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معارج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9431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399433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399435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399437_1051229030">
            <w:r>
              <w:rPr>
                <w:webHidden/>
                <w:rStyle w:val="IndexLink"/>
                <w:rtl w:val="true"/>
              </w:rPr>
              <w:t>مقدّمة التحقيق</w:t>
            </w:r>
            <w:r>
              <w:rPr>
                <w:rStyle w:val="IndexLink"/>
                <w:rtl w:val="true"/>
              </w:rPr>
              <w:t>:</w:t>
              <w:tab/>
            </w:r>
            <w:r>
              <w:rPr>
                <w:rStyle w:val="IndexLink"/>
              </w:rPr>
              <w:t>11</w:t>
            </w:r>
          </w:hyperlink>
        </w:p>
        <w:p>
          <w:pPr>
            <w:pStyle w:val="Contents3"/>
            <w:tabs>
              <w:tab w:val="clear" w:pos="8459"/>
              <w:tab w:val="right" w:pos="9026" w:leader="dot"/>
            </w:tabs>
            <w:rPr/>
          </w:pPr>
          <w:hyperlink w:anchor="__RefHeading___Toc2399439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99441_1051229030">
            <w:r>
              <w:rPr>
                <w:webHidden/>
                <w:rStyle w:val="IndexLink"/>
                <w:rtl w:val="true"/>
              </w:rPr>
              <w:t>نظرة على حياة المصنّف</w:t>
            </w:r>
            <w:r>
              <w:rPr>
                <w:rStyle w:val="IndexLink"/>
                <w:rtl w:val="true"/>
              </w:rPr>
              <w:tab/>
            </w:r>
            <w:r>
              <w:rPr>
                <w:rStyle w:val="IndexLink"/>
              </w:rPr>
              <w:t>14</w:t>
            </w:r>
          </w:hyperlink>
        </w:p>
        <w:p>
          <w:pPr>
            <w:pStyle w:val="Contents4"/>
            <w:tabs>
              <w:tab w:val="clear" w:pos="8176"/>
              <w:tab w:val="right" w:pos="9026" w:leader="dot"/>
            </w:tabs>
            <w:rPr/>
          </w:pPr>
          <w:hyperlink w:anchor="__RefHeading___Toc2399443_1051229030">
            <w:r>
              <w:rPr>
                <w:webHidden/>
                <w:rStyle w:val="IndexLink"/>
                <w:rtl w:val="true"/>
              </w:rPr>
              <w:t>اسمه و كنيته و ألقابه و نسبه</w:t>
            </w:r>
            <w:r>
              <w:rPr>
                <w:rStyle w:val="IndexLink"/>
                <w:rtl w:val="true"/>
              </w:rPr>
              <w:t>:</w:t>
              <w:tab/>
            </w:r>
            <w:r>
              <w:rPr>
                <w:rStyle w:val="IndexLink"/>
              </w:rPr>
              <w:t>14</w:t>
            </w:r>
          </w:hyperlink>
        </w:p>
        <w:p>
          <w:pPr>
            <w:pStyle w:val="Contents4"/>
            <w:tabs>
              <w:tab w:val="clear" w:pos="8176"/>
              <w:tab w:val="right" w:pos="9026" w:leader="dot"/>
            </w:tabs>
            <w:rPr/>
          </w:pPr>
          <w:hyperlink w:anchor="__RefHeading___Toc2399445_1051229030">
            <w:r>
              <w:rPr>
                <w:webHidden/>
                <w:rStyle w:val="IndexLink"/>
                <w:rtl w:val="true"/>
              </w:rPr>
              <w:t>اسرته</w:t>
            </w:r>
            <w:r>
              <w:rPr>
                <w:rStyle w:val="IndexLink"/>
                <w:rtl w:val="true"/>
              </w:rPr>
              <w:t>:</w:t>
              <w:tab/>
            </w:r>
            <w:r>
              <w:rPr>
                <w:rStyle w:val="IndexLink"/>
              </w:rPr>
              <w:t>14</w:t>
            </w:r>
          </w:hyperlink>
        </w:p>
        <w:p>
          <w:pPr>
            <w:pStyle w:val="Contents4"/>
            <w:tabs>
              <w:tab w:val="clear" w:pos="8176"/>
              <w:tab w:val="right" w:pos="9026" w:leader="dot"/>
            </w:tabs>
            <w:rPr/>
          </w:pPr>
          <w:hyperlink w:anchor="__RefHeading___Toc2399447_1051229030">
            <w:r>
              <w:rPr>
                <w:webHidden/>
                <w:rStyle w:val="IndexLink"/>
                <w:rtl w:val="true"/>
              </w:rPr>
              <w:t>مولده و موطنه و نشأته</w:t>
            </w:r>
            <w:r>
              <w:rPr>
                <w:rStyle w:val="IndexLink"/>
                <w:rtl w:val="true"/>
              </w:rPr>
              <w:t>:</w:t>
              <w:tab/>
            </w:r>
            <w:r>
              <w:rPr>
                <w:rStyle w:val="IndexLink"/>
              </w:rPr>
              <w:t>17</w:t>
            </w:r>
          </w:hyperlink>
        </w:p>
        <w:p>
          <w:pPr>
            <w:pStyle w:val="Contents4"/>
            <w:tabs>
              <w:tab w:val="clear" w:pos="8176"/>
              <w:tab w:val="right" w:pos="9026" w:leader="dot"/>
            </w:tabs>
            <w:rPr/>
          </w:pPr>
          <w:hyperlink w:anchor="__RefHeading___Toc2399449_1051229030">
            <w:r>
              <w:rPr>
                <w:webHidden/>
                <w:rStyle w:val="IndexLink"/>
                <w:rtl w:val="true"/>
              </w:rPr>
              <w:t>جمل الثناء عليه</w:t>
            </w:r>
            <w:r>
              <w:rPr>
                <w:rStyle w:val="IndexLink"/>
                <w:rtl w:val="true"/>
              </w:rPr>
              <w:t>:</w:t>
              <w:tab/>
            </w:r>
            <w:r>
              <w:rPr>
                <w:rStyle w:val="IndexLink"/>
              </w:rPr>
              <w:t>29</w:t>
            </w:r>
          </w:hyperlink>
        </w:p>
        <w:p>
          <w:pPr>
            <w:pStyle w:val="Contents4"/>
            <w:tabs>
              <w:tab w:val="clear" w:pos="8176"/>
              <w:tab w:val="right" w:pos="9026" w:leader="dot"/>
            </w:tabs>
            <w:rPr/>
          </w:pPr>
          <w:hyperlink w:anchor="__RefHeading___Toc2399451_1051229030">
            <w:r>
              <w:rPr>
                <w:webHidden/>
                <w:rStyle w:val="IndexLink"/>
                <w:rtl w:val="true"/>
              </w:rPr>
              <w:t>نثره و شعره</w:t>
            </w:r>
            <w:r>
              <w:rPr>
                <w:rStyle w:val="IndexLink"/>
                <w:rtl w:val="true"/>
              </w:rPr>
              <w:t>:</w:t>
              <w:tab/>
            </w:r>
            <w:r>
              <w:rPr>
                <w:rStyle w:val="IndexLink"/>
              </w:rPr>
              <w:t>36</w:t>
            </w:r>
          </w:hyperlink>
        </w:p>
        <w:p>
          <w:pPr>
            <w:pStyle w:val="Contents4"/>
            <w:tabs>
              <w:tab w:val="clear" w:pos="8176"/>
              <w:tab w:val="right" w:pos="9026" w:leader="dot"/>
            </w:tabs>
            <w:rPr/>
          </w:pPr>
          <w:hyperlink w:anchor="__RefHeading___Toc2399453_1051229030">
            <w:r>
              <w:rPr>
                <w:webHidden/>
                <w:rStyle w:val="IndexLink"/>
                <w:rtl w:val="true"/>
              </w:rPr>
              <w:t>مؤلّفاته و مصنّفاته</w:t>
            </w:r>
            <w:r>
              <w:rPr>
                <w:rStyle w:val="IndexLink"/>
                <w:rtl w:val="true"/>
              </w:rPr>
              <w:t>:</w:t>
              <w:tab/>
            </w:r>
            <w:r>
              <w:rPr>
                <w:rStyle w:val="IndexLink"/>
              </w:rPr>
              <w:t>42</w:t>
            </w:r>
          </w:hyperlink>
        </w:p>
        <w:p>
          <w:pPr>
            <w:pStyle w:val="Contents5"/>
            <w:tabs>
              <w:tab w:val="clear" w:pos="7892"/>
              <w:tab w:val="right" w:pos="9026" w:leader="dot"/>
            </w:tabs>
            <w:rPr/>
          </w:pPr>
          <w:hyperlink w:anchor="__RefHeading___Toc2399455_105122903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399457_1051229030">
            <w:r>
              <w:rPr>
                <w:webHidden/>
                <w:rStyle w:val="IndexLink"/>
              </w:rPr>
              <w:t>1</w:t>
            </w:r>
            <w:r>
              <w:rPr>
                <w:rStyle w:val="IndexLink"/>
                <w:rtl w:val="true"/>
              </w:rPr>
              <w:t>-</w:t>
            </w:r>
            <w:r>
              <w:rPr>
                <w:rStyle w:val="IndexLink"/>
                <w:rtl w:val="true"/>
              </w:rPr>
              <w:t>شرائع الإسلام في مسائل الحلال و الحرام</w:t>
            </w:r>
            <w:r>
              <w:rPr>
                <w:rStyle w:val="IndexLink"/>
                <w:rtl w:val="true"/>
              </w:rPr>
              <w:t>.</w:t>
              <w:tab/>
            </w:r>
            <w:r>
              <w:rPr>
                <w:rStyle w:val="IndexLink"/>
              </w:rPr>
              <w:t>43</w:t>
            </w:r>
          </w:hyperlink>
        </w:p>
        <w:p>
          <w:pPr>
            <w:pStyle w:val="Contents5"/>
            <w:tabs>
              <w:tab w:val="clear" w:pos="7892"/>
              <w:tab w:val="right" w:pos="9026" w:leader="dot"/>
            </w:tabs>
            <w:rPr/>
          </w:pPr>
          <w:hyperlink w:anchor="__RefHeading___Toc2399459_1051229030">
            <w:r>
              <w:rPr>
                <w:webHidden/>
                <w:rStyle w:val="IndexLink"/>
              </w:rPr>
              <w:t>2</w:t>
            </w:r>
            <w:r>
              <w:rPr>
                <w:rStyle w:val="IndexLink"/>
                <w:rtl w:val="true"/>
              </w:rPr>
              <w:t>-</w:t>
            </w:r>
            <w:r>
              <w:rPr>
                <w:rStyle w:val="IndexLink"/>
                <w:rtl w:val="true"/>
              </w:rPr>
              <w:t>النافع</w:t>
            </w:r>
            <w:r>
              <w:rPr>
                <w:rStyle w:val="IndexLink"/>
                <w:rtl w:val="true"/>
              </w:rPr>
              <w:t>.</w:t>
              <w:tab/>
            </w:r>
            <w:r>
              <w:rPr>
                <w:rStyle w:val="IndexLink"/>
              </w:rPr>
              <w:t>44</w:t>
            </w:r>
          </w:hyperlink>
        </w:p>
        <w:p>
          <w:pPr>
            <w:pStyle w:val="Contents5"/>
            <w:tabs>
              <w:tab w:val="clear" w:pos="7892"/>
              <w:tab w:val="right" w:pos="9026" w:leader="dot"/>
            </w:tabs>
            <w:rPr/>
          </w:pPr>
          <w:hyperlink w:anchor="__RefHeading___Toc2399461_1051229030">
            <w:r>
              <w:rPr>
                <w:webHidden/>
                <w:rStyle w:val="IndexLink"/>
              </w:rPr>
              <w:t>3</w:t>
            </w:r>
            <w:r>
              <w:rPr>
                <w:rStyle w:val="IndexLink"/>
                <w:rtl w:val="true"/>
              </w:rPr>
              <w:t>-</w:t>
            </w:r>
            <w:r>
              <w:rPr>
                <w:rStyle w:val="IndexLink"/>
                <w:rtl w:val="true"/>
              </w:rPr>
              <w:t>المعتبر</w:t>
            </w:r>
            <w:r>
              <w:rPr>
                <w:rStyle w:val="IndexLink"/>
                <w:rtl w:val="true"/>
              </w:rPr>
              <w:t>.</w:t>
              <w:tab/>
            </w:r>
            <w:r>
              <w:rPr>
                <w:rStyle w:val="IndexLink"/>
              </w:rPr>
              <w:t>44</w:t>
            </w:r>
          </w:hyperlink>
        </w:p>
        <w:p>
          <w:pPr>
            <w:pStyle w:val="Contents5"/>
            <w:tabs>
              <w:tab w:val="clear" w:pos="7892"/>
              <w:tab w:val="right" w:pos="9026" w:leader="dot"/>
            </w:tabs>
            <w:rPr/>
          </w:pPr>
          <w:hyperlink w:anchor="__RefHeading___Toc2399463_1051229030">
            <w:r>
              <w:rPr>
                <w:webHidden/>
                <w:rStyle w:val="IndexLink"/>
              </w:rPr>
              <w:t>4</w:t>
            </w:r>
            <w:r>
              <w:rPr>
                <w:rStyle w:val="IndexLink"/>
                <w:rtl w:val="true"/>
              </w:rPr>
              <w:t>-</w:t>
            </w:r>
            <w:r>
              <w:rPr>
                <w:rStyle w:val="IndexLink"/>
                <w:rtl w:val="true"/>
              </w:rPr>
              <w:t>شرح نكت النهاية</w:t>
            </w:r>
            <w:r>
              <w:rPr>
                <w:rStyle w:val="IndexLink"/>
                <w:rtl w:val="true"/>
              </w:rPr>
              <w:t>.</w:t>
              <w:tab/>
            </w:r>
            <w:r>
              <w:rPr>
                <w:rStyle w:val="IndexLink"/>
              </w:rPr>
              <w:t>45</w:t>
            </w:r>
          </w:hyperlink>
        </w:p>
        <w:p>
          <w:pPr>
            <w:pStyle w:val="Contents5"/>
            <w:tabs>
              <w:tab w:val="clear" w:pos="7892"/>
              <w:tab w:val="right" w:pos="9026" w:leader="dot"/>
            </w:tabs>
            <w:rPr/>
          </w:pPr>
          <w:hyperlink w:anchor="__RefHeading___Toc2399465_1051229030">
            <w:r>
              <w:rPr>
                <w:webHidden/>
                <w:rStyle w:val="IndexLink"/>
              </w:rPr>
              <w:t>5</w:t>
            </w:r>
            <w:r>
              <w:rPr>
                <w:rStyle w:val="IndexLink"/>
                <w:rtl w:val="true"/>
              </w:rPr>
              <w:t>-</w:t>
            </w:r>
            <w:r>
              <w:rPr>
                <w:rStyle w:val="IndexLink"/>
                <w:rtl w:val="true"/>
              </w:rPr>
              <w:t>أجوبة المسائل العزّية</w:t>
            </w:r>
            <w:r>
              <w:rPr>
                <w:rStyle w:val="IndexLink"/>
                <w:rtl w:val="true"/>
              </w:rPr>
              <w:t>.</w:t>
              <w:tab/>
            </w:r>
            <w:r>
              <w:rPr>
                <w:rStyle w:val="IndexLink"/>
              </w:rPr>
              <w:t>45</w:t>
            </w:r>
          </w:hyperlink>
        </w:p>
        <w:p>
          <w:pPr>
            <w:pStyle w:val="Contents5"/>
            <w:tabs>
              <w:tab w:val="clear" w:pos="7892"/>
              <w:tab w:val="right" w:pos="9026" w:leader="dot"/>
            </w:tabs>
            <w:rPr/>
          </w:pPr>
          <w:hyperlink w:anchor="__RefHeading___Toc2399467_1051229030">
            <w:r>
              <w:rPr>
                <w:webHidden/>
                <w:rStyle w:val="IndexLink"/>
              </w:rPr>
              <w:t>6</w:t>
            </w:r>
            <w:r>
              <w:rPr>
                <w:rStyle w:val="IndexLink"/>
                <w:rtl w:val="true"/>
              </w:rPr>
              <w:t>-</w:t>
            </w:r>
            <w:r>
              <w:rPr>
                <w:rStyle w:val="IndexLink"/>
                <w:rtl w:val="true"/>
              </w:rPr>
              <w:t>أجوبة المسائل العزّية الثانية</w:t>
            </w:r>
            <w:r>
              <w:rPr>
                <w:rStyle w:val="IndexLink"/>
                <w:rtl w:val="true"/>
              </w:rPr>
              <w:t>.</w:t>
              <w:tab/>
            </w:r>
            <w:r>
              <w:rPr>
                <w:rStyle w:val="IndexLink"/>
              </w:rPr>
              <w:t>45</w:t>
            </w:r>
          </w:hyperlink>
        </w:p>
        <w:p>
          <w:pPr>
            <w:pStyle w:val="Contents5"/>
            <w:tabs>
              <w:tab w:val="clear" w:pos="7892"/>
              <w:tab w:val="right" w:pos="9026" w:leader="dot"/>
            </w:tabs>
            <w:rPr/>
          </w:pPr>
          <w:hyperlink w:anchor="__RefHeading___Toc2399469_1051229030">
            <w:r>
              <w:rPr>
                <w:webHidden/>
                <w:rStyle w:val="IndexLink"/>
              </w:rPr>
              <w:t>7</w:t>
            </w:r>
            <w:r>
              <w:rPr>
                <w:rStyle w:val="IndexLink"/>
                <w:rtl w:val="true"/>
              </w:rPr>
              <w:t>-</w:t>
            </w:r>
            <w:r>
              <w:rPr>
                <w:rStyle w:val="IndexLink"/>
                <w:rtl w:val="true"/>
              </w:rPr>
              <w:t>أجوبة المسائل المصرية</w:t>
            </w:r>
            <w:r>
              <w:rPr>
                <w:rStyle w:val="IndexLink"/>
                <w:rtl w:val="true"/>
              </w:rPr>
              <w:t>.</w:t>
              <w:tab/>
            </w:r>
            <w:r>
              <w:rPr>
                <w:rStyle w:val="IndexLink"/>
              </w:rPr>
              <w:t>46</w:t>
            </w:r>
          </w:hyperlink>
        </w:p>
        <w:p>
          <w:pPr>
            <w:pStyle w:val="Contents5"/>
            <w:tabs>
              <w:tab w:val="clear" w:pos="7892"/>
              <w:tab w:val="right" w:pos="9026" w:leader="dot"/>
            </w:tabs>
            <w:rPr/>
          </w:pPr>
          <w:hyperlink w:anchor="__RefHeading___Toc2399471_1051229030">
            <w:r>
              <w:rPr>
                <w:webHidden/>
                <w:rStyle w:val="IndexLink"/>
              </w:rPr>
              <w:t>8</w:t>
            </w:r>
            <w:r>
              <w:rPr>
                <w:rStyle w:val="IndexLink"/>
                <w:rtl w:val="true"/>
              </w:rPr>
              <w:t>-</w:t>
            </w:r>
            <w:r>
              <w:rPr>
                <w:rStyle w:val="IndexLink"/>
                <w:rtl w:val="true"/>
              </w:rPr>
              <w:t>أجوبة المسائل البغدادية</w:t>
            </w:r>
            <w:r>
              <w:rPr>
                <w:rStyle w:val="IndexLink"/>
                <w:rtl w:val="true"/>
              </w:rPr>
              <w:t>.</w:t>
              <w:tab/>
            </w:r>
            <w:r>
              <w:rPr>
                <w:rStyle w:val="IndexLink"/>
              </w:rPr>
              <w:t>46</w:t>
            </w:r>
          </w:hyperlink>
        </w:p>
        <w:p>
          <w:pPr>
            <w:pStyle w:val="Contents5"/>
            <w:tabs>
              <w:tab w:val="clear" w:pos="7892"/>
              <w:tab w:val="right" w:pos="9026" w:leader="dot"/>
            </w:tabs>
            <w:rPr/>
          </w:pPr>
          <w:hyperlink w:anchor="__RefHeading___Toc2399473_1051229030">
            <w:r>
              <w:rPr>
                <w:webHidden/>
                <w:rStyle w:val="IndexLink"/>
              </w:rPr>
              <w:t>9</w:t>
            </w:r>
            <w:r>
              <w:rPr>
                <w:rStyle w:val="IndexLink"/>
                <w:rtl w:val="true"/>
              </w:rPr>
              <w:t>-</w:t>
            </w:r>
            <w:r>
              <w:rPr>
                <w:rStyle w:val="IndexLink"/>
                <w:rtl w:val="true"/>
              </w:rPr>
              <w:t>أجوبة المسائل الخمسة عشر</w:t>
            </w:r>
            <w:r>
              <w:rPr>
                <w:rStyle w:val="IndexLink"/>
                <w:rtl w:val="true"/>
              </w:rPr>
              <w:t>.</w:t>
              <w:tab/>
            </w:r>
            <w:r>
              <w:rPr>
                <w:rStyle w:val="IndexLink"/>
              </w:rPr>
              <w:t>46</w:t>
            </w:r>
          </w:hyperlink>
        </w:p>
        <w:p>
          <w:pPr>
            <w:pStyle w:val="Contents5"/>
            <w:tabs>
              <w:tab w:val="clear" w:pos="7892"/>
              <w:tab w:val="right" w:pos="9026" w:leader="dot"/>
            </w:tabs>
            <w:rPr/>
          </w:pPr>
          <w:hyperlink w:anchor="__RefHeading___Toc2399475_1051229030">
            <w:r>
              <w:rPr>
                <w:webHidden/>
                <w:rStyle w:val="IndexLink"/>
              </w:rPr>
              <w:t>10</w:t>
            </w:r>
            <w:r>
              <w:rPr>
                <w:rStyle w:val="IndexLink"/>
                <w:rtl w:val="true"/>
              </w:rPr>
              <w:t>-</w:t>
            </w:r>
            <w:r>
              <w:rPr>
                <w:rStyle w:val="IndexLink"/>
                <w:rtl w:val="true"/>
              </w:rPr>
              <w:t>أجوبة المسائل الكمالية</w:t>
            </w:r>
            <w:r>
              <w:rPr>
                <w:rStyle w:val="IndexLink"/>
                <w:rtl w:val="true"/>
              </w:rPr>
              <w:t>.</w:t>
              <w:tab/>
            </w:r>
            <w:r>
              <w:rPr>
                <w:rStyle w:val="IndexLink"/>
              </w:rPr>
              <w:t>46</w:t>
            </w:r>
          </w:hyperlink>
        </w:p>
        <w:p>
          <w:pPr>
            <w:pStyle w:val="Contents5"/>
            <w:tabs>
              <w:tab w:val="clear" w:pos="7892"/>
              <w:tab w:val="right" w:pos="9026" w:leader="dot"/>
            </w:tabs>
            <w:rPr/>
          </w:pPr>
          <w:hyperlink w:anchor="__RefHeading___Toc2399477_1051229030">
            <w:r>
              <w:rPr>
                <w:webHidden/>
                <w:rStyle w:val="IndexLink"/>
              </w:rPr>
              <w:t>11</w:t>
            </w:r>
            <w:r>
              <w:rPr>
                <w:rStyle w:val="IndexLink"/>
                <w:rtl w:val="true"/>
              </w:rPr>
              <w:t>-</w:t>
            </w:r>
            <w:r>
              <w:rPr>
                <w:rStyle w:val="IndexLink"/>
                <w:rtl w:val="true"/>
              </w:rPr>
              <w:t>أجوبة المسائل الطبرية</w:t>
            </w:r>
            <w:r>
              <w:rPr>
                <w:rStyle w:val="IndexLink"/>
                <w:rtl w:val="true"/>
              </w:rPr>
              <w:t>.</w:t>
              <w:tab/>
            </w:r>
            <w:r>
              <w:rPr>
                <w:rStyle w:val="IndexLink"/>
              </w:rPr>
              <w:t>46</w:t>
            </w:r>
          </w:hyperlink>
        </w:p>
        <w:p>
          <w:pPr>
            <w:pStyle w:val="Contents5"/>
            <w:tabs>
              <w:tab w:val="clear" w:pos="7892"/>
              <w:tab w:val="right" w:pos="9026" w:leader="dot"/>
            </w:tabs>
            <w:rPr/>
          </w:pPr>
          <w:hyperlink w:anchor="__RefHeading___Toc2399479_1051229030">
            <w:r>
              <w:rPr>
                <w:webHidden/>
                <w:rStyle w:val="IndexLink"/>
              </w:rPr>
              <w:t>12</w:t>
            </w:r>
            <w:r>
              <w:rPr>
                <w:rStyle w:val="IndexLink"/>
                <w:rtl w:val="true"/>
              </w:rPr>
              <w:t>-</w:t>
            </w:r>
            <w:r>
              <w:rPr>
                <w:rStyle w:val="IndexLink"/>
                <w:rtl w:val="true"/>
              </w:rPr>
              <w:t xml:space="preserve">رسالة التياسر في القبلة </w:t>
            </w:r>
            <w:r>
              <w:rPr>
                <w:rStyle w:val="IndexLink"/>
                <w:rtl w:val="true"/>
              </w:rPr>
              <w:t>.</w:t>
              <w:tab/>
            </w:r>
            <w:r>
              <w:rPr>
                <w:rStyle w:val="IndexLink"/>
              </w:rPr>
              <w:t>46</w:t>
            </w:r>
          </w:hyperlink>
        </w:p>
        <w:p>
          <w:pPr>
            <w:pStyle w:val="Contents5"/>
            <w:tabs>
              <w:tab w:val="clear" w:pos="7892"/>
              <w:tab w:val="right" w:pos="9026" w:leader="dot"/>
            </w:tabs>
            <w:rPr/>
          </w:pPr>
          <w:hyperlink w:anchor="__RefHeading___Toc2399481_1051229030">
            <w:r>
              <w:rPr>
                <w:webHidden/>
                <w:rStyle w:val="IndexLink"/>
              </w:rPr>
              <w:t>13</w:t>
            </w:r>
            <w:r>
              <w:rPr>
                <w:rStyle w:val="IndexLink"/>
                <w:rtl w:val="true"/>
              </w:rPr>
              <w:t>-</w:t>
            </w:r>
            <w:r>
              <w:rPr>
                <w:rStyle w:val="IndexLink"/>
                <w:rtl w:val="true"/>
              </w:rPr>
              <w:t>المقصود من الجمل و العقود</w:t>
            </w:r>
            <w:r>
              <w:rPr>
                <w:rStyle w:val="IndexLink"/>
                <w:rtl w:val="true"/>
              </w:rPr>
              <w:tab/>
            </w:r>
            <w:r>
              <w:rPr>
                <w:rStyle w:val="IndexLink"/>
              </w:rPr>
              <w:t>46</w:t>
            </w:r>
          </w:hyperlink>
        </w:p>
        <w:p>
          <w:pPr>
            <w:pStyle w:val="Contents5"/>
            <w:tabs>
              <w:tab w:val="clear" w:pos="7892"/>
              <w:tab w:val="right" w:pos="9026" w:leader="dot"/>
            </w:tabs>
            <w:rPr/>
          </w:pPr>
          <w:hyperlink w:anchor="__RefHeading___Toc2399483_1051229030">
            <w:r>
              <w:rPr>
                <w:webHidden/>
                <w:rStyle w:val="IndexLink"/>
              </w:rPr>
              <w:t>14</w:t>
            </w:r>
            <w:r>
              <w:rPr>
                <w:rStyle w:val="IndexLink"/>
                <w:rtl w:val="true"/>
              </w:rPr>
              <w:t>-</w:t>
            </w:r>
            <w:r>
              <w:rPr>
                <w:rStyle w:val="IndexLink"/>
                <w:rtl w:val="true"/>
              </w:rPr>
              <w:t>مختصر المراسم</w:t>
            </w:r>
            <w:r>
              <w:rPr>
                <w:rStyle w:val="IndexLink"/>
                <w:rtl w:val="true"/>
              </w:rPr>
              <w:tab/>
            </w:r>
            <w:r>
              <w:rPr>
                <w:rStyle w:val="IndexLink"/>
              </w:rPr>
              <w:t>46</w:t>
            </w:r>
          </w:hyperlink>
        </w:p>
        <w:p>
          <w:pPr>
            <w:pStyle w:val="Contents5"/>
            <w:tabs>
              <w:tab w:val="clear" w:pos="7892"/>
              <w:tab w:val="right" w:pos="9026" w:leader="dot"/>
            </w:tabs>
            <w:rPr/>
          </w:pPr>
          <w:hyperlink w:anchor="__RefHeading___Toc2399485_1051229030">
            <w:r>
              <w:rPr>
                <w:webHidden/>
                <w:rStyle w:val="IndexLink"/>
              </w:rPr>
              <w:t>15</w:t>
            </w:r>
            <w:r>
              <w:rPr>
                <w:rStyle w:val="IndexLink"/>
                <w:rtl w:val="true"/>
              </w:rPr>
              <w:t>-</w:t>
            </w:r>
            <w:r>
              <w:rPr>
                <w:rStyle w:val="IndexLink"/>
                <w:rtl w:val="true"/>
              </w:rPr>
              <w:t>رسالة في عدم كفر من اعتقد بإثبات المعدوم</w:t>
            </w:r>
            <w:r>
              <w:rPr>
                <w:rStyle w:val="IndexLink"/>
                <w:rtl w:val="true"/>
              </w:rPr>
              <w:t>.</w:t>
              <w:tab/>
            </w:r>
            <w:r>
              <w:rPr>
                <w:rStyle w:val="IndexLink"/>
              </w:rPr>
              <w:t>47</w:t>
            </w:r>
          </w:hyperlink>
        </w:p>
        <w:p>
          <w:pPr>
            <w:pStyle w:val="Contents5"/>
            <w:tabs>
              <w:tab w:val="clear" w:pos="7892"/>
              <w:tab w:val="right" w:pos="9026" w:leader="dot"/>
            </w:tabs>
            <w:rPr/>
          </w:pPr>
          <w:hyperlink w:anchor="__RefHeading___Toc2399487_1051229030">
            <w:r>
              <w:rPr>
                <w:webHidden/>
                <w:rStyle w:val="IndexLink"/>
              </w:rPr>
              <w:t>16</w:t>
            </w:r>
            <w:r>
              <w:rPr>
                <w:rStyle w:val="IndexLink"/>
                <w:rtl w:val="true"/>
              </w:rPr>
              <w:t>-</w:t>
            </w:r>
            <w:r>
              <w:rPr>
                <w:rStyle w:val="IndexLink"/>
                <w:rtl w:val="true"/>
              </w:rPr>
              <w:t>فهرست المصنّفين ،أو</w:t>
            </w:r>
            <w:r>
              <w:rPr>
                <w:rStyle w:val="IndexLink"/>
                <w:rtl w:val="true"/>
              </w:rPr>
              <w:t>:</w:t>
            </w:r>
            <w:r>
              <w:rPr>
                <w:rStyle w:val="IndexLink"/>
                <w:rtl w:val="true"/>
              </w:rPr>
              <w:t>تلخيص فهرست الشيخ الطوسي</w:t>
            </w:r>
            <w:r>
              <w:rPr>
                <w:rStyle w:val="IndexLink"/>
                <w:rtl w:val="true"/>
              </w:rPr>
              <w:tab/>
            </w:r>
            <w:r>
              <w:rPr>
                <w:rStyle w:val="IndexLink"/>
              </w:rPr>
              <w:t>47</w:t>
            </w:r>
          </w:hyperlink>
        </w:p>
        <w:p>
          <w:pPr>
            <w:pStyle w:val="Contents5"/>
            <w:tabs>
              <w:tab w:val="clear" w:pos="7892"/>
              <w:tab w:val="right" w:pos="9026" w:leader="dot"/>
            </w:tabs>
            <w:rPr/>
          </w:pPr>
          <w:hyperlink w:anchor="__RefHeading___Toc2399489_1051229030">
            <w:r>
              <w:rPr>
                <w:webHidden/>
                <w:rStyle w:val="IndexLink"/>
              </w:rPr>
              <w:t>17</w:t>
            </w:r>
            <w:r>
              <w:rPr>
                <w:rStyle w:val="IndexLink"/>
                <w:rtl w:val="true"/>
              </w:rPr>
              <w:t>-</w:t>
            </w:r>
            <w:r>
              <w:rPr>
                <w:rStyle w:val="IndexLink"/>
                <w:rtl w:val="true"/>
              </w:rPr>
              <w:t>كتاب في المنطق</w:t>
            </w:r>
            <w:r>
              <w:rPr>
                <w:rStyle w:val="IndexLink"/>
                <w:rtl w:val="true"/>
              </w:rPr>
              <w:t>.</w:t>
              <w:tab/>
            </w:r>
            <w:r>
              <w:rPr>
                <w:rStyle w:val="IndexLink"/>
              </w:rPr>
              <w:t>47</w:t>
            </w:r>
          </w:hyperlink>
        </w:p>
        <w:p>
          <w:pPr>
            <w:pStyle w:val="Contents5"/>
            <w:tabs>
              <w:tab w:val="clear" w:pos="7892"/>
              <w:tab w:val="right" w:pos="9026" w:leader="dot"/>
            </w:tabs>
            <w:rPr/>
          </w:pPr>
          <w:hyperlink w:anchor="__RefHeading___Toc2399491_1051229030">
            <w:r>
              <w:rPr>
                <w:webHidden/>
                <w:rStyle w:val="IndexLink"/>
              </w:rPr>
              <w:t>18</w:t>
            </w:r>
            <w:r>
              <w:rPr>
                <w:rStyle w:val="IndexLink"/>
                <w:rtl w:val="true"/>
              </w:rPr>
              <w:t>-</w:t>
            </w:r>
            <w:r>
              <w:rPr>
                <w:rStyle w:val="IndexLink"/>
                <w:rtl w:val="true"/>
              </w:rPr>
              <w:t>المسلك في اصول الدين</w:t>
            </w:r>
            <w:r>
              <w:rPr>
                <w:rStyle w:val="IndexLink"/>
                <w:rtl w:val="true"/>
              </w:rPr>
              <w:t>.</w:t>
              <w:tab/>
            </w:r>
            <w:r>
              <w:rPr>
                <w:rStyle w:val="IndexLink"/>
              </w:rPr>
              <w:t>47</w:t>
            </w:r>
          </w:hyperlink>
        </w:p>
        <w:p>
          <w:pPr>
            <w:pStyle w:val="Contents5"/>
            <w:tabs>
              <w:tab w:val="clear" w:pos="7892"/>
              <w:tab w:val="right" w:pos="9026" w:leader="dot"/>
            </w:tabs>
            <w:rPr/>
          </w:pPr>
          <w:hyperlink w:anchor="__RefHeading___Toc2399493_1051229030">
            <w:r>
              <w:rPr>
                <w:webHidden/>
                <w:rStyle w:val="IndexLink"/>
              </w:rPr>
              <w:t>19</w:t>
            </w:r>
            <w:r>
              <w:rPr>
                <w:rStyle w:val="IndexLink"/>
                <w:rtl w:val="true"/>
              </w:rPr>
              <w:t>-</w:t>
            </w:r>
            <w:r>
              <w:rPr>
                <w:rStyle w:val="IndexLink"/>
                <w:rtl w:val="true"/>
              </w:rPr>
              <w:t>الرسالة الماتعية</w:t>
            </w:r>
            <w:r>
              <w:rPr>
                <w:rStyle w:val="IndexLink"/>
                <w:rtl w:val="true"/>
              </w:rPr>
              <w:t>.</w:t>
              <w:tab/>
            </w:r>
            <w:r>
              <w:rPr>
                <w:rStyle w:val="IndexLink"/>
              </w:rPr>
              <w:t>47</w:t>
            </w:r>
          </w:hyperlink>
        </w:p>
        <w:p>
          <w:pPr>
            <w:pStyle w:val="Contents5"/>
            <w:tabs>
              <w:tab w:val="clear" w:pos="7892"/>
              <w:tab w:val="right" w:pos="9026" w:leader="dot"/>
            </w:tabs>
            <w:rPr/>
          </w:pPr>
          <w:hyperlink w:anchor="__RefHeading___Toc2399495_1051229030">
            <w:r>
              <w:rPr>
                <w:webHidden/>
                <w:rStyle w:val="IndexLink"/>
              </w:rPr>
              <w:t>20</w:t>
            </w:r>
            <w:r>
              <w:rPr>
                <w:rStyle w:val="IndexLink"/>
                <w:rtl w:val="true"/>
              </w:rPr>
              <w:t>-</w:t>
            </w:r>
            <w:r>
              <w:rPr>
                <w:rStyle w:val="IndexLink"/>
                <w:rtl w:val="true"/>
              </w:rPr>
              <w:t>المعارج في اصول الفقه</w:t>
            </w:r>
            <w:r>
              <w:rPr>
                <w:rStyle w:val="IndexLink"/>
                <w:rtl w:val="true"/>
              </w:rPr>
              <w:t>.</w:t>
              <w:tab/>
            </w:r>
            <w:r>
              <w:rPr>
                <w:rStyle w:val="IndexLink"/>
              </w:rPr>
              <w:t>47</w:t>
            </w:r>
          </w:hyperlink>
        </w:p>
        <w:p>
          <w:pPr>
            <w:pStyle w:val="Contents4"/>
            <w:tabs>
              <w:tab w:val="clear" w:pos="8176"/>
              <w:tab w:val="right" w:pos="9026" w:leader="dot"/>
            </w:tabs>
            <w:rPr/>
          </w:pPr>
          <w:hyperlink w:anchor="__RefHeading___Toc2399497_1051229030">
            <w:r>
              <w:rPr>
                <w:webHidden/>
                <w:rStyle w:val="IndexLink"/>
                <w:rtl w:val="true"/>
              </w:rPr>
              <w:t>هل للمصنّف كتاب آخر في اصول الفقه؟</w:t>
            </w:r>
            <w:r>
              <w:rPr>
                <w:rStyle w:val="IndexLink"/>
                <w:rtl w:val="true"/>
              </w:rPr>
              <w:tab/>
            </w:r>
            <w:r>
              <w:rPr>
                <w:rStyle w:val="IndexLink"/>
              </w:rPr>
              <w:t>52</w:t>
            </w:r>
          </w:hyperlink>
        </w:p>
        <w:p>
          <w:pPr>
            <w:pStyle w:val="Contents4"/>
            <w:tabs>
              <w:tab w:val="clear" w:pos="8176"/>
              <w:tab w:val="right" w:pos="9026" w:leader="dot"/>
            </w:tabs>
            <w:rPr/>
          </w:pPr>
          <w:hyperlink w:anchor="__RefHeading___Toc2399499_1051229030">
            <w:r>
              <w:rPr>
                <w:webHidden/>
                <w:rStyle w:val="IndexLink"/>
                <w:rtl w:val="true"/>
              </w:rPr>
              <w:t>وفاته و مدفنه</w:t>
            </w:r>
            <w:r>
              <w:rPr>
                <w:rStyle w:val="IndexLink"/>
                <w:rtl w:val="true"/>
              </w:rPr>
              <w:t>:</w:t>
              <w:tab/>
            </w:r>
            <w:r>
              <w:rPr>
                <w:rStyle w:val="IndexLink"/>
              </w:rPr>
              <w:t>53</w:t>
            </w:r>
          </w:hyperlink>
        </w:p>
        <w:p>
          <w:pPr>
            <w:pStyle w:val="Contents4"/>
            <w:tabs>
              <w:tab w:val="clear" w:pos="8176"/>
              <w:tab w:val="right" w:pos="9026" w:leader="dot"/>
            </w:tabs>
            <w:rPr/>
          </w:pPr>
          <w:hyperlink w:anchor="__RefHeading___Toc2399501_1051229030">
            <w:r>
              <w:rPr>
                <w:webHidden/>
                <w:rStyle w:val="IndexLink"/>
                <w:rtl w:val="true"/>
              </w:rPr>
              <w:t>رثاؤه</w:t>
            </w:r>
            <w:r>
              <w:rPr>
                <w:rStyle w:val="IndexLink"/>
                <w:rtl w:val="true"/>
              </w:rPr>
              <w:t>:</w:t>
              <w:tab/>
            </w:r>
            <w:r>
              <w:rPr>
                <w:rStyle w:val="IndexLink"/>
              </w:rPr>
              <w:t>54</w:t>
            </w:r>
          </w:hyperlink>
        </w:p>
        <w:p>
          <w:pPr>
            <w:pStyle w:val="Contents4"/>
            <w:tabs>
              <w:tab w:val="clear" w:pos="8176"/>
              <w:tab w:val="right" w:pos="9026" w:leader="dot"/>
            </w:tabs>
            <w:rPr/>
          </w:pPr>
          <w:hyperlink w:anchor="__RefHeading___Toc2399503_1051229030">
            <w:r>
              <w:rPr>
                <w:webHidden/>
                <w:rStyle w:val="IndexLink"/>
                <w:rtl w:val="true"/>
              </w:rPr>
              <w:t>النسخ الخطيّة المعتمدة في التحقيق</w:t>
            </w:r>
            <w:r>
              <w:rPr>
                <w:rStyle w:val="IndexLink"/>
                <w:rtl w:val="true"/>
              </w:rPr>
              <w:t>:</w:t>
              <w:tab/>
            </w:r>
            <w:r>
              <w:rPr>
                <w:rStyle w:val="IndexLink"/>
              </w:rPr>
              <w:t>55</w:t>
            </w:r>
          </w:hyperlink>
        </w:p>
        <w:p>
          <w:pPr>
            <w:pStyle w:val="Contents4"/>
            <w:tabs>
              <w:tab w:val="clear" w:pos="8176"/>
              <w:tab w:val="right" w:pos="9026" w:leader="dot"/>
            </w:tabs>
            <w:rPr/>
          </w:pPr>
          <w:hyperlink w:anchor="__RefHeading___Toc2399505_1051229030">
            <w:r>
              <w:rPr>
                <w:webHidden/>
                <w:rStyle w:val="IndexLink"/>
                <w:rtl w:val="true"/>
              </w:rPr>
              <w:t>منهج التحقيق</w:t>
            </w:r>
            <w:r>
              <w:rPr>
                <w:rStyle w:val="IndexLink"/>
                <w:rtl w:val="true"/>
              </w:rPr>
              <w:t>:</w:t>
              <w:tab/>
            </w:r>
            <w:r>
              <w:rPr>
                <w:rStyle w:val="IndexLink"/>
              </w:rPr>
              <w:t>56</w:t>
            </w:r>
          </w:hyperlink>
        </w:p>
        <w:p>
          <w:pPr>
            <w:pStyle w:val="Contents2"/>
            <w:tabs>
              <w:tab w:val="clear" w:pos="8743"/>
              <w:tab w:val="right" w:pos="9026" w:leader="dot"/>
            </w:tabs>
            <w:rPr/>
          </w:pPr>
          <w:hyperlink w:anchor="__RefHeading___Toc2399507_1051229030">
            <w:r>
              <w:rPr>
                <w:webHidden/>
                <w:rStyle w:val="IndexLink"/>
                <w:rtl w:val="true"/>
              </w:rPr>
              <w:t>الباب الأوّل</w:t>
            </w:r>
            <w:r>
              <w:rPr>
                <w:rStyle w:val="IndexLink"/>
                <w:rtl w:val="true"/>
              </w:rPr>
              <w:t xml:space="preserve">: </w:t>
            </w:r>
            <w:r>
              <w:rPr>
                <w:rStyle w:val="IndexLink"/>
                <w:rtl w:val="true"/>
              </w:rPr>
              <w:t>في المقدّمات</w:t>
            </w:r>
            <w:r>
              <w:rPr>
                <w:rStyle w:val="IndexLink"/>
                <w:rtl w:val="true"/>
              </w:rPr>
              <w:tab/>
            </w:r>
            <w:r>
              <w:rPr>
                <w:rStyle w:val="IndexLink"/>
              </w:rPr>
              <w:t>76</w:t>
            </w:r>
          </w:hyperlink>
        </w:p>
        <w:p>
          <w:pPr>
            <w:pStyle w:val="Contents3"/>
            <w:tabs>
              <w:tab w:val="clear" w:pos="8459"/>
              <w:tab w:val="right" w:pos="9026" w:leader="dot"/>
            </w:tabs>
            <w:rPr/>
          </w:pPr>
          <w:hyperlink w:anchor="__RefHeading___Toc2399509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2399511_1051229030">
            <w:r>
              <w:rPr>
                <w:webHidden/>
                <w:rStyle w:val="IndexLink"/>
                <w:rtl w:val="true"/>
              </w:rPr>
              <w:t>المقدّمة الاولى</w:t>
            </w:r>
            <w:r>
              <w:rPr>
                <w:rStyle w:val="IndexLink"/>
                <w:rtl w:val="true"/>
              </w:rPr>
              <w:tab/>
            </w:r>
            <w:r>
              <w:rPr>
                <w:rStyle w:val="IndexLink"/>
              </w:rPr>
              <w:t>77</w:t>
            </w:r>
          </w:hyperlink>
        </w:p>
        <w:p>
          <w:pPr>
            <w:pStyle w:val="Contents4"/>
            <w:tabs>
              <w:tab w:val="clear" w:pos="8176"/>
              <w:tab w:val="right" w:pos="9026" w:leader="dot"/>
            </w:tabs>
            <w:rPr/>
          </w:pPr>
          <w:hyperlink w:anchor="__RefHeading___Toc2399513_105122903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399515_1051229030">
            <w:r>
              <w:rPr>
                <w:webHidden/>
                <w:rStyle w:val="IndexLink"/>
                <w:rtl w:val="true"/>
              </w:rPr>
              <w:t>فائدتان</w:t>
            </w:r>
            <w:r>
              <w:rPr>
                <w:rStyle w:val="IndexLink"/>
                <w:rtl w:val="true"/>
              </w:rPr>
              <w:tab/>
            </w:r>
            <w:r>
              <w:rPr>
                <w:rStyle w:val="IndexLink"/>
              </w:rPr>
              <w:t>77</w:t>
            </w:r>
          </w:hyperlink>
        </w:p>
        <w:p>
          <w:pPr>
            <w:pStyle w:val="Contents3"/>
            <w:tabs>
              <w:tab w:val="clear" w:pos="8459"/>
              <w:tab w:val="right" w:pos="9026" w:leader="dot"/>
            </w:tabs>
            <w:rPr/>
          </w:pPr>
          <w:hyperlink w:anchor="__RefHeading___Toc2399517_1051229030">
            <w:r>
              <w:rPr>
                <w:webHidden/>
                <w:rStyle w:val="IndexLink"/>
                <w:rtl w:val="true"/>
              </w:rPr>
              <w:t>المقدّمة الثانية</w:t>
            </w:r>
            <w:r>
              <w:rPr>
                <w:rStyle w:val="IndexLink"/>
                <w:rtl w:val="true"/>
              </w:rPr>
              <w:tab/>
            </w:r>
            <w:r>
              <w:rPr>
                <w:rStyle w:val="IndexLink"/>
              </w:rPr>
              <w:t>79</w:t>
            </w:r>
          </w:hyperlink>
        </w:p>
        <w:p>
          <w:pPr>
            <w:pStyle w:val="Contents4"/>
            <w:tabs>
              <w:tab w:val="clear" w:pos="8176"/>
              <w:tab w:val="right" w:pos="9026" w:leader="dot"/>
            </w:tabs>
            <w:rPr/>
          </w:pPr>
          <w:hyperlink w:anchor="__RefHeading___Toc2399519_105122903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399521_1051229030">
            <w:r>
              <w:rPr>
                <w:webHidden/>
                <w:rStyle w:val="IndexLink"/>
                <w:rtl w:val="true"/>
              </w:rPr>
              <w:t>تقسيم</w:t>
            </w:r>
            <w:r>
              <w:rPr>
                <w:rStyle w:val="IndexLink"/>
                <w:rtl w:val="true"/>
              </w:rPr>
              <w:tab/>
            </w:r>
            <w:r>
              <w:rPr>
                <w:rStyle w:val="IndexLink"/>
              </w:rPr>
              <w:t>79</w:t>
            </w:r>
          </w:hyperlink>
        </w:p>
        <w:p>
          <w:pPr>
            <w:pStyle w:val="Contents3"/>
            <w:tabs>
              <w:tab w:val="clear" w:pos="8459"/>
              <w:tab w:val="right" w:pos="9026" w:leader="dot"/>
            </w:tabs>
            <w:rPr/>
          </w:pPr>
          <w:hyperlink w:anchor="__RefHeading___Toc2399523_1051229030">
            <w:r>
              <w:rPr>
                <w:webHidden/>
                <w:rStyle w:val="IndexLink"/>
                <w:rtl w:val="true"/>
              </w:rPr>
              <w:t>المقدّمة الثالثة</w:t>
            </w:r>
            <w:r>
              <w:rPr>
                <w:rStyle w:val="IndexLink"/>
                <w:rtl w:val="true"/>
              </w:rPr>
              <w:t xml:space="preserve">: </w:t>
            </w:r>
            <w:r>
              <w:rPr>
                <w:rStyle w:val="IndexLink"/>
                <w:rtl w:val="true"/>
              </w:rPr>
              <w:t>في الحقيقة و المجاز</w:t>
            </w:r>
            <w:r>
              <w:rPr>
                <w:rStyle w:val="IndexLink"/>
                <w:rtl w:val="true"/>
              </w:rPr>
              <w:t>.</w:t>
            </w:r>
            <w:r>
              <w:rPr>
                <w:rStyle w:val="IndexLink"/>
                <w:rtl w:val="true"/>
              </w:rPr>
              <w:t>و هي ثلاثة فصول</w:t>
            </w:r>
            <w:r>
              <w:rPr>
                <w:rStyle w:val="IndexLink"/>
                <w:rtl w:val="true"/>
              </w:rPr>
              <w:t>:</w:t>
              <w:tab/>
            </w:r>
            <w:r>
              <w:rPr>
                <w:rStyle w:val="IndexLink"/>
              </w:rPr>
              <w:t>81</w:t>
            </w:r>
          </w:hyperlink>
        </w:p>
        <w:p>
          <w:pPr>
            <w:pStyle w:val="Contents4"/>
            <w:tabs>
              <w:tab w:val="clear" w:pos="8176"/>
              <w:tab w:val="right" w:pos="9026" w:leader="dot"/>
            </w:tabs>
            <w:rPr/>
          </w:pPr>
          <w:hyperlink w:anchor="__RefHeading___Toc2399525_1051229030">
            <w:r>
              <w:rPr>
                <w:webHidden/>
                <w:rStyle w:val="IndexLink"/>
                <w:rtl w:val="true"/>
              </w:rPr>
              <w:t>الفصل الأوّل</w:t>
            </w:r>
            <w:r>
              <w:rPr>
                <w:rStyle w:val="IndexLink"/>
                <w:rtl w:val="true"/>
              </w:rPr>
              <w:t xml:space="preserve">: </w:t>
            </w:r>
            <w:r>
              <w:rPr>
                <w:rStyle w:val="IndexLink"/>
                <w:rtl w:val="true"/>
              </w:rPr>
              <w:t>يشتمل على مسائل</w:t>
            </w:r>
            <w:r>
              <w:rPr>
                <w:rStyle w:val="IndexLink"/>
                <w:rtl w:val="true"/>
              </w:rPr>
              <w:t>:</w:t>
              <w:tab/>
            </w:r>
            <w:r>
              <w:rPr>
                <w:rStyle w:val="IndexLink"/>
              </w:rPr>
              <w:t>81</w:t>
            </w:r>
          </w:hyperlink>
        </w:p>
        <w:p>
          <w:pPr>
            <w:pStyle w:val="Contents5"/>
            <w:tabs>
              <w:tab w:val="clear" w:pos="7892"/>
              <w:tab w:val="right" w:pos="9026" w:leader="dot"/>
            </w:tabs>
            <w:rPr/>
          </w:pPr>
          <w:hyperlink w:anchor="__RefHeading___Toc2399527_1051229030">
            <w:r>
              <w:rPr>
                <w:webHidden/>
                <w:rStyle w:val="IndexLink"/>
                <w:rtl w:val="true"/>
              </w:rPr>
              <w:t>المسألة الاولى</w:t>
            </w:r>
            <w:r>
              <w:rPr>
                <w:rStyle w:val="IndexLink"/>
                <w:rtl w:val="true"/>
              </w:rPr>
              <w:t>:</w:t>
            </w:r>
            <w:r>
              <w:rPr>
                <w:rStyle w:val="IndexLink"/>
                <w:rtl w:val="true"/>
              </w:rPr>
              <w:t>في تعريفهما</w:t>
            </w:r>
            <w:r>
              <w:rPr>
                <w:rStyle w:val="IndexLink"/>
                <w:rtl w:val="true"/>
              </w:rPr>
              <w:t>:</w:t>
              <w:tab/>
            </w:r>
            <w:r>
              <w:rPr>
                <w:rStyle w:val="IndexLink"/>
              </w:rPr>
              <w:t>81</w:t>
            </w:r>
          </w:hyperlink>
        </w:p>
        <w:p>
          <w:pPr>
            <w:pStyle w:val="Contents5"/>
            <w:tabs>
              <w:tab w:val="clear" w:pos="7892"/>
              <w:tab w:val="right" w:pos="9026" w:leader="dot"/>
            </w:tabs>
            <w:rPr/>
          </w:pPr>
          <w:hyperlink w:anchor="__RefHeading___Toc2399529_1051229030">
            <w:r>
              <w:rPr>
                <w:webHidden/>
                <w:rStyle w:val="IndexLink"/>
                <w:rtl w:val="true"/>
              </w:rPr>
              <w:t>المسألة الثانية</w:t>
            </w:r>
            <w:r>
              <w:rPr>
                <w:rStyle w:val="IndexLink"/>
                <w:rtl w:val="true"/>
              </w:rPr>
              <w:t>:</w:t>
            </w:r>
            <w:r>
              <w:rPr>
                <w:rStyle w:val="IndexLink"/>
                <w:rtl w:val="true"/>
              </w:rPr>
              <w:t>فيما يفصل به بينهما</w:t>
            </w:r>
            <w:r>
              <w:rPr>
                <w:rStyle w:val="IndexLink"/>
                <w:rtl w:val="true"/>
              </w:rPr>
              <w:tab/>
            </w:r>
            <w:r>
              <w:rPr>
                <w:rStyle w:val="IndexLink"/>
              </w:rPr>
              <w:t>81</w:t>
            </w:r>
          </w:hyperlink>
        </w:p>
        <w:p>
          <w:pPr>
            <w:pStyle w:val="Contents5"/>
            <w:tabs>
              <w:tab w:val="clear" w:pos="7892"/>
              <w:tab w:val="right" w:pos="9026" w:leader="dot"/>
            </w:tabs>
            <w:rPr/>
          </w:pPr>
          <w:hyperlink w:anchor="__RefHeading___Toc2399531_1051229030">
            <w:r>
              <w:rPr>
                <w:webHidden/>
                <w:rStyle w:val="IndexLink"/>
                <w:rtl w:val="true"/>
              </w:rPr>
              <w:t>المسألة الثالثة</w:t>
            </w:r>
            <w:r>
              <w:rPr>
                <w:rStyle w:val="IndexLink"/>
                <w:rtl w:val="true"/>
              </w:rPr>
              <w:t>:</w:t>
            </w:r>
            <w:r>
              <w:rPr>
                <w:rStyle w:val="IndexLink"/>
                <w:rtl w:val="true"/>
              </w:rPr>
              <w:t>اللّفظ إمّا أن يستفاد وضعه للمعنى بالشرع أو</w:t>
            </w:r>
            <w:r>
              <w:rPr>
                <w:rStyle w:val="IndexLink"/>
                <w:rtl w:val="true"/>
              </w:rPr>
              <w:tab/>
            </w:r>
            <w:r>
              <w:rPr>
                <w:rStyle w:val="IndexLink"/>
              </w:rPr>
              <w:t>82</w:t>
            </w:r>
          </w:hyperlink>
        </w:p>
        <w:p>
          <w:pPr>
            <w:pStyle w:val="Contents6"/>
            <w:tabs>
              <w:tab w:val="clear" w:pos="7609"/>
              <w:tab w:val="right" w:pos="9026" w:leader="dot"/>
            </w:tabs>
            <w:rPr/>
          </w:pPr>
          <w:hyperlink w:anchor="__RefHeading___Toc2399533_105122903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399535_1051229030">
            <w:r>
              <w:rPr>
                <w:webHidden/>
                <w:rStyle w:val="IndexLink"/>
                <w:rtl w:val="true"/>
              </w:rPr>
              <w:t>فوائد ثلاث</w:t>
            </w:r>
            <w:r>
              <w:rPr>
                <w:rStyle w:val="IndexLink"/>
                <w:rtl w:val="true"/>
              </w:rPr>
              <w:tab/>
            </w:r>
            <w:r>
              <w:rPr>
                <w:rStyle w:val="IndexLink"/>
              </w:rPr>
              <w:t>82</w:t>
            </w:r>
          </w:hyperlink>
        </w:p>
        <w:p>
          <w:pPr>
            <w:pStyle w:val="Contents6"/>
            <w:tabs>
              <w:tab w:val="clear" w:pos="7609"/>
              <w:tab w:val="right" w:pos="9026" w:leader="dot"/>
            </w:tabs>
            <w:rPr/>
          </w:pPr>
          <w:hyperlink w:anchor="__RefHeading___Toc2399537_1051229030">
            <w:r>
              <w:rPr>
                <w:webHidden/>
                <w:rStyle w:val="IndexLink"/>
                <w:rtl w:val="true"/>
              </w:rPr>
              <w:t>تقسيم</w:t>
            </w:r>
            <w:r>
              <w:rPr>
                <w:rStyle w:val="IndexLink"/>
                <w:rtl w:val="true"/>
              </w:rPr>
              <w:tab/>
            </w:r>
            <w:r>
              <w:rPr>
                <w:rStyle w:val="IndexLink"/>
              </w:rPr>
              <w:t>82</w:t>
            </w:r>
          </w:hyperlink>
        </w:p>
        <w:p>
          <w:pPr>
            <w:pStyle w:val="Contents6"/>
            <w:tabs>
              <w:tab w:val="clear" w:pos="7609"/>
              <w:tab w:val="right" w:pos="9026" w:leader="dot"/>
            </w:tabs>
            <w:rPr/>
          </w:pPr>
          <w:hyperlink w:anchor="__RefHeading___Toc2399539_1051229030">
            <w:r>
              <w:rPr>
                <w:webHidden/>
                <w:rStyle w:val="IndexLink"/>
                <w:rtl w:val="true"/>
              </w:rPr>
              <w:t>تفريع</w:t>
            </w:r>
            <w:r>
              <w:rPr>
                <w:rStyle w:val="IndexLink"/>
                <w:rtl w:val="true"/>
              </w:rPr>
              <w:tab/>
            </w:r>
            <w:r>
              <w:rPr>
                <w:rStyle w:val="IndexLink"/>
              </w:rPr>
              <w:t>83</w:t>
            </w:r>
          </w:hyperlink>
        </w:p>
        <w:p>
          <w:pPr>
            <w:pStyle w:val="Contents6"/>
            <w:tabs>
              <w:tab w:val="clear" w:pos="7609"/>
              <w:tab w:val="right" w:pos="9026" w:leader="dot"/>
            </w:tabs>
            <w:rPr/>
          </w:pPr>
          <w:hyperlink w:anchor="__RefHeading___Toc2399541_1051229030">
            <w:r>
              <w:rPr>
                <w:webHidden/>
                <w:rStyle w:val="IndexLink"/>
                <w:rtl w:val="true"/>
              </w:rPr>
              <w:t>فرعان</w:t>
            </w:r>
            <w:r>
              <w:rPr>
                <w:rStyle w:val="IndexLink"/>
                <w:rtl w:val="true"/>
              </w:rPr>
              <w:tab/>
            </w:r>
            <w:r>
              <w:rPr>
                <w:rStyle w:val="IndexLink"/>
              </w:rPr>
              <w:t>83</w:t>
            </w:r>
          </w:hyperlink>
        </w:p>
        <w:p>
          <w:pPr>
            <w:pStyle w:val="Contents4"/>
            <w:tabs>
              <w:tab w:val="clear" w:pos="8176"/>
              <w:tab w:val="right" w:pos="9026" w:leader="dot"/>
            </w:tabs>
            <w:rPr/>
          </w:pPr>
          <w:hyperlink w:anchor="__RefHeading___Toc2399543_1051229030">
            <w:r>
              <w:rPr>
                <w:webHidden/>
                <w:rStyle w:val="IndexLink"/>
                <w:rtl w:val="true"/>
              </w:rPr>
              <w:t>الفصل الثاني</w:t>
            </w:r>
            <w:r>
              <w:rPr>
                <w:rStyle w:val="IndexLink"/>
                <w:rtl w:val="true"/>
              </w:rPr>
              <w:t xml:space="preserve">: </w:t>
            </w:r>
            <w:r>
              <w:rPr>
                <w:rStyle w:val="IndexLink"/>
                <w:rtl w:val="true"/>
              </w:rPr>
              <w:t>في المجاز و أحكامه</w:t>
            </w:r>
            <w:r>
              <w:rPr>
                <w:rStyle w:val="IndexLink"/>
                <w:rtl w:val="true"/>
              </w:rPr>
              <w:t>.</w:t>
            </w:r>
            <w:r>
              <w:rPr>
                <w:rStyle w:val="IndexLink"/>
                <w:rtl w:val="true"/>
              </w:rPr>
              <w:t>و فيه مسائل</w:t>
            </w:r>
            <w:r>
              <w:rPr>
                <w:rStyle w:val="IndexLink"/>
                <w:rtl w:val="true"/>
              </w:rPr>
              <w:t>:</w:t>
              <w:tab/>
            </w:r>
            <w:r>
              <w:rPr>
                <w:rStyle w:val="IndexLink"/>
              </w:rPr>
              <w:t>88</w:t>
            </w:r>
          </w:hyperlink>
        </w:p>
        <w:p>
          <w:pPr>
            <w:pStyle w:val="Contents5"/>
            <w:tabs>
              <w:tab w:val="clear" w:pos="7892"/>
              <w:tab w:val="right" w:pos="9026" w:leader="dot"/>
            </w:tabs>
            <w:rPr/>
          </w:pPr>
          <w:hyperlink w:anchor="__RefHeading___Toc2399545_1051229030">
            <w:r>
              <w:rPr>
                <w:webHidden/>
                <w:rStyle w:val="IndexLink"/>
                <w:rtl w:val="true"/>
              </w:rPr>
              <w:t>المسألة الاولى</w:t>
            </w:r>
            <w:r>
              <w:rPr>
                <w:rStyle w:val="IndexLink"/>
                <w:rtl w:val="true"/>
              </w:rPr>
              <w:t>:</w:t>
            </w:r>
            <w:r>
              <w:rPr>
                <w:rStyle w:val="IndexLink"/>
                <w:rtl w:val="true"/>
              </w:rPr>
              <w:t>أكثر الناس على إمكانه و وجوده</w:t>
            </w:r>
            <w:r>
              <w:rPr>
                <w:rStyle w:val="IndexLink"/>
                <w:rtl w:val="true"/>
              </w:rPr>
              <w:tab/>
            </w:r>
            <w:r>
              <w:rPr>
                <w:rStyle w:val="IndexLink"/>
              </w:rPr>
              <w:t>88</w:t>
            </w:r>
          </w:hyperlink>
        </w:p>
        <w:p>
          <w:pPr>
            <w:pStyle w:val="Contents5"/>
            <w:tabs>
              <w:tab w:val="clear" w:pos="7892"/>
              <w:tab w:val="right" w:pos="9026" w:leader="dot"/>
            </w:tabs>
            <w:rPr/>
          </w:pPr>
          <w:hyperlink w:anchor="__RefHeading___Toc2399547_1051229030">
            <w:r>
              <w:rPr>
                <w:webHidden/>
                <w:rStyle w:val="IndexLink"/>
                <w:rtl w:val="true"/>
              </w:rPr>
              <w:t>المسألة الثانية</w:t>
            </w:r>
            <w:r>
              <w:rPr>
                <w:rStyle w:val="IndexLink"/>
                <w:rtl w:val="true"/>
              </w:rPr>
              <w:t>:</w:t>
            </w:r>
            <w:r>
              <w:rPr>
                <w:rStyle w:val="IndexLink"/>
                <w:rtl w:val="true"/>
              </w:rPr>
              <w:t>المجاز ممكن الوجود في خطاب اللّه تعالى،</w:t>
            </w:r>
            <w:r>
              <w:rPr>
                <w:rStyle w:val="IndexLink"/>
                <w:rtl w:val="true"/>
              </w:rPr>
              <w:tab/>
            </w:r>
            <w:r>
              <w:rPr>
                <w:rStyle w:val="IndexLink"/>
              </w:rPr>
              <w:t>88</w:t>
            </w:r>
          </w:hyperlink>
        </w:p>
        <w:p>
          <w:pPr>
            <w:pStyle w:val="Contents5"/>
            <w:tabs>
              <w:tab w:val="clear" w:pos="7892"/>
              <w:tab w:val="right" w:pos="9026" w:leader="dot"/>
            </w:tabs>
            <w:rPr/>
          </w:pPr>
          <w:hyperlink w:anchor="__RefHeading___Toc2399549_1051229030">
            <w:r>
              <w:rPr>
                <w:webHidden/>
                <w:rStyle w:val="IndexLink"/>
                <w:rtl w:val="true"/>
              </w:rPr>
              <w:t>المسألة الثالثة</w:t>
            </w:r>
            <w:r>
              <w:rPr>
                <w:rStyle w:val="IndexLink"/>
                <w:rtl w:val="true"/>
              </w:rPr>
              <w:t>:</w:t>
            </w:r>
            <w:r>
              <w:rPr>
                <w:rStyle w:val="IndexLink"/>
                <w:rtl w:val="true"/>
              </w:rPr>
              <w:t>اختلفوا في جواز تعدية المجاز عن موضع</w:t>
            </w:r>
            <w:r>
              <w:rPr>
                <w:rStyle w:val="IndexLink"/>
                <w:rtl w:val="true"/>
              </w:rPr>
              <w:tab/>
            </w:r>
            <w:r>
              <w:rPr>
                <w:rStyle w:val="IndexLink"/>
              </w:rPr>
              <w:t>89</w:t>
            </w:r>
          </w:hyperlink>
        </w:p>
        <w:p>
          <w:pPr>
            <w:pStyle w:val="Contents5"/>
            <w:tabs>
              <w:tab w:val="clear" w:pos="7892"/>
              <w:tab w:val="right" w:pos="9026" w:leader="dot"/>
            </w:tabs>
            <w:rPr/>
          </w:pPr>
          <w:hyperlink w:anchor="__RefHeading___Toc2399551_1051229030">
            <w:r>
              <w:rPr>
                <w:webHidden/>
                <w:rStyle w:val="IndexLink"/>
                <w:rtl w:val="true"/>
              </w:rPr>
              <w:t>المسألة الرابعة</w:t>
            </w:r>
            <w:r>
              <w:rPr>
                <w:rStyle w:val="IndexLink"/>
                <w:rtl w:val="true"/>
              </w:rPr>
              <w:t>:</w:t>
            </w:r>
            <w:r>
              <w:rPr>
                <w:rStyle w:val="IndexLink"/>
                <w:rtl w:val="true"/>
              </w:rPr>
              <w:t>تشتمل على فوائد</w:t>
            </w:r>
            <w:r>
              <w:rPr>
                <w:rStyle w:val="IndexLink"/>
                <w:rtl w:val="true"/>
              </w:rPr>
              <w:t>:</w:t>
              <w:tab/>
            </w:r>
            <w:r>
              <w:rPr>
                <w:rStyle w:val="IndexLink"/>
              </w:rPr>
              <w:t>89</w:t>
            </w:r>
          </w:hyperlink>
        </w:p>
        <w:p>
          <w:pPr>
            <w:pStyle w:val="Contents4"/>
            <w:tabs>
              <w:tab w:val="clear" w:pos="8176"/>
              <w:tab w:val="right" w:pos="9026" w:leader="dot"/>
            </w:tabs>
            <w:rPr/>
          </w:pPr>
          <w:hyperlink w:anchor="__RefHeading___Toc2399553_1051229030">
            <w:r>
              <w:rPr>
                <w:webHidden/>
                <w:rStyle w:val="IndexLink"/>
                <w:rtl w:val="true"/>
              </w:rPr>
              <w:t>الفصل الثالث</w:t>
            </w:r>
            <w:r>
              <w:rPr>
                <w:rStyle w:val="IndexLink"/>
                <w:rtl w:val="true"/>
              </w:rPr>
              <w:t xml:space="preserve">: </w:t>
            </w:r>
            <w:r>
              <w:rPr>
                <w:rStyle w:val="IndexLink"/>
                <w:rtl w:val="true"/>
              </w:rPr>
              <w:t>في جملة من أحكام الحروف</w:t>
            </w:r>
            <w:r>
              <w:rPr>
                <w:rStyle w:val="IndexLink"/>
                <w:rtl w:val="true"/>
              </w:rPr>
              <w:t>:</w:t>
              <w:tab/>
            </w:r>
            <w:r>
              <w:rPr>
                <w:rStyle w:val="IndexLink"/>
              </w:rPr>
              <w:t>91</w:t>
            </w:r>
          </w:hyperlink>
        </w:p>
        <w:p>
          <w:pPr>
            <w:pStyle w:val="Contents2"/>
            <w:tabs>
              <w:tab w:val="clear" w:pos="8743"/>
              <w:tab w:val="right" w:pos="9026" w:leader="dot"/>
            </w:tabs>
            <w:rPr/>
          </w:pPr>
          <w:hyperlink w:anchor="__RefHeading___Toc2399555_1051229030">
            <w:r>
              <w:rPr>
                <w:webHidden/>
                <w:rStyle w:val="IndexLink"/>
                <w:rtl w:val="true"/>
              </w:rPr>
              <w:t>الباب الثّاني</w:t>
            </w:r>
            <w:r>
              <w:rPr>
                <w:rStyle w:val="IndexLink"/>
                <w:rtl w:val="true"/>
              </w:rPr>
              <w:t xml:space="preserve">: </w:t>
            </w:r>
            <w:r>
              <w:rPr>
                <w:rStyle w:val="IndexLink"/>
                <w:rtl w:val="true"/>
              </w:rPr>
              <w:t>في الأوامر و النّواهي</w:t>
            </w:r>
            <w:r>
              <w:rPr>
                <w:rStyle w:val="IndexLink"/>
                <w:rtl w:val="true"/>
              </w:rPr>
              <w:tab/>
            </w:r>
            <w:r>
              <w:rPr>
                <w:rStyle w:val="IndexLink"/>
              </w:rPr>
              <w:t>93</w:t>
            </w:r>
          </w:hyperlink>
        </w:p>
        <w:p>
          <w:pPr>
            <w:pStyle w:val="Contents3"/>
            <w:tabs>
              <w:tab w:val="clear" w:pos="8459"/>
              <w:tab w:val="right" w:pos="9026" w:leader="dot"/>
            </w:tabs>
            <w:rPr/>
          </w:pPr>
          <w:hyperlink w:anchor="__RefHeading___Toc2399557_105122903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399559_1051229030">
            <w:r>
              <w:rPr>
                <w:webHidden/>
                <w:rStyle w:val="IndexLink"/>
                <w:rtl w:val="true"/>
              </w:rPr>
              <w:t>الفصل الأوّل</w:t>
            </w:r>
            <w:r>
              <w:rPr>
                <w:rStyle w:val="IndexLink"/>
                <w:rtl w:val="true"/>
              </w:rPr>
              <w:t xml:space="preserve">: </w:t>
            </w:r>
            <w:r>
              <w:rPr>
                <w:rStyle w:val="IndexLink"/>
                <w:rtl w:val="true"/>
              </w:rPr>
              <w:t>فيما يتعلّق بصيغة الأمر</w:t>
            </w:r>
            <w:r>
              <w:rPr>
                <w:rStyle w:val="IndexLink"/>
                <w:rtl w:val="true"/>
              </w:rPr>
              <w:t>.</w:t>
            </w:r>
            <w:r>
              <w:rPr>
                <w:rStyle w:val="IndexLink"/>
                <w:rtl w:val="true"/>
              </w:rPr>
              <w:t>و فيه مسائل</w:t>
            </w:r>
            <w:r>
              <w:rPr>
                <w:rStyle w:val="IndexLink"/>
                <w:rtl w:val="true"/>
              </w:rPr>
              <w:t>:</w:t>
              <w:tab/>
            </w:r>
            <w:r>
              <w:rPr>
                <w:rStyle w:val="IndexLink"/>
              </w:rPr>
              <w:t>94</w:t>
            </w:r>
          </w:hyperlink>
        </w:p>
        <w:p>
          <w:pPr>
            <w:pStyle w:val="Contents3"/>
            <w:tabs>
              <w:tab w:val="clear" w:pos="8459"/>
              <w:tab w:val="right" w:pos="9026" w:leader="dot"/>
            </w:tabs>
            <w:rPr/>
          </w:pPr>
          <w:hyperlink w:anchor="__RefHeading___Toc2399561_1051229030">
            <w:r>
              <w:rPr>
                <w:webHidden/>
                <w:rStyle w:val="IndexLink"/>
                <w:rtl w:val="true"/>
              </w:rPr>
              <w:t>الفصل الثاني</w:t>
            </w:r>
            <w:r>
              <w:rPr>
                <w:rStyle w:val="IndexLink"/>
                <w:rtl w:val="true"/>
              </w:rPr>
              <w:t xml:space="preserve">: </w:t>
            </w:r>
            <w:r>
              <w:rPr>
                <w:rStyle w:val="IndexLink"/>
                <w:rtl w:val="true"/>
              </w:rPr>
              <w:t>في المأمور به</w:t>
            </w:r>
            <w:r>
              <w:rPr>
                <w:rStyle w:val="IndexLink"/>
                <w:rtl w:val="true"/>
              </w:rPr>
              <w:t>.</w:t>
            </w:r>
            <w:r>
              <w:rPr>
                <w:rStyle w:val="IndexLink"/>
                <w:rtl w:val="true"/>
              </w:rPr>
              <w:t>و فيه مسائل</w:t>
            </w:r>
            <w:r>
              <w:rPr>
                <w:rStyle w:val="IndexLink"/>
                <w:rtl w:val="true"/>
              </w:rPr>
              <w:t>:</w:t>
              <w:tab/>
            </w:r>
            <w:r>
              <w:rPr>
                <w:rStyle w:val="IndexLink"/>
              </w:rPr>
              <w:t>109</w:t>
            </w:r>
          </w:hyperlink>
        </w:p>
        <w:p>
          <w:pPr>
            <w:pStyle w:val="Contents3"/>
            <w:tabs>
              <w:tab w:val="clear" w:pos="8459"/>
              <w:tab w:val="right" w:pos="9026" w:leader="dot"/>
            </w:tabs>
            <w:rPr/>
          </w:pPr>
          <w:hyperlink w:anchor="__RefHeading___Toc2399563_1051229030">
            <w:r>
              <w:rPr>
                <w:webHidden/>
                <w:rStyle w:val="IndexLink"/>
                <w:rtl w:val="true"/>
              </w:rPr>
              <w:t>الفصل الثالث</w:t>
            </w:r>
            <w:r>
              <w:rPr>
                <w:rStyle w:val="IndexLink"/>
                <w:rtl w:val="true"/>
              </w:rPr>
              <w:t xml:space="preserve">: </w:t>
            </w:r>
            <w:r>
              <w:rPr>
                <w:rStyle w:val="IndexLink"/>
                <w:rtl w:val="true"/>
              </w:rPr>
              <w:t>في مباحث الأمر المؤقّت</w:t>
            </w:r>
            <w:r>
              <w:rPr>
                <w:rStyle w:val="IndexLink"/>
                <w:rtl w:val="true"/>
              </w:rPr>
              <w:t>.</w:t>
            </w:r>
            <w:r>
              <w:rPr>
                <w:rStyle w:val="IndexLink"/>
                <w:rtl w:val="true"/>
              </w:rPr>
              <w:t>و فيه مسألتان</w:t>
            </w:r>
            <w:r>
              <w:rPr>
                <w:rStyle w:val="IndexLink"/>
                <w:rtl w:val="true"/>
              </w:rPr>
              <w:t>:</w:t>
              <w:tab/>
            </w:r>
            <w:r>
              <w:rPr>
                <w:rStyle w:val="IndexLink"/>
              </w:rPr>
              <w:t>112</w:t>
            </w:r>
          </w:hyperlink>
        </w:p>
        <w:p>
          <w:pPr>
            <w:pStyle w:val="Contents4"/>
            <w:tabs>
              <w:tab w:val="clear" w:pos="8176"/>
              <w:tab w:val="right" w:pos="9026" w:leader="dot"/>
            </w:tabs>
            <w:rPr/>
          </w:pPr>
          <w:hyperlink w:anchor="__RefHeading___Toc2399565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399567_1051229030">
            <w:r>
              <w:rPr>
                <w:webHidden/>
                <w:rStyle w:val="IndexLink"/>
                <w:rtl w:val="true"/>
              </w:rPr>
              <w:t>فرعان</w:t>
            </w:r>
            <w:r>
              <w:rPr>
                <w:rStyle w:val="IndexLink"/>
                <w:rtl w:val="true"/>
              </w:rPr>
              <w:tab/>
            </w:r>
            <w:r>
              <w:rPr>
                <w:rStyle w:val="IndexLink"/>
              </w:rPr>
              <w:t>113</w:t>
            </w:r>
          </w:hyperlink>
        </w:p>
        <w:p>
          <w:pPr>
            <w:pStyle w:val="Contents3"/>
            <w:tabs>
              <w:tab w:val="clear" w:pos="8459"/>
              <w:tab w:val="right" w:pos="9026" w:leader="dot"/>
            </w:tabs>
            <w:rPr/>
          </w:pPr>
          <w:hyperlink w:anchor="__RefHeading___Toc2399569_1051229030">
            <w:r>
              <w:rPr>
                <w:webHidden/>
                <w:rStyle w:val="IndexLink"/>
                <w:rtl w:val="true"/>
              </w:rPr>
              <w:t>الفصل الرابع</w:t>
            </w:r>
            <w:r>
              <w:rPr>
                <w:rStyle w:val="IndexLink"/>
                <w:rtl w:val="true"/>
              </w:rPr>
              <w:t xml:space="preserve">: </w:t>
            </w:r>
            <w:r>
              <w:rPr>
                <w:rStyle w:val="IndexLink"/>
                <w:rtl w:val="true"/>
              </w:rPr>
              <w:t>في المباحث المتعلّقة بالمأمور</w:t>
            </w:r>
            <w:r>
              <w:rPr>
                <w:rStyle w:val="IndexLink"/>
                <w:rtl w:val="true"/>
              </w:rPr>
              <w:t>.</w:t>
            </w:r>
            <w:r>
              <w:rPr>
                <w:rStyle w:val="IndexLink"/>
                <w:rtl w:val="true"/>
              </w:rPr>
              <w:t>و فيه مسألتان</w:t>
            </w:r>
            <w:r>
              <w:rPr>
                <w:rStyle w:val="IndexLink"/>
                <w:rtl w:val="true"/>
              </w:rPr>
              <w:t>:</w:t>
              <w:tab/>
            </w:r>
            <w:r>
              <w:rPr>
                <w:rStyle w:val="IndexLink"/>
              </w:rPr>
              <w:t>115</w:t>
            </w:r>
          </w:hyperlink>
        </w:p>
        <w:p>
          <w:pPr>
            <w:pStyle w:val="Contents3"/>
            <w:tabs>
              <w:tab w:val="clear" w:pos="8459"/>
              <w:tab w:val="right" w:pos="9026" w:leader="dot"/>
            </w:tabs>
            <w:rPr/>
          </w:pPr>
          <w:hyperlink w:anchor="__RefHeading___Toc2399571_1051229030">
            <w:r>
              <w:rPr>
                <w:webHidden/>
                <w:rStyle w:val="IndexLink"/>
                <w:rtl w:val="true"/>
              </w:rPr>
              <w:t>الفصل الخامس</w:t>
            </w:r>
            <w:r>
              <w:rPr>
                <w:rStyle w:val="IndexLink"/>
                <w:rtl w:val="true"/>
              </w:rPr>
              <w:t xml:space="preserve">: </w:t>
            </w:r>
            <w:r>
              <w:rPr>
                <w:rStyle w:val="IndexLink"/>
                <w:rtl w:val="true"/>
              </w:rPr>
              <w:t>في مباحث النهي</w:t>
            </w:r>
            <w:r>
              <w:rPr>
                <w:rStyle w:val="IndexLink"/>
                <w:rtl w:val="true"/>
              </w:rPr>
              <w:t>.</w:t>
            </w:r>
            <w:r>
              <w:rPr>
                <w:rStyle w:val="IndexLink"/>
                <w:rtl w:val="true"/>
              </w:rPr>
              <w:t>و فيه مسألتان</w:t>
            </w:r>
            <w:r>
              <w:rPr>
                <w:rStyle w:val="IndexLink"/>
                <w:rtl w:val="true"/>
              </w:rPr>
              <w:t>:</w:t>
              <w:tab/>
            </w:r>
            <w:r>
              <w:rPr>
                <w:rStyle w:val="IndexLink"/>
              </w:rPr>
              <w:t>117</w:t>
            </w:r>
          </w:hyperlink>
        </w:p>
        <w:p>
          <w:pPr>
            <w:pStyle w:val="Contents2"/>
            <w:tabs>
              <w:tab w:val="clear" w:pos="8743"/>
              <w:tab w:val="right" w:pos="9026" w:leader="dot"/>
            </w:tabs>
            <w:rPr/>
          </w:pPr>
          <w:hyperlink w:anchor="__RefHeading___Toc2399573_1051229030">
            <w:r>
              <w:rPr>
                <w:webHidden/>
                <w:rStyle w:val="IndexLink"/>
                <w:rtl w:val="true"/>
              </w:rPr>
              <w:t>الباب الثّالث</w:t>
            </w:r>
            <w:r>
              <w:rPr>
                <w:rStyle w:val="IndexLink"/>
                <w:rtl w:val="true"/>
              </w:rPr>
              <w:t xml:space="preserve">: </w:t>
            </w:r>
            <w:r>
              <w:rPr>
                <w:rStyle w:val="IndexLink"/>
                <w:rtl w:val="true"/>
              </w:rPr>
              <w:t>في العموم و الخصوص</w:t>
            </w:r>
            <w:r>
              <w:rPr>
                <w:rStyle w:val="IndexLink"/>
                <w:rtl w:val="true"/>
              </w:rPr>
              <w:tab/>
            </w:r>
            <w:r>
              <w:rPr>
                <w:rStyle w:val="IndexLink"/>
              </w:rPr>
              <w:t>120</w:t>
            </w:r>
          </w:hyperlink>
        </w:p>
        <w:p>
          <w:pPr>
            <w:pStyle w:val="Contents3"/>
            <w:tabs>
              <w:tab w:val="clear" w:pos="8459"/>
              <w:tab w:val="right" w:pos="9026" w:leader="dot"/>
            </w:tabs>
            <w:rPr/>
          </w:pPr>
          <w:hyperlink w:anchor="__RefHeading___Toc2399575_105122903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2399577_1051229030">
            <w:r>
              <w:rPr>
                <w:webHidden/>
                <w:rStyle w:val="IndexLink"/>
                <w:rtl w:val="true"/>
              </w:rPr>
              <w:t>الفصل الأوّل</w:t>
            </w:r>
            <w:r>
              <w:rPr>
                <w:rStyle w:val="IndexLink"/>
                <w:rtl w:val="true"/>
              </w:rPr>
              <w:t xml:space="preserve">: </w:t>
            </w:r>
            <w:r>
              <w:rPr>
                <w:rStyle w:val="IndexLink"/>
                <w:rtl w:val="true"/>
              </w:rPr>
              <w:t>في مباحث الألفاظ العامّة</w:t>
            </w:r>
            <w:r>
              <w:rPr>
                <w:rStyle w:val="IndexLink"/>
                <w:rtl w:val="true"/>
              </w:rPr>
              <w:tab/>
            </w:r>
            <w:r>
              <w:rPr>
                <w:rStyle w:val="IndexLink"/>
              </w:rPr>
              <w:t>121</w:t>
            </w:r>
          </w:hyperlink>
        </w:p>
        <w:p>
          <w:pPr>
            <w:pStyle w:val="Contents4"/>
            <w:tabs>
              <w:tab w:val="clear" w:pos="8176"/>
              <w:tab w:val="right" w:pos="9026" w:leader="dot"/>
            </w:tabs>
            <w:rPr/>
          </w:pPr>
          <w:hyperlink w:anchor="__RefHeading___Toc2399579_105122903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399581_1051229030">
            <w:r>
              <w:rPr>
                <w:webHidden/>
                <w:rStyle w:val="IndexLink"/>
                <w:rtl w:val="true"/>
              </w:rPr>
              <w:t>فوائد ثلاث</w:t>
            </w:r>
            <w:r>
              <w:rPr>
                <w:rStyle w:val="IndexLink"/>
                <w:rtl w:val="true"/>
              </w:rPr>
              <w:tab/>
            </w:r>
            <w:r>
              <w:rPr>
                <w:rStyle w:val="IndexLink"/>
              </w:rPr>
              <w:t>124</w:t>
            </w:r>
          </w:hyperlink>
        </w:p>
        <w:p>
          <w:pPr>
            <w:pStyle w:val="Contents4"/>
            <w:tabs>
              <w:tab w:val="clear" w:pos="8176"/>
              <w:tab w:val="right" w:pos="9026" w:leader="dot"/>
            </w:tabs>
            <w:rPr/>
          </w:pPr>
          <w:hyperlink w:anchor="__RefHeading___Toc2399583_1051229030">
            <w:r>
              <w:rPr>
                <w:webHidden/>
                <w:rStyle w:val="IndexLink"/>
                <w:rtl w:val="true"/>
              </w:rPr>
              <w:t>فائدة</w:t>
            </w:r>
            <w:r>
              <w:rPr>
                <w:rStyle w:val="IndexLink"/>
                <w:rtl w:val="true"/>
              </w:rPr>
              <w:tab/>
            </w:r>
            <w:r>
              <w:rPr>
                <w:rStyle w:val="IndexLink"/>
              </w:rPr>
              <w:t>126</w:t>
            </w:r>
          </w:hyperlink>
        </w:p>
        <w:p>
          <w:pPr>
            <w:pStyle w:val="Contents3"/>
            <w:tabs>
              <w:tab w:val="clear" w:pos="8459"/>
              <w:tab w:val="right" w:pos="9026" w:leader="dot"/>
            </w:tabs>
            <w:rPr/>
          </w:pPr>
          <w:hyperlink w:anchor="__RefHeading___Toc2399585_1051229030">
            <w:r>
              <w:rPr>
                <w:webHidden/>
                <w:rStyle w:val="IndexLink"/>
                <w:rtl w:val="true"/>
              </w:rPr>
              <w:t>الفصل الثاني</w:t>
            </w:r>
            <w:r>
              <w:rPr>
                <w:rStyle w:val="IndexLink"/>
                <w:rtl w:val="true"/>
              </w:rPr>
              <w:t xml:space="preserve">: </w:t>
            </w:r>
            <w:r>
              <w:rPr>
                <w:rStyle w:val="IndexLink"/>
                <w:rtl w:val="true"/>
              </w:rPr>
              <w:t>فيما الحق بالعموم</w:t>
            </w:r>
            <w:r>
              <w:rPr>
                <w:rStyle w:val="IndexLink"/>
                <w:rtl w:val="true"/>
              </w:rPr>
              <w:t>.</w:t>
            </w:r>
            <w:r>
              <w:rPr>
                <w:rStyle w:val="IndexLink"/>
                <w:rtl w:val="true"/>
              </w:rPr>
              <w:t>و فيه مسائل</w:t>
            </w:r>
            <w:r>
              <w:rPr>
                <w:rStyle w:val="IndexLink"/>
                <w:rtl w:val="true"/>
              </w:rPr>
              <w:t>:</w:t>
              <w:tab/>
            </w:r>
            <w:r>
              <w:rPr>
                <w:rStyle w:val="IndexLink"/>
              </w:rPr>
              <w:t>127</w:t>
            </w:r>
          </w:hyperlink>
        </w:p>
        <w:p>
          <w:pPr>
            <w:pStyle w:val="Contents4"/>
            <w:tabs>
              <w:tab w:val="clear" w:pos="8176"/>
              <w:tab w:val="right" w:pos="9026" w:leader="dot"/>
            </w:tabs>
            <w:rPr/>
          </w:pPr>
          <w:hyperlink w:anchor="__RefHeading___Toc2399587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399589_1051229030">
            <w:r>
              <w:rPr>
                <w:webHidden/>
                <w:rStyle w:val="IndexLink"/>
                <w:rtl w:val="true"/>
              </w:rPr>
              <w:t>فائدتان</w:t>
            </w:r>
            <w:r>
              <w:rPr>
                <w:rStyle w:val="IndexLink"/>
                <w:rtl w:val="true"/>
              </w:rPr>
              <w:tab/>
            </w:r>
            <w:r>
              <w:rPr>
                <w:rStyle w:val="IndexLink"/>
              </w:rPr>
              <w:t>129</w:t>
            </w:r>
          </w:hyperlink>
        </w:p>
        <w:p>
          <w:pPr>
            <w:pStyle w:val="Contents3"/>
            <w:tabs>
              <w:tab w:val="clear" w:pos="8459"/>
              <w:tab w:val="right" w:pos="9026" w:leader="dot"/>
            </w:tabs>
            <w:rPr/>
          </w:pPr>
          <w:hyperlink w:anchor="__RefHeading___Toc2399591_1051229030">
            <w:r>
              <w:rPr>
                <w:webHidden/>
                <w:rStyle w:val="IndexLink"/>
                <w:rtl w:val="true"/>
              </w:rPr>
              <w:t>الفصل الثالث</w:t>
            </w:r>
            <w:r>
              <w:rPr>
                <w:rStyle w:val="IndexLink"/>
                <w:rtl w:val="true"/>
              </w:rPr>
              <w:t xml:space="preserve">: </w:t>
            </w:r>
            <w:r>
              <w:rPr>
                <w:rStyle w:val="IndexLink"/>
                <w:rtl w:val="true"/>
              </w:rPr>
              <w:t>في المباحث المتعلّقة بالخصوص</w:t>
            </w:r>
            <w:r>
              <w:rPr>
                <w:rStyle w:val="IndexLink"/>
                <w:rtl w:val="true"/>
              </w:rPr>
              <w:t>.</w:t>
            </w:r>
            <w:r>
              <w:rPr>
                <w:rStyle w:val="IndexLink"/>
                <w:rtl w:val="true"/>
              </w:rPr>
              <w:t>و فيه مسائل</w:t>
            </w:r>
            <w:r>
              <w:rPr>
                <w:rStyle w:val="IndexLink"/>
                <w:rtl w:val="true"/>
              </w:rPr>
              <w:t>:</w:t>
              <w:tab/>
            </w:r>
            <w:r>
              <w:rPr>
                <w:rStyle w:val="IndexLink"/>
              </w:rPr>
              <w:t>131</w:t>
            </w:r>
          </w:hyperlink>
        </w:p>
        <w:p>
          <w:pPr>
            <w:pStyle w:val="Contents4"/>
            <w:tabs>
              <w:tab w:val="clear" w:pos="8176"/>
              <w:tab w:val="right" w:pos="9026" w:leader="dot"/>
            </w:tabs>
            <w:rPr/>
          </w:pPr>
          <w:hyperlink w:anchor="__RefHeading___Toc2399593_105122903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399595_1051229030">
            <w:r>
              <w:rPr>
                <w:webHidden/>
                <w:rStyle w:val="IndexLink"/>
                <w:rtl w:val="true"/>
              </w:rPr>
              <w:t>فائدة</w:t>
            </w:r>
            <w:r>
              <w:rPr>
                <w:rStyle w:val="IndexLink"/>
                <w:rtl w:val="true"/>
              </w:rPr>
              <w:tab/>
            </w:r>
            <w:r>
              <w:rPr>
                <w:rStyle w:val="IndexLink"/>
              </w:rPr>
              <w:t>131</w:t>
            </w:r>
          </w:hyperlink>
        </w:p>
        <w:p>
          <w:pPr>
            <w:pStyle w:val="Contents3"/>
            <w:tabs>
              <w:tab w:val="clear" w:pos="8459"/>
              <w:tab w:val="right" w:pos="9026" w:leader="dot"/>
            </w:tabs>
            <w:rPr/>
          </w:pPr>
          <w:hyperlink w:anchor="__RefHeading___Toc2399597_1051229030">
            <w:r>
              <w:rPr>
                <w:webHidden/>
                <w:rStyle w:val="IndexLink"/>
                <w:rtl w:val="true"/>
              </w:rPr>
              <w:t>الفصل الرابع</w:t>
            </w:r>
            <w:r>
              <w:rPr>
                <w:rStyle w:val="IndexLink"/>
                <w:rtl w:val="true"/>
              </w:rPr>
              <w:t xml:space="preserve">: </w:t>
            </w:r>
            <w:r>
              <w:rPr>
                <w:rStyle w:val="IndexLink"/>
                <w:rtl w:val="true"/>
              </w:rPr>
              <w:t>في مباحث الاستثناء</w:t>
            </w:r>
            <w:r>
              <w:rPr>
                <w:rStyle w:val="IndexLink"/>
                <w:rtl w:val="true"/>
              </w:rPr>
              <w:t>.</w:t>
            </w:r>
            <w:r>
              <w:rPr>
                <w:rStyle w:val="IndexLink"/>
                <w:rtl w:val="true"/>
              </w:rPr>
              <w:t>و فيه مسائل</w:t>
            </w:r>
            <w:r>
              <w:rPr>
                <w:rStyle w:val="IndexLink"/>
                <w:rtl w:val="true"/>
              </w:rPr>
              <w:t>:</w:t>
              <w:tab/>
            </w:r>
            <w:r>
              <w:rPr>
                <w:rStyle w:val="IndexLink"/>
              </w:rPr>
              <w:t>136</w:t>
            </w:r>
          </w:hyperlink>
        </w:p>
        <w:p>
          <w:pPr>
            <w:pStyle w:val="Contents4"/>
            <w:tabs>
              <w:tab w:val="clear" w:pos="8176"/>
              <w:tab w:val="right" w:pos="9026" w:leader="dot"/>
            </w:tabs>
            <w:rPr/>
          </w:pPr>
          <w:hyperlink w:anchor="__RefHeading___Toc2399599_105122903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399601_1051229030">
            <w:r>
              <w:rPr>
                <w:webHidden/>
                <w:rStyle w:val="IndexLink"/>
                <w:rtl w:val="true"/>
              </w:rPr>
              <w:t>فائدة</w:t>
            </w:r>
            <w:r>
              <w:rPr>
                <w:rStyle w:val="IndexLink"/>
                <w:rtl w:val="true"/>
              </w:rPr>
              <w:tab/>
            </w:r>
            <w:r>
              <w:rPr>
                <w:rStyle w:val="IndexLink"/>
              </w:rPr>
              <w:t>138</w:t>
            </w:r>
          </w:hyperlink>
        </w:p>
        <w:p>
          <w:pPr>
            <w:pStyle w:val="Contents3"/>
            <w:tabs>
              <w:tab w:val="clear" w:pos="8459"/>
              <w:tab w:val="right" w:pos="9026" w:leader="dot"/>
            </w:tabs>
            <w:rPr/>
          </w:pPr>
          <w:hyperlink w:anchor="__RefHeading___Toc2399603_1051229030">
            <w:r>
              <w:rPr>
                <w:webHidden/>
                <w:rStyle w:val="IndexLink"/>
                <w:rtl w:val="true"/>
              </w:rPr>
              <w:t>الفصل الخامس</w:t>
            </w:r>
            <w:r>
              <w:rPr>
                <w:rStyle w:val="IndexLink"/>
                <w:rtl w:val="true"/>
              </w:rPr>
              <w:t xml:space="preserve">: </w:t>
            </w:r>
            <w:r>
              <w:rPr>
                <w:rStyle w:val="IndexLink"/>
                <w:rtl w:val="true"/>
              </w:rPr>
              <w:t>في بقيّة المخصّصات</w:t>
            </w:r>
            <w:r>
              <w:rPr>
                <w:rStyle w:val="IndexLink"/>
                <w:rtl w:val="true"/>
              </w:rPr>
              <w:t>.</w:t>
            </w:r>
            <w:r>
              <w:rPr>
                <w:rStyle w:val="IndexLink"/>
                <w:rtl w:val="true"/>
              </w:rPr>
              <w:t>و فيه مسائل</w:t>
            </w:r>
            <w:r>
              <w:rPr>
                <w:rStyle w:val="IndexLink"/>
                <w:rtl w:val="true"/>
              </w:rPr>
              <w:t>:</w:t>
              <w:tab/>
            </w:r>
            <w:r>
              <w:rPr>
                <w:rStyle w:val="IndexLink"/>
              </w:rPr>
              <w:t>140</w:t>
            </w:r>
          </w:hyperlink>
        </w:p>
        <w:p>
          <w:pPr>
            <w:pStyle w:val="Contents3"/>
            <w:tabs>
              <w:tab w:val="clear" w:pos="8459"/>
              <w:tab w:val="right" w:pos="9026" w:leader="dot"/>
            </w:tabs>
            <w:rPr/>
          </w:pPr>
          <w:hyperlink w:anchor="__RefHeading___Toc2399605_1051229030">
            <w:r>
              <w:rPr>
                <w:webHidden/>
                <w:rStyle w:val="IndexLink"/>
                <w:rtl w:val="true"/>
              </w:rPr>
              <w:t>الفصل السادس</w:t>
            </w:r>
            <w:r>
              <w:rPr>
                <w:rStyle w:val="IndexLink"/>
                <w:rtl w:val="true"/>
              </w:rPr>
              <w:t xml:space="preserve">: </w:t>
            </w:r>
            <w:r>
              <w:rPr>
                <w:rStyle w:val="IndexLink"/>
                <w:rtl w:val="true"/>
              </w:rPr>
              <w:t>في العام المخصوص</w:t>
            </w:r>
            <w:r>
              <w:rPr>
                <w:rStyle w:val="IndexLink"/>
                <w:rtl w:val="true"/>
              </w:rPr>
              <w:t>.</w:t>
            </w:r>
            <w:r>
              <w:rPr>
                <w:rStyle w:val="IndexLink"/>
                <w:rtl w:val="true"/>
              </w:rPr>
              <w:t>و فيه مسائل</w:t>
            </w:r>
            <w:r>
              <w:rPr>
                <w:rStyle w:val="IndexLink"/>
                <w:rtl w:val="true"/>
              </w:rPr>
              <w:t>:</w:t>
              <w:tab/>
            </w:r>
            <w:r>
              <w:rPr>
                <w:rStyle w:val="IndexLink"/>
              </w:rPr>
              <w:t>143</w:t>
            </w:r>
          </w:hyperlink>
        </w:p>
        <w:p>
          <w:pPr>
            <w:pStyle w:val="Contents3"/>
            <w:tabs>
              <w:tab w:val="clear" w:pos="8459"/>
              <w:tab w:val="right" w:pos="9026" w:leader="dot"/>
            </w:tabs>
            <w:rPr/>
          </w:pPr>
          <w:hyperlink w:anchor="__RefHeading___Toc2399607_1051229030">
            <w:r>
              <w:rPr>
                <w:webHidden/>
                <w:rStyle w:val="IndexLink"/>
                <w:rtl w:val="true"/>
              </w:rPr>
              <w:t>الفصل السابع</w:t>
            </w:r>
            <w:r>
              <w:rPr>
                <w:rStyle w:val="IndexLink"/>
                <w:rtl w:val="true"/>
              </w:rPr>
              <w:t xml:space="preserve">: </w:t>
            </w:r>
            <w:r>
              <w:rPr>
                <w:rStyle w:val="IndexLink"/>
                <w:rtl w:val="true"/>
              </w:rPr>
              <w:t>فيما الحق بالمخصصات</w:t>
            </w:r>
            <w:r>
              <w:rPr>
                <w:rStyle w:val="IndexLink"/>
                <w:rtl w:val="true"/>
              </w:rPr>
              <w:t>.</w:t>
            </w:r>
            <w:r>
              <w:rPr>
                <w:rStyle w:val="IndexLink"/>
                <w:rtl w:val="true"/>
              </w:rPr>
              <w:t>و فيه مسائل</w:t>
            </w:r>
            <w:r>
              <w:rPr>
                <w:rStyle w:val="IndexLink"/>
                <w:rtl w:val="true"/>
              </w:rPr>
              <w:t>:</w:t>
              <w:tab/>
            </w:r>
            <w:r>
              <w:rPr>
                <w:rStyle w:val="IndexLink"/>
              </w:rPr>
              <w:t>146</w:t>
            </w:r>
          </w:hyperlink>
        </w:p>
        <w:p>
          <w:pPr>
            <w:pStyle w:val="Contents2"/>
            <w:tabs>
              <w:tab w:val="clear" w:pos="8743"/>
              <w:tab w:val="right" w:pos="9026" w:leader="dot"/>
            </w:tabs>
            <w:rPr/>
          </w:pPr>
          <w:hyperlink w:anchor="__RefHeading___Toc2399609_1051229030">
            <w:r>
              <w:rPr>
                <w:webHidden/>
                <w:rStyle w:val="IndexLink"/>
                <w:rtl w:val="true"/>
              </w:rPr>
              <w:t>الباب الرّابع</w:t>
            </w:r>
            <w:r>
              <w:rPr>
                <w:rStyle w:val="IndexLink"/>
                <w:rtl w:val="true"/>
              </w:rPr>
              <w:t xml:space="preserve">: </w:t>
            </w:r>
            <w:r>
              <w:rPr>
                <w:rStyle w:val="IndexLink"/>
                <w:rtl w:val="true"/>
              </w:rPr>
              <w:t>في المجمل و المبيّن</w:t>
            </w:r>
            <w:r>
              <w:rPr>
                <w:rStyle w:val="IndexLink"/>
                <w:rtl w:val="true"/>
              </w:rPr>
              <w:tab/>
            </w:r>
            <w:r>
              <w:rPr>
                <w:rStyle w:val="IndexLink"/>
              </w:rPr>
              <w:t>150</w:t>
            </w:r>
          </w:hyperlink>
        </w:p>
        <w:p>
          <w:pPr>
            <w:pStyle w:val="Contents3"/>
            <w:tabs>
              <w:tab w:val="clear" w:pos="8459"/>
              <w:tab w:val="right" w:pos="9026" w:leader="dot"/>
            </w:tabs>
            <w:rPr/>
          </w:pPr>
          <w:hyperlink w:anchor="__RefHeading___Toc2399611_105122903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399613_1051229030">
            <w:r>
              <w:rPr>
                <w:webHidden/>
                <w:rStyle w:val="IndexLink"/>
                <w:rtl w:val="true"/>
              </w:rPr>
              <w:t>الفصل الأوّل</w:t>
            </w:r>
            <w:r>
              <w:rPr>
                <w:rStyle w:val="IndexLink"/>
                <w:rtl w:val="true"/>
              </w:rPr>
              <w:t xml:space="preserve">: </w:t>
            </w:r>
            <w:r>
              <w:rPr>
                <w:rStyle w:val="IndexLink"/>
                <w:rtl w:val="true"/>
              </w:rPr>
              <w:t>في تفسير ألفاظ يحتاج إليها في هذا الباب</w:t>
            </w:r>
            <w:r>
              <w:rPr>
                <w:rStyle w:val="IndexLink"/>
                <w:rtl w:val="true"/>
              </w:rPr>
              <w:tab/>
            </w:r>
            <w:r>
              <w:rPr>
                <w:rStyle w:val="IndexLink"/>
              </w:rPr>
              <w:t>151</w:t>
            </w:r>
          </w:hyperlink>
        </w:p>
        <w:p>
          <w:pPr>
            <w:pStyle w:val="Contents3"/>
            <w:tabs>
              <w:tab w:val="clear" w:pos="8459"/>
              <w:tab w:val="right" w:pos="9026" w:leader="dot"/>
            </w:tabs>
            <w:rPr/>
          </w:pPr>
          <w:hyperlink w:anchor="__RefHeading___Toc2399615_1051229030">
            <w:r>
              <w:rPr>
                <w:webHidden/>
                <w:rStyle w:val="IndexLink"/>
                <w:rtl w:val="true"/>
              </w:rPr>
              <w:t>الفصل الثاني</w:t>
            </w:r>
            <w:r>
              <w:rPr>
                <w:rStyle w:val="IndexLink"/>
                <w:rtl w:val="true"/>
              </w:rPr>
              <w:t xml:space="preserve">: </w:t>
            </w:r>
            <w:r>
              <w:rPr>
                <w:rStyle w:val="IndexLink"/>
                <w:rtl w:val="true"/>
              </w:rPr>
              <w:t>فيما يحتاج إلى بيان</w:t>
            </w:r>
            <w:r>
              <w:rPr>
                <w:rStyle w:val="IndexLink"/>
                <w:rtl w:val="true"/>
              </w:rPr>
              <w:tab/>
            </w:r>
            <w:r>
              <w:rPr>
                <w:rStyle w:val="IndexLink"/>
              </w:rPr>
              <w:t>152</w:t>
            </w:r>
          </w:hyperlink>
        </w:p>
        <w:p>
          <w:pPr>
            <w:pStyle w:val="Contents3"/>
            <w:tabs>
              <w:tab w:val="clear" w:pos="8459"/>
              <w:tab w:val="right" w:pos="9026" w:leader="dot"/>
            </w:tabs>
            <w:rPr/>
          </w:pPr>
          <w:hyperlink w:anchor="__RefHeading___Toc2399617_1051229030">
            <w:r>
              <w:rPr>
                <w:webHidden/>
                <w:rStyle w:val="IndexLink"/>
                <w:rtl w:val="true"/>
              </w:rPr>
              <w:t>الفصل الثالث</w:t>
            </w:r>
            <w:r>
              <w:rPr>
                <w:rStyle w:val="IndexLink"/>
                <w:rtl w:val="true"/>
              </w:rPr>
              <w:t xml:space="preserve">: </w:t>
            </w:r>
            <w:r>
              <w:rPr>
                <w:rStyle w:val="IndexLink"/>
                <w:rtl w:val="true"/>
              </w:rPr>
              <w:t>فيما ادخل في المجمل</w:t>
            </w:r>
            <w:r>
              <w:rPr>
                <w:rStyle w:val="IndexLink"/>
                <w:rtl w:val="true"/>
              </w:rPr>
              <w:t>.</w:t>
            </w:r>
            <w:r>
              <w:rPr>
                <w:rStyle w:val="IndexLink"/>
                <w:rtl w:val="true"/>
              </w:rPr>
              <w:t>و فيه مسائل</w:t>
            </w:r>
            <w:r>
              <w:rPr>
                <w:rStyle w:val="IndexLink"/>
                <w:rtl w:val="true"/>
              </w:rPr>
              <w:t>:</w:t>
              <w:tab/>
            </w:r>
            <w:r>
              <w:rPr>
                <w:rStyle w:val="IndexLink"/>
              </w:rPr>
              <w:t>155</w:t>
            </w:r>
          </w:hyperlink>
        </w:p>
        <w:p>
          <w:pPr>
            <w:pStyle w:val="Contents3"/>
            <w:tabs>
              <w:tab w:val="clear" w:pos="8459"/>
              <w:tab w:val="right" w:pos="9026" w:leader="dot"/>
            </w:tabs>
            <w:rPr/>
          </w:pPr>
          <w:hyperlink w:anchor="__RefHeading___Toc2399619_1051229030">
            <w:r>
              <w:rPr>
                <w:webHidden/>
                <w:rStyle w:val="IndexLink"/>
                <w:rtl w:val="true"/>
              </w:rPr>
              <w:t>الفصل الرابع</w:t>
            </w:r>
            <w:r>
              <w:rPr>
                <w:rStyle w:val="IndexLink"/>
                <w:rtl w:val="true"/>
              </w:rPr>
              <w:t xml:space="preserve">: </w:t>
            </w:r>
            <w:r>
              <w:rPr>
                <w:rStyle w:val="IndexLink"/>
                <w:rtl w:val="true"/>
              </w:rPr>
              <w:t>في البيان</w:t>
            </w:r>
            <w:r>
              <w:rPr>
                <w:rStyle w:val="IndexLink"/>
                <w:rtl w:val="true"/>
              </w:rPr>
              <w:t>.</w:t>
            </w:r>
            <w:r>
              <w:rPr>
                <w:rStyle w:val="IndexLink"/>
                <w:rtl w:val="true"/>
              </w:rPr>
              <w:t>و فيه مسائل</w:t>
            </w:r>
            <w:r>
              <w:rPr>
                <w:rStyle w:val="IndexLink"/>
                <w:rtl w:val="true"/>
              </w:rPr>
              <w:t>:</w:t>
              <w:tab/>
            </w:r>
            <w:r>
              <w:rPr>
                <w:rStyle w:val="IndexLink"/>
              </w:rPr>
              <w:t>157</w:t>
            </w:r>
          </w:hyperlink>
        </w:p>
        <w:p>
          <w:pPr>
            <w:pStyle w:val="Contents4"/>
            <w:tabs>
              <w:tab w:val="clear" w:pos="8176"/>
              <w:tab w:val="right" w:pos="9026" w:leader="dot"/>
            </w:tabs>
            <w:rPr/>
          </w:pPr>
          <w:hyperlink w:anchor="__RefHeading___Toc2399621_1051229030">
            <w:r>
              <w:rPr>
                <w:webHidden/>
                <w:rStyle w:val="IndexLink"/>
                <w:rtl w:val="true"/>
              </w:rPr>
              <w:t>المسألة الاولى</w:t>
            </w:r>
            <w:r>
              <w:rPr>
                <w:rStyle w:val="IndexLink"/>
                <w:rtl w:val="true"/>
              </w:rPr>
              <w:t>:</w:t>
            </w:r>
            <w:r>
              <w:rPr>
                <w:rStyle w:val="IndexLink"/>
                <w:rtl w:val="true"/>
              </w:rPr>
              <w:t>البيان يقع بأشياء</w:t>
            </w:r>
            <w:r>
              <w:rPr>
                <w:rStyle w:val="IndexLink"/>
                <w:rtl w:val="true"/>
              </w:rPr>
              <w:t>:</w:t>
              <w:tab/>
            </w:r>
            <w:r>
              <w:rPr>
                <w:rStyle w:val="IndexLink"/>
              </w:rPr>
              <w:t>157</w:t>
            </w:r>
          </w:hyperlink>
        </w:p>
        <w:p>
          <w:pPr>
            <w:pStyle w:val="Contents4"/>
            <w:tabs>
              <w:tab w:val="clear" w:pos="8176"/>
              <w:tab w:val="right" w:pos="9026" w:leader="dot"/>
            </w:tabs>
            <w:rPr/>
          </w:pPr>
          <w:hyperlink w:anchor="__RefHeading___Toc2399623_1051229030">
            <w:r>
              <w:rPr>
                <w:webHidden/>
                <w:rStyle w:val="IndexLink"/>
                <w:rtl w:val="true"/>
              </w:rPr>
              <w:t>فرعان</w:t>
            </w:r>
            <w:r>
              <w:rPr>
                <w:rStyle w:val="IndexLink"/>
                <w:rtl w:val="true"/>
              </w:rPr>
              <w:tab/>
            </w:r>
            <w:r>
              <w:rPr>
                <w:rStyle w:val="IndexLink"/>
              </w:rPr>
              <w:t>158</w:t>
            </w:r>
          </w:hyperlink>
        </w:p>
        <w:p>
          <w:pPr>
            <w:pStyle w:val="Contents3"/>
            <w:tabs>
              <w:tab w:val="clear" w:pos="8459"/>
              <w:tab w:val="right" w:pos="9026" w:leader="dot"/>
            </w:tabs>
            <w:rPr/>
          </w:pPr>
          <w:hyperlink w:anchor="__RefHeading___Toc2399625_1051229030">
            <w:r>
              <w:rPr>
                <w:webHidden/>
                <w:rStyle w:val="IndexLink"/>
                <w:rtl w:val="true"/>
              </w:rPr>
              <w:t>الفصل الخامس</w:t>
            </w:r>
            <w:r>
              <w:rPr>
                <w:rStyle w:val="IndexLink"/>
                <w:rtl w:val="true"/>
              </w:rPr>
              <w:t xml:space="preserve">: </w:t>
            </w:r>
            <w:r>
              <w:rPr>
                <w:rStyle w:val="IndexLink"/>
                <w:rtl w:val="true"/>
              </w:rPr>
              <w:t>في المبيّن له</w:t>
            </w:r>
            <w:r>
              <w:rPr>
                <w:rStyle w:val="IndexLink"/>
                <w:rtl w:val="true"/>
              </w:rPr>
              <w:t>.</w:t>
            </w:r>
            <w:r>
              <w:rPr>
                <w:rStyle w:val="IndexLink"/>
                <w:rtl w:val="true"/>
              </w:rPr>
              <w:t>و فيه مسائل</w:t>
            </w:r>
            <w:r>
              <w:rPr>
                <w:rStyle w:val="IndexLink"/>
                <w:rtl w:val="true"/>
              </w:rPr>
              <w:t>:</w:t>
              <w:tab/>
            </w:r>
            <w:r>
              <w:rPr>
                <w:rStyle w:val="IndexLink"/>
              </w:rPr>
              <w:t>160</w:t>
            </w:r>
          </w:hyperlink>
        </w:p>
        <w:p>
          <w:pPr>
            <w:pStyle w:val="Contents2"/>
            <w:tabs>
              <w:tab w:val="clear" w:pos="8743"/>
              <w:tab w:val="right" w:pos="9026" w:leader="dot"/>
            </w:tabs>
            <w:rPr/>
          </w:pPr>
          <w:hyperlink w:anchor="__RefHeading___Toc2399627_1051229030">
            <w:r>
              <w:rPr>
                <w:webHidden/>
                <w:rStyle w:val="IndexLink"/>
                <w:rtl w:val="true"/>
              </w:rPr>
              <w:t>الباب الخامس</w:t>
            </w:r>
            <w:r>
              <w:rPr>
                <w:rStyle w:val="IndexLink"/>
                <w:rtl w:val="true"/>
              </w:rPr>
              <w:t xml:space="preserve">: </w:t>
            </w:r>
            <w:r>
              <w:rPr>
                <w:rStyle w:val="IndexLink"/>
                <w:rtl w:val="true"/>
              </w:rPr>
              <w:t>في الأفعال</w:t>
            </w:r>
            <w:r>
              <w:rPr>
                <w:rStyle w:val="IndexLink"/>
                <w:rtl w:val="true"/>
              </w:rPr>
              <w:tab/>
            </w:r>
            <w:r>
              <w:rPr>
                <w:rStyle w:val="IndexLink"/>
              </w:rPr>
              <w:t>165</w:t>
            </w:r>
          </w:hyperlink>
        </w:p>
        <w:p>
          <w:pPr>
            <w:pStyle w:val="Contents3"/>
            <w:tabs>
              <w:tab w:val="clear" w:pos="8459"/>
              <w:tab w:val="right" w:pos="9026" w:leader="dot"/>
            </w:tabs>
            <w:rPr/>
          </w:pPr>
          <w:hyperlink w:anchor="__RefHeading___Toc2399629_105122903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2399631_1051229030">
            <w:r>
              <w:rPr>
                <w:webHidden/>
                <w:rStyle w:val="IndexLink"/>
                <w:rtl w:val="true"/>
              </w:rPr>
              <w:t>الفصل الأوّل</w:t>
            </w:r>
            <w:r>
              <w:rPr>
                <w:rStyle w:val="IndexLink"/>
                <w:rtl w:val="true"/>
              </w:rPr>
              <w:t xml:space="preserve">: </w:t>
            </w:r>
            <w:r>
              <w:rPr>
                <w:rStyle w:val="IndexLink"/>
                <w:rtl w:val="true"/>
              </w:rPr>
              <w:t>في أفعال النبي صلّى اللّه عليه و آله</w:t>
            </w:r>
            <w:r>
              <w:rPr>
                <w:rStyle w:val="IndexLink"/>
                <w:rtl w:val="true"/>
              </w:rPr>
              <w:t>.</w:t>
            </w:r>
            <w:r>
              <w:rPr>
                <w:rStyle w:val="IndexLink"/>
                <w:rtl w:val="true"/>
              </w:rPr>
              <w:t>و فيه مسائل</w:t>
            </w:r>
            <w:r>
              <w:rPr>
                <w:rStyle w:val="IndexLink"/>
                <w:rtl w:val="true"/>
              </w:rPr>
              <w:t>:</w:t>
              <w:tab/>
            </w:r>
            <w:r>
              <w:rPr>
                <w:rStyle w:val="IndexLink"/>
              </w:rPr>
              <w:t>166</w:t>
            </w:r>
          </w:hyperlink>
        </w:p>
        <w:p>
          <w:pPr>
            <w:pStyle w:val="Contents3"/>
            <w:tabs>
              <w:tab w:val="clear" w:pos="8459"/>
              <w:tab w:val="right" w:pos="9026" w:leader="dot"/>
            </w:tabs>
            <w:rPr/>
          </w:pPr>
          <w:hyperlink w:anchor="__RefHeading___Toc2399633_1051229030">
            <w:r>
              <w:rPr>
                <w:webHidden/>
                <w:rStyle w:val="IndexLink"/>
                <w:rtl w:val="true"/>
              </w:rPr>
              <w:t>الفصل الثاني</w:t>
            </w:r>
            <w:r>
              <w:rPr>
                <w:rStyle w:val="IndexLink"/>
                <w:rtl w:val="true"/>
              </w:rPr>
              <w:t xml:space="preserve">: </w:t>
            </w:r>
            <w:r>
              <w:rPr>
                <w:rStyle w:val="IndexLink"/>
                <w:rtl w:val="true"/>
              </w:rPr>
              <w:t>في الوجوه التي تقع عليها أفعاله و في حكم التعارض</w:t>
            </w:r>
            <w:r>
              <w:rPr>
                <w:rStyle w:val="IndexLink"/>
                <w:rtl w:val="true"/>
              </w:rPr>
              <w:t>.</w:t>
              <w:tab/>
            </w:r>
            <w:r>
              <w:rPr>
                <w:rStyle w:val="IndexLink"/>
              </w:rPr>
              <w:t>170</w:t>
            </w:r>
          </w:hyperlink>
        </w:p>
        <w:p>
          <w:pPr>
            <w:pStyle w:val="Contents4"/>
            <w:tabs>
              <w:tab w:val="clear" w:pos="8176"/>
              <w:tab w:val="right" w:pos="9026" w:leader="dot"/>
            </w:tabs>
            <w:rPr/>
          </w:pPr>
          <w:hyperlink w:anchor="__RefHeading___Toc2399635_105122903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399637_1051229030">
            <w:r>
              <w:rPr>
                <w:webHidden/>
                <w:rStyle w:val="IndexLink"/>
                <w:rtl w:val="true"/>
              </w:rPr>
              <w:t>فائدة</w:t>
            </w:r>
            <w:r>
              <w:rPr>
                <w:rStyle w:val="IndexLink"/>
                <w:rtl w:val="true"/>
              </w:rPr>
              <w:tab/>
            </w:r>
            <w:r>
              <w:rPr>
                <w:rStyle w:val="IndexLink"/>
              </w:rPr>
              <w:t>172</w:t>
            </w:r>
          </w:hyperlink>
        </w:p>
        <w:p>
          <w:pPr>
            <w:pStyle w:val="Contents2"/>
            <w:tabs>
              <w:tab w:val="clear" w:pos="8743"/>
              <w:tab w:val="right" w:pos="9026" w:leader="dot"/>
            </w:tabs>
            <w:rPr/>
          </w:pPr>
          <w:hyperlink w:anchor="__RefHeading___Toc2399639_1051229030">
            <w:r>
              <w:rPr>
                <w:webHidden/>
                <w:rStyle w:val="IndexLink"/>
                <w:rtl w:val="true"/>
              </w:rPr>
              <w:t>الباب السّادس</w:t>
            </w:r>
            <w:r>
              <w:rPr>
                <w:rStyle w:val="IndexLink"/>
                <w:rtl w:val="true"/>
              </w:rPr>
              <w:t xml:space="preserve">: </w:t>
            </w:r>
            <w:r>
              <w:rPr>
                <w:rStyle w:val="IndexLink"/>
                <w:rtl w:val="true"/>
              </w:rPr>
              <w:t>في الإجماع</w:t>
            </w:r>
            <w:r>
              <w:rPr>
                <w:rStyle w:val="IndexLink"/>
                <w:rtl w:val="true"/>
              </w:rPr>
              <w:tab/>
            </w:r>
            <w:r>
              <w:rPr>
                <w:rStyle w:val="IndexLink"/>
              </w:rPr>
              <w:t>173</w:t>
            </w:r>
          </w:hyperlink>
        </w:p>
        <w:p>
          <w:pPr>
            <w:pStyle w:val="Contents3"/>
            <w:tabs>
              <w:tab w:val="clear" w:pos="8459"/>
              <w:tab w:val="right" w:pos="9026" w:leader="dot"/>
            </w:tabs>
            <w:rPr/>
          </w:pPr>
          <w:hyperlink w:anchor="__RefHeading___Toc2399641_105122903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399643_1051229030">
            <w:r>
              <w:rPr>
                <w:webHidden/>
                <w:rStyle w:val="IndexLink"/>
                <w:rtl w:val="true"/>
              </w:rPr>
              <w:t>الفصل الأوّل</w:t>
            </w:r>
            <w:r>
              <w:rPr>
                <w:rStyle w:val="IndexLink"/>
                <w:rtl w:val="true"/>
              </w:rPr>
              <w:t xml:space="preserve">: </w:t>
            </w:r>
            <w:r>
              <w:rPr>
                <w:rStyle w:val="IndexLink"/>
                <w:rtl w:val="true"/>
              </w:rPr>
              <w:t>و فيه مسائل</w:t>
            </w:r>
            <w:r>
              <w:rPr>
                <w:rStyle w:val="IndexLink"/>
                <w:rtl w:val="true"/>
              </w:rPr>
              <w:t>:</w:t>
              <w:tab/>
            </w:r>
            <w:r>
              <w:rPr>
                <w:rStyle w:val="IndexLink"/>
              </w:rPr>
              <w:t>174</w:t>
            </w:r>
          </w:hyperlink>
        </w:p>
        <w:p>
          <w:pPr>
            <w:pStyle w:val="Contents4"/>
            <w:tabs>
              <w:tab w:val="clear" w:pos="8176"/>
              <w:tab w:val="right" w:pos="9026" w:leader="dot"/>
            </w:tabs>
            <w:rPr/>
          </w:pPr>
          <w:hyperlink w:anchor="__RefHeading___Toc2399645_105122903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399647_1051229030">
            <w:r>
              <w:rPr>
                <w:webHidden/>
                <w:rStyle w:val="IndexLink"/>
                <w:rtl w:val="true"/>
              </w:rPr>
              <w:t>و هاهنا بحثان</w:t>
            </w:r>
            <w:r>
              <w:rPr>
                <w:rStyle w:val="IndexLink"/>
                <w:rtl w:val="true"/>
              </w:rPr>
              <w:tab/>
            </w:r>
            <w:r>
              <w:rPr>
                <w:rStyle w:val="IndexLink"/>
              </w:rPr>
              <w:t>175</w:t>
            </w:r>
          </w:hyperlink>
        </w:p>
        <w:p>
          <w:pPr>
            <w:pStyle w:val="Contents4"/>
            <w:tabs>
              <w:tab w:val="clear" w:pos="8176"/>
              <w:tab w:val="right" w:pos="9026" w:leader="dot"/>
            </w:tabs>
            <w:rPr/>
          </w:pPr>
          <w:hyperlink w:anchor="__RefHeading___Toc2399649_1051229030">
            <w:r>
              <w:rPr>
                <w:webHidden/>
                <w:rStyle w:val="IndexLink"/>
                <w:rtl w:val="true"/>
              </w:rPr>
              <w:t>فرعان</w:t>
            </w:r>
            <w:r>
              <w:rPr>
                <w:rStyle w:val="IndexLink"/>
                <w:rtl w:val="true"/>
              </w:rPr>
              <w:tab/>
            </w:r>
            <w:r>
              <w:rPr>
                <w:rStyle w:val="IndexLink"/>
              </w:rPr>
              <w:t>180</w:t>
            </w:r>
          </w:hyperlink>
        </w:p>
        <w:p>
          <w:pPr>
            <w:pStyle w:val="Contents3"/>
            <w:tabs>
              <w:tab w:val="clear" w:pos="8459"/>
              <w:tab w:val="right" w:pos="9026" w:leader="dot"/>
            </w:tabs>
            <w:rPr/>
          </w:pPr>
          <w:hyperlink w:anchor="__RefHeading___Toc2399651_1051229030">
            <w:r>
              <w:rPr>
                <w:webHidden/>
                <w:rStyle w:val="IndexLink"/>
                <w:rtl w:val="true"/>
              </w:rPr>
              <w:t>الفصل الثاني</w:t>
            </w:r>
            <w:r>
              <w:rPr>
                <w:rStyle w:val="IndexLink"/>
                <w:rtl w:val="true"/>
              </w:rPr>
              <w:t xml:space="preserve">: </w:t>
            </w:r>
            <w:r>
              <w:rPr>
                <w:rStyle w:val="IndexLink"/>
                <w:rtl w:val="true"/>
              </w:rPr>
              <w:t>في المجمعين</w:t>
            </w:r>
            <w:r>
              <w:rPr>
                <w:rStyle w:val="IndexLink"/>
                <w:rtl w:val="true"/>
              </w:rPr>
              <w:t>.</w:t>
            </w:r>
            <w:r>
              <w:rPr>
                <w:rStyle w:val="IndexLink"/>
                <w:rtl w:val="true"/>
              </w:rPr>
              <w:t>و فيه مسائل</w:t>
            </w:r>
            <w:r>
              <w:rPr>
                <w:rStyle w:val="IndexLink"/>
                <w:rtl w:val="true"/>
              </w:rPr>
              <w:t>:</w:t>
              <w:tab/>
            </w:r>
            <w:r>
              <w:rPr>
                <w:rStyle w:val="IndexLink"/>
              </w:rPr>
              <w:t>183</w:t>
            </w:r>
          </w:hyperlink>
        </w:p>
        <w:p>
          <w:pPr>
            <w:pStyle w:val="Contents4"/>
            <w:tabs>
              <w:tab w:val="clear" w:pos="8176"/>
              <w:tab w:val="right" w:pos="9026" w:leader="dot"/>
            </w:tabs>
            <w:rPr/>
          </w:pPr>
          <w:hyperlink w:anchor="__RefHeading___Toc2399653_105122903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399655_1051229030">
            <w:r>
              <w:rPr>
                <w:webHidden/>
                <w:rStyle w:val="IndexLink"/>
                <w:rtl w:val="true"/>
              </w:rPr>
              <w:t>فائدة</w:t>
            </w:r>
            <w:r>
              <w:rPr>
                <w:rStyle w:val="IndexLink"/>
                <w:rtl w:val="true"/>
              </w:rPr>
              <w:tab/>
            </w:r>
            <w:r>
              <w:rPr>
                <w:rStyle w:val="IndexLink"/>
              </w:rPr>
              <w:t>184</w:t>
            </w:r>
          </w:hyperlink>
        </w:p>
        <w:p>
          <w:pPr>
            <w:pStyle w:val="Contents3"/>
            <w:tabs>
              <w:tab w:val="clear" w:pos="8459"/>
              <w:tab w:val="right" w:pos="9026" w:leader="dot"/>
            </w:tabs>
            <w:rPr/>
          </w:pPr>
          <w:hyperlink w:anchor="__RefHeading___Toc2399657_1051229030">
            <w:r>
              <w:rPr>
                <w:webHidden/>
                <w:rStyle w:val="IndexLink"/>
                <w:rtl w:val="true"/>
              </w:rPr>
              <w:t>الفصل الثالث</w:t>
            </w:r>
            <w:r>
              <w:rPr>
                <w:rStyle w:val="IndexLink"/>
                <w:rtl w:val="true"/>
              </w:rPr>
              <w:t xml:space="preserve">: </w:t>
            </w:r>
            <w:r>
              <w:rPr>
                <w:rStyle w:val="IndexLink"/>
                <w:rtl w:val="true"/>
              </w:rPr>
              <w:t>في كيفية العلم بالإجماع</w:t>
            </w:r>
            <w:r>
              <w:rPr>
                <w:rStyle w:val="IndexLink"/>
                <w:rtl w:val="true"/>
              </w:rPr>
              <w:t>.</w:t>
            </w:r>
            <w:r>
              <w:rPr>
                <w:rStyle w:val="IndexLink"/>
                <w:rtl w:val="true"/>
              </w:rPr>
              <w:t>و فيه مسائل</w:t>
            </w:r>
            <w:r>
              <w:rPr>
                <w:rStyle w:val="IndexLink"/>
                <w:rtl w:val="true"/>
              </w:rPr>
              <w:t>:</w:t>
              <w:tab/>
            </w:r>
            <w:r>
              <w:rPr>
                <w:rStyle w:val="IndexLink"/>
              </w:rPr>
              <w:t>186</w:t>
            </w:r>
          </w:hyperlink>
        </w:p>
        <w:p>
          <w:pPr>
            <w:pStyle w:val="Contents4"/>
            <w:tabs>
              <w:tab w:val="clear" w:pos="8176"/>
              <w:tab w:val="right" w:pos="9026" w:leader="dot"/>
            </w:tabs>
            <w:rPr/>
          </w:pPr>
          <w:hyperlink w:anchor="__RefHeading___Toc2399659_105122903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399661_1051229030">
            <w:r>
              <w:rPr>
                <w:webHidden/>
                <w:rStyle w:val="IndexLink"/>
                <w:rtl w:val="true"/>
              </w:rPr>
              <w:t>تفريع</w:t>
            </w:r>
            <w:r>
              <w:rPr>
                <w:rStyle w:val="IndexLink"/>
                <w:rtl w:val="true"/>
              </w:rPr>
              <w:tab/>
            </w:r>
            <w:r>
              <w:rPr>
                <w:rStyle w:val="IndexLink"/>
              </w:rPr>
              <w:t>187</w:t>
            </w:r>
          </w:hyperlink>
        </w:p>
        <w:p>
          <w:pPr>
            <w:pStyle w:val="Contents2"/>
            <w:tabs>
              <w:tab w:val="clear" w:pos="8743"/>
              <w:tab w:val="right" w:pos="9026" w:leader="dot"/>
            </w:tabs>
            <w:rPr/>
          </w:pPr>
          <w:hyperlink w:anchor="__RefHeading___Toc2399663_1051229030">
            <w:r>
              <w:rPr>
                <w:webHidden/>
                <w:rStyle w:val="IndexLink"/>
                <w:rtl w:val="true"/>
              </w:rPr>
              <w:t>الباب السّابع</w:t>
            </w:r>
            <w:r>
              <w:rPr>
                <w:rStyle w:val="IndexLink"/>
                <w:rtl w:val="true"/>
              </w:rPr>
              <w:t xml:space="preserve">: </w:t>
            </w:r>
            <w:r>
              <w:rPr>
                <w:rStyle w:val="IndexLink"/>
                <w:rtl w:val="true"/>
              </w:rPr>
              <w:t>في الأخبار</w:t>
            </w:r>
            <w:r>
              <w:rPr>
                <w:rStyle w:val="IndexLink"/>
                <w:rtl w:val="true"/>
              </w:rPr>
              <w:tab/>
            </w:r>
            <w:r>
              <w:rPr>
                <w:rStyle w:val="IndexLink"/>
              </w:rPr>
              <w:t>189</w:t>
            </w:r>
          </w:hyperlink>
        </w:p>
        <w:p>
          <w:pPr>
            <w:pStyle w:val="Contents3"/>
            <w:tabs>
              <w:tab w:val="clear" w:pos="8459"/>
              <w:tab w:val="right" w:pos="9026" w:leader="dot"/>
            </w:tabs>
            <w:rPr/>
          </w:pPr>
          <w:hyperlink w:anchor="__RefHeading___Toc2399665_105122903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2399667_1051229030">
            <w:r>
              <w:rPr>
                <w:webHidden/>
                <w:rStyle w:val="IndexLink"/>
                <w:rtl w:val="true"/>
              </w:rPr>
              <w:t>أمّا المقدّمة</w:t>
            </w:r>
            <w:r>
              <w:rPr>
                <w:rStyle w:val="IndexLink"/>
                <w:rtl w:val="true"/>
              </w:rPr>
              <w:tab/>
            </w:r>
            <w:r>
              <w:rPr>
                <w:rStyle w:val="IndexLink"/>
              </w:rPr>
              <w:t>190</w:t>
            </w:r>
          </w:hyperlink>
        </w:p>
        <w:p>
          <w:pPr>
            <w:pStyle w:val="Contents3"/>
            <w:tabs>
              <w:tab w:val="clear" w:pos="8459"/>
              <w:tab w:val="right" w:pos="9026" w:leader="dot"/>
            </w:tabs>
            <w:rPr/>
          </w:pPr>
          <w:hyperlink w:anchor="__RefHeading___Toc2399669_1051229030">
            <w:r>
              <w:rPr>
                <w:webHidden/>
                <w:rStyle w:val="IndexLink"/>
                <w:rtl w:val="true"/>
              </w:rPr>
              <w:t xml:space="preserve">الفصل الأوّل </w:t>
            </w:r>
            <w:r>
              <w:rPr>
                <w:rStyle w:val="IndexLink"/>
                <w:rtl w:val="true"/>
              </w:rPr>
              <w:t xml:space="preserve">: </w:t>
            </w:r>
            <w:r>
              <w:rPr>
                <w:rStyle w:val="IndexLink"/>
                <w:rtl w:val="true"/>
              </w:rPr>
              <w:t>في المتواتر من الأخبار</w:t>
            </w:r>
            <w:r>
              <w:rPr>
                <w:rStyle w:val="IndexLink"/>
                <w:rtl w:val="true"/>
              </w:rPr>
              <w:t>.</w:t>
            </w:r>
            <w:r>
              <w:rPr>
                <w:rStyle w:val="IndexLink"/>
                <w:rtl w:val="true"/>
              </w:rPr>
              <w:t>و فيه مسائل</w:t>
            </w:r>
            <w:r>
              <w:rPr>
                <w:rStyle w:val="IndexLink"/>
                <w:rtl w:val="true"/>
              </w:rPr>
              <w:t>:</w:t>
              <w:tab/>
            </w:r>
            <w:r>
              <w:rPr>
                <w:rStyle w:val="IndexLink"/>
              </w:rPr>
              <w:t>192</w:t>
            </w:r>
          </w:hyperlink>
        </w:p>
        <w:p>
          <w:pPr>
            <w:pStyle w:val="Contents3"/>
            <w:tabs>
              <w:tab w:val="clear" w:pos="8459"/>
              <w:tab w:val="right" w:pos="9026" w:leader="dot"/>
            </w:tabs>
            <w:rPr/>
          </w:pPr>
          <w:hyperlink w:anchor="__RefHeading___Toc2399671_1051229030">
            <w:r>
              <w:rPr>
                <w:webHidden/>
                <w:rStyle w:val="IndexLink"/>
                <w:rtl w:val="true"/>
              </w:rPr>
              <w:t xml:space="preserve">الفصل الثاني </w:t>
            </w:r>
            <w:r>
              <w:rPr>
                <w:rStyle w:val="IndexLink"/>
                <w:rtl w:val="true"/>
              </w:rPr>
              <w:t xml:space="preserve">: </w:t>
            </w:r>
            <w:r>
              <w:rPr>
                <w:rStyle w:val="IndexLink"/>
                <w:rtl w:val="true"/>
              </w:rPr>
              <w:t>فيما لا يقطع بصدقه و لا كذبه</w:t>
            </w:r>
            <w:r>
              <w:rPr>
                <w:rStyle w:val="IndexLink"/>
                <w:rtl w:val="true"/>
              </w:rPr>
              <w:t>.</w:t>
            </w:r>
            <w:r>
              <w:rPr>
                <w:rStyle w:val="IndexLink"/>
                <w:rtl w:val="true"/>
              </w:rPr>
              <w:t>و فيه مسائل</w:t>
            </w:r>
            <w:r>
              <w:rPr>
                <w:rStyle w:val="IndexLink"/>
                <w:rtl w:val="true"/>
              </w:rPr>
              <w:t>:</w:t>
              <w:tab/>
            </w:r>
            <w:r>
              <w:rPr>
                <w:rStyle w:val="IndexLink"/>
              </w:rPr>
              <w:t>196</w:t>
            </w:r>
          </w:hyperlink>
        </w:p>
        <w:p>
          <w:pPr>
            <w:pStyle w:val="Contents3"/>
            <w:tabs>
              <w:tab w:val="clear" w:pos="8459"/>
              <w:tab w:val="right" w:pos="9026" w:leader="dot"/>
            </w:tabs>
            <w:rPr/>
          </w:pPr>
          <w:hyperlink w:anchor="__RefHeading___Toc2399673_1051229030">
            <w:r>
              <w:rPr>
                <w:webHidden/>
                <w:rStyle w:val="IndexLink"/>
                <w:rtl w:val="true"/>
              </w:rPr>
              <w:t>الفصل الثالث</w:t>
            </w:r>
            <w:r>
              <w:rPr>
                <w:rStyle w:val="IndexLink"/>
                <w:rtl w:val="true"/>
              </w:rPr>
              <w:t xml:space="preserve">: </w:t>
            </w:r>
            <w:r>
              <w:rPr>
                <w:rStyle w:val="IndexLink"/>
                <w:rtl w:val="true"/>
              </w:rPr>
              <w:t>في مباحث متعلّقة بالمخبر</w:t>
            </w:r>
            <w:r>
              <w:rPr>
                <w:rStyle w:val="IndexLink"/>
                <w:rtl w:val="true"/>
              </w:rPr>
              <w:t>.</w:t>
            </w:r>
            <w:r>
              <w:rPr>
                <w:rStyle w:val="IndexLink"/>
                <w:rtl w:val="true"/>
              </w:rPr>
              <w:t>و فيه مسائل</w:t>
            </w:r>
            <w:r>
              <w:rPr>
                <w:rStyle w:val="IndexLink"/>
                <w:rtl w:val="true"/>
              </w:rPr>
              <w:t>:</w:t>
              <w:tab/>
            </w:r>
            <w:r>
              <w:rPr>
                <w:rStyle w:val="IndexLink"/>
              </w:rPr>
              <w:t>208</w:t>
            </w:r>
          </w:hyperlink>
        </w:p>
        <w:p>
          <w:pPr>
            <w:pStyle w:val="Contents4"/>
            <w:tabs>
              <w:tab w:val="clear" w:pos="8176"/>
              <w:tab w:val="right" w:pos="9026" w:leader="dot"/>
            </w:tabs>
            <w:rPr/>
          </w:pPr>
          <w:hyperlink w:anchor="__RefHeading___Toc2399675_105122903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399677_1051229030">
            <w:r>
              <w:rPr>
                <w:webHidden/>
                <w:rStyle w:val="IndexLink"/>
                <w:rtl w:val="true"/>
              </w:rPr>
              <w:t>تفريع</w:t>
            </w:r>
            <w:r>
              <w:rPr>
                <w:rStyle w:val="IndexLink"/>
                <w:rtl w:val="true"/>
              </w:rPr>
              <w:tab/>
            </w:r>
            <w:r>
              <w:rPr>
                <w:rStyle w:val="IndexLink"/>
              </w:rPr>
              <w:t>209</w:t>
            </w:r>
          </w:hyperlink>
        </w:p>
        <w:p>
          <w:pPr>
            <w:pStyle w:val="Contents3"/>
            <w:tabs>
              <w:tab w:val="clear" w:pos="8459"/>
              <w:tab w:val="right" w:pos="9026" w:leader="dot"/>
            </w:tabs>
            <w:rPr/>
          </w:pPr>
          <w:hyperlink w:anchor="__RefHeading___Toc2399679_1051229030">
            <w:r>
              <w:rPr>
                <w:webHidden/>
                <w:rStyle w:val="IndexLink"/>
                <w:rtl w:val="true"/>
              </w:rPr>
              <w:t>الفصل الرابع</w:t>
            </w:r>
            <w:r>
              <w:rPr>
                <w:rStyle w:val="IndexLink"/>
                <w:rtl w:val="true"/>
              </w:rPr>
              <w:t xml:space="preserve">: </w:t>
            </w:r>
            <w:r>
              <w:rPr>
                <w:rStyle w:val="IndexLink"/>
                <w:rtl w:val="true"/>
              </w:rPr>
              <w:t>في مباحث متعلّقة بالخبر</w:t>
            </w:r>
            <w:r>
              <w:rPr>
                <w:rStyle w:val="IndexLink"/>
                <w:rtl w:val="true"/>
              </w:rPr>
              <w:t>.</w:t>
            </w:r>
            <w:r>
              <w:rPr>
                <w:rStyle w:val="IndexLink"/>
                <w:rtl w:val="true"/>
              </w:rPr>
              <w:t>و فيه مسائل</w:t>
            </w:r>
            <w:r>
              <w:rPr>
                <w:rStyle w:val="IndexLink"/>
                <w:rtl w:val="true"/>
              </w:rPr>
              <w:t>:</w:t>
              <w:tab/>
            </w:r>
            <w:r>
              <w:rPr>
                <w:rStyle w:val="IndexLink"/>
              </w:rPr>
              <w:t>212</w:t>
            </w:r>
          </w:hyperlink>
        </w:p>
        <w:p>
          <w:pPr>
            <w:pStyle w:val="Contents3"/>
            <w:tabs>
              <w:tab w:val="clear" w:pos="8459"/>
              <w:tab w:val="right" w:pos="9026" w:leader="dot"/>
            </w:tabs>
            <w:rPr/>
          </w:pPr>
          <w:hyperlink w:anchor="__RefHeading___Toc2399681_1051229030">
            <w:r>
              <w:rPr>
                <w:webHidden/>
                <w:rStyle w:val="IndexLink"/>
                <w:rtl w:val="true"/>
              </w:rPr>
              <w:t>الفصل الخامس</w:t>
            </w:r>
            <w:r>
              <w:rPr>
                <w:rStyle w:val="IndexLink"/>
                <w:rtl w:val="true"/>
              </w:rPr>
              <w:t xml:space="preserve">: </w:t>
            </w:r>
            <w:r>
              <w:rPr>
                <w:rStyle w:val="IndexLink"/>
                <w:rtl w:val="true"/>
              </w:rPr>
              <w:t>في التراجيح بين الأخبار المتعارضة و فيه مسائل</w:t>
            </w:r>
            <w:r>
              <w:rPr>
                <w:rStyle w:val="IndexLink"/>
                <w:rtl w:val="true"/>
              </w:rPr>
              <w:t>:</w:t>
              <w:tab/>
            </w:r>
            <w:r>
              <w:rPr>
                <w:rStyle w:val="IndexLink"/>
              </w:rPr>
              <w:t>216</w:t>
            </w:r>
          </w:hyperlink>
        </w:p>
        <w:p>
          <w:pPr>
            <w:pStyle w:val="Contents2"/>
            <w:tabs>
              <w:tab w:val="clear" w:pos="8743"/>
              <w:tab w:val="right" w:pos="9026" w:leader="dot"/>
            </w:tabs>
            <w:rPr/>
          </w:pPr>
          <w:hyperlink w:anchor="__RefHeading___Toc2399683_1051229030">
            <w:r>
              <w:rPr>
                <w:webHidden/>
                <w:rStyle w:val="IndexLink"/>
                <w:rtl w:val="true"/>
              </w:rPr>
              <w:t>الباب الثّامن</w:t>
            </w:r>
            <w:r>
              <w:rPr>
                <w:rStyle w:val="IndexLink"/>
                <w:rtl w:val="true"/>
              </w:rPr>
              <w:t xml:space="preserve">: </w:t>
            </w:r>
            <w:r>
              <w:rPr>
                <w:rStyle w:val="IndexLink"/>
                <w:rtl w:val="true"/>
              </w:rPr>
              <w:t>في النّاسخ و المنسوخ</w:t>
            </w:r>
            <w:r>
              <w:rPr>
                <w:rStyle w:val="IndexLink"/>
                <w:rtl w:val="true"/>
              </w:rPr>
              <w:tab/>
            </w:r>
            <w:r>
              <w:rPr>
                <w:rStyle w:val="IndexLink"/>
              </w:rPr>
              <w:t>221</w:t>
            </w:r>
          </w:hyperlink>
        </w:p>
        <w:p>
          <w:pPr>
            <w:pStyle w:val="Contents3"/>
            <w:tabs>
              <w:tab w:val="clear" w:pos="8459"/>
              <w:tab w:val="right" w:pos="9026" w:leader="dot"/>
            </w:tabs>
            <w:rPr/>
          </w:pPr>
          <w:hyperlink w:anchor="__RefHeading___Toc2399685_105122903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2399687_1051229030">
            <w:r>
              <w:rPr>
                <w:webHidden/>
                <w:rStyle w:val="IndexLink"/>
                <w:rtl w:val="true"/>
              </w:rPr>
              <w:t>الفصل الأوّل</w:t>
            </w:r>
            <w:r>
              <w:rPr>
                <w:rStyle w:val="IndexLink"/>
                <w:rtl w:val="true"/>
              </w:rPr>
              <w:t xml:space="preserve">: </w:t>
            </w:r>
            <w:r>
              <w:rPr>
                <w:rStyle w:val="IndexLink"/>
                <w:rtl w:val="true"/>
              </w:rPr>
              <w:t>في النسخ</w:t>
            </w:r>
            <w:r>
              <w:rPr>
                <w:rStyle w:val="IndexLink"/>
                <w:rtl w:val="true"/>
              </w:rPr>
              <w:t>.</w:t>
            </w:r>
            <w:r>
              <w:rPr>
                <w:rStyle w:val="IndexLink"/>
                <w:rtl w:val="true"/>
              </w:rPr>
              <w:t>و فيه مسائل</w:t>
            </w:r>
            <w:r>
              <w:rPr>
                <w:rStyle w:val="IndexLink"/>
                <w:rtl w:val="true"/>
              </w:rPr>
              <w:t>:</w:t>
              <w:tab/>
            </w:r>
            <w:r>
              <w:rPr>
                <w:rStyle w:val="IndexLink"/>
              </w:rPr>
              <w:t>222</w:t>
            </w:r>
          </w:hyperlink>
        </w:p>
        <w:p>
          <w:pPr>
            <w:pStyle w:val="Contents3"/>
            <w:tabs>
              <w:tab w:val="clear" w:pos="8459"/>
              <w:tab w:val="right" w:pos="9026" w:leader="dot"/>
            </w:tabs>
            <w:rPr/>
          </w:pPr>
          <w:hyperlink w:anchor="__RefHeading___Toc2399689_1051229030">
            <w:r>
              <w:rPr>
                <w:webHidden/>
                <w:rStyle w:val="IndexLink"/>
                <w:rtl w:val="true"/>
              </w:rPr>
              <w:t>الفصل الثاني</w:t>
            </w:r>
            <w:r>
              <w:rPr>
                <w:rStyle w:val="IndexLink"/>
                <w:rtl w:val="true"/>
              </w:rPr>
              <w:t xml:space="preserve">: </w:t>
            </w:r>
            <w:r>
              <w:rPr>
                <w:rStyle w:val="IndexLink"/>
                <w:rtl w:val="true"/>
              </w:rPr>
              <w:t>في مباحث متعلّقة بالناسخ</w:t>
            </w:r>
            <w:r>
              <w:rPr>
                <w:rStyle w:val="IndexLink"/>
                <w:rtl w:val="true"/>
              </w:rPr>
              <w:t>.</w:t>
            </w:r>
            <w:r>
              <w:rPr>
                <w:rStyle w:val="IndexLink"/>
                <w:rtl w:val="true"/>
              </w:rPr>
              <w:t>و فيه مسائل</w:t>
            </w:r>
            <w:r>
              <w:rPr>
                <w:rStyle w:val="IndexLink"/>
                <w:rtl w:val="true"/>
              </w:rPr>
              <w:t>:</w:t>
              <w:tab/>
            </w:r>
            <w:r>
              <w:rPr>
                <w:rStyle w:val="IndexLink"/>
              </w:rPr>
              <w:t>229</w:t>
            </w:r>
          </w:hyperlink>
        </w:p>
        <w:p>
          <w:pPr>
            <w:pStyle w:val="Contents3"/>
            <w:tabs>
              <w:tab w:val="clear" w:pos="8459"/>
              <w:tab w:val="right" w:pos="9026" w:leader="dot"/>
            </w:tabs>
            <w:rPr/>
          </w:pPr>
          <w:hyperlink w:anchor="__RefHeading___Toc2399691_1051229030">
            <w:r>
              <w:rPr>
                <w:webHidden/>
                <w:rStyle w:val="IndexLink"/>
                <w:rtl w:val="true"/>
              </w:rPr>
              <w:t>الفصل الثالث</w:t>
            </w:r>
            <w:r>
              <w:rPr>
                <w:rStyle w:val="IndexLink"/>
                <w:rtl w:val="true"/>
              </w:rPr>
              <w:t xml:space="preserve">: </w:t>
            </w:r>
            <w:r>
              <w:rPr>
                <w:rStyle w:val="IndexLink"/>
                <w:rtl w:val="true"/>
              </w:rPr>
              <w:t>في مباحث متعلّقة بالمنسوخ،و ربّما وقعت مشتركة</w:t>
            </w:r>
            <w:r>
              <w:rPr>
                <w:rStyle w:val="IndexLink"/>
                <w:rtl w:val="true"/>
              </w:rPr>
              <w:t>.</w:t>
            </w:r>
            <w:r>
              <w:rPr>
                <w:rStyle w:val="IndexLink"/>
                <w:rtl w:val="true"/>
              </w:rPr>
              <w:t>و فيه مسائل</w:t>
            </w:r>
            <w:r>
              <w:rPr>
                <w:rStyle w:val="IndexLink"/>
                <w:rtl w:val="true"/>
              </w:rPr>
              <w:t>:</w:t>
              <w:tab/>
            </w:r>
            <w:r>
              <w:rPr>
                <w:rStyle w:val="IndexLink"/>
              </w:rPr>
              <w:t>230</w:t>
            </w:r>
          </w:hyperlink>
        </w:p>
        <w:p>
          <w:pPr>
            <w:pStyle w:val="Contents2"/>
            <w:tabs>
              <w:tab w:val="clear" w:pos="8743"/>
              <w:tab w:val="right" w:pos="9026" w:leader="dot"/>
            </w:tabs>
            <w:rPr/>
          </w:pPr>
          <w:hyperlink w:anchor="__RefHeading___Toc2399693_1051229030">
            <w:r>
              <w:rPr>
                <w:webHidden/>
                <w:rStyle w:val="IndexLink"/>
                <w:rtl w:val="true"/>
              </w:rPr>
              <w:t>الباب التّاسع</w:t>
            </w:r>
            <w:r>
              <w:rPr>
                <w:rStyle w:val="IndexLink"/>
                <w:rtl w:val="true"/>
              </w:rPr>
              <w:t xml:space="preserve">: </w:t>
            </w:r>
            <w:r>
              <w:rPr>
                <w:rStyle w:val="IndexLink"/>
                <w:rtl w:val="true"/>
              </w:rPr>
              <w:t>في الاجتهاد</w:t>
            </w:r>
            <w:r>
              <w:rPr>
                <w:rStyle w:val="IndexLink"/>
                <w:rtl w:val="true"/>
              </w:rPr>
              <w:tab/>
            </w:r>
            <w:r>
              <w:rPr>
                <w:rStyle w:val="IndexLink"/>
              </w:rPr>
              <w:t>242</w:t>
            </w:r>
          </w:hyperlink>
        </w:p>
        <w:p>
          <w:pPr>
            <w:pStyle w:val="Contents3"/>
            <w:tabs>
              <w:tab w:val="clear" w:pos="8459"/>
              <w:tab w:val="right" w:pos="9026" w:leader="dot"/>
            </w:tabs>
            <w:rPr/>
          </w:pPr>
          <w:hyperlink w:anchor="__RefHeading___Toc2399695_105122903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399697_1051229030">
            <w:r>
              <w:rPr>
                <w:webHidden/>
                <w:rStyle w:val="IndexLink"/>
                <w:rtl w:val="true"/>
              </w:rPr>
              <w:t>الفصل الأوّل</w:t>
            </w:r>
            <w:r>
              <w:rPr>
                <w:rStyle w:val="IndexLink"/>
                <w:rtl w:val="true"/>
              </w:rPr>
              <w:t xml:space="preserve">: </w:t>
            </w:r>
            <w:r>
              <w:rPr>
                <w:rStyle w:val="IndexLink"/>
                <w:rtl w:val="true"/>
              </w:rPr>
              <w:t>و فيه مسائل</w:t>
            </w:r>
            <w:r>
              <w:rPr>
                <w:rStyle w:val="IndexLink"/>
                <w:rtl w:val="true"/>
              </w:rPr>
              <w:t>:</w:t>
              <w:tab/>
            </w:r>
            <w:r>
              <w:rPr>
                <w:rStyle w:val="IndexLink"/>
              </w:rPr>
              <w:t>243</w:t>
            </w:r>
          </w:hyperlink>
        </w:p>
        <w:p>
          <w:pPr>
            <w:pStyle w:val="Contents3"/>
            <w:tabs>
              <w:tab w:val="clear" w:pos="8459"/>
              <w:tab w:val="right" w:pos="9026" w:leader="dot"/>
            </w:tabs>
            <w:rPr/>
          </w:pPr>
          <w:hyperlink w:anchor="__RefHeading___Toc2399699_1051229030">
            <w:r>
              <w:rPr>
                <w:webHidden/>
                <w:rStyle w:val="IndexLink"/>
                <w:rtl w:val="true"/>
              </w:rPr>
              <w:t>الفصل الثاني</w:t>
            </w:r>
            <w:r>
              <w:rPr>
                <w:rStyle w:val="IndexLink"/>
                <w:rtl w:val="true"/>
              </w:rPr>
              <w:t xml:space="preserve">: </w:t>
            </w:r>
            <w:r>
              <w:rPr>
                <w:rStyle w:val="IndexLink"/>
                <w:rtl w:val="true"/>
              </w:rPr>
              <w:t>في القياس</w:t>
            </w:r>
            <w:r>
              <w:rPr>
                <w:rStyle w:val="IndexLink"/>
                <w:rtl w:val="true"/>
              </w:rPr>
              <w:t>.</w:t>
            </w:r>
            <w:r>
              <w:rPr>
                <w:rStyle w:val="IndexLink"/>
                <w:rtl w:val="true"/>
              </w:rPr>
              <w:t>و فيه مسائل</w:t>
            </w:r>
            <w:r>
              <w:rPr>
                <w:rStyle w:val="IndexLink"/>
                <w:rtl w:val="true"/>
              </w:rPr>
              <w:t>:</w:t>
              <w:tab/>
            </w:r>
            <w:r>
              <w:rPr>
                <w:rStyle w:val="IndexLink"/>
              </w:rPr>
              <w:t>247</w:t>
            </w:r>
          </w:hyperlink>
        </w:p>
        <w:p>
          <w:pPr>
            <w:pStyle w:val="Contents2"/>
            <w:tabs>
              <w:tab w:val="clear" w:pos="8743"/>
              <w:tab w:val="right" w:pos="9026" w:leader="dot"/>
            </w:tabs>
            <w:rPr/>
          </w:pPr>
          <w:hyperlink w:anchor="__RefHeading___Toc2399701_1051229030">
            <w:r>
              <w:rPr>
                <w:webHidden/>
                <w:rStyle w:val="IndexLink"/>
                <w:rtl w:val="true"/>
              </w:rPr>
              <w:t>الباب العاشر</w:t>
            </w:r>
            <w:r>
              <w:rPr>
                <w:rStyle w:val="IndexLink"/>
                <w:rtl w:val="true"/>
              </w:rPr>
              <w:t xml:space="preserve">: </w:t>
            </w:r>
            <w:r>
              <w:rPr>
                <w:rStyle w:val="IndexLink"/>
                <w:rtl w:val="true"/>
              </w:rPr>
              <w:t>و هي خاتمة الكتاب</w:t>
            </w:r>
            <w:r>
              <w:rPr>
                <w:rStyle w:val="IndexLink"/>
                <w:rtl w:val="true"/>
              </w:rPr>
              <w:tab/>
            </w:r>
            <w:r>
              <w:rPr>
                <w:rStyle w:val="IndexLink"/>
              </w:rPr>
              <w:t>263</w:t>
            </w:r>
          </w:hyperlink>
        </w:p>
        <w:p>
          <w:pPr>
            <w:pStyle w:val="Contents3"/>
            <w:tabs>
              <w:tab w:val="clear" w:pos="8459"/>
              <w:tab w:val="right" w:pos="9026" w:leader="dot"/>
            </w:tabs>
            <w:rPr/>
          </w:pPr>
          <w:hyperlink w:anchor="__RefHeading___Toc2399703_105122903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2399705_1051229030">
            <w:r>
              <w:rPr>
                <w:webHidden/>
                <w:rStyle w:val="IndexLink"/>
                <w:rtl w:val="true"/>
              </w:rPr>
              <w:t>الفصل الأوّل</w:t>
            </w:r>
            <w:r>
              <w:rPr>
                <w:rStyle w:val="IndexLink"/>
                <w:rtl w:val="true"/>
              </w:rPr>
              <w:t xml:space="preserve">: </w:t>
            </w:r>
            <w:r>
              <w:rPr>
                <w:rStyle w:val="IndexLink"/>
                <w:rtl w:val="true"/>
              </w:rPr>
              <w:t>في المفتي و المستفتي</w:t>
            </w:r>
            <w:r>
              <w:rPr>
                <w:rStyle w:val="IndexLink"/>
                <w:rtl w:val="true"/>
              </w:rPr>
              <w:t>.</w:t>
            </w:r>
            <w:r>
              <w:rPr>
                <w:rStyle w:val="IndexLink"/>
                <w:rtl w:val="true"/>
              </w:rPr>
              <w:t>و فيه مسائل</w:t>
            </w:r>
            <w:r>
              <w:rPr>
                <w:rStyle w:val="IndexLink"/>
                <w:rtl w:val="true"/>
              </w:rPr>
              <w:t>:</w:t>
              <w:tab/>
            </w:r>
            <w:r>
              <w:rPr>
                <w:rStyle w:val="IndexLink"/>
              </w:rPr>
              <w:t>264</w:t>
            </w:r>
          </w:hyperlink>
        </w:p>
        <w:p>
          <w:pPr>
            <w:pStyle w:val="Contents4"/>
            <w:tabs>
              <w:tab w:val="clear" w:pos="8176"/>
              <w:tab w:val="right" w:pos="9026" w:leader="dot"/>
            </w:tabs>
            <w:rPr/>
          </w:pPr>
          <w:hyperlink w:anchor="__RefHeading___Toc2399707_105122903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399709_1051229030">
            <w:r>
              <w:rPr>
                <w:webHidden/>
                <w:rStyle w:val="IndexLink"/>
                <w:rtl w:val="true"/>
              </w:rPr>
              <w:t>تفريع</w:t>
            </w:r>
            <w:r>
              <w:rPr>
                <w:rStyle w:val="IndexLink"/>
                <w:rtl w:val="true"/>
              </w:rPr>
              <w:tab/>
            </w:r>
            <w:r>
              <w:rPr>
                <w:rStyle w:val="IndexLink"/>
              </w:rPr>
              <w:t>269</w:t>
            </w:r>
          </w:hyperlink>
        </w:p>
        <w:p>
          <w:pPr>
            <w:pStyle w:val="Contents3"/>
            <w:tabs>
              <w:tab w:val="clear" w:pos="8459"/>
              <w:tab w:val="right" w:pos="9026" w:leader="dot"/>
            </w:tabs>
            <w:rPr/>
          </w:pPr>
          <w:hyperlink w:anchor="__RefHeading___Toc2399711_1051229030">
            <w:r>
              <w:rPr>
                <w:webHidden/>
                <w:rStyle w:val="IndexLink"/>
                <w:rtl w:val="true"/>
              </w:rPr>
              <w:t>الفصل الثاني</w:t>
            </w:r>
            <w:r>
              <w:rPr>
                <w:rStyle w:val="IndexLink"/>
                <w:rtl w:val="true"/>
              </w:rPr>
              <w:t xml:space="preserve">: </w:t>
            </w:r>
            <w:r>
              <w:rPr>
                <w:rStyle w:val="IndexLink"/>
                <w:rtl w:val="true"/>
              </w:rPr>
              <w:t>في مسائل مختلفة</w:t>
            </w:r>
            <w:r>
              <w:rPr>
                <w:rStyle w:val="IndexLink"/>
                <w:rtl w:val="true"/>
              </w:rPr>
              <w:t>:</w:t>
              <w:tab/>
            </w:r>
            <w:r>
              <w:rPr>
                <w:rStyle w:val="IndexLink"/>
              </w:rPr>
              <w:t>271</w:t>
            </w:r>
          </w:hyperlink>
        </w:p>
        <w:p>
          <w:pPr>
            <w:pStyle w:val="Contents3"/>
            <w:tabs>
              <w:tab w:val="clear" w:pos="8459"/>
              <w:tab w:val="right" w:pos="9026" w:leader="dot"/>
            </w:tabs>
            <w:rPr/>
          </w:pPr>
          <w:hyperlink w:anchor="__RefHeading___Toc2399713_1051229030">
            <w:r>
              <w:rPr>
                <w:webHidden/>
                <w:rStyle w:val="IndexLink"/>
                <w:rtl w:val="true"/>
              </w:rPr>
              <w:t>الفصل الثالث</w:t>
            </w:r>
            <w:r>
              <w:rPr>
                <w:rStyle w:val="IndexLink"/>
                <w:rtl w:val="true"/>
              </w:rPr>
              <w:t xml:space="preserve">: </w:t>
            </w:r>
            <w:r>
              <w:rPr>
                <w:rStyle w:val="IndexLink"/>
                <w:rtl w:val="true"/>
              </w:rPr>
              <w:t>فيما الحق بأدلّة الاصول و ليس منها</w:t>
            </w:r>
            <w:r>
              <w:rPr>
                <w:rStyle w:val="IndexLink"/>
                <w:rtl w:val="true"/>
              </w:rPr>
              <w:t>.</w:t>
            </w:r>
            <w:r>
              <w:rPr>
                <w:rStyle w:val="IndexLink"/>
                <w:rtl w:val="true"/>
              </w:rPr>
              <w:t>و فيه مسائل</w:t>
            </w:r>
            <w:r>
              <w:rPr>
                <w:rStyle w:val="IndexLink"/>
                <w:rtl w:val="true"/>
              </w:rPr>
              <w:t>:</w:t>
              <w:tab/>
            </w:r>
            <w:r>
              <w:rPr>
                <w:rStyle w:val="IndexLink"/>
              </w:rPr>
              <w:t>283</w:t>
            </w:r>
          </w:hyperlink>
        </w:p>
        <w:p>
          <w:pPr>
            <w:pStyle w:val="Contents2"/>
            <w:tabs>
              <w:tab w:val="clear" w:pos="8743"/>
              <w:tab w:val="right" w:pos="9026" w:leader="dot"/>
            </w:tabs>
            <w:rPr/>
          </w:pPr>
          <w:hyperlink w:anchor="__RefHeading___Toc2399715_1051229030">
            <w:r>
              <w:rPr>
                <w:webHidden/>
                <w:rStyle w:val="IndexLink"/>
                <w:rtl w:val="true"/>
              </w:rPr>
              <w:t>الفهارس العامة</w:t>
            </w:r>
            <w:r>
              <w:rPr>
                <w:rStyle w:val="IndexLink"/>
                <w:rtl w:val="true"/>
              </w:rPr>
              <w:tab/>
            </w:r>
            <w:r>
              <w:rPr>
                <w:rStyle w:val="IndexLink"/>
              </w:rPr>
              <w:t>297</w:t>
            </w:r>
          </w:hyperlink>
        </w:p>
        <w:p>
          <w:pPr>
            <w:pStyle w:val="Contents3"/>
            <w:tabs>
              <w:tab w:val="clear" w:pos="8459"/>
              <w:tab w:val="right" w:pos="9026" w:leader="dot"/>
            </w:tabs>
            <w:rPr/>
          </w:pPr>
          <w:hyperlink w:anchor="__RefHeading___Toc2399717_105122903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399719_1051229030">
            <w:r>
              <w:rPr>
                <w:webHidden/>
                <w:rStyle w:val="IndexLink"/>
                <w:rtl w:val="true"/>
              </w:rPr>
              <w:t>فهرس الآيات القرآنيّة</w:t>
            </w:r>
            <w:r>
              <w:rPr>
                <w:rStyle w:val="IndexLink"/>
                <w:rtl w:val="true"/>
              </w:rPr>
              <w:tab/>
            </w:r>
            <w:r>
              <w:rPr>
                <w:rStyle w:val="IndexLink"/>
              </w:rPr>
              <w:t>298</w:t>
            </w:r>
          </w:hyperlink>
        </w:p>
        <w:p>
          <w:pPr>
            <w:pStyle w:val="Contents4"/>
            <w:tabs>
              <w:tab w:val="clear" w:pos="8176"/>
              <w:tab w:val="right" w:pos="9026" w:leader="dot"/>
            </w:tabs>
            <w:rPr/>
          </w:pPr>
          <w:hyperlink w:anchor="__RefHeading___Toc2399721_105122903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399723_1051229030">
            <w:r>
              <w:rPr>
                <w:webHidden/>
                <w:rStyle w:val="IndexLink"/>
                <w:rtl w:val="true"/>
              </w:rPr>
              <w:t>سورة البقرة</w:t>
            </w:r>
            <w:r>
              <w:rPr>
                <w:rStyle w:val="IndexLink"/>
                <w:rtl w:val="true"/>
              </w:rPr>
              <w:t>(</w:t>
            </w:r>
            <w:r>
              <w:rPr>
                <w:rStyle w:val="IndexLink"/>
              </w:rPr>
              <w:t>2</w:t>
            </w:r>
            <w:r>
              <w:rPr>
                <w:rStyle w:val="IndexLink"/>
                <w:rtl w:val="true"/>
              </w:rPr>
              <w:t>)</w:t>
              <w:tab/>
            </w:r>
            <w:r>
              <w:rPr>
                <w:rStyle w:val="IndexLink"/>
              </w:rPr>
              <w:t>298</w:t>
            </w:r>
          </w:hyperlink>
        </w:p>
        <w:p>
          <w:pPr>
            <w:pStyle w:val="Contents4"/>
            <w:tabs>
              <w:tab w:val="clear" w:pos="8176"/>
              <w:tab w:val="right" w:pos="9026" w:leader="dot"/>
            </w:tabs>
            <w:rPr/>
          </w:pPr>
          <w:hyperlink w:anchor="__RefHeading___Toc2399725_1051229030">
            <w:r>
              <w:rPr>
                <w:webHidden/>
                <w:rStyle w:val="IndexLink"/>
                <w:rtl w:val="true"/>
              </w:rPr>
              <w:t>سورة آل عمران</w:t>
            </w:r>
            <w:r>
              <w:rPr>
                <w:rStyle w:val="IndexLink"/>
                <w:rtl w:val="true"/>
              </w:rPr>
              <w:t>(</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2399727_1051229030">
            <w:r>
              <w:rPr>
                <w:webHidden/>
                <w:rStyle w:val="IndexLink"/>
                <w:rtl w:val="true"/>
              </w:rPr>
              <w:t>سورة النساء</w:t>
            </w:r>
            <w:r>
              <w:rPr>
                <w:rStyle w:val="IndexLink"/>
                <w:rtl w:val="true"/>
              </w:rPr>
              <w:t>(</w:t>
            </w:r>
            <w:r>
              <w:rPr>
                <w:rStyle w:val="IndexLink"/>
              </w:rPr>
              <w:t>4</w:t>
            </w:r>
            <w:r>
              <w:rPr>
                <w:rStyle w:val="IndexLink"/>
                <w:rtl w:val="true"/>
              </w:rPr>
              <w:t>)</w:t>
              <w:tab/>
            </w:r>
            <w:r>
              <w:rPr>
                <w:rStyle w:val="IndexLink"/>
              </w:rPr>
              <w:t>299</w:t>
            </w:r>
          </w:hyperlink>
        </w:p>
        <w:p>
          <w:pPr>
            <w:pStyle w:val="Contents4"/>
            <w:tabs>
              <w:tab w:val="clear" w:pos="8176"/>
              <w:tab w:val="right" w:pos="9026" w:leader="dot"/>
            </w:tabs>
            <w:rPr/>
          </w:pPr>
          <w:hyperlink w:anchor="__RefHeading___Toc2399729_1051229030">
            <w:r>
              <w:rPr>
                <w:webHidden/>
                <w:rStyle w:val="IndexLink"/>
                <w:rtl w:val="true"/>
              </w:rPr>
              <w:t>سورة المائدة</w:t>
            </w:r>
            <w:r>
              <w:rPr>
                <w:rStyle w:val="IndexLink"/>
                <w:rtl w:val="true"/>
              </w:rPr>
              <w:t>(</w:t>
            </w:r>
            <w:r>
              <w:rPr>
                <w:rStyle w:val="IndexLink"/>
              </w:rPr>
              <w:t>5</w:t>
            </w:r>
            <w:r>
              <w:rPr>
                <w:rStyle w:val="IndexLink"/>
                <w:rtl w:val="true"/>
              </w:rPr>
              <w:t>)</w:t>
              <w:tab/>
            </w:r>
            <w:r>
              <w:rPr>
                <w:rStyle w:val="IndexLink"/>
              </w:rPr>
              <w:t>299</w:t>
            </w:r>
          </w:hyperlink>
        </w:p>
        <w:p>
          <w:pPr>
            <w:pStyle w:val="Contents4"/>
            <w:tabs>
              <w:tab w:val="clear" w:pos="8176"/>
              <w:tab w:val="right" w:pos="9026" w:leader="dot"/>
            </w:tabs>
            <w:rPr/>
          </w:pPr>
          <w:hyperlink w:anchor="__RefHeading___Toc2399731_1051229030">
            <w:r>
              <w:rPr>
                <w:webHidden/>
                <w:rStyle w:val="IndexLink"/>
                <w:rtl w:val="true"/>
              </w:rPr>
              <w:t>سورة الأنعام</w:t>
            </w:r>
            <w:r>
              <w:rPr>
                <w:rStyle w:val="IndexLink"/>
                <w:rtl w:val="true"/>
              </w:rPr>
              <w:t>(</w:t>
            </w:r>
            <w:r>
              <w:rPr>
                <w:rStyle w:val="IndexLink"/>
              </w:rPr>
              <w:t>6</w:t>
            </w:r>
            <w:r>
              <w:rPr>
                <w:rStyle w:val="IndexLink"/>
                <w:rtl w:val="true"/>
              </w:rPr>
              <w:t>)</w:t>
              <w:tab/>
            </w:r>
            <w:r>
              <w:rPr>
                <w:rStyle w:val="IndexLink"/>
              </w:rPr>
              <w:t>300</w:t>
            </w:r>
          </w:hyperlink>
        </w:p>
        <w:p>
          <w:pPr>
            <w:pStyle w:val="Contents4"/>
            <w:tabs>
              <w:tab w:val="clear" w:pos="8176"/>
              <w:tab w:val="right" w:pos="9026" w:leader="dot"/>
            </w:tabs>
            <w:rPr/>
          </w:pPr>
          <w:hyperlink w:anchor="__RefHeading___Toc2399733_1051229030">
            <w:r>
              <w:rPr>
                <w:webHidden/>
                <w:rStyle w:val="IndexLink"/>
                <w:rtl w:val="true"/>
              </w:rPr>
              <w:t>سورة الأعراف</w:t>
            </w:r>
            <w:r>
              <w:rPr>
                <w:rStyle w:val="IndexLink"/>
                <w:rtl w:val="true"/>
              </w:rPr>
              <w:t>(</w:t>
            </w:r>
            <w:r>
              <w:rPr>
                <w:rStyle w:val="IndexLink"/>
              </w:rPr>
              <w:t>7</w:t>
            </w:r>
            <w:r>
              <w:rPr>
                <w:rStyle w:val="IndexLink"/>
                <w:rtl w:val="true"/>
              </w:rPr>
              <w:t>)</w:t>
              <w:tab/>
            </w:r>
            <w:r>
              <w:rPr>
                <w:rStyle w:val="IndexLink"/>
              </w:rPr>
              <w:t>300</w:t>
            </w:r>
          </w:hyperlink>
        </w:p>
        <w:p>
          <w:pPr>
            <w:pStyle w:val="Contents4"/>
            <w:tabs>
              <w:tab w:val="clear" w:pos="8176"/>
              <w:tab w:val="right" w:pos="9026" w:leader="dot"/>
            </w:tabs>
            <w:rPr/>
          </w:pPr>
          <w:hyperlink w:anchor="__RefHeading___Toc2399735_1051229030">
            <w:r>
              <w:rPr>
                <w:webHidden/>
                <w:rStyle w:val="IndexLink"/>
                <w:rtl w:val="true"/>
              </w:rPr>
              <w:t>سورة الأنفال</w:t>
            </w:r>
            <w:r>
              <w:rPr>
                <w:rStyle w:val="IndexLink"/>
                <w:rtl w:val="true"/>
              </w:rPr>
              <w:t>(</w:t>
            </w:r>
            <w:r>
              <w:rPr>
                <w:rStyle w:val="IndexLink"/>
              </w:rPr>
              <w:t>8</w:t>
            </w:r>
            <w:r>
              <w:rPr>
                <w:rStyle w:val="IndexLink"/>
                <w:rtl w:val="true"/>
              </w:rPr>
              <w:t>)</w:t>
              <w:tab/>
            </w:r>
            <w:r>
              <w:rPr>
                <w:rStyle w:val="IndexLink"/>
              </w:rPr>
              <w:t>300</w:t>
            </w:r>
          </w:hyperlink>
        </w:p>
        <w:p>
          <w:pPr>
            <w:pStyle w:val="Contents4"/>
            <w:tabs>
              <w:tab w:val="clear" w:pos="8176"/>
              <w:tab w:val="right" w:pos="9026" w:leader="dot"/>
            </w:tabs>
            <w:rPr/>
          </w:pPr>
          <w:hyperlink w:anchor="__RefHeading___Toc2399737_1051229030">
            <w:r>
              <w:rPr>
                <w:webHidden/>
                <w:rStyle w:val="IndexLink"/>
                <w:rtl w:val="true"/>
              </w:rPr>
              <w:t>سورة التوبة</w:t>
            </w:r>
            <w:r>
              <w:rPr>
                <w:rStyle w:val="IndexLink"/>
                <w:rtl w:val="true"/>
              </w:rPr>
              <w:t>(</w:t>
            </w:r>
            <w:r>
              <w:rPr>
                <w:rStyle w:val="IndexLink"/>
              </w:rPr>
              <w:t>9</w:t>
            </w:r>
            <w:r>
              <w:rPr>
                <w:rStyle w:val="IndexLink"/>
                <w:rtl w:val="true"/>
              </w:rPr>
              <w:t>)</w:t>
              <w:tab/>
            </w:r>
            <w:r>
              <w:rPr>
                <w:rStyle w:val="IndexLink"/>
              </w:rPr>
              <w:t>300</w:t>
            </w:r>
          </w:hyperlink>
        </w:p>
        <w:p>
          <w:pPr>
            <w:pStyle w:val="Contents4"/>
            <w:tabs>
              <w:tab w:val="clear" w:pos="8176"/>
              <w:tab w:val="right" w:pos="9026" w:leader="dot"/>
            </w:tabs>
            <w:rPr/>
          </w:pPr>
          <w:hyperlink w:anchor="__RefHeading___Toc2399739_1051229030">
            <w:r>
              <w:rPr>
                <w:webHidden/>
                <w:rStyle w:val="IndexLink"/>
                <w:rtl w:val="true"/>
              </w:rPr>
              <w:t>سورة يونس</w:t>
            </w:r>
            <w:r>
              <w:rPr>
                <w:rStyle w:val="IndexLink"/>
                <w:rtl w:val="true"/>
              </w:rPr>
              <w:t>(</w:t>
            </w:r>
            <w:r>
              <w:rPr>
                <w:rStyle w:val="IndexLink"/>
              </w:rPr>
              <w:t>10</w:t>
            </w:r>
            <w:r>
              <w:rPr>
                <w:rStyle w:val="IndexLink"/>
                <w:rtl w:val="true"/>
              </w:rPr>
              <w:t>)</w:t>
              <w:tab/>
            </w:r>
            <w:r>
              <w:rPr>
                <w:rStyle w:val="IndexLink"/>
              </w:rPr>
              <w:t>301</w:t>
            </w:r>
          </w:hyperlink>
        </w:p>
        <w:p>
          <w:pPr>
            <w:pStyle w:val="Contents4"/>
            <w:tabs>
              <w:tab w:val="clear" w:pos="8176"/>
              <w:tab w:val="right" w:pos="9026" w:leader="dot"/>
            </w:tabs>
            <w:rPr/>
          </w:pPr>
          <w:hyperlink w:anchor="__RefHeading___Toc2399741_1051229030">
            <w:r>
              <w:rPr>
                <w:webHidden/>
                <w:rStyle w:val="IndexLink"/>
                <w:rtl w:val="true"/>
              </w:rPr>
              <w:t>سورة هود</w:t>
            </w:r>
            <w:r>
              <w:rPr>
                <w:rStyle w:val="IndexLink"/>
                <w:rtl w:val="true"/>
              </w:rPr>
              <w:t>(</w:t>
            </w:r>
            <w:r>
              <w:rPr>
                <w:rStyle w:val="IndexLink"/>
              </w:rPr>
              <w:t>11</w:t>
            </w:r>
            <w:r>
              <w:rPr>
                <w:rStyle w:val="IndexLink"/>
                <w:rtl w:val="true"/>
              </w:rPr>
              <w:t>)</w:t>
              <w:tab/>
            </w:r>
            <w:r>
              <w:rPr>
                <w:rStyle w:val="IndexLink"/>
              </w:rPr>
              <w:t>301</w:t>
            </w:r>
          </w:hyperlink>
        </w:p>
        <w:p>
          <w:pPr>
            <w:pStyle w:val="Contents4"/>
            <w:tabs>
              <w:tab w:val="clear" w:pos="8176"/>
              <w:tab w:val="right" w:pos="9026" w:leader="dot"/>
            </w:tabs>
            <w:rPr/>
          </w:pPr>
          <w:hyperlink w:anchor="__RefHeading___Toc2399743_1051229030">
            <w:r>
              <w:rPr>
                <w:webHidden/>
                <w:rStyle w:val="IndexLink"/>
                <w:rtl w:val="true"/>
              </w:rPr>
              <w:t>سورة يوسف</w:t>
            </w:r>
            <w:r>
              <w:rPr>
                <w:rStyle w:val="IndexLink"/>
                <w:rtl w:val="true"/>
              </w:rPr>
              <w:t>(</w:t>
            </w:r>
            <w:r>
              <w:rPr>
                <w:rStyle w:val="IndexLink"/>
              </w:rPr>
              <w:t>12</w:t>
            </w:r>
            <w:r>
              <w:rPr>
                <w:rStyle w:val="IndexLink"/>
                <w:rtl w:val="true"/>
              </w:rPr>
              <w:t>)</w:t>
              <w:tab/>
            </w:r>
            <w:r>
              <w:rPr>
                <w:rStyle w:val="IndexLink"/>
              </w:rPr>
              <w:t>301</w:t>
            </w:r>
          </w:hyperlink>
        </w:p>
        <w:p>
          <w:pPr>
            <w:pStyle w:val="Contents4"/>
            <w:tabs>
              <w:tab w:val="clear" w:pos="8176"/>
              <w:tab w:val="right" w:pos="9026" w:leader="dot"/>
            </w:tabs>
            <w:rPr/>
          </w:pPr>
          <w:hyperlink w:anchor="__RefHeading___Toc2399745_1051229030">
            <w:r>
              <w:rPr>
                <w:webHidden/>
                <w:rStyle w:val="IndexLink"/>
                <w:rtl w:val="true"/>
              </w:rPr>
              <w:t>سورة الرعد</w:t>
            </w:r>
            <w:r>
              <w:rPr>
                <w:rStyle w:val="IndexLink"/>
                <w:rtl w:val="true"/>
              </w:rPr>
              <w:t>(</w:t>
            </w:r>
            <w:r>
              <w:rPr>
                <w:rStyle w:val="IndexLink"/>
              </w:rPr>
              <w:t>13</w:t>
            </w:r>
            <w:r>
              <w:rPr>
                <w:rStyle w:val="IndexLink"/>
                <w:rtl w:val="true"/>
              </w:rPr>
              <w:t>)</w:t>
              <w:tab/>
            </w:r>
            <w:r>
              <w:rPr>
                <w:rStyle w:val="IndexLink"/>
              </w:rPr>
              <w:t>301</w:t>
            </w:r>
          </w:hyperlink>
        </w:p>
        <w:p>
          <w:pPr>
            <w:pStyle w:val="Contents4"/>
            <w:tabs>
              <w:tab w:val="clear" w:pos="8176"/>
              <w:tab w:val="right" w:pos="9026" w:leader="dot"/>
            </w:tabs>
            <w:rPr/>
          </w:pPr>
          <w:hyperlink w:anchor="__RefHeading___Toc2399747_1051229030">
            <w:r>
              <w:rPr>
                <w:webHidden/>
                <w:rStyle w:val="IndexLink"/>
                <w:rtl w:val="true"/>
              </w:rPr>
              <w:t>سورة الحجر</w:t>
            </w:r>
            <w:r>
              <w:rPr>
                <w:rStyle w:val="IndexLink"/>
                <w:rtl w:val="true"/>
              </w:rPr>
              <w:t>(</w:t>
            </w:r>
            <w:r>
              <w:rPr>
                <w:rStyle w:val="IndexLink"/>
              </w:rPr>
              <w:t>15</w:t>
            </w:r>
            <w:r>
              <w:rPr>
                <w:rStyle w:val="IndexLink"/>
                <w:rtl w:val="true"/>
              </w:rPr>
              <w:t>)</w:t>
              <w:tab/>
            </w:r>
            <w:r>
              <w:rPr>
                <w:rStyle w:val="IndexLink"/>
              </w:rPr>
              <w:t>301</w:t>
            </w:r>
          </w:hyperlink>
        </w:p>
        <w:p>
          <w:pPr>
            <w:pStyle w:val="Contents4"/>
            <w:tabs>
              <w:tab w:val="clear" w:pos="8176"/>
              <w:tab w:val="right" w:pos="9026" w:leader="dot"/>
            </w:tabs>
            <w:rPr/>
          </w:pPr>
          <w:hyperlink w:anchor="__RefHeading___Toc2399749_1051229030">
            <w:r>
              <w:rPr>
                <w:webHidden/>
                <w:rStyle w:val="IndexLink"/>
                <w:rtl w:val="true"/>
              </w:rPr>
              <w:t>سورة النحل</w:t>
            </w:r>
            <w:r>
              <w:rPr>
                <w:rStyle w:val="IndexLink"/>
                <w:rtl w:val="true"/>
              </w:rPr>
              <w:t>(</w:t>
            </w:r>
            <w:r>
              <w:rPr>
                <w:rStyle w:val="IndexLink"/>
              </w:rPr>
              <w:t>16</w:t>
            </w:r>
            <w:r>
              <w:rPr>
                <w:rStyle w:val="IndexLink"/>
                <w:rtl w:val="true"/>
              </w:rPr>
              <w:t>)</w:t>
              <w:tab/>
            </w:r>
            <w:r>
              <w:rPr>
                <w:rStyle w:val="IndexLink"/>
              </w:rPr>
              <w:t>301</w:t>
            </w:r>
          </w:hyperlink>
        </w:p>
        <w:p>
          <w:pPr>
            <w:pStyle w:val="Contents4"/>
            <w:tabs>
              <w:tab w:val="clear" w:pos="8176"/>
              <w:tab w:val="right" w:pos="9026" w:leader="dot"/>
            </w:tabs>
            <w:rPr/>
          </w:pPr>
          <w:hyperlink w:anchor="__RefHeading___Toc2399751_1051229030">
            <w:r>
              <w:rPr>
                <w:webHidden/>
                <w:rStyle w:val="IndexLink"/>
                <w:rtl w:val="true"/>
              </w:rPr>
              <w:t>سورة الإسراء</w:t>
            </w:r>
            <w:r>
              <w:rPr>
                <w:rStyle w:val="IndexLink"/>
                <w:rtl w:val="true"/>
              </w:rPr>
              <w:t>(</w:t>
            </w:r>
            <w:r>
              <w:rPr>
                <w:rStyle w:val="IndexLink"/>
              </w:rPr>
              <w:t>17</w:t>
            </w:r>
            <w:r>
              <w:rPr>
                <w:rStyle w:val="IndexLink"/>
                <w:rtl w:val="true"/>
              </w:rPr>
              <w:t>)</w:t>
              <w:tab/>
            </w:r>
            <w:r>
              <w:rPr>
                <w:rStyle w:val="IndexLink"/>
              </w:rPr>
              <w:t>302</w:t>
            </w:r>
          </w:hyperlink>
        </w:p>
        <w:p>
          <w:pPr>
            <w:pStyle w:val="Contents4"/>
            <w:tabs>
              <w:tab w:val="clear" w:pos="8176"/>
              <w:tab w:val="right" w:pos="9026" w:leader="dot"/>
            </w:tabs>
            <w:rPr/>
          </w:pPr>
          <w:hyperlink w:anchor="__RefHeading___Toc2399753_1051229030">
            <w:r>
              <w:rPr>
                <w:webHidden/>
                <w:rStyle w:val="IndexLink"/>
                <w:rtl w:val="true"/>
              </w:rPr>
              <w:t>سورة الكهف</w:t>
            </w:r>
            <w:r>
              <w:rPr>
                <w:rStyle w:val="IndexLink"/>
                <w:rtl w:val="true"/>
              </w:rPr>
              <w:t>(</w:t>
            </w:r>
            <w:r>
              <w:rPr>
                <w:rStyle w:val="IndexLink"/>
              </w:rPr>
              <w:t>18</w:t>
            </w:r>
            <w:r>
              <w:rPr>
                <w:rStyle w:val="IndexLink"/>
                <w:rtl w:val="true"/>
              </w:rPr>
              <w:t>)</w:t>
              <w:tab/>
            </w:r>
            <w:r>
              <w:rPr>
                <w:rStyle w:val="IndexLink"/>
              </w:rPr>
              <w:t>302</w:t>
            </w:r>
          </w:hyperlink>
        </w:p>
        <w:p>
          <w:pPr>
            <w:pStyle w:val="Contents4"/>
            <w:tabs>
              <w:tab w:val="clear" w:pos="8176"/>
              <w:tab w:val="right" w:pos="9026" w:leader="dot"/>
            </w:tabs>
            <w:rPr/>
          </w:pPr>
          <w:hyperlink w:anchor="__RefHeading___Toc2399755_1051229030">
            <w:r>
              <w:rPr>
                <w:webHidden/>
                <w:rStyle w:val="IndexLink"/>
                <w:rtl w:val="true"/>
              </w:rPr>
              <w:t>سورة طه</w:t>
            </w:r>
            <w:r>
              <w:rPr>
                <w:rStyle w:val="IndexLink"/>
                <w:rtl w:val="true"/>
              </w:rPr>
              <w:t>(</w:t>
            </w:r>
            <w:r>
              <w:rPr>
                <w:rStyle w:val="IndexLink"/>
              </w:rPr>
              <w:t>20</w:t>
            </w:r>
            <w:r>
              <w:rPr>
                <w:rStyle w:val="IndexLink"/>
                <w:rtl w:val="true"/>
              </w:rPr>
              <w:t>)</w:t>
              <w:tab/>
            </w:r>
            <w:r>
              <w:rPr>
                <w:rStyle w:val="IndexLink"/>
              </w:rPr>
              <w:t>302</w:t>
            </w:r>
          </w:hyperlink>
        </w:p>
        <w:p>
          <w:pPr>
            <w:pStyle w:val="Contents4"/>
            <w:tabs>
              <w:tab w:val="clear" w:pos="8176"/>
              <w:tab w:val="right" w:pos="9026" w:leader="dot"/>
            </w:tabs>
            <w:rPr/>
          </w:pPr>
          <w:hyperlink w:anchor="__RefHeading___Toc2399757_1051229030">
            <w:r>
              <w:rPr>
                <w:webHidden/>
                <w:rStyle w:val="IndexLink"/>
                <w:rtl w:val="true"/>
              </w:rPr>
              <w:t>سورة الأنبياء</w:t>
            </w:r>
            <w:r>
              <w:rPr>
                <w:rStyle w:val="IndexLink"/>
                <w:rtl w:val="true"/>
              </w:rPr>
              <w:t>(</w:t>
            </w:r>
            <w:r>
              <w:rPr>
                <w:rStyle w:val="IndexLink"/>
              </w:rPr>
              <w:t>21</w:t>
            </w:r>
            <w:r>
              <w:rPr>
                <w:rStyle w:val="IndexLink"/>
                <w:rtl w:val="true"/>
              </w:rPr>
              <w:t>)</w:t>
              <w:tab/>
            </w:r>
            <w:r>
              <w:rPr>
                <w:rStyle w:val="IndexLink"/>
              </w:rPr>
              <w:t>302</w:t>
            </w:r>
          </w:hyperlink>
        </w:p>
        <w:p>
          <w:pPr>
            <w:pStyle w:val="Contents4"/>
            <w:tabs>
              <w:tab w:val="clear" w:pos="8176"/>
              <w:tab w:val="right" w:pos="9026" w:leader="dot"/>
            </w:tabs>
            <w:rPr/>
          </w:pPr>
          <w:hyperlink w:anchor="__RefHeading___Toc2399759_1051229030">
            <w:r>
              <w:rPr>
                <w:webHidden/>
                <w:rStyle w:val="IndexLink"/>
                <w:rtl w:val="true"/>
              </w:rPr>
              <w:t>سورة الحج</w:t>
            </w:r>
            <w:r>
              <w:rPr>
                <w:rStyle w:val="IndexLink"/>
                <w:rtl w:val="true"/>
              </w:rPr>
              <w:t>(</w:t>
            </w:r>
            <w:r>
              <w:rPr>
                <w:rStyle w:val="IndexLink"/>
              </w:rPr>
              <w:t>22</w:t>
            </w:r>
            <w:r>
              <w:rPr>
                <w:rStyle w:val="IndexLink"/>
                <w:rtl w:val="true"/>
              </w:rPr>
              <w:t>)</w:t>
              <w:tab/>
            </w:r>
            <w:r>
              <w:rPr>
                <w:rStyle w:val="IndexLink"/>
              </w:rPr>
              <w:t>302</w:t>
            </w:r>
          </w:hyperlink>
        </w:p>
        <w:p>
          <w:pPr>
            <w:pStyle w:val="Contents4"/>
            <w:tabs>
              <w:tab w:val="clear" w:pos="8176"/>
              <w:tab w:val="right" w:pos="9026" w:leader="dot"/>
            </w:tabs>
            <w:rPr/>
          </w:pPr>
          <w:hyperlink w:anchor="__RefHeading___Toc2399761_1051229030">
            <w:r>
              <w:rPr>
                <w:webHidden/>
                <w:rStyle w:val="IndexLink"/>
                <w:rtl w:val="true"/>
              </w:rPr>
              <w:t>سورة النور</w:t>
            </w:r>
            <w:r>
              <w:rPr>
                <w:rStyle w:val="IndexLink"/>
                <w:rtl w:val="true"/>
              </w:rPr>
              <w:t>(</w:t>
            </w:r>
            <w:r>
              <w:rPr>
                <w:rStyle w:val="IndexLink"/>
              </w:rPr>
              <w:t>24</w:t>
            </w:r>
            <w:r>
              <w:rPr>
                <w:rStyle w:val="IndexLink"/>
                <w:rtl w:val="true"/>
              </w:rPr>
              <w:t>)</w:t>
              <w:tab/>
            </w:r>
            <w:r>
              <w:rPr>
                <w:rStyle w:val="IndexLink"/>
              </w:rPr>
              <w:t>302</w:t>
            </w:r>
          </w:hyperlink>
        </w:p>
        <w:p>
          <w:pPr>
            <w:pStyle w:val="Contents4"/>
            <w:tabs>
              <w:tab w:val="clear" w:pos="8176"/>
              <w:tab w:val="right" w:pos="9026" w:leader="dot"/>
            </w:tabs>
            <w:rPr/>
          </w:pPr>
          <w:hyperlink w:anchor="__RefHeading___Toc2399763_1051229030">
            <w:r>
              <w:rPr>
                <w:webHidden/>
                <w:rStyle w:val="IndexLink"/>
                <w:rtl w:val="true"/>
              </w:rPr>
              <w:t>سورة النمل</w:t>
            </w:r>
            <w:r>
              <w:rPr>
                <w:rStyle w:val="IndexLink"/>
                <w:rtl w:val="true"/>
              </w:rPr>
              <w:t>(</w:t>
            </w:r>
            <w:r>
              <w:rPr>
                <w:rStyle w:val="IndexLink"/>
              </w:rPr>
              <w:t>27</w:t>
            </w:r>
            <w:r>
              <w:rPr>
                <w:rStyle w:val="IndexLink"/>
                <w:rtl w:val="true"/>
              </w:rPr>
              <w:t>)</w:t>
              <w:tab/>
            </w:r>
            <w:r>
              <w:rPr>
                <w:rStyle w:val="IndexLink"/>
              </w:rPr>
              <w:t>303</w:t>
            </w:r>
          </w:hyperlink>
        </w:p>
        <w:p>
          <w:pPr>
            <w:pStyle w:val="Contents4"/>
            <w:tabs>
              <w:tab w:val="clear" w:pos="8176"/>
              <w:tab w:val="right" w:pos="9026" w:leader="dot"/>
            </w:tabs>
            <w:rPr/>
          </w:pPr>
          <w:hyperlink w:anchor="__RefHeading___Toc2399765_1051229030">
            <w:r>
              <w:rPr>
                <w:webHidden/>
                <w:rStyle w:val="IndexLink"/>
                <w:rtl w:val="true"/>
              </w:rPr>
              <w:t>سورة الأحزاب</w:t>
            </w:r>
            <w:r>
              <w:rPr>
                <w:rStyle w:val="IndexLink"/>
                <w:rtl w:val="true"/>
              </w:rPr>
              <w:t>(</w:t>
            </w:r>
            <w:r>
              <w:rPr>
                <w:rStyle w:val="IndexLink"/>
              </w:rPr>
              <w:t>33</w:t>
            </w:r>
            <w:r>
              <w:rPr>
                <w:rStyle w:val="IndexLink"/>
                <w:rtl w:val="true"/>
              </w:rPr>
              <w:t>)</w:t>
              <w:tab/>
            </w:r>
            <w:r>
              <w:rPr>
                <w:rStyle w:val="IndexLink"/>
              </w:rPr>
              <w:t>303</w:t>
            </w:r>
          </w:hyperlink>
        </w:p>
        <w:p>
          <w:pPr>
            <w:pStyle w:val="Contents4"/>
            <w:tabs>
              <w:tab w:val="clear" w:pos="8176"/>
              <w:tab w:val="right" w:pos="9026" w:leader="dot"/>
            </w:tabs>
            <w:rPr/>
          </w:pPr>
          <w:hyperlink w:anchor="__RefHeading___Toc2399767_1051229030">
            <w:r>
              <w:rPr>
                <w:webHidden/>
                <w:rStyle w:val="IndexLink"/>
                <w:rtl w:val="true"/>
              </w:rPr>
              <w:t>سورة الصافات</w:t>
            </w:r>
            <w:r>
              <w:rPr>
                <w:rStyle w:val="IndexLink"/>
                <w:rtl w:val="true"/>
              </w:rPr>
              <w:t>(</w:t>
            </w:r>
            <w:r>
              <w:rPr>
                <w:rStyle w:val="IndexLink"/>
              </w:rPr>
              <w:t>37</w:t>
            </w:r>
            <w:r>
              <w:rPr>
                <w:rStyle w:val="IndexLink"/>
                <w:rtl w:val="true"/>
              </w:rPr>
              <w:t>)</w:t>
              <w:tab/>
            </w:r>
            <w:r>
              <w:rPr>
                <w:rStyle w:val="IndexLink"/>
              </w:rPr>
              <w:t>303</w:t>
            </w:r>
          </w:hyperlink>
        </w:p>
        <w:p>
          <w:pPr>
            <w:pStyle w:val="Contents4"/>
            <w:tabs>
              <w:tab w:val="clear" w:pos="8176"/>
              <w:tab w:val="right" w:pos="9026" w:leader="dot"/>
            </w:tabs>
            <w:rPr/>
          </w:pPr>
          <w:hyperlink w:anchor="__RefHeading___Toc2399769_1051229030">
            <w:r>
              <w:rPr>
                <w:webHidden/>
                <w:rStyle w:val="IndexLink"/>
                <w:rtl w:val="true"/>
              </w:rPr>
              <w:t>سورة ص</w:t>
            </w:r>
            <w:r>
              <w:rPr>
                <w:rStyle w:val="IndexLink"/>
                <w:rtl w:val="true"/>
              </w:rPr>
              <w:t>(</w:t>
            </w:r>
            <w:r>
              <w:rPr>
                <w:rStyle w:val="IndexLink"/>
              </w:rPr>
              <w:t>38</w:t>
            </w:r>
            <w:r>
              <w:rPr>
                <w:rStyle w:val="IndexLink"/>
                <w:rtl w:val="true"/>
              </w:rPr>
              <w:t>)</w:t>
              <w:tab/>
            </w:r>
            <w:r>
              <w:rPr>
                <w:rStyle w:val="IndexLink"/>
              </w:rPr>
              <w:t>303</w:t>
            </w:r>
          </w:hyperlink>
        </w:p>
        <w:p>
          <w:pPr>
            <w:pStyle w:val="Contents4"/>
            <w:tabs>
              <w:tab w:val="clear" w:pos="8176"/>
              <w:tab w:val="right" w:pos="9026" w:leader="dot"/>
            </w:tabs>
            <w:rPr/>
          </w:pPr>
          <w:hyperlink w:anchor="__RefHeading___Toc2399771_1051229030">
            <w:r>
              <w:rPr>
                <w:webHidden/>
                <w:rStyle w:val="IndexLink"/>
                <w:rtl w:val="true"/>
              </w:rPr>
              <w:t>سورة فصّلت</w:t>
            </w:r>
            <w:r>
              <w:rPr>
                <w:rStyle w:val="IndexLink"/>
                <w:rtl w:val="true"/>
              </w:rPr>
              <w:t>(</w:t>
            </w:r>
            <w:r>
              <w:rPr>
                <w:rStyle w:val="IndexLink"/>
              </w:rPr>
              <w:t>41</w:t>
            </w:r>
            <w:r>
              <w:rPr>
                <w:rStyle w:val="IndexLink"/>
                <w:rtl w:val="true"/>
              </w:rPr>
              <w:t>)</w:t>
              <w:tab/>
            </w:r>
            <w:r>
              <w:rPr>
                <w:rStyle w:val="IndexLink"/>
              </w:rPr>
              <w:t>303</w:t>
            </w:r>
          </w:hyperlink>
        </w:p>
        <w:p>
          <w:pPr>
            <w:pStyle w:val="Contents4"/>
            <w:tabs>
              <w:tab w:val="clear" w:pos="8176"/>
              <w:tab w:val="right" w:pos="9026" w:leader="dot"/>
            </w:tabs>
            <w:rPr/>
          </w:pPr>
          <w:hyperlink w:anchor="__RefHeading___Toc2399773_1051229030">
            <w:r>
              <w:rPr>
                <w:webHidden/>
                <w:rStyle w:val="IndexLink"/>
                <w:rtl w:val="true"/>
              </w:rPr>
              <w:t>سورة الشورى</w:t>
            </w:r>
            <w:r>
              <w:rPr>
                <w:rStyle w:val="IndexLink"/>
                <w:rtl w:val="true"/>
              </w:rPr>
              <w:t>(</w:t>
            </w:r>
            <w:r>
              <w:rPr>
                <w:rStyle w:val="IndexLink"/>
              </w:rPr>
              <w:t>42</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75_1051229030">
            <w:r>
              <w:rPr>
                <w:webHidden/>
                <w:rStyle w:val="IndexLink"/>
                <w:rtl w:val="true"/>
              </w:rPr>
              <w:t>سورة محمّد</w:t>
            </w:r>
            <w:r>
              <w:rPr>
                <w:rStyle w:val="IndexLink"/>
                <w:rtl w:val="true"/>
              </w:rPr>
              <w:t>(</w:t>
            </w:r>
            <w:r>
              <w:rPr>
                <w:rStyle w:val="IndexLink"/>
              </w:rPr>
              <w:t>47</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77_1051229030">
            <w:r>
              <w:rPr>
                <w:webHidden/>
                <w:rStyle w:val="IndexLink"/>
                <w:rtl w:val="true"/>
              </w:rPr>
              <w:t>سورة الحجرات</w:t>
            </w:r>
            <w:r>
              <w:rPr>
                <w:rStyle w:val="IndexLink"/>
                <w:rtl w:val="true"/>
              </w:rPr>
              <w:t>(</w:t>
            </w:r>
            <w:r>
              <w:rPr>
                <w:rStyle w:val="IndexLink"/>
              </w:rPr>
              <w:t>49</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79_1051229030">
            <w:r>
              <w:rPr>
                <w:webHidden/>
                <w:rStyle w:val="IndexLink"/>
                <w:rtl w:val="true"/>
              </w:rPr>
              <w:t>سورة النجم</w:t>
            </w:r>
            <w:r>
              <w:rPr>
                <w:rStyle w:val="IndexLink"/>
                <w:rtl w:val="true"/>
              </w:rPr>
              <w:t>(</w:t>
            </w:r>
            <w:r>
              <w:rPr>
                <w:rStyle w:val="IndexLink"/>
              </w:rPr>
              <w:t>53</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81_1051229030">
            <w:r>
              <w:rPr>
                <w:webHidden/>
                <w:rStyle w:val="IndexLink"/>
                <w:rtl w:val="true"/>
              </w:rPr>
              <w:t>سورة القمر</w:t>
            </w:r>
            <w:r>
              <w:rPr>
                <w:rStyle w:val="IndexLink"/>
                <w:rtl w:val="true"/>
              </w:rPr>
              <w:t>(</w:t>
            </w:r>
            <w:r>
              <w:rPr>
                <w:rStyle w:val="IndexLink"/>
              </w:rPr>
              <w:t>54</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83_1051229030">
            <w:r>
              <w:rPr>
                <w:webHidden/>
                <w:rStyle w:val="IndexLink"/>
                <w:rtl w:val="true"/>
              </w:rPr>
              <w:t>سورة المجادلة</w:t>
            </w:r>
            <w:r>
              <w:rPr>
                <w:rStyle w:val="IndexLink"/>
                <w:rtl w:val="true"/>
              </w:rPr>
              <w:t>(</w:t>
            </w:r>
            <w:r>
              <w:rPr>
                <w:rStyle w:val="IndexLink"/>
              </w:rPr>
              <w:t>58</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85_1051229030">
            <w:r>
              <w:rPr>
                <w:webHidden/>
                <w:rStyle w:val="IndexLink"/>
                <w:rtl w:val="true"/>
              </w:rPr>
              <w:t>سورة الحشر</w:t>
            </w:r>
            <w:r>
              <w:rPr>
                <w:rStyle w:val="IndexLink"/>
                <w:rtl w:val="true"/>
              </w:rPr>
              <w:t>(</w:t>
            </w:r>
            <w:r>
              <w:rPr>
                <w:rStyle w:val="IndexLink"/>
              </w:rPr>
              <w:t>59</w:t>
            </w:r>
            <w:r>
              <w:rPr>
                <w:rStyle w:val="IndexLink"/>
                <w:rtl w:val="true"/>
              </w:rPr>
              <w:t>)</w:t>
              <w:tab/>
            </w:r>
            <w:r>
              <w:rPr>
                <w:rStyle w:val="IndexLink"/>
              </w:rPr>
              <w:t>304</w:t>
            </w:r>
          </w:hyperlink>
        </w:p>
        <w:p>
          <w:pPr>
            <w:pStyle w:val="Contents4"/>
            <w:tabs>
              <w:tab w:val="clear" w:pos="8176"/>
              <w:tab w:val="right" w:pos="9026" w:leader="dot"/>
            </w:tabs>
            <w:rPr/>
          </w:pPr>
          <w:hyperlink w:anchor="__RefHeading___Toc2399787_1051229030">
            <w:r>
              <w:rPr>
                <w:webHidden/>
                <w:rStyle w:val="IndexLink"/>
                <w:rtl w:val="true"/>
              </w:rPr>
              <w:t>سورة المدثر</w:t>
            </w:r>
            <w:r>
              <w:rPr>
                <w:rStyle w:val="IndexLink"/>
                <w:rtl w:val="true"/>
              </w:rPr>
              <w:t>(</w:t>
            </w:r>
            <w:r>
              <w:rPr>
                <w:rStyle w:val="IndexLink"/>
              </w:rPr>
              <w:t>74</w:t>
            </w:r>
            <w:r>
              <w:rPr>
                <w:rStyle w:val="IndexLink"/>
                <w:rtl w:val="true"/>
              </w:rPr>
              <w:t>)</w:t>
              <w:tab/>
            </w:r>
            <w:r>
              <w:rPr>
                <w:rStyle w:val="IndexLink"/>
              </w:rPr>
              <w:t>305</w:t>
            </w:r>
          </w:hyperlink>
        </w:p>
        <w:p>
          <w:pPr>
            <w:pStyle w:val="Contents4"/>
            <w:tabs>
              <w:tab w:val="clear" w:pos="8176"/>
              <w:tab w:val="right" w:pos="9026" w:leader="dot"/>
            </w:tabs>
            <w:rPr/>
          </w:pPr>
          <w:hyperlink w:anchor="__RefHeading___Toc2399789_1051229030">
            <w:r>
              <w:rPr>
                <w:webHidden/>
                <w:rStyle w:val="IndexLink"/>
                <w:rtl w:val="true"/>
              </w:rPr>
              <w:t>سورة القيامة</w:t>
            </w:r>
            <w:r>
              <w:rPr>
                <w:rStyle w:val="IndexLink"/>
                <w:rtl w:val="true"/>
              </w:rPr>
              <w:t>(</w:t>
            </w:r>
            <w:r>
              <w:rPr>
                <w:rStyle w:val="IndexLink"/>
              </w:rPr>
              <w:t>75</w:t>
            </w:r>
            <w:r>
              <w:rPr>
                <w:rStyle w:val="IndexLink"/>
                <w:rtl w:val="true"/>
              </w:rPr>
              <w:t>)</w:t>
              <w:tab/>
            </w:r>
            <w:r>
              <w:rPr>
                <w:rStyle w:val="IndexLink"/>
              </w:rPr>
              <w:t>305</w:t>
            </w:r>
          </w:hyperlink>
        </w:p>
        <w:p>
          <w:pPr>
            <w:pStyle w:val="Contents4"/>
            <w:tabs>
              <w:tab w:val="clear" w:pos="8176"/>
              <w:tab w:val="right" w:pos="9026" w:leader="dot"/>
            </w:tabs>
            <w:rPr/>
          </w:pPr>
          <w:hyperlink w:anchor="__RefHeading___Toc2399791_1051229030">
            <w:r>
              <w:rPr>
                <w:webHidden/>
                <w:rStyle w:val="IndexLink"/>
                <w:rtl w:val="true"/>
              </w:rPr>
              <w:t>سورة الفجر</w:t>
            </w:r>
            <w:r>
              <w:rPr>
                <w:rStyle w:val="IndexLink"/>
                <w:rtl w:val="true"/>
              </w:rPr>
              <w:t>(</w:t>
            </w:r>
            <w:r>
              <w:rPr>
                <w:rStyle w:val="IndexLink"/>
              </w:rPr>
              <w:t>89</w:t>
            </w:r>
            <w:r>
              <w:rPr>
                <w:rStyle w:val="IndexLink"/>
                <w:rtl w:val="true"/>
              </w:rPr>
              <w:t>)</w:t>
              <w:tab/>
            </w:r>
            <w:r>
              <w:rPr>
                <w:rStyle w:val="IndexLink"/>
              </w:rPr>
              <w:t>305</w:t>
            </w:r>
          </w:hyperlink>
        </w:p>
        <w:p>
          <w:pPr>
            <w:pStyle w:val="Contents4"/>
            <w:tabs>
              <w:tab w:val="clear" w:pos="8176"/>
              <w:tab w:val="right" w:pos="9026" w:leader="dot"/>
            </w:tabs>
            <w:rPr/>
          </w:pPr>
          <w:hyperlink w:anchor="__RefHeading___Toc2399793_1051229030">
            <w:r>
              <w:rPr>
                <w:webHidden/>
                <w:rStyle w:val="IndexLink"/>
                <w:rtl w:val="true"/>
              </w:rPr>
              <w:t>سورة العصر</w:t>
            </w:r>
            <w:r>
              <w:rPr>
                <w:rStyle w:val="IndexLink"/>
                <w:rtl w:val="true"/>
              </w:rPr>
              <w:t>(</w:t>
            </w:r>
            <w:r>
              <w:rPr>
                <w:rStyle w:val="IndexLink"/>
              </w:rPr>
              <w:t>103</w:t>
            </w:r>
            <w:r>
              <w:rPr>
                <w:rStyle w:val="IndexLink"/>
                <w:rtl w:val="true"/>
              </w:rPr>
              <w:t>)</w:t>
              <w:tab/>
            </w:r>
            <w:r>
              <w:rPr>
                <w:rStyle w:val="IndexLink"/>
              </w:rPr>
              <w:t>305</w:t>
            </w:r>
          </w:hyperlink>
        </w:p>
        <w:p>
          <w:pPr>
            <w:pStyle w:val="Contents3"/>
            <w:tabs>
              <w:tab w:val="clear" w:pos="8459"/>
              <w:tab w:val="right" w:pos="9026" w:leader="dot"/>
            </w:tabs>
            <w:rPr/>
          </w:pPr>
          <w:hyperlink w:anchor="__RefHeading___Toc2399795_1051229030">
            <w:r>
              <w:rPr>
                <w:webHidden/>
                <w:rStyle w:val="IndexLink"/>
                <w:rtl w:val="true"/>
              </w:rPr>
              <w:t>فهرس الحديث و الأثر</w:t>
            </w:r>
            <w:r>
              <w:rPr>
                <w:rStyle w:val="IndexLink"/>
                <w:rtl w:val="true"/>
              </w:rPr>
              <w:tab/>
            </w:r>
            <w:r>
              <w:rPr>
                <w:rStyle w:val="IndexLink"/>
              </w:rPr>
              <w:t>306</w:t>
            </w:r>
          </w:hyperlink>
        </w:p>
        <w:p>
          <w:pPr>
            <w:pStyle w:val="Contents3"/>
            <w:tabs>
              <w:tab w:val="clear" w:pos="8459"/>
              <w:tab w:val="right" w:pos="9026" w:leader="dot"/>
            </w:tabs>
            <w:rPr/>
          </w:pPr>
          <w:hyperlink w:anchor="__RefHeading___Toc2399797_1051229030">
            <w:r>
              <w:rPr>
                <w:webHidden/>
                <w:rStyle w:val="IndexLink"/>
                <w:rtl w:val="true"/>
              </w:rPr>
              <w:t>فهرس مواضع تراجم الأعلام</w:t>
            </w:r>
            <w:r>
              <w:rPr>
                <w:rStyle w:val="IndexLink"/>
                <w:rtl w:val="true"/>
              </w:rPr>
              <w:tab/>
            </w:r>
            <w:r>
              <w:rPr>
                <w:rStyle w:val="IndexLink"/>
              </w:rPr>
              <w:t>310</w:t>
            </w:r>
          </w:hyperlink>
        </w:p>
        <w:p>
          <w:pPr>
            <w:pStyle w:val="Contents3"/>
            <w:tabs>
              <w:tab w:val="clear" w:pos="8459"/>
              <w:tab w:val="right" w:pos="9026" w:leader="dot"/>
            </w:tabs>
            <w:rPr/>
          </w:pPr>
          <w:hyperlink w:anchor="__RefHeading___Toc2399799_1051229030">
            <w:r>
              <w:rPr>
                <w:webHidden/>
                <w:rStyle w:val="IndexLink"/>
                <w:rtl w:val="true"/>
              </w:rPr>
              <w:t>فهرس مصادر التحقيق</w:t>
            </w:r>
            <w:r>
              <w:rPr>
                <w:rStyle w:val="IndexLink"/>
                <w:rtl w:val="true"/>
              </w:rPr>
              <w:tab/>
            </w:r>
            <w:r>
              <w:rPr>
                <w:rStyle w:val="IndexLink"/>
              </w:rPr>
              <w:t>312</w:t>
            </w:r>
          </w:hyperlink>
        </w:p>
        <w:p>
          <w:pPr>
            <w:pStyle w:val="Contents4"/>
            <w:tabs>
              <w:tab w:val="clear" w:pos="8176"/>
              <w:tab w:val="right" w:pos="9026" w:leader="dot"/>
            </w:tabs>
            <w:rPr/>
          </w:pPr>
          <w:hyperlink w:anchor="__RefHeading___Toc2399801_1051229030">
            <w:r>
              <w:rPr>
                <w:webHidden/>
                <w:rStyle w:val="IndexLink"/>
              </w:rPr>
              <w:t>1</w:t>
            </w:r>
            <w:r>
              <w:rPr>
                <w:rStyle w:val="IndexLink"/>
                <w:rtl w:val="true"/>
              </w:rPr>
              <w:t>-</w:t>
            </w:r>
            <w:r>
              <w:rPr>
                <w:rStyle w:val="IndexLink"/>
                <w:rtl w:val="true"/>
              </w:rPr>
              <w:t>الإحكام في اصول الأحكام</w:t>
            </w:r>
            <w:r>
              <w:rPr>
                <w:rStyle w:val="IndexLink"/>
                <w:rtl w:val="true"/>
              </w:rPr>
              <w:t>.</w:t>
              <w:tab/>
            </w:r>
            <w:r>
              <w:rPr>
                <w:rStyle w:val="IndexLink"/>
              </w:rPr>
              <w:t>312</w:t>
            </w:r>
          </w:hyperlink>
        </w:p>
        <w:p>
          <w:pPr>
            <w:pStyle w:val="Contents4"/>
            <w:tabs>
              <w:tab w:val="clear" w:pos="8176"/>
              <w:tab w:val="right" w:pos="9026" w:leader="dot"/>
            </w:tabs>
            <w:rPr/>
          </w:pPr>
          <w:hyperlink w:anchor="__RefHeading___Toc2399803_1051229030">
            <w:r>
              <w:rPr>
                <w:webHidden/>
                <w:rStyle w:val="IndexLink"/>
              </w:rPr>
              <w:t>2</w:t>
            </w:r>
            <w:r>
              <w:rPr>
                <w:rStyle w:val="IndexLink"/>
                <w:rtl w:val="true"/>
              </w:rPr>
              <w:t>-</w:t>
            </w:r>
            <w:r>
              <w:rPr>
                <w:rStyle w:val="IndexLink"/>
                <w:rtl w:val="true"/>
              </w:rPr>
              <w:t>الإحكام في اصول الأحكام</w:t>
            </w:r>
            <w:r>
              <w:rPr>
                <w:rStyle w:val="IndexLink"/>
                <w:rtl w:val="true"/>
              </w:rPr>
              <w:t>.</w:t>
              <w:tab/>
            </w:r>
            <w:r>
              <w:rPr>
                <w:rStyle w:val="IndexLink"/>
              </w:rPr>
              <w:t>312</w:t>
            </w:r>
          </w:hyperlink>
        </w:p>
        <w:p>
          <w:pPr>
            <w:pStyle w:val="Contents4"/>
            <w:tabs>
              <w:tab w:val="clear" w:pos="8176"/>
              <w:tab w:val="right" w:pos="9026" w:leader="dot"/>
            </w:tabs>
            <w:rPr/>
          </w:pPr>
          <w:hyperlink w:anchor="__RefHeading___Toc2399805_1051229030">
            <w:r>
              <w:rPr>
                <w:webHidden/>
                <w:rStyle w:val="IndexLink"/>
              </w:rPr>
              <w:t>3</w:t>
            </w:r>
            <w:r>
              <w:rPr>
                <w:rStyle w:val="IndexLink"/>
                <w:rtl w:val="true"/>
              </w:rPr>
              <w:t>-</w:t>
            </w:r>
            <w:r>
              <w:rPr>
                <w:rStyle w:val="IndexLink"/>
                <w:rtl w:val="true"/>
              </w:rPr>
              <w:t>الأعلام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2399807_1051229030">
            <w:r>
              <w:rPr>
                <w:webHidden/>
                <w:rStyle w:val="IndexLink"/>
              </w:rPr>
              <w:t>4</w:t>
            </w:r>
            <w:r>
              <w:rPr>
                <w:rStyle w:val="IndexLink"/>
                <w:rtl w:val="true"/>
              </w:rPr>
              <w:t>-</w:t>
            </w:r>
            <w:r>
              <w:rPr>
                <w:rStyle w:val="IndexLink"/>
                <w:rtl w:val="true"/>
              </w:rPr>
              <w:t>اصول السرخسي</w:t>
            </w:r>
            <w:r>
              <w:rPr>
                <w:rStyle w:val="IndexLink"/>
                <w:rtl w:val="true"/>
              </w:rPr>
              <w:t>.</w:t>
              <w:tab/>
            </w:r>
            <w:r>
              <w:rPr>
                <w:rStyle w:val="IndexLink"/>
              </w:rPr>
              <w:t>312</w:t>
            </w:r>
          </w:hyperlink>
        </w:p>
        <w:p>
          <w:pPr>
            <w:pStyle w:val="Contents4"/>
            <w:tabs>
              <w:tab w:val="clear" w:pos="8176"/>
              <w:tab w:val="right" w:pos="9026" w:leader="dot"/>
            </w:tabs>
            <w:rPr/>
          </w:pPr>
          <w:hyperlink w:anchor="__RefHeading___Toc2399809_1051229030">
            <w:r>
              <w:rPr>
                <w:webHidden/>
                <w:rStyle w:val="IndexLink"/>
              </w:rPr>
              <w:t>5</w:t>
            </w:r>
            <w:r>
              <w:rPr>
                <w:rStyle w:val="IndexLink"/>
                <w:rtl w:val="true"/>
              </w:rPr>
              <w:t>-</w:t>
            </w:r>
            <w:r>
              <w:rPr>
                <w:rStyle w:val="IndexLink"/>
                <w:rtl w:val="true"/>
              </w:rPr>
              <w:t>الاصول من الكافي</w:t>
            </w:r>
            <w:r>
              <w:rPr>
                <w:rStyle w:val="IndexLink"/>
                <w:rtl w:val="true"/>
              </w:rPr>
              <w:t>.</w:t>
              <w:tab/>
            </w:r>
            <w:r>
              <w:rPr>
                <w:rStyle w:val="IndexLink"/>
              </w:rPr>
              <w:t>312</w:t>
            </w:r>
          </w:hyperlink>
        </w:p>
        <w:p>
          <w:pPr>
            <w:pStyle w:val="Contents4"/>
            <w:tabs>
              <w:tab w:val="clear" w:pos="8176"/>
              <w:tab w:val="right" w:pos="9026" w:leader="dot"/>
            </w:tabs>
            <w:rPr/>
          </w:pPr>
          <w:hyperlink w:anchor="__RefHeading___Toc2399811_1051229030">
            <w:r>
              <w:rPr>
                <w:webHidden/>
                <w:rStyle w:val="IndexLink"/>
              </w:rPr>
              <w:t>6</w:t>
            </w:r>
            <w:r>
              <w:rPr>
                <w:rStyle w:val="IndexLink"/>
                <w:rtl w:val="true"/>
              </w:rPr>
              <w:t>-</w:t>
            </w:r>
            <w:r>
              <w:rPr>
                <w:rStyle w:val="IndexLink"/>
                <w:rtl w:val="true"/>
              </w:rPr>
              <w:t>البرهان في اصول الفقه</w:t>
            </w:r>
            <w:r>
              <w:rPr>
                <w:rStyle w:val="IndexLink"/>
                <w:rtl w:val="true"/>
              </w:rPr>
              <w:t>.</w:t>
              <w:tab/>
            </w:r>
            <w:r>
              <w:rPr>
                <w:rStyle w:val="IndexLink"/>
              </w:rPr>
              <w:t>313</w:t>
            </w:r>
          </w:hyperlink>
        </w:p>
        <w:p>
          <w:pPr>
            <w:pStyle w:val="Contents4"/>
            <w:tabs>
              <w:tab w:val="clear" w:pos="8176"/>
              <w:tab w:val="right" w:pos="9026" w:leader="dot"/>
            </w:tabs>
            <w:rPr/>
          </w:pPr>
          <w:hyperlink w:anchor="__RefHeading___Toc2399813_1051229030">
            <w:r>
              <w:rPr>
                <w:webHidden/>
                <w:rStyle w:val="IndexLink"/>
              </w:rPr>
              <w:t>7</w:t>
            </w:r>
            <w:r>
              <w:rPr>
                <w:rStyle w:val="IndexLink"/>
                <w:rtl w:val="true"/>
              </w:rPr>
              <w:t>-</w:t>
            </w:r>
            <w:r>
              <w:rPr>
                <w:rStyle w:val="IndexLink"/>
                <w:rtl w:val="true"/>
              </w:rPr>
              <w:t>التبصرة في اصول الفقه</w:t>
            </w:r>
            <w:r>
              <w:rPr>
                <w:rStyle w:val="IndexLink"/>
                <w:rtl w:val="true"/>
              </w:rPr>
              <w:t>.</w:t>
              <w:tab/>
            </w:r>
            <w:r>
              <w:rPr>
                <w:rStyle w:val="IndexLink"/>
              </w:rPr>
              <w:t>313</w:t>
            </w:r>
          </w:hyperlink>
        </w:p>
        <w:p>
          <w:pPr>
            <w:pStyle w:val="Contents4"/>
            <w:tabs>
              <w:tab w:val="clear" w:pos="8176"/>
              <w:tab w:val="right" w:pos="9026" w:leader="dot"/>
            </w:tabs>
            <w:rPr/>
          </w:pPr>
          <w:hyperlink w:anchor="__RefHeading___Toc2399815_1051229030">
            <w:r>
              <w:rPr>
                <w:webHidden/>
                <w:rStyle w:val="IndexLink"/>
              </w:rPr>
              <w:t>8</w:t>
            </w:r>
            <w:r>
              <w:rPr>
                <w:rStyle w:val="IndexLink"/>
                <w:rtl w:val="true"/>
              </w:rPr>
              <w:t>-</w:t>
            </w:r>
            <w:r>
              <w:rPr>
                <w:rStyle w:val="IndexLink"/>
                <w:rtl w:val="true"/>
              </w:rPr>
              <w:t>التبيان في تفسير القرآن</w:t>
            </w:r>
            <w:r>
              <w:rPr>
                <w:rStyle w:val="IndexLink"/>
                <w:rtl w:val="true"/>
              </w:rPr>
              <w:t>.</w:t>
              <w:tab/>
            </w:r>
            <w:r>
              <w:rPr>
                <w:rStyle w:val="IndexLink"/>
              </w:rPr>
              <w:t>313</w:t>
            </w:r>
          </w:hyperlink>
        </w:p>
        <w:p>
          <w:pPr>
            <w:pStyle w:val="Contents4"/>
            <w:tabs>
              <w:tab w:val="clear" w:pos="8176"/>
              <w:tab w:val="right" w:pos="9026" w:leader="dot"/>
            </w:tabs>
            <w:rPr/>
          </w:pPr>
          <w:hyperlink w:anchor="__RefHeading___Toc2399817_1051229030">
            <w:r>
              <w:rPr>
                <w:webHidden/>
                <w:rStyle w:val="IndexLink"/>
              </w:rPr>
              <w:t>9</w:t>
            </w:r>
            <w:r>
              <w:rPr>
                <w:rStyle w:val="IndexLink"/>
                <w:rtl w:val="true"/>
              </w:rPr>
              <w:t>-</w:t>
            </w:r>
            <w:r>
              <w:rPr>
                <w:rStyle w:val="IndexLink"/>
                <w:rtl w:val="true"/>
              </w:rPr>
              <w:t>تهذيب الأحكام</w:t>
            </w:r>
            <w:r>
              <w:rPr>
                <w:rStyle w:val="IndexLink"/>
                <w:rtl w:val="true"/>
              </w:rPr>
              <w:t>.</w:t>
              <w:tab/>
            </w:r>
            <w:r>
              <w:rPr>
                <w:rStyle w:val="IndexLink"/>
              </w:rPr>
              <w:t>313</w:t>
            </w:r>
          </w:hyperlink>
        </w:p>
        <w:p>
          <w:pPr>
            <w:pStyle w:val="Contents4"/>
            <w:tabs>
              <w:tab w:val="clear" w:pos="8176"/>
              <w:tab w:val="right" w:pos="9026" w:leader="dot"/>
            </w:tabs>
            <w:rPr/>
          </w:pPr>
          <w:hyperlink w:anchor="__RefHeading___Toc2399819_1051229030">
            <w:r>
              <w:rPr>
                <w:webHidden/>
                <w:rStyle w:val="IndexLink"/>
              </w:rPr>
              <w:t>10</w:t>
            </w:r>
            <w:r>
              <w:rPr>
                <w:rStyle w:val="IndexLink"/>
                <w:rtl w:val="true"/>
              </w:rPr>
              <w:t>-</w:t>
            </w:r>
            <w:r>
              <w:rPr>
                <w:rStyle w:val="IndexLink"/>
                <w:rtl w:val="true"/>
              </w:rPr>
              <w:t>جامع الاصول في أحاديث الرسول</w:t>
            </w:r>
            <w:r>
              <w:rPr>
                <w:rStyle w:val="IndexLink"/>
                <w:rtl w:val="true"/>
              </w:rPr>
              <w:t>.</w:t>
              <w:tab/>
            </w:r>
            <w:r>
              <w:rPr>
                <w:rStyle w:val="IndexLink"/>
              </w:rPr>
              <w:t>314</w:t>
            </w:r>
          </w:hyperlink>
        </w:p>
        <w:p>
          <w:pPr>
            <w:pStyle w:val="Contents4"/>
            <w:tabs>
              <w:tab w:val="clear" w:pos="8176"/>
              <w:tab w:val="right" w:pos="9026" w:leader="dot"/>
            </w:tabs>
            <w:rPr/>
          </w:pPr>
          <w:hyperlink w:anchor="__RefHeading___Toc2399821_1051229030">
            <w:r>
              <w:rPr>
                <w:webHidden/>
                <w:rStyle w:val="IndexLink"/>
              </w:rPr>
              <w:t>11</w:t>
            </w:r>
            <w:r>
              <w:rPr>
                <w:rStyle w:val="IndexLink"/>
                <w:rtl w:val="true"/>
              </w:rPr>
              <w:t>-</w:t>
            </w:r>
            <w:r>
              <w:rPr>
                <w:rStyle w:val="IndexLink"/>
                <w:rtl w:val="true"/>
              </w:rPr>
              <w:t>الذريعة إلى اصول الشريعة</w:t>
            </w:r>
            <w:r>
              <w:rPr>
                <w:rStyle w:val="IndexLink"/>
                <w:rtl w:val="true"/>
              </w:rPr>
              <w:t>.</w:t>
              <w:tab/>
            </w:r>
            <w:r>
              <w:rPr>
                <w:rStyle w:val="IndexLink"/>
              </w:rPr>
              <w:t>314</w:t>
            </w:r>
          </w:hyperlink>
        </w:p>
        <w:p>
          <w:pPr>
            <w:pStyle w:val="Contents4"/>
            <w:tabs>
              <w:tab w:val="clear" w:pos="8176"/>
              <w:tab w:val="right" w:pos="9026" w:leader="dot"/>
            </w:tabs>
            <w:rPr/>
          </w:pPr>
          <w:hyperlink w:anchor="__RefHeading___Toc2399823_1051229030">
            <w:r>
              <w:rPr>
                <w:webHidden/>
                <w:rStyle w:val="IndexLink"/>
              </w:rPr>
              <w:t>12</w:t>
            </w:r>
            <w:r>
              <w:rPr>
                <w:rStyle w:val="IndexLink"/>
                <w:rtl w:val="true"/>
              </w:rPr>
              <w:t>-</w:t>
            </w:r>
            <w:r>
              <w:rPr>
                <w:rStyle w:val="IndexLink"/>
                <w:rtl w:val="true"/>
              </w:rPr>
              <w:t>العدّة في اصول الفقه</w:t>
            </w:r>
            <w:r>
              <w:rPr>
                <w:rStyle w:val="IndexLink"/>
                <w:rtl w:val="true"/>
              </w:rPr>
              <w:t>.</w:t>
              <w:tab/>
            </w:r>
            <w:r>
              <w:rPr>
                <w:rStyle w:val="IndexLink"/>
              </w:rPr>
              <w:t>314</w:t>
            </w:r>
          </w:hyperlink>
        </w:p>
        <w:p>
          <w:pPr>
            <w:pStyle w:val="Contents4"/>
            <w:tabs>
              <w:tab w:val="clear" w:pos="8176"/>
              <w:tab w:val="right" w:pos="9026" w:leader="dot"/>
            </w:tabs>
            <w:rPr/>
          </w:pPr>
          <w:hyperlink w:anchor="__RefHeading___Toc2399825_1051229030">
            <w:r>
              <w:rPr>
                <w:webHidden/>
                <w:rStyle w:val="IndexLink"/>
              </w:rPr>
              <w:t>13</w:t>
            </w:r>
            <w:r>
              <w:rPr>
                <w:rStyle w:val="IndexLink"/>
                <w:rtl w:val="true"/>
              </w:rPr>
              <w:t>-</w:t>
            </w:r>
            <w:r>
              <w:rPr>
                <w:rStyle w:val="IndexLink"/>
                <w:rtl w:val="true"/>
              </w:rPr>
              <w:t>الفروع من الكافي</w:t>
            </w:r>
            <w:r>
              <w:rPr>
                <w:rStyle w:val="IndexLink"/>
                <w:rtl w:val="true"/>
              </w:rPr>
              <w:t>.</w:t>
              <w:tab/>
            </w:r>
            <w:r>
              <w:rPr>
                <w:rStyle w:val="IndexLink"/>
              </w:rPr>
              <w:t>314</w:t>
            </w:r>
          </w:hyperlink>
        </w:p>
        <w:p>
          <w:pPr>
            <w:pStyle w:val="Contents4"/>
            <w:tabs>
              <w:tab w:val="clear" w:pos="8176"/>
              <w:tab w:val="right" w:pos="9026" w:leader="dot"/>
            </w:tabs>
            <w:rPr/>
          </w:pPr>
          <w:hyperlink w:anchor="__RefHeading___Toc2399827_1051229030">
            <w:r>
              <w:rPr>
                <w:webHidden/>
                <w:rStyle w:val="IndexLink"/>
              </w:rPr>
              <w:t>14</w:t>
            </w:r>
            <w:r>
              <w:rPr>
                <w:rStyle w:val="IndexLink"/>
                <w:rtl w:val="true"/>
              </w:rPr>
              <w:t>-</w:t>
            </w:r>
            <w:r>
              <w:rPr>
                <w:rStyle w:val="IndexLink"/>
                <w:rtl w:val="true"/>
              </w:rPr>
              <w:t>الكنى و الألقاب</w:t>
            </w:r>
            <w:r>
              <w:rPr>
                <w:rStyle w:val="IndexLink"/>
                <w:rtl w:val="true"/>
              </w:rPr>
              <w:t>.</w:t>
              <w:tab/>
            </w:r>
            <w:r>
              <w:rPr>
                <w:rStyle w:val="IndexLink"/>
              </w:rPr>
              <w:t>314</w:t>
            </w:r>
          </w:hyperlink>
        </w:p>
        <w:p>
          <w:pPr>
            <w:pStyle w:val="Contents4"/>
            <w:tabs>
              <w:tab w:val="clear" w:pos="8176"/>
              <w:tab w:val="right" w:pos="9026" w:leader="dot"/>
            </w:tabs>
            <w:rPr/>
          </w:pPr>
          <w:hyperlink w:anchor="__RefHeading___Toc2399829_1051229030">
            <w:r>
              <w:rPr>
                <w:webHidden/>
                <w:rStyle w:val="IndexLink"/>
              </w:rPr>
              <w:t>15</w:t>
            </w:r>
            <w:r>
              <w:rPr>
                <w:rStyle w:val="IndexLink"/>
                <w:rtl w:val="true"/>
              </w:rPr>
              <w:t>-</w:t>
            </w:r>
            <w:r>
              <w:rPr>
                <w:rStyle w:val="IndexLink"/>
                <w:rtl w:val="true"/>
              </w:rPr>
              <w:t>المحصول في علم اصول الفقه</w:t>
            </w:r>
            <w:r>
              <w:rPr>
                <w:rStyle w:val="IndexLink"/>
                <w:rtl w:val="true"/>
              </w:rPr>
              <w:t>.</w:t>
              <w:tab/>
            </w:r>
            <w:r>
              <w:rPr>
                <w:rStyle w:val="IndexLink"/>
              </w:rPr>
              <w:t>314</w:t>
            </w:r>
          </w:hyperlink>
        </w:p>
        <w:p>
          <w:pPr>
            <w:pStyle w:val="Contents4"/>
            <w:tabs>
              <w:tab w:val="clear" w:pos="8176"/>
              <w:tab w:val="right" w:pos="9026" w:leader="dot"/>
            </w:tabs>
            <w:rPr/>
          </w:pPr>
          <w:hyperlink w:anchor="__RefHeading___Toc2399831_1051229030">
            <w:r>
              <w:rPr>
                <w:webHidden/>
                <w:rStyle w:val="IndexLink"/>
              </w:rPr>
              <w:t>16</w:t>
            </w:r>
            <w:r>
              <w:rPr>
                <w:rStyle w:val="IndexLink"/>
                <w:rtl w:val="true"/>
              </w:rPr>
              <w:t>-</w:t>
            </w:r>
            <w:r>
              <w:rPr>
                <w:rStyle w:val="IndexLink"/>
                <w:rtl w:val="true"/>
              </w:rPr>
              <w:t>المستصفى من علم الاصول</w:t>
            </w:r>
            <w:r>
              <w:rPr>
                <w:rStyle w:val="IndexLink"/>
                <w:rtl w:val="true"/>
              </w:rPr>
              <w:t>.</w:t>
              <w:tab/>
            </w:r>
            <w:r>
              <w:rPr>
                <w:rStyle w:val="IndexLink"/>
              </w:rPr>
              <w:t>315</w:t>
            </w:r>
          </w:hyperlink>
        </w:p>
        <w:p>
          <w:pPr>
            <w:pStyle w:val="Contents4"/>
            <w:tabs>
              <w:tab w:val="clear" w:pos="8176"/>
              <w:tab w:val="right" w:pos="9026" w:leader="dot"/>
            </w:tabs>
            <w:rPr/>
          </w:pPr>
          <w:hyperlink w:anchor="__RefHeading___Toc2399833_1051229030">
            <w:r>
              <w:rPr>
                <w:webHidden/>
                <w:rStyle w:val="IndexLink"/>
              </w:rPr>
              <w:t>17</w:t>
            </w:r>
            <w:r>
              <w:rPr>
                <w:rStyle w:val="IndexLink"/>
                <w:rtl w:val="true"/>
              </w:rPr>
              <w:t>-</w:t>
            </w:r>
            <w:r>
              <w:rPr>
                <w:rStyle w:val="IndexLink"/>
                <w:rtl w:val="true"/>
              </w:rPr>
              <w:t>المعتمد في اصول الفقه</w:t>
            </w:r>
            <w:r>
              <w:rPr>
                <w:rStyle w:val="IndexLink"/>
                <w:rtl w:val="true"/>
              </w:rPr>
              <w:t>.</w:t>
              <w:tab/>
            </w:r>
            <w:r>
              <w:rPr>
                <w:rStyle w:val="IndexLink"/>
              </w:rPr>
              <w:t>315</w:t>
            </w:r>
          </w:hyperlink>
        </w:p>
        <w:p>
          <w:pPr>
            <w:pStyle w:val="Contents4"/>
            <w:tabs>
              <w:tab w:val="clear" w:pos="8176"/>
              <w:tab w:val="right" w:pos="9026" w:leader="dot"/>
            </w:tabs>
            <w:rPr/>
          </w:pPr>
          <w:hyperlink w:anchor="__RefHeading___Toc2399835_1051229030">
            <w:r>
              <w:rPr>
                <w:webHidden/>
                <w:rStyle w:val="IndexLink"/>
              </w:rPr>
              <w:t>18</w:t>
            </w:r>
            <w:r>
              <w:rPr>
                <w:rStyle w:val="IndexLink"/>
                <w:rtl w:val="true"/>
              </w:rPr>
              <w:t>-</w:t>
            </w:r>
            <w:r>
              <w:rPr>
                <w:rStyle w:val="IndexLink"/>
                <w:rtl w:val="true"/>
              </w:rPr>
              <w:t>منتهى الوصول و الأمل في علمي الاصول و الجدل</w:t>
            </w:r>
            <w:r>
              <w:rPr>
                <w:rStyle w:val="IndexLink"/>
                <w:rtl w:val="true"/>
              </w:rPr>
              <w:t>.</w:t>
              <w:tab/>
            </w:r>
            <w:r>
              <w:rPr>
                <w:rStyle w:val="IndexLink"/>
              </w:rPr>
              <w:t>315</w:t>
            </w:r>
          </w:hyperlink>
        </w:p>
        <w:p>
          <w:pPr>
            <w:pStyle w:val="Contents4"/>
            <w:tabs>
              <w:tab w:val="clear" w:pos="8176"/>
              <w:tab w:val="right" w:pos="9026" w:leader="dot"/>
            </w:tabs>
            <w:rPr/>
          </w:pPr>
          <w:hyperlink w:anchor="__RefHeading___Toc2399837_1051229030">
            <w:r>
              <w:rPr>
                <w:webHidden/>
                <w:rStyle w:val="IndexLink"/>
              </w:rPr>
              <w:t>19</w:t>
            </w:r>
            <w:r>
              <w:rPr>
                <w:rStyle w:val="IndexLink"/>
                <w:rtl w:val="true"/>
              </w:rPr>
              <w:t>-</w:t>
            </w:r>
            <w:r>
              <w:rPr>
                <w:rStyle w:val="IndexLink"/>
                <w:rtl w:val="true"/>
              </w:rPr>
              <w:t>المنخول من علم الاصول</w:t>
            </w:r>
            <w:r>
              <w:rPr>
                <w:rStyle w:val="IndexLink"/>
                <w:rtl w:val="true"/>
              </w:rPr>
              <w:t>.</w:t>
              <w:tab/>
            </w:r>
            <w:r>
              <w:rPr>
                <w:rStyle w:val="IndexLink"/>
              </w:rPr>
              <w:t>315</w:t>
            </w:r>
          </w:hyperlink>
        </w:p>
        <w:p>
          <w:pPr>
            <w:pStyle w:val="Contents4"/>
            <w:tabs>
              <w:tab w:val="clear" w:pos="8176"/>
              <w:tab w:val="right" w:pos="9026" w:leader="dot"/>
            </w:tabs>
            <w:rPr/>
          </w:pPr>
          <w:hyperlink w:anchor="__RefHeading___Toc2399839_1051229030">
            <w:r>
              <w:rPr>
                <w:webHidden/>
                <w:rStyle w:val="IndexLink"/>
              </w:rPr>
              <w:t>20</w:t>
            </w:r>
            <w:r>
              <w:rPr>
                <w:rStyle w:val="IndexLink"/>
                <w:rtl w:val="true"/>
              </w:rPr>
              <w:t>-</w:t>
            </w:r>
            <w:r>
              <w:rPr>
                <w:rStyle w:val="IndexLink"/>
                <w:rtl w:val="true"/>
              </w:rPr>
              <w:t>من لا يحضره الفقيه</w:t>
            </w:r>
            <w:r>
              <w:rPr>
                <w:rStyle w:val="IndexLink"/>
                <w:rtl w:val="true"/>
              </w:rPr>
              <w:t>.</w:t>
              <w:tab/>
            </w:r>
            <w:r>
              <w:rPr>
                <w:rStyle w:val="IndexLink"/>
              </w:rPr>
              <w:t>316</w:t>
            </w:r>
          </w:hyperlink>
        </w:p>
        <w:p>
          <w:pPr>
            <w:pStyle w:val="Contents3"/>
            <w:tabs>
              <w:tab w:val="clear" w:pos="8459"/>
              <w:tab w:val="right" w:pos="9026" w:leader="dot"/>
            </w:tabs>
            <w:rPr/>
          </w:pPr>
          <w:hyperlink w:anchor="__RefHeading___Toc2399841_1051229030">
            <w:r>
              <w:rPr>
                <w:webHidden/>
                <w:rStyle w:val="IndexLink"/>
                <w:rtl w:val="true"/>
              </w:rPr>
              <w:t>فهرس المحتويات</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8_125444"/>
      <w:bookmarkStart w:id="1" w:name="pg10698_125444"/>
      <w:bookmarkEnd w:id="1"/>
    </w:p>
    <w:p>
      <w:pPr>
        <w:pStyle w:val="Heading2"/>
        <w:numPr>
          <w:ilvl w:val="1"/>
          <w:numId w:val="1"/>
        </w:numPr>
        <w:rPr/>
      </w:pPr>
      <w:bookmarkStart w:id="2" w:name="pg10698_125444"/>
      <w:bookmarkStart w:id="3" w:name="__RefHeading___Toc2399431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الحلي نجم الدين ابي القاسم جعفربن الحسن الهذلي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 كشميري، محمد حسين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علی علیه السلام</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 شيعه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943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معارج الاصول</w:t>
      </w:r>
    </w:p>
    <w:p>
      <w:pPr>
        <w:pStyle w:val="BookText"/>
        <w:rPr/>
      </w:pPr>
      <w:r>
        <w:rPr>
          <w:rFonts w:ascii="Amiri" w:hAnsi="Amiri" w:eastAsia="Amiri" w:cs="Amiri"/>
          <w:color w:val="111111"/>
          <w:sz w:val="28"/>
          <w:sz w:val="28"/>
          <w:szCs w:val="28"/>
          <w:rtl w:val="true"/>
          <w:lang w:bidi="ar-SA"/>
        </w:rPr>
        <w:t>للمحقق الحلي نجم الدين ابي القاسم جعفربن الحسن الهذلي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 كشميري، محمد حسين</w:t>
      </w:r>
      <w:bookmarkStart w:id="7" w:name="pg10698_125449"/>
    </w:p>
    <w:p>
      <w:pPr>
        <w:pStyle w:val="Heading2"/>
        <w:numPr>
          <w:ilvl w:val="1"/>
          <w:numId w:val="1"/>
        </w:numPr>
        <w:rPr/>
      </w:pPr>
      <w:bookmarkStart w:id="8" w:name="__RefHeading___Toc2399435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إليك يا صاحب العصر أهدي هذا الجهد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الناس شدّوا رحالهم إلى بحرك الطامي أتيت بجرّتي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الكتاب</w:t>
      </w:r>
      <w:bookmarkStart w:id="10" w:name="pg10698_125450"/>
    </w:p>
    <w:p>
      <w:pPr>
        <w:pStyle w:val="Heading2"/>
        <w:numPr>
          <w:ilvl w:val="1"/>
          <w:numId w:val="1"/>
        </w:numPr>
        <w:rPr/>
      </w:pPr>
      <w:bookmarkStart w:id="11" w:name="__RefHeading___Toc2399437_1051229030"/>
      <w:bookmarkStart w:id="12" w:name="_Toc4"/>
      <w:bookmarkEnd w:id="10"/>
      <w:bookmarkEnd w:id="11"/>
      <w:r>
        <w:rPr>
          <w:rtl w:val="true"/>
        </w:rPr>
        <w:t>مقدّمة التحقيق</w:t>
      </w:r>
      <w:r>
        <w:rPr>
          <w:rtl w:val="true"/>
        </w:rPr>
        <w:t>:</w:t>
      </w:r>
      <w:bookmarkEnd w:id="12"/>
    </w:p>
    <w:p>
      <w:pPr>
        <w:pStyle w:val="Heading3"/>
        <w:numPr>
          <w:ilvl w:val="2"/>
          <w:numId w:val="1"/>
        </w:numPr>
        <w:rPr/>
      </w:pPr>
      <w:bookmarkStart w:id="13" w:name="__RefHeading___Toc2399439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أشرف الخلق أجمعين،محمّد و آله الطيبين الطاهرين،سيّما بقيّة اللّه في الأرضين، و اللّعن الدائم على أعدائهم و معانديهم إلى قيام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تزدهي المكتبة الإمامية بعدد هائل من المصنّفات و المؤلّفات في مختلف علوم الدين،من الكلام و التفسير و الحديث و الفقه و اصوله و الأخلاق و الأدعية و سيرة النبي صلّى اللّه عليه و آله و أهل بيته عليهم السّلام،و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بنشأة هذه العلوم و إلى عصرنا الحاضر،آخذة في النموّ و الرقي و الازدهار الملموس في الكمّ و 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كانت المصنّفات و المؤلّفات لمذهب ما تعكس أصالته و استقلاله،و تكشف عمقه التاريخي،فإنّ الفائز في هذا المضمار،و الآخذ بقصب السبق في هذه الحلبة،مصنّفات و مؤلّفات مدرسة جعفر بن محمّد الصادق عليه السّلام،تلك المدرسة التي خضعت لها الرقاب، و لويت لها الأعناق،و انطلقت منها حركة الوعي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قام سوق المفاخرة في هذا الميدان،فالرابح هو تراث هذه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المدرسة المعطاء التي كانت و ما برحت تغذّي الامّة بناصع تعاليم الدين،</w:t>
      </w:r>
    </w:p>
    <w:p>
      <w:pPr>
        <w:pStyle w:val="BookText"/>
        <w:rPr/>
      </w:pPr>
      <w:r>
        <w:rPr>
          <w:rFonts w:ascii="Amiri" w:hAnsi="Amiri" w:eastAsia="Amiri" w:cs="Amiri"/>
          <w:color w:val="111111"/>
          <w:sz w:val="28"/>
          <w:sz w:val="28"/>
          <w:szCs w:val="28"/>
          <w:rtl w:val="true"/>
          <w:lang w:bidi="ar-SA"/>
        </w:rPr>
        <w:t>و عطائه الوافر،الشامل لكلّ شئون الحياة الانسانية،الروحية و المادّية، الفكرية و السلوكية،العقائدية و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تغذّيها الغذاء النقي و توردها المنهل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تكون كذلك،و هي مدرسة أهل بيت أذهب اللّه عنهم الرجس و طهّرهم تطهيرا،و قرنهم الرسول صلّى اللّه عليه و آله بكتاب اللّه،و أودعهم امّته،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تكون غير ذلك و هي معهد من ورث علم رسول اللّه صلّى اللّه عليه و آله و ارتوى من معينه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مسألة فأجابه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كذا و كذا ما يكون القول فيها؟فقال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أجبتك فيه من شيء فهو عن رسول اللّه صلّى اللّه عليه و آله لسنا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هذه المدرسة منجبة ولودا ،لم تعقم على مرّ الأجيال،و ذلك بفضل الخطوط العريضة و المناهج العامّة و الأسس المحدّدة،التي رسمها الأئمّة عليهم السّلام لأركان هذه المدرسة من تلامذتهم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نلقي إليكم الاصول و عليكم التفريع</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فراح هؤلاء يسيرون قدما في تحمّل المسئولية، و صنّفوا الكتب الكثيرة،المتنوّعة بتنوّع آفاق المعرفة الدينيّة،فشملت مصنّفاتهم سائر علوم الإسلام،و طرقوا مختلف ميادين الحاجة الإنسانية، فكانوا رموز الطائفة الإمامية بعد أئمة الهدى عليهم السّلام،كلّ يجاهد في ميدان،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ثقة الإسلام الكليني و الشيخ الصدوق لجمع شتات الأحاديث،و دمج اصولها،و لمّ شملها و تبويبها،و نهض الشيخ المفيد و السيد المرتضى لتحرير العقائد،و تجريدها عن الدخائل و الشوائب،و صدّ هجمات أرباب المقالات،و تفنيد شبهات المعتزلة،و أوهام الأشاعرة،دون غفلة عن تدوين مسائل الفقه العملي،و دون هوادة عن تشييد المباني لأصول استنباط الفقه الاستدلالي،و إذا بهما يصولان في أكثر من ميدان،و يجولان في أكثر من 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دور شيخ الطائفة أبي جعفر الطوسي،و إذا هو دائرة معارف لا تنضب،فشملت مصنّفاته الكلام،و التفسير،و الحديث، و الرجال،و الفقه الموسّع المبسوط،و الفقه المقارن الخلافي،و الفقه الفتوائي النهائي،و اصول الفقه،و غير ذلك،فسدّت مؤلّفاته الثغرات، و ملأت الفجوات و أكملت النواقص،و تركت شخصيّته هيبة في القلوب، و خلّفت آثاره وقعا في النفوس،مغنية عن التأليف و التصنيف حقبة من الزمن،حتّى تفجّرت سرائر ابن إدريس،و لمع نجم ابن زهرة،و تلألأ نور نجم الدين،جعفر بن سعيد،سمي رئيس تلك المدرسة و مؤسسها،يرشد ركبان المحصّلين،و يهدي قوافل المشتغلين،و يشيّد علوم المذهب و الدين،و يصنّف في شتّى الميادين،فأبان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 و 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للعاملين،و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مصنّفات هؤلاء الأعلام هي المعبّرة عن الفكر الشيعي الأصيل،تميّزه في باب العقائد عن المعتزلة و الأشاعرة،و تفرده في الفقه و اصوله عن المذاهب الأربعة،فهي مصادر المذهب الإمامي و مراجعه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بين يدي القارئ الكريم لأحدها،فهو ثالث كتاب في اصول الفقه عند الإمامية،بعد ما سجّلت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القائمة،و حازت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الأسماء فيها</w:t>
      </w:r>
      <w:r>
        <w:rPr>
          <w:rFonts w:eastAsia="Amiri" w:cs="Amiri" w:ascii="Amiri" w:hAnsi="Amiri"/>
          <w:color w:val="111111"/>
          <w:sz w:val="28"/>
          <w:szCs w:val="28"/>
          <w:rtl w:val="true"/>
          <w:lang w:bidi="ar-SA"/>
        </w:rPr>
        <w:t>.</w:t>
      </w:r>
      <w:bookmarkStart w:id="15" w:name="pg10698_125453"/>
    </w:p>
    <w:p>
      <w:pPr>
        <w:pStyle w:val="Heading3"/>
        <w:numPr>
          <w:ilvl w:val="2"/>
          <w:numId w:val="1"/>
        </w:numPr>
        <w:rPr/>
      </w:pPr>
      <w:bookmarkStart w:id="16" w:name="__RefHeading___Toc2399441_1051229030"/>
      <w:bookmarkStart w:id="17" w:name="_Toc6"/>
      <w:bookmarkEnd w:id="15"/>
      <w:bookmarkEnd w:id="16"/>
      <w:r>
        <w:rPr>
          <w:rtl w:val="true"/>
        </w:rPr>
        <w:t>نظرة على حياة المصنّف</w:t>
      </w:r>
      <w:bookmarkEnd w:id="17"/>
    </w:p>
    <w:p>
      <w:pPr>
        <w:pStyle w:val="Heading4"/>
        <w:numPr>
          <w:ilvl w:val="3"/>
          <w:numId w:val="1"/>
        </w:numPr>
        <w:rPr/>
      </w:pPr>
      <w:bookmarkStart w:id="18" w:name="__RefHeading___Toc2399443_1051229030"/>
      <w:bookmarkStart w:id="19" w:name="_Toc7"/>
      <w:bookmarkEnd w:id="18"/>
      <w:r>
        <w:rPr>
          <w:rtl w:val="true"/>
        </w:rPr>
        <w:t>اسمه و كنيته و ألقابه و نسبه</w:t>
      </w:r>
      <w:r>
        <w:rPr>
          <w:rtl w:val="true"/>
        </w:rPr>
        <w:t>:</w:t>
      </w:r>
      <w:bookmarkEnd w:id="1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القاسم،نجم الدين؛جعفر بن الحسن،بن أبي زكريا يحيى،بن الحسن،بن سعيد الهذلي الحلّي،المعروف بالمحقّق،و المحقّق الحلّي،و المحقّق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ينسب لجدّه سعيد،فيقال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سعيد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399445_1051229030"/>
      <w:bookmarkStart w:id="21" w:name="_Toc8"/>
      <w:bookmarkEnd w:id="20"/>
      <w:r>
        <w:rPr>
          <w:rtl w:val="true"/>
        </w:rPr>
        <w:t>اسرته</w:t>
      </w:r>
      <w:r>
        <w:rPr>
          <w:rtl w:val="true"/>
        </w:rPr>
        <w:t>:</w:t>
      </w:r>
      <w:bookmarkEnd w:id="21"/>
    </w:p>
    <w:p>
      <w:pPr>
        <w:pStyle w:val="BookText"/>
        <w:rPr/>
      </w:pPr>
      <w:r>
        <w:rPr>
          <w:rFonts w:ascii="Amiri" w:hAnsi="Amiri" w:eastAsia="Amiri" w:cs="Amiri"/>
          <w:color w:val="111111"/>
          <w:sz w:val="28"/>
          <w:sz w:val="28"/>
          <w:szCs w:val="28"/>
          <w:rtl w:val="true"/>
          <w:lang w:bidi="ar-SA"/>
        </w:rPr>
        <w:t>هي 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اسرة عربية،ترجع إلى هذيل في انتسابها، حازت من المفاخر أكثر ممّا حازته اسر اخرى علميّة،لقوّة نفوذها الروحي،و مكانتها في عالم التأليف و التدريس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أفراد اسرة اشتهرت بالمنزلة العلمية،و الزعامة الدينية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والده الشيخ حسن من كبار علماء عصره في الحلّة،فقد وصفه الشيخ الحرّ العاملي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عالم،فقيه،فاضل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فاضلا،عظيم الشأن،يروي عنه ولده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جدّه الشيخ أبو زكريا،يحيى بن الحسن بن سعيد الهذلي الحلّي،فقد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محقّقا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قول الشيخ الحرّ العاملي </w:t>
      </w:r>
      <w:r>
        <w:rPr>
          <w:rStyle w:val="FootnoteAnchor"/>
          <w:rtl w:val="true"/>
        </w:rPr>
        <w:footnoteReference w:id="8"/>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أكابر الفقهاء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الميرزا عبد اللّه الأفندي </w:t>
      </w:r>
      <w:r>
        <w:rPr>
          <w:rStyle w:val="FootnoteAnchor"/>
          <w:rtl w:val="true"/>
        </w:rPr>
        <w:footnoteReference w:id="9"/>
      </w:r>
      <w:r>
        <w:rPr>
          <w:rFonts w:ascii="Amiri" w:hAnsi="Amiri" w:eastAsia="Amiri" w:cs="Amiri"/>
          <w:color w:val="111111"/>
          <w:sz w:val="28"/>
          <w:sz w:val="28"/>
          <w:szCs w:val="28"/>
          <w:rtl w:val="true"/>
          <w:lang w:bidi="ar-SA"/>
        </w:rPr>
        <w:t>، و بلغ الذروة في ذلك حتى وصفه الشهيد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المذهب في زمانه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في شرحه على الإرشاد </w:t>
      </w:r>
      <w:r>
        <w:rPr>
          <w:rStyle w:val="FootnoteAnchor"/>
          <w:rtl w:val="true"/>
        </w:rPr>
        <w:footnoteReference w:id="11"/>
      </w:r>
      <w:r>
        <w:rPr>
          <w:rFonts w:ascii="Amiri" w:hAnsi="Amiri" w:eastAsia="Amiri" w:cs="Amiri"/>
          <w:color w:val="111111"/>
          <w:sz w:val="28"/>
          <w:sz w:val="28"/>
          <w:szCs w:val="28"/>
          <w:rtl w:val="true"/>
          <w:lang w:bidi="ar-SA"/>
        </w:rPr>
        <w:t>في عداد الفقهاء المتأخّرين القائلين بالتوسعة في قضاء الصلوات الفائتة،عند تعرّضه للمسألة الخلافية المعروفة،و هي مسألة المواسعة و المضايقة،التي وصلت فيها الأقوال إلى سبعة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ابن عمّ من الفقهاء البارزين،لا ينبغي إهمال ذكره هنا،و هو أبو زكريا نجيب الدين،يحيى بن أحمد بن يحيى بن الحسن بن سعيد الهذلي </w:t>
      </w:r>
      <w:r>
        <w:rPr>
          <w:rStyle w:val="FootnoteAnchor"/>
          <w:rtl w:val="true"/>
        </w:rPr>
        <w:footnoteReference w:id="12"/>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اصول الفقه،المتوفى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الإمام العلاّمة الورع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جامعا لفنون العلم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الفقهية و الاصولية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أورع الفضلاء و أزهدهم،له تصانيف جامعة للفوائد</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مع المصنّف قصّة،ذكرها العلاّمة الحلّي في إجازة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الأعظم خواجه نصير الدين محمد بن الحسن الطوسي وزيرا</w:t>
      </w:r>
    </w:p>
    <w:p>
      <w:pPr>
        <w:pStyle w:val="BookText"/>
        <w:rPr/>
      </w:pPr>
      <w:r>
        <w:rPr>
          <w:rFonts w:ascii="Amiri" w:hAnsi="Amiri" w:eastAsia="Amiri" w:cs="Amiri"/>
          <w:color w:val="111111"/>
          <w:sz w:val="28"/>
          <w:sz w:val="28"/>
          <w:szCs w:val="28"/>
          <w:rtl w:val="true"/>
          <w:lang w:bidi="ar-SA"/>
        </w:rPr>
        <w:t xml:space="preserve">للسلطان هولاكو،فأنفذه إلى العراق،فحضر إلى الحلّة،فاجتمع عنده فقهاؤها،فأشار إلى الفقيه نجم الدين أبي القاسم جعفر بن سعيد </w:t>
      </w:r>
      <w:r>
        <w:rPr>
          <w:rStyle w:val="FootnoteAnchor"/>
          <w:rtl w:val="true"/>
        </w:rPr>
        <w:footnoteReference w:id="1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أعلم هؤلاء الجماعة؟فقال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فاضلون علماء،إن كان واحد منهم مبرّزا في فنّ كان الآخر مبرّزا في فنّ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أعلمهم بالاصولين؟ فأشار إلى والدي سديد الدين يوسف بن المطهّر،و إلى الفقيه مفيد الدين محمد بن جهيم،فقال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أعلم الجماعة بعلم الكلام و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فتكدّر الشيخ يحيى بن سعيد،و كتب إلى ابن عمه أبي القاسم يعتب عليه، و أورد في مكتوبه أبياتا،و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تهن من عظيم قدر و إن كنت مشارا إليه بالتعظيم</w:t>
      </w:r>
    </w:p>
    <w:p>
      <w:pPr>
        <w:pStyle w:val="BookText"/>
        <w:rPr/>
      </w:pPr>
      <w:r>
        <w:rPr>
          <w:rFonts w:ascii="Amiri" w:hAnsi="Amiri" w:eastAsia="Amiri" w:cs="Amiri"/>
          <w:color w:val="111111"/>
          <w:sz w:val="28"/>
          <w:sz w:val="28"/>
          <w:szCs w:val="28"/>
          <w:rtl w:val="true"/>
          <w:lang w:bidi="ar-SA"/>
        </w:rPr>
        <w:t>فاللّبيب الكريم ينقص قدرا بالتعدّي على اللّبيب الكريم</w:t>
      </w:r>
    </w:p>
    <w:p>
      <w:pPr>
        <w:pStyle w:val="BookText"/>
        <w:rPr/>
      </w:pPr>
      <w:r>
        <w:rPr>
          <w:rFonts w:ascii="Amiri" w:hAnsi="Amiri" w:eastAsia="Amiri" w:cs="Amiri"/>
          <w:color w:val="111111"/>
          <w:sz w:val="28"/>
          <w:sz w:val="28"/>
          <w:szCs w:val="28"/>
          <w:rtl w:val="true"/>
          <w:lang w:bidi="ar-SA"/>
        </w:rPr>
        <w:t>ولع الخمر بالعقول رمى الخم ر بتنجيسها و بالتحريم</w:t>
      </w:r>
    </w:p>
    <w:p>
      <w:pPr>
        <w:pStyle w:val="BookText"/>
        <w:rPr/>
      </w:pPr>
      <w:r>
        <w:rPr>
          <w:rFonts w:ascii="Amiri" w:hAnsi="Amiri" w:eastAsia="Amiri" w:cs="Amiri"/>
          <w:color w:val="111111"/>
          <w:sz w:val="28"/>
          <w:sz w:val="28"/>
          <w:szCs w:val="28"/>
          <w:rtl w:val="true"/>
          <w:lang w:bidi="ar-SA"/>
        </w:rPr>
        <w:t>كيف ذكرت ابن المطهّر و ابن جهيم و لم تذكرني؟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يعتذر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سألك خواجة مسألة في الاصولين ربّما وقفت،و حصل لنا الحياء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يقتصر علماء هذه الاسرة و فقهاؤها على من ذكرنا،و إنّما ذكرت بعض كتب التراجم غيرهم،فقد قال الميرزا الزنوزي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أبي القاسم المحقّق المذكور أسلاف و أقرباء عظام،كلّهم علماء 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المحقق الحسن بن يحيى بن الحسن،و جدّه يحيى الأكبر بن الحسن بن سعيد،و والد جدّه الحسن بن سعيد،و ابن عمّه يحيى بن سعيد الحلّي، و جدّه الأعلى سعيد الحلّي،و محمد بن نجيب الدين،نذكرهم هنا مفصّلا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أتى على ذكرهم</w:t>
      </w:r>
      <w:r>
        <w:rPr>
          <w:rFonts w:eastAsia="Amiri" w:cs="Amiri" w:ascii="Amiri" w:hAnsi="Amiri"/>
          <w:color w:val="111111"/>
          <w:sz w:val="28"/>
          <w:szCs w:val="28"/>
          <w:rtl w:val="true"/>
          <w:lang w:bidi="ar-SA"/>
        </w:rPr>
        <w:t>.</w:t>
      </w:r>
      <w:bookmarkStart w:id="22" w:name="pg10698_125456"/>
    </w:p>
    <w:p>
      <w:pPr>
        <w:pStyle w:val="Heading4"/>
        <w:numPr>
          <w:ilvl w:val="3"/>
          <w:numId w:val="1"/>
        </w:numPr>
        <w:rPr/>
      </w:pPr>
      <w:bookmarkStart w:id="23" w:name="__RefHeading___Toc2399447_1051229030"/>
      <w:bookmarkStart w:id="24" w:name="_Toc9"/>
      <w:bookmarkEnd w:id="22"/>
      <w:bookmarkEnd w:id="23"/>
      <w:r>
        <w:rPr>
          <w:rtl w:val="true"/>
        </w:rPr>
        <w:t>مولده و موطنه و نشأته</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7"/>
      </w:r>
      <w:r>
        <w:rPr>
          <w:rFonts w:ascii="Amiri" w:hAnsi="Amiri" w:eastAsia="Amiri" w:cs="Amiri"/>
          <w:color w:val="111111"/>
          <w:sz w:val="28"/>
          <w:sz w:val="28"/>
          <w:szCs w:val="28"/>
          <w:rtl w:val="true"/>
          <w:lang w:bidi="ar-SA"/>
        </w:rPr>
        <w:t>في الحلّة،و من الطبيعي أن تكون لأجواء البلد الذي ينشأ المرء فيه و يترعرع الأثر الكبير في تكوين شخصيته الفكرية و العلمية و السلوكية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ثقافته و تطلّعاته،و القيم و المبادئ التي يؤمن بها، و المثل العليا التي يتخذها،كما يكون لاسرته من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كانت الحلّة يومئذ؟و ما هي أبرز سماتها؟و ما الذي يستوحيه منها من يولد على تربتها،و يشتدّ عوده فيها؟يقول الحجّة العلم الشيخ محمد 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 الحلّة السيفية أو المزيدية في اخريات القرن الخامس،على ضفة الفرات أو على ضفتيه،و لكن من حين تكوّنت و برزت إلى عالم الوجود؛نشأت مطبوعة على ثلاثة طوابع أو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 العروبة المحضة،لأنّ مؤسسيها من مصاص العرب الأقحاح،و هم امراء العرب في تلك القرون؛بنو مزيد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أسد من أضخم و أعظم قبائل العرب في الجاهلية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 الأدب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 التشيّع،و إخلاص الولاء لأهل البيت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لأنّ الذين شيّدوها و أنشئوها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من هامات العرب في صحّة أنسابها و صراحة أحسابها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لهم أسمى المكانة في العلم و الأدب،كما كانوا على أساس رصين من الولاء و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كلّه نشأت هذه البلدة</w:t>
      </w:r>
    </w:p>
    <w:p>
      <w:pPr>
        <w:pStyle w:val="BookText"/>
        <w:rPr/>
      </w:pPr>
      <w:r>
        <w:rPr>
          <w:rFonts w:ascii="Amiri" w:hAnsi="Amiri" w:eastAsia="Amiri" w:cs="Amiri"/>
          <w:color w:val="111111"/>
          <w:sz w:val="28"/>
          <w:sz w:val="28"/>
          <w:szCs w:val="28"/>
          <w:rtl w:val="true"/>
          <w:lang w:bidi="ar-SA"/>
        </w:rPr>
        <w:t>الطيّبة عريقة في العراق بالعربيّة،و العلم،و الأدب،و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تزل على هذا تتسامى و تتعالى في هذه المعالي و الفضائل إلى يوم الناس هذا،و قد امتازت بهذه السمات،و حازت القدح المعلّى من هذه 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ساعد الحليين على هذه العبقرية و لطف القريحة و الأريحية طيب التربة، و لطافة الهواء،و عذوبة الماء،و من هنا شاع نعتها بالحلّة الفيحاء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نبغ منها العشرات بل المئات من أساطين علماء الإمامية،و دعائم هذا المذهب الحق، ناهيك بابن إدريس،و المحقق و اسرته الكرام بني سعيد،و ابن عمّه يحيى ابن سعيد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طاوس،و آل المطهّر كالعلاّمة و أبيه سديد الدين و ولده فخر المحققين،إلى كثير من أمثال هؤلاء الأماثل من مشايخ الإجازة،الذين تتصل بهم سلسلة إجازتنا من مشايخنا الذين عاصرناهم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اخريات القرن الخامس أنشأ الأمير العربي سيف الدولة منصور بن صدقة بن دبيس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أرض تسمّى بالجامعين غربي الكرخ،على ضفاف غربي الفرات بل من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البلدة القوراء،الحريّة بما اشتهرت به من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الفيحاء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 الحموي في معجمه أنّها ما عتمت أن عادت من أفخر مدن العراق و أحسنها،و هي من مدن الشيعة التي تأسست على التشيّع،كالنجف و كربلاء و الكاظمية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بلدة قم،و عدّة من بلاد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الحلّة فبعد تأسيسها</w:t>
      </w:r>
    </w:p>
    <w:p>
      <w:pPr>
        <w:pStyle w:val="BookText"/>
        <w:rPr/>
      </w:pPr>
      <w:r>
        <w:rPr>
          <w:rFonts w:ascii="Amiri" w:hAnsi="Amiri" w:eastAsia="Amiri" w:cs="Amiri"/>
          <w:color w:val="111111"/>
          <w:sz w:val="28"/>
          <w:sz w:val="28"/>
          <w:szCs w:val="28"/>
          <w:rtl w:val="true"/>
          <w:lang w:bidi="ar-SA"/>
        </w:rPr>
        <w:t>بقليل انقلبت الحضارة العراقية إليها،و تقدّمت تقدّما باهرا حتى على الزوراء،و لا سيّما بعد مزعجات التتار عليها التي سلمت الحلّة منها،و هي إلى جنبها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اتسعت معارفها،و تكاثرت فيها العلماء حسب اتساعها و حضارتها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نصف قرن من ظهورها نبغت فيها أساطين الإمامية، و نوابغ الدهر،و عجائب الدوران،كابن إدريس الحلّي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نجيب الدين بن نما الحلّي،و هو استاذ نجم الملّة و الدين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الإطلاق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العلاّمة الحلي الشهير بابن المطهّر،و ولده فخر المحققين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من أمثالهم ممّا لا يتّسع موقفي هذا للإشارة إليهم فضلا عن استقصاء مآثرهم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الحلّة من أوّل القرن الخامس إلى أربعة قرون هي دار الهجرة لطلب العلم عند الشيعة الإمامية،حتى أنّ الشهيد الأوّل هاجر إليها في أوائل القرن الثامن للحضور على العلاّمة،فلم يدرك من عمره غير أيّام قليلة،فحضر على ابنه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نريد سوى الإشارة الوجيزة إلى ما لتلك القارة الفيحاء من حديث المجد القديم،و الفضل التليد،و الحضارة و 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أنّنا لا نرى الفضل و استحقاق التقدّم إلاّ بالعلم فلذلك اختصصنا بالذكر حظّها من العلماء،و أنّها كانت دار مهاجرة العلم، و إليها الرحلة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اعتددنا بغير ذلك لقلنا فيها القصور الباسقة،و العمائر الشاهقة،ذوات الرواشن و الأجنحة المطلّة على ذلك النهر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ينساب بين تلك الجنان الفيحاء،و الحدائق الغنّاء،التي تتحف سكّانها و مجاوريها في كل حين بأنواع الفواكه الشهيّة،و الثمار الجنيّة،تمثّل لهم جنّة الفردوس،و نفحات منازل النعيم و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حضارتها في الشعر فحدّث و لا حرج،فإنّ لتربتها و مائها و هوائها تأثيرا عجيبا في تلطيف الشعور،و تنشيط القرائح،و توسيع الخيال،و تمكّن</w:t>
      </w:r>
    </w:p>
    <w:p>
      <w:pPr>
        <w:pStyle w:val="BookText"/>
        <w:rPr/>
      </w:pPr>
      <w:r>
        <w:rPr>
          <w:rFonts w:ascii="Amiri" w:hAnsi="Amiri" w:eastAsia="Amiri" w:cs="Amiri"/>
          <w:color w:val="111111"/>
          <w:sz w:val="28"/>
          <w:sz w:val="28"/>
          <w:szCs w:val="28"/>
          <w:rtl w:val="true"/>
          <w:lang w:bidi="ar-SA"/>
        </w:rPr>
        <w:t>الخفّة و الأريحية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بدع فإنّها بلاد نشأت و هي عربية محضة،و بقيت إلى يومها هذا عربية صراح،لا دخيل فيها إلاّ النادر الذي لا أثر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أعان على ذلك ما عرفت من حسن هوائها و طيب تربتها و مائها،حتّى أنّ الداخل إليها يحسّ بتغيّر دفعي،و انتقال فجائي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يضع قدمه في تخومها و حدودها يجد في الأغلب نسيما منعشا،يكاد يأخذه منه نعاس في رأسه، و انتعاش في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هي البلدة التي أتحفت الأدب العربي بما لا يحصى من نوابغ الشعراء المفلقين </w:t>
      </w:r>
      <w:r>
        <w:rPr>
          <w:rStyle w:val="FootnoteAnchor"/>
          <w:rtl w:val="true"/>
        </w:rPr>
        <w:footnoteReference w:id="19"/>
      </w:r>
      <w:r>
        <w:rPr>
          <w:rFonts w:ascii="Amiri" w:hAnsi="Amiri" w:eastAsia="Amiri" w:cs="Amiri"/>
          <w:color w:val="111111"/>
          <w:sz w:val="28"/>
          <w:sz w:val="28"/>
          <w:szCs w:val="28"/>
          <w:rtl w:val="true"/>
          <w:lang w:bidi="ar-SA"/>
        </w:rPr>
        <w:t>،الذين اشتهر منهم في القرون الوسطى البارع المتفنن أبو السرايا صفي الدين الحلّي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في عصره و ما يليه من أمثاله،و لكن لضربه في الآفاق اشتهر اسمه و ذاع صيته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مؤسس هذه البلدة المعطاء هو سيف الدولة الأسدي،فله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 المشكورة و الأيادي البيض في تأسيس الحلّة الفيحاء،و جعلها مقرّ إمارته، و عاصمة ملكه،و إنشائه المعاهد العلمية فيها،حتى أصبحت محطّ رحال العلماء،و دار هجرة الادباء،بعد ما كانت قاعدة إمارة آبائه بلدة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رغبة باقتناء الكتب،فألّف خزانة كتب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ما قاله عنه عزّ الدين علي بن الأثير الجزري في 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لسيف الدولة من الكتب المنسوبة الخط شيء كثير،الوف مجلّدات،و كان يقرأ و لا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جوادا حليما صدوقا،كثير البرّ و الإحسان،ما برح ملجأ لكلّ ملهوف،يلقى من</w:t>
      </w:r>
    </w:p>
    <w:p>
      <w:pPr>
        <w:pStyle w:val="BookText"/>
        <w:rPr/>
      </w:pPr>
      <w:r>
        <w:rPr>
          <w:rFonts w:ascii="Amiri" w:hAnsi="Amiri" w:eastAsia="Amiri" w:cs="Amiri"/>
          <w:color w:val="111111"/>
          <w:sz w:val="28"/>
          <w:sz w:val="28"/>
          <w:szCs w:val="28"/>
          <w:rtl w:val="true"/>
          <w:lang w:bidi="ar-SA"/>
        </w:rPr>
        <w:t>يقصده بالبرّ و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عادلا،و الرعايا معه في أمن و 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عفيفا،لم يتزوّج على امرأته و لا تسرّى عليها،فما ظنّك بغير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يصادر أحدا من نوّابه،و لا أخذهم بإساءة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أصحابه يودعون أموالهم في خزانته،و يدلون عليه إدلال الولد على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يسمع برعيّة أحبّت أميرها كحبّ رعيته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متواضعا يحفظ الأشعار،و يبادر إلى النادرة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 محاسن الدنيا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منازل آبائه الدور من النيل،فلمّا قوي أمره و اشتدّ أزره و كثرت أمواله،لاشتغال الملوك السلاجقة بركياروق و محمد و سنجر أولاد ملك شاه بن ألب أرسلان،بما تواتر بينهم من الحروب؛انتقل إلى الجامعين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غربي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ياقوت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أجمة،تأوي إليها السباع،فنزل بها بأهله و عساكره،و بنى بها المساكن الجليلة و الدور الفاخرة،و تأنّق أصحابه في مثل ذلك،فصارت ملجأ،و قصدها التجّار، فصارت أفخر بلاد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أحسنها مدّة حياة سيف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بقيت على عمارتها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اليوم قصبة تلك الكورة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أفادنا عن عمارتها بمعلومات اخرى الشيخ الجليل رضي الدين علي،أخو العلاّمة الحلّي،في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أصحّ نقلا ممّا ذكره ياقوت،فإنّ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أدرى بشعابها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عمّر سيف الدولة أرض الحلّة،و هي آجام،و وضع أساس الدور و الأبواب،و نزلها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حفر الخنادق حولها سنة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وضع سور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الكشك ولده دبيس بعد وفاة أبيه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الآثار الحميدة و المساعي المشكورة في تشييد ما أسسه أبوه من عمارة الحلّة،و توسيع نطاق مدارسها</w:t>
      </w:r>
    </w:p>
    <w:p>
      <w:pPr>
        <w:pStyle w:val="BookText"/>
        <w:rPr/>
      </w:pPr>
      <w:r>
        <w:rPr>
          <w:rFonts w:ascii="Amiri" w:hAnsi="Amiri" w:eastAsia="Amiri" w:cs="Amiri"/>
          <w:color w:val="111111"/>
          <w:sz w:val="28"/>
          <w:sz w:val="28"/>
          <w:szCs w:val="28"/>
          <w:rtl w:val="true"/>
          <w:lang w:bidi="ar-SA"/>
        </w:rPr>
        <w:t>العلمية و معاهدها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جوادا كريما،عنده معرفة بالأدب و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تمكّن في خلافة الإمام المسترشد،و استولى على كثير من بلاد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بيت كبير،و هو الذي عناه الحريري في المقامة التاسعة و الثلاثين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الأسدي دبيس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معاصره،فرام التقرّب إليه بذكره في مقاماته،و لجلالة قدره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نظم حسن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و أمثاله أصبحت الحلّة المناخ المناسب لاجتذاب رجال الدين، و أعيان الفقه،و زعماء الحوزة العلمية،الذين فقدوا مقرّهم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ساءت أوضاعها الأمنية،و لم تعد تصلح مأوى و مقرا لهم،بعد ما كانت قد احتضنت زعامة المذهب الجعفري و الحوزة العلمية للطائفة الإمامية طوال حياة علم الشيعة الشيخ أبي عبد اللّه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تلميذه السيد علم الهدى 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بداية زعامة تلميذهما شيخ الطائفة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السيّد المعظّم لخمس بقين من شهر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فاستقلّ شيخ الطائفة بالإمامة،و ظهر على منصّة الزعامة،و أصبح علما للشيعة،و منارا للشريعة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داره في الكرخ مأوى الامّة،و مقصد الوفّاد،يأتونها لحلّ المشاكل،و إيضاح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تقاطر إليه العلماء و الفضلاء للتلمذة عليه،و الحضور تحت منبره،و قصدوه من كل بلد 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بلغت عدّة تلاميذه ثلاثمائة من مجتهدي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العامّة ما لا يحصى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الأمر من الاعتناء به و الإكبار له أن جعل له خليفة الوقت القائم بأمر اللّه عبد اللّه بن القادر باللّه أحمد،كرسي الكلام و الإفادة،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لهذا الكرسي يومذاك عظمة و قدرا فوق الوصف،إذ لم يسمحوا به إلاّ لمن برز في علومه،و تفوّق على أقرانه،و لم يكن في بغداد يومذاك من يفوقه قدرا أو يفضل عليه علما فكان هو المتعيّن لذلك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يفتأ شيخ الطائفة إمام عصره و عزيز مصره،حتى ثارت القلاقل،و حدثت الفتن بين الشيعة و السنّة،و لم تزل تنجم و تخبو بين الفينة و الاخرى،حتى اتسع نطاقها بأمر طغرل بيك،أوّل ملوك السلجوقية،فإنّه ورد بغداد 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شنّ على الشيعة حملة شعواء،و أمر بإحراق مكتبة الشيعة التي أنشأها أبو نصر سابور بن أردشير،وزير بهاء الدولة البويهي،و كانت من دور العلم المهمّة في بغداد،بناها هذا الوزير الجليل و الأديب الفاضل في محلّة بين السورين في الكرخ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ه،على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بناه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مهمّة للغاية،فقد جمع فيها هذا الوزير ما تفرّق من كتب فارس و العراق،و استكتب تآليف أهل الهند و الصين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محمد كرد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نافت كتبها على عشرة آلاف من جلائل الآثار و مهام الأسفار،و أكثرها نسخ الأصل بخطوط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كانت خزانة الكتب التي أوقفها الوزير أبو نصر سابور بن أردشير،وزير بهاء الدولة ابن عضد الدولة،و لم يكن في الدنيا أحسن كتبا منها،كانت كلّها بخطوط الأئمة المعتبرة و اصولهم المحرّرة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جملتها مائة مصحف بخط ابن مقلة،على ما ذكره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الوزير سابور من أهل الفضل و الأدب،أخذ العلماء يهدون إليه مؤلفاتهم، فأصبحت مكتبته من أغنى دور الكتب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احترقت هذه المكتبة العظيمة فيما احترق من محالّ الكرخ عند مجيء طغرل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توسعت الفتنة حتى اتجهت إلى شيخ الطائفة و أصحابه،فأحرقوا كتبه و كرسيّه الذي</w:t>
      </w:r>
    </w:p>
    <w:p>
      <w:pPr>
        <w:pStyle w:val="BookText"/>
        <w:rPr/>
      </w:pPr>
      <w:r>
        <w:rPr>
          <w:rFonts w:ascii="Amiri" w:hAnsi="Amiri" w:eastAsia="Amiri" w:cs="Amiri"/>
          <w:color w:val="111111"/>
          <w:sz w:val="28"/>
          <w:sz w:val="28"/>
          <w:szCs w:val="28"/>
          <w:rtl w:val="true"/>
          <w:lang w:bidi="ar-SA"/>
        </w:rPr>
        <w:t>كان يجلس عليه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الجوزي في حوادث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أبو جعفر الطوسي و نهبت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صفر في هذه السنة كبست دار أبي جعفر الطوسي،متكلّم الشيعة، بالكرخ،و اخذ ما وجد من دفاتره،و كرسي كان يجلس عليه للكلام، و اخرج إلى الكرخ،و اضيف إليه ثلاث سناجيق بيض،كان الزوّار من أهل الكرخ قديما يحملونها معهم إذا قصدوا زيارة الكوفة،فاحرق الجميع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الشيخ الخطر محدقا به هاجر بنفسه إلى النجف الأشرف،لائذا بجوار مولانا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مكث فيها إلى أن توفي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النجف الأشرف بلد ذو مناخ صحراوي،شديد الحرارة،لافح الهجير،جافّ الهواء،شحيح الماء،عديم الأشجار و الثمار و المحاصيل الزراعية،تكثر عليه العواصف في بعض فصول السنة مثيرة عليه الغبار الذي يذهب أحيانا حتّى بضوء النهار،و لم يكن في تلك الفترة آهلا بسكّان،و لا محميّا بسلطان،و لا مشيّدا بعمران </w:t>
      </w:r>
      <w:r>
        <w:rPr>
          <w:rStyle w:val="FootnoteAnchor"/>
          <w:rtl w:val="true"/>
        </w:rPr>
        <w:footnoteReference w:id="25"/>
      </w:r>
      <w:r>
        <w:rPr>
          <w:rFonts w:ascii="Amiri" w:hAnsi="Amiri" w:eastAsia="Amiri" w:cs="Amiri"/>
          <w:color w:val="111111"/>
          <w:sz w:val="28"/>
          <w:sz w:val="28"/>
          <w:szCs w:val="28"/>
          <w:rtl w:val="true"/>
          <w:lang w:bidi="ar-SA"/>
        </w:rPr>
        <w:t>،فلعلّ قساوة العيش هذه حدت ببعض أكابر الفقهاء من تلامذة الشيخ الطوسي أو تلامذة تلامذته إلى اتخاذ الحلّة بديلة عن بغداد لما امتازت به ممّا تقدّم من الميّزات،فهاجروا إليها و أسسوا فيها الحوزة العلميّة التي نبغ فيها عظماء فطاحل،كالفقيه الجليل ابن إدريس،صاحب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الذي خلّف تلامذة عظماء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عصرهم نشأ المصنّف ينهل العلم،و يرتضب الفقاهة،فتلمّذ عليهم،كالشيخ نجيب الدين ابن نما</w:t>
      </w:r>
    </w:p>
    <w:p>
      <w:pPr>
        <w:pStyle w:val="BookText"/>
        <w:rPr/>
      </w:pPr>
      <w:r>
        <w:rPr>
          <w:rFonts w:ascii="Amiri" w:hAnsi="Amiri" w:eastAsia="Amiri" w:cs="Amiri"/>
          <w:color w:val="111111"/>
          <w:sz w:val="28"/>
          <w:sz w:val="28"/>
          <w:szCs w:val="28"/>
          <w:rtl w:val="true"/>
          <w:lang w:bidi="ar-SA"/>
        </w:rPr>
        <w:t xml:space="preserve">الحلّي </w:t>
      </w:r>
      <w:r>
        <w:rPr>
          <w:rStyle w:val="FootnoteAnchor"/>
          <w:rtl w:val="true"/>
        </w:rPr>
        <w:footnoteReference w:id="26"/>
      </w:r>
      <w:r>
        <w:rPr>
          <w:rFonts w:ascii="Amiri" w:hAnsi="Amiri" w:eastAsia="Amiri" w:cs="Amiri"/>
          <w:color w:val="111111"/>
          <w:sz w:val="28"/>
          <w:sz w:val="28"/>
          <w:szCs w:val="28"/>
          <w:rtl w:val="true"/>
          <w:lang w:bidi="ar-SA"/>
        </w:rPr>
        <w:t xml:space="preserve">،و السيد شمس الدين فخار بن معد الموسوي،و السيّد محمّد بن عبد اللّه بن زهرة الحسيني،فالمصنّف تلميذ تلامذة ابن إدريس </w:t>
      </w:r>
      <w:r>
        <w:rPr>
          <w:rStyle w:val="FootnoteAnchor"/>
          <w:rtl w:val="true"/>
        </w:rPr>
        <w:footnoteReference w:id="27"/>
      </w:r>
      <w:r>
        <w:rPr>
          <w:rFonts w:ascii="Amiri" w:hAnsi="Amiri" w:eastAsia="Amiri" w:cs="Amiri"/>
          <w:color w:val="111111"/>
          <w:sz w:val="28"/>
          <w:sz w:val="28"/>
          <w:szCs w:val="28"/>
          <w:rtl w:val="true"/>
          <w:lang w:bidi="ar-SA"/>
        </w:rPr>
        <w:t>و غيرهم ممّن عاصرهم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سرعان ما لمع نجمه،و سطع بدره،و علا كعبه،و ذاع صيته،ففاق أقرانه و زملاءه من الذين لا يستهان بقدرهم </w:t>
      </w:r>
      <w:r>
        <w:rPr>
          <w:rStyle w:val="FootnoteAnchor"/>
          <w:rtl w:val="true"/>
        </w:rPr>
        <w:footnoteReference w:id="28"/>
      </w:r>
      <w:r>
        <w:rPr>
          <w:rFonts w:ascii="Amiri" w:hAnsi="Amiri" w:eastAsia="Amiri" w:cs="Amiri"/>
          <w:color w:val="111111"/>
          <w:sz w:val="28"/>
          <w:sz w:val="28"/>
          <w:szCs w:val="28"/>
          <w:rtl w:val="true"/>
          <w:lang w:bidi="ar-SA"/>
        </w:rPr>
        <w:t>،فألقت إليه الزعامة الدينيّة أزمّتها،و مقاليد التحقيق أعنّتها،و أصبح قبلة المحصّلين،و كعبة المشتغلين،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تلمّذ عليه جماعة كبيرة من العلماء و الفقهاء المبرّزين، و كانت الحركة العلمية في عصره بلغت شأوا عظيما،حتّى صارت الحلّة من المراكز العلمية في البلاد الإسلامية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لم يكن يعكر صفو تلك الأجواء العلمية الهادئة شيء،حتّى داهمهم خطر الزحف المغولي،ففزع الناس لذلك،و سلب الرعب قرارهم،فلاذ أكثرهم بالفرار،و لكن شاء اللّه تعالى أن يحمي هذه البلدة الطيّبة،المتمسكة بمذهب أهل البيت،المحتضنة لمدرسة جعفر بن محمد الصادق عليه السّلام،فكان أن ألهم عددا من الفقهاء المتصدرين، و سدّدهم إلى ما يندفع به الخطر عنهم،و تعود به البلدة إلى أمانها،و كان ذلك ببركة ولائهم لأمير المؤمنين علي بن أبي طالب عليه السّلام و حفظ آثاره،فقد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يعدّد فضائل امير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جملة فضائله النفسانية إخباره بالمغيّبات،و لم يحصل لأحد من أمّة محمّد صلّى اللّه عليه و آله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بدء بذكر موارد عديدة لذلك،إلى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إخباره بعمارة بغداد،و ملك بني العبّاس،و ذكر أحوالهم،و أخذ المغول الملك منهم،رواه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سبب سلامة أهل الحلّة و الكوفة و المشهدين الشريفين من القتل،لأنّه لمّا وصل السلطان هولاكو إلى بغداد،و قبل أن يفتحها </w:t>
      </w:r>
      <w:r>
        <w:rPr>
          <w:rStyle w:val="FootnoteAnchor"/>
          <w:rtl w:val="true"/>
        </w:rPr>
        <w:footnoteReference w:id="30"/>
      </w:r>
      <w:r>
        <w:rPr>
          <w:rFonts w:ascii="Amiri" w:hAnsi="Amiri" w:eastAsia="Amiri" w:cs="Amiri"/>
          <w:color w:val="111111"/>
          <w:sz w:val="28"/>
          <w:sz w:val="28"/>
          <w:szCs w:val="28"/>
          <w:rtl w:val="true"/>
          <w:lang w:bidi="ar-SA"/>
        </w:rPr>
        <w:t>،هرب أكثر أهل الحلّة إلى البطائح إلاّ القليل، فكان من جملة القليل والدي رحمه اللّه و السيد مجد الدين بن طاوس و الفقيه ابن أبي العزّ،فأجمع رأيهم على مكاتبة السلطان بأنّهم مطيعون داخلون تحت الإيلية،و أنفذوا به شخصا أعجميا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السلطان إليهم فرمانا مع شخصين،أحدهما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تكلة،و الآخر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قلوبهم كما وردت به كتبهم فيحضرون إلينا،فجاء الأميران، فخافوا،لعدم معرفتهم بما ينتهي الحال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وحدي كفى؟فقالا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قبل فتح بغداد و قبل قتل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أقدمتم على مكاتبتي و الحضور عندي قبل أن تعلموا ما ينتهي إليه أمري و أمر صاحبكم؟و كيف تأمنون إن صالحني و رحلت عنه؟فقال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أقدمنا على ذلك لأنّا روينا عن إمامنا علي بن أبي طالب عليه السّلام أنّه قال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 و ما أدراك ما الزوراء،أرض ذات اثل،يشيّد فيها البنيان،و يكثر فيها السكّان،و يكون فيها قهارم و خزّان،يتّخذها ولد العباس موطنا،و لزخرفهم</w:t>
      </w:r>
    </w:p>
    <w:p>
      <w:pPr>
        <w:pStyle w:val="BookText"/>
        <w:rPr/>
      </w:pPr>
      <w:r>
        <w:rPr>
          <w:rFonts w:ascii="Amiri" w:hAnsi="Amiri" w:eastAsia="Amiri" w:cs="Amiri"/>
          <w:color w:val="111111"/>
          <w:sz w:val="28"/>
          <w:sz w:val="28"/>
          <w:szCs w:val="28"/>
          <w:rtl w:val="true"/>
          <w:lang w:bidi="ar-SA"/>
        </w:rPr>
        <w:t>مسكنا،و تكون لهم دار لهو و لعب،يكون بها الجور الجائر،و الخوف المخيف،و الأئمّة الفجرة،و القرّاء الفسقة،و الوزراء الخونة،يخدمهم أبناء فارس و الروم،لا يأتمرون بمعروف إذا عرفوه،و لا يتناهون عن منكر إذا أنكروه،يكتفي الرجال منهم بالرجال،و النساء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الغم العميم،و البكاء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الويل و العويل،لأهل الزوراء من سطوات الترك،و ما هم الترك،قوم صغار الحدق،وجوههم كالمجانّ المطرّقة، لباسهم الحديد،جرد مرد،يقدمهم ملك يأتي من حيث بدا ملكهم، جهوري الصوت،قوي الصولة،عالي الهمّة لا يمرّ بمدينة إلاّ فتحها، و لا ترفع عليه راية إلاّ نكّسها،الويل الويل لمن ناوأه،فلا يزال كذلك حتى يظفر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وصف لنا ذلك،و وجدنا الصفات فيكم،رجوناك فقصدناك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فطيّب قلوبهم،و كتب لهم فرمانا باسم والدي رحمه اللّه يطيّب فيه قلوب أهل الحلّة و أعمالها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 عاد الهدوء إلى الحلّة،و مجلس درس المصنّف يزدهر، و تلاميذه يتكاثرون،و هو يغوص في أبحاثه الفقهية،مجدّا مثابرا،يعضده في ذلك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دقّة النظر،و سرعة الخاطر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دقّة النظر فهي الصفة التي ميّزته و أفردته عمّن عاصره و تقدّم عليه،حتّى قال عنه الحجّة السيد حسن الصدر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نبع منه التحقيق في الفقه و عنه اخذ،و عليه تخرّج ابن اخته العلاّمة الحلّي رحمه اللّه و أمثاله أرباب التحقيق و التنقيح</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سرعة الخاطر فهي السمة التي لم يغفل عن اتسامه بها تلامذته و مترجموه،فهذا تلميذه ابن داود يقول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ألسن أهل زمانه،و أقومهم بالحجّة،و أسرعهم استحضارا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كنموذج لذلك المحاورة الفقهية التي جرت بينه و بين الخواجة نصير الدين الطوسي،فقد حكى المحدّث البحراني،قال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غير واحد من أصحابنا أنّ المحقّق الطوسي خواجة نصير الملّة و الدين،حضر ذات يوم حلقة درس المحقّق بالحلّة، حين ورود الخواجة بها،فقطع المحقّق الدرس تعظيما له،و إجلالا لمنزلته، فالتمس منه إتمام الدرس،فجرى البحث في مسألة استحباب تياسر المصلّي للعراقي،فأورد المحقّق الخواجة بأنّه لا وجه لهذا الاستحباب،لأنّ التياسر إن كان من القبلة إلى غير القبلة فهو حرام،و إن كان من غيرها إليها فهو واجب،فأجاب المحقّق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القبلة إلى القبلة،فسكت المحقّق الطوسي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مجلس درسه يستقطب روّاد العلم،و طلاّب الفقه،فيلحق بهم في سماء التحقيق و التدقيق،حتّى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من عالي مجلس تدريسه أكثر من أربعمائة مجتهد جهابذة،و هذا لم يتفق لأحد قبله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أشهرهم ابنا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الحلّي،جمال الدين الحسن بن يوسف بن المطهّر،و أخوه</w:t>
      </w:r>
      <w:bookmarkStart w:id="25" w:name="pg10698_125468"/>
    </w:p>
    <w:p>
      <w:pPr>
        <w:pStyle w:val="BookText"/>
        <w:rPr/>
      </w:pPr>
      <w:bookmarkEnd w:id="25"/>
      <w:r>
        <w:rPr>
          <w:rFonts w:ascii="Amiri" w:hAnsi="Amiri" w:eastAsia="Amiri" w:cs="Amiri"/>
          <w:color w:val="111111"/>
          <w:sz w:val="28"/>
          <w:sz w:val="28"/>
          <w:szCs w:val="28"/>
          <w:rtl w:val="true"/>
          <w:lang w:bidi="ar-SA"/>
        </w:rPr>
        <w:t>رضي الدين علي بن يوسف بن المطهّر،صاحب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تقي الدين الحسن بن علي بن داود الحلّي،صاحب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 الشيخ صفي الدين عبد العزيز بن السرايا الحلّي،و الشيخ شمس الدين محفوظ بن وشاح الحلّي،و الوزير شرف الدين أبو القاسم علي ابن الوزير مؤيّد الدين محمد ابن العلقمي،و الشيخ جمال الدين يوسف بن حاتم الشامي العاملي،و السيد عبد الكريم بن طاوس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صفيّ الدين محمد بن نجيب الدين يحيى بن أحمد بن يحيى بن الحسن بن سعيد الهذلي،و الشيخ زين الدين أبو علي الحسن بن أبي المجد اليوسفي،المعروف بالفاضل الآبي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2399449_1051229030"/>
      <w:bookmarkStart w:id="27" w:name="_Toc10"/>
      <w:bookmarkEnd w:id="26"/>
      <w:r>
        <w:rPr>
          <w:rtl w:val="true"/>
        </w:rPr>
        <w:t>جمل الثناء عليه</w:t>
      </w:r>
      <w:r>
        <w:rPr>
          <w:rtl w:val="true"/>
        </w:rPr>
        <w:t>:</w:t>
      </w:r>
      <w:bookmarkEnd w:id="27"/>
    </w:p>
    <w:p>
      <w:pPr>
        <w:pStyle w:val="BookText"/>
        <w:rPr/>
      </w:pPr>
      <w:r>
        <w:rPr>
          <w:rFonts w:ascii="Amiri" w:hAnsi="Amiri" w:eastAsia="Amiri" w:cs="Amiri"/>
          <w:color w:val="111111"/>
          <w:sz w:val="28"/>
          <w:sz w:val="28"/>
          <w:szCs w:val="28"/>
          <w:rtl w:val="true"/>
          <w:lang w:bidi="ar-SA"/>
        </w:rPr>
        <w:t>لقد أطراه،و أثنى عليه،و مدحه كلّ من ذكره من الفقهاء المعاصرين له و المتأخّرين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هذه الكلمات التي ننقلها عنهم بنثر أديب أو شعر شاعر،و إنّما هي شهادات علميّة صادرة من اناس متخصّصين في الفقه، على أعلى درجة من العدالة و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يطلقه هؤلاء من السمات و الأوصاف هو تقييم فني دقيق لمن صدرت بحقّه،و تعيين لدرجته العلمية،من خلال الحضور في مجلس درسه،أو مناظرته،أو الاطلاع على مصنّفاته و مؤلفاته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معاصره الفاضل الآبي،في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فرغ من تأليفه عام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فاتفق توجّهي إلى الحلّة السيفية،حماها اللّه</w:t>
      </w:r>
    </w:p>
    <w:p>
      <w:pPr>
        <w:pStyle w:val="BookText"/>
        <w:rPr/>
      </w:pPr>
      <w:r>
        <w:rPr>
          <w:rFonts w:ascii="Amiri" w:hAnsi="Amiri" w:eastAsia="Amiri" w:cs="Amiri"/>
          <w:color w:val="111111"/>
          <w:sz w:val="28"/>
          <w:sz w:val="28"/>
          <w:szCs w:val="28"/>
          <w:rtl w:val="true"/>
          <w:lang w:bidi="ar-SA"/>
        </w:rPr>
        <w:t xml:space="preserve">من النوائب،و جنّبها من الشوائب،فقرأت عند الوصول بَلْدَةٌ طَيِّبَةٌ وَ رَبٌّ غَفُورٌ </w:t>
      </w:r>
      <w:r>
        <w:rPr>
          <w:rStyle w:val="FootnoteAnchor"/>
          <w:rtl w:val="true"/>
        </w:rPr>
        <w:footnoteReference w:id="37"/>
      </w:r>
      <w:r>
        <w:rPr>
          <w:rFonts w:ascii="Amiri" w:hAnsi="Amiri" w:eastAsia="Amiri" w:cs="Amiri"/>
          <w:color w:val="111111"/>
          <w:sz w:val="28"/>
          <w:sz w:val="28"/>
          <w:szCs w:val="28"/>
          <w:rtl w:val="true"/>
          <w:lang w:bidi="ar-SA"/>
        </w:rPr>
        <w:t>فكم بها من أعيان العلماء بهم التقيت،و المعارف الفقهاء،بأيّهم اقتديت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صدر جريدتها،و بيت قصيدتها،جمال كمالها، و كمال جمالها،الشيخ الفاضل الكامل،عين أعيان العلماء،و رأس رؤساء الفضلاء،نجم الدين،حجة الإسلام و المسلمين،أبا القاسم جعفر بن الحسن بن سعيد عظّم اللّه قدره،و طوّل عمره،فاستسعدت ببهاء طلعته، و استفدت من جنى ثمرته في كلّ فصل من كل فنّ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تقي الدين الحسن بن علي بن داود الحلّي،في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تأليفه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نجم الدين،أبو القاسم، المحقّق،المدقّق،الإمام،العلاّمة،واحد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ألسن أهل زمانه، و أقومهم بالحجّة،و أسرعهم استحضارا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عليه،و ربّاني صغيرا،و كان له عليّ إحسان عظيم و 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لي جميع ما صنّفه و قرأه و رواه،و كلّ ما تصحّ روايته عنه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العلاّمة،في إجازته الكبيرة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أفضل أهل عصره في الفقه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فخر المحققين ابن العلاّمة الحلّي،في بعض إجازاته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الإمام،شيخ مشايخ الإسلام،أبو القاسم جعفر بن سعيد قدّس اللّه سرّه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الشهيد الأوّل،في إجازته لابن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السعيد، فخر المذهب،محقّق الحقائق،نجم الدين أبي القاسم جعفر بن سعيد، شرّف اللّه في الملأ الأعلى قدره،و أطاب في الدارين ذكره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ابن فهد الحلّي،في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الأكرم، و الفقيه الأعظم،عين الأعيان،و نادرة الزمان،قدوة المحقّقين،و أعظم الفقهاء المتبحرّين،نجم الملّة و الحقّ و الدين،أبي القاسم جعفر بن سعيد الحلّي،قدّس اللّه نفسه الزكية،و أفاض على تربته المراحم الربانيّة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الفاضل المقداد السيوري،في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الأعظم،و رئيسنا الأكرم،العلاّمة المحقق،و الأفضل المدقق، نجم الملّة و الدين أبي القاسم جعفر بن سعيد قدّس اللّه روحه و نوّر ضريحه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إبراهيم القطيفي،في إجازته للشيخ شمس الدين بن ترك في 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أجزت له أن يروي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مصنّفات الإمام العالم العامل الفاضل الكامل المحقّق المدقّق الكامل،الشيخ أبي القاسم نجم الدين بن سعيد،في العلوم العقلية و النقلية،الفروعية و الاصولية،عنه قدّس اللّه سرّه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الكركي،صاحب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إجازته للقاضي صفيّ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جميع مصنّفات و مرويات الشيخ الإمام،شيخ</w:t>
      </w:r>
    </w:p>
    <w:p>
      <w:pPr>
        <w:pStyle w:val="BookText"/>
        <w:rPr/>
      </w:pPr>
      <w:r>
        <w:rPr>
          <w:rFonts w:ascii="Amiri" w:hAnsi="Amiri" w:eastAsia="Amiri" w:cs="Amiri"/>
          <w:color w:val="111111"/>
          <w:sz w:val="28"/>
          <w:sz w:val="28"/>
          <w:szCs w:val="28"/>
          <w:rtl w:val="true"/>
          <w:lang w:bidi="ar-SA"/>
        </w:rPr>
        <w:t>الإسلام،فقيه أهل البيت،رئيس الإمامية في زمانه،محقّق المطالب الفقهية،منقّح الدلائل الشرعية،نجم الملّة و الدين،أبي القاسم جعفر بن الحسن بن يحيى بن سعيد الحلّي،صاحب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غيرهما،قدّس اللّه روحه الطاهرة،و رفع قدره في درجات الآخرة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الثاني،في إجازته للشيخ حسين بن عبد الصمد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مصنّفات و مرويات الشيخ المحقّق،شيخ الطائفة في وقته إلى زماننا هذا،نجم الدين أبي القاسم جعفر ابن سعيد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نجله المحقّق الشيخ حسن،صاحب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إجازته الكبيرة للسيد نجم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قول العلاّمة المتقدّم نقله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المصنّف بأنّه أفضل أهل عصره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التقييد بأهل زمانه لكان أصوب،إذ لا أرى في فقهائنا مثله على الإطلاق، رضي اللّه عنه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بهاء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توفي الشيخ المدقّق،سلطان العلماء في زمانه،نجم الدين جعفر بن سعيد الحلّي،قدّس اللّه روحه،و ذلك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انتهت رئاسة الشيعة الإمامية في زمانه،و من مصنّفاته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مجلس درسه بالحلّة سلطان الحكماء و المتألهين، خواجه نصير الدين محمد الطوسي أنار اللّه برهانه،و سأله نقض بعض</w:t>
      </w:r>
    </w:p>
    <w:p>
      <w:pPr>
        <w:pStyle w:val="BookText"/>
        <w:rPr/>
      </w:pPr>
      <w:r>
        <w:rPr>
          <w:rFonts w:ascii="Amiri" w:hAnsi="Amiri" w:eastAsia="Amiri" w:cs="Amiri"/>
          <w:color w:val="111111"/>
          <w:sz w:val="28"/>
          <w:sz w:val="28"/>
          <w:szCs w:val="28"/>
          <w:rtl w:val="true"/>
          <w:lang w:bidi="ar-SA"/>
        </w:rPr>
        <w:t>المتكلّمين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في الفضل و العلم و الثقة و الجلالة و التحقيق و التدقيق و الفصاحة و الشعر و الأدب و الإنشاء و جميع العلوم و الفضائل و المحاسن أشهر من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 الشأن جليل القدر،رفيع المنزلة،لا نظير له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جيّد،و إنشاء حسن 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مرجع أهل عصره في الفقه و غيره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الميرزا عبد اللّه الأفندي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محقّق الفقهاء،و مدقق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 في الفضل و النبالة و العلم و الثقة و الفصاحة و الجلالة و الشعر و الأدب و الإنشاء و البلاغة أشهر من أن يذكر،و أكثر من أن يسطر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المحدّث الشيخ يوسف البحراني،صاحب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محقق الفقهاء،و مدقق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 في الفضل و النبالة و العلم و الفقه و الجلالة و الفصاحة و الشعر و الأدب و الإنشاء أشهر من أن يذكر،و أظهر من أن يسطر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الشيخ أسد اللّه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 الرفيع الشأن، اللاّمع البرهان،كشّاف حقائق الشريعة بطرائف من البيان،لم يطمثهن قبله إنس و لا جان،رئيس العلماء،حكيم الفقهاء،شمس الفضلاء،بدر العرفاء،المنوّه باسمه و علمه في قصّة الجزيرة الخضراء،الوارث لعلوم الأئمة المعصومين،و حجّتهم في العالمين،الشيخ أبو القاسم نجم الدين</w:t>
      </w:r>
    </w:p>
    <w:p>
      <w:pPr>
        <w:pStyle w:val="BookText"/>
        <w:rPr/>
      </w:pPr>
      <w:r>
        <w:rPr>
          <w:rFonts w:ascii="Amiri" w:hAnsi="Amiri" w:eastAsia="Amiri" w:cs="Amiri"/>
          <w:color w:val="111111"/>
          <w:sz w:val="28"/>
          <w:sz w:val="28"/>
          <w:szCs w:val="28"/>
          <w:rtl w:val="true"/>
          <w:lang w:bidi="ar-SA"/>
        </w:rPr>
        <w:t>جعفر بن الحسن بن يحيى بن سعيد الهذلي الحلّي،أفاض اللّه على روضته شآبيب لطفه الخفي و الجلي،و أحلّه في الجنان المقام السني و المكان العلي</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السيد الخونساري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إماما،محقّقا،فائق الرأي في فنون شتّى،بل لم يكد يفرض في مراتب تفضيله على سائر الأفاضل موضع 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كلمة من علمناه من العصابة على كونه الأفقه الأفضل إلى الآن من جملة من كان قد تأخّر عن الأئمة و الصحابة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المحدّث الميرزا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مشايخ آية اللّه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 الأكرم،و استاذه الأعظم،الرفيع الشأن،اللامع البرهان، كشّاف حقائق الشريعة بطرائف من البيان،لم يطمثهن قبله إنس و لا جان، رئيس العلماء،فقيه الحكماء،شمس الفضلاء،بدر العرفاء،المنوّه باسمه و علمه في قصّة الجزيرة الخضراء،الوارث لعلوم الأئمة المعصومين عليهم السّلام، و حجّتهم على العالمين،الشيخ أبو القاسم نجم الدين جعفر بن الحسن بن يحيى بن سعيد الهذلي الحلّي،الملقّب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الإطلاق،الرافع أعلام تحقيقاته في الآفاق،أفاض اللّه على روضته شآبيب لطفه الخفي و الجلي،و أحلّه في الجنان المقام السني و المكان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أعلى و أجلّ من أن يصفه و يعدد مناقبه مثلي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السيد حسن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نبع منه التحقيق في</w:t>
      </w:r>
    </w:p>
    <w:p>
      <w:pPr>
        <w:pStyle w:val="BookText"/>
        <w:rPr/>
      </w:pPr>
      <w:r>
        <w:rPr>
          <w:rFonts w:ascii="Amiri" w:hAnsi="Amiri" w:eastAsia="Amiri" w:cs="Amiri"/>
          <w:color w:val="111111"/>
          <w:sz w:val="28"/>
          <w:sz w:val="28"/>
          <w:szCs w:val="28"/>
          <w:rtl w:val="true"/>
          <w:lang w:bidi="ar-SA"/>
        </w:rPr>
        <w:t>الفقه و عنه اخذ،و عليه تخرّج ابن اخته العلاّمة الحلّي رحمه اللّه و أمثاله أرباب التحقيق و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الطائفة أجلّ منه بعد الشيخ الطوسي رحمه اللّه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الأعظم،شيخ الفقهاء بغير جاحد،و واحد هذه الفرقة و أيّ واحد،أبو القاسم نجم الدين جعفر بن الحسن بن يحيى 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في الفضل و العلم و الثقة و الجلالة و التحقيق و التدقيق و الفصاحة و البلاغة و الشعر و الأدب و الإنشاء، و جميع الفضائل و المحاسن أشهر من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عظيم الشأن جليل القدر،رفيع المنزلة،لا نظير له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شعر جيد و إنشاء حسن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 جلالة قدر اشتهاره بالمحقّق، فلم يشتهر من علماء الإمامية على كثرتهم في كل عصر بهذا اللّقب غيره و غير الشيخ علي بن عبد العالي العاملي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هذا اللّقب إلاّ بجدارة و استحقاق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العلاّمة الشيخ محمد تقي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جعل الكتب الفقهية بترتيب المتأخّرين،فجمع في شرائعه لبّ ما في نهاية الشيخ،الذي كان مضامين الأخبار،و ما في مبسوطه و خلافه اللّذين كانا على حذو كتب العامّة في جميع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 كان بعضهم يكتب كالنهاية، كسرائر الحلّي،و بعضهم كالمبسوط و الخلاف،كمهذّب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تحقيقات أنيقة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28" w:name="pg10698_125475"/>
    </w:p>
    <w:p>
      <w:pPr>
        <w:pStyle w:val="BookText"/>
        <w:rPr/>
      </w:pPr>
      <w:bookmarkEnd w:id="28"/>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عنه 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إمامي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الحلّة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مرجع الشيعة الإمامية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بالأدب،و شعر جيد</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399451_1051229030"/>
      <w:bookmarkStart w:id="30" w:name="_Toc11"/>
      <w:bookmarkEnd w:id="29"/>
      <w:r>
        <w:rPr>
          <w:rtl w:val="true"/>
        </w:rPr>
        <w:t>نثره و شعره</w:t>
      </w:r>
      <w:r>
        <w:rPr>
          <w:rtl w:val="true"/>
        </w:rPr>
        <w:t>:</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ينحصر نبوغ المصنّف بعلوم الشريعة،بل نبغ في شتّى ميادين العلم و المعرفة،و تفوّق في مختلف الفنون،كما مرّ علينا فيما تقدّم من كلمات العلماء في حقّه،و هذا هو شأن النوابغ و اولي حدّة الذهن،يفوقون الأقران في كل واد يسلكوه،و يبدعون في كل ميدان يقتحموه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برع المصنّف في كلّ ما طرقه من المجالات،و منها ميدان الأدب،و ظهرت براعته في أوّل خطوة له في ذلك،فتراه يجيد القريض في أوّل مقطوعة له، و يلهب المشاعر في بداية الجولة،فإذا به و هو يخوض التجربة الأدبية قدير على انتقاء المفردات العذبة،متمكّن من صياغة الجمل المتناسقة،آخذ بمجامع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به لو أنّه واصل المشوار،و سلك هذا الدرب، و لم يقطع عليه والده المسيرة،و لم يصدّه عن تلك الوجهة؟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حرصا على طاقاته الهيّاجة،و ذكائه الوقّاد،و عمره الثمين،أن يبذل إلاّ فيما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شفقة عليه في أن يشتهر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يوصف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؛فتحية و ألف تحية لهذا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الجدير بأن يوصف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 الابن حسن الغاية،فحبس نفسه عن تعاطي الشعر و الأدب،و فرّغ نفسه للتفقّه في الدين،حتّى صار مفخرة لذلك الوالد،بل</w:t>
      </w:r>
    </w:p>
    <w:p>
      <w:pPr>
        <w:pStyle w:val="BookText"/>
        <w:rPr/>
      </w:pPr>
      <w:r>
        <w:rPr>
          <w:rFonts w:ascii="Amiri" w:hAnsi="Amiri" w:eastAsia="Amiri" w:cs="Amiri"/>
          <w:color w:val="111111"/>
          <w:sz w:val="28"/>
          <w:sz w:val="28"/>
          <w:szCs w:val="28"/>
          <w:rtl w:val="true"/>
          <w:lang w:bidi="ar-SA"/>
        </w:rPr>
        <w:t>للامّة الإسلامية و المذهب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لنقرأ القصّة برواية المصنّف نفسه،في جواب رسالة أتته من أحد العلماء،طلب منه فيها أن يطلعه على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مجموعة الشهيد </w:t>
      </w:r>
      <w:r>
        <w:rPr>
          <w:rStyle w:val="FootnoteAnchor"/>
          <w:rtl w:val="true"/>
        </w:rPr>
        <w:footnoteReference w:id="61"/>
      </w:r>
      <w:r>
        <w:rPr>
          <w:rFonts w:ascii="Amiri" w:hAnsi="Amiri" w:eastAsia="Amiri" w:cs="Amiri"/>
          <w:color w:val="111111"/>
          <w:sz w:val="28"/>
          <w:sz w:val="28"/>
          <w:szCs w:val="28"/>
          <w:rtl w:val="true"/>
          <w:lang w:bidi="ar-SA"/>
        </w:rPr>
        <w:t>التي هي بخطّ الشيخ محمد ابن علي العاملي الجباعي،جدّ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القاسم جعفر ابن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وقفت على ما أمر به الصاحب،الصدر الكبير،العالم الكامل،العارف،المحقق،بهاء الدنيا و الدين،غياث الإسلام و المسلمين،أدام اللّه أيامه في عزّ مؤيّد،و فخر ممهّد،وجد مجدّد،و نعمة قارّة العيون،باسقة الغصون،دارّة الحلب، حميدة المنقلب،محروسة الجوانب،مصونة من الشوائب؛و تأمّلت ما برز عنه من الألفاظ،التي هي أعذب من الماء الزلال،و أطيب من الغنى بعد الإقلال،فهي التي يعجز الطامع ببديعها،و يعجب السامع حسن جمعها و ترصيعها،فكأنّ الشاعر 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ذنب للأفكار أنت تركتها إذا احتشدت لم ينتفع باحتشادها</w:t>
      </w:r>
    </w:p>
    <w:p>
      <w:pPr>
        <w:pStyle w:val="BookText"/>
        <w:rPr/>
      </w:pPr>
      <w:r>
        <w:rPr>
          <w:rFonts w:ascii="Amiri" w:hAnsi="Amiri" w:eastAsia="Amiri" w:cs="Amiri"/>
          <w:color w:val="111111"/>
          <w:sz w:val="28"/>
          <w:sz w:val="28"/>
          <w:szCs w:val="28"/>
          <w:rtl w:val="true"/>
          <w:lang w:bidi="ar-SA"/>
        </w:rPr>
        <w:t>تنوء بإيراد المعاني و ألّفت خواطرك الألفاظ بعد شرادها</w:t>
      </w:r>
    </w:p>
    <w:p>
      <w:pPr>
        <w:pStyle w:val="BookText"/>
        <w:rPr/>
      </w:pPr>
      <w:r>
        <w:rPr>
          <w:rFonts w:ascii="Amiri" w:hAnsi="Amiri" w:eastAsia="Amiri" w:cs="Amiri"/>
          <w:color w:val="111111"/>
          <w:sz w:val="28"/>
          <w:sz w:val="28"/>
          <w:szCs w:val="28"/>
          <w:rtl w:val="true"/>
          <w:lang w:bidi="ar-SA"/>
        </w:rPr>
        <w:t>فإن نحن حاولنا اختراع بديعة حصلنا على مسروقها أو معادها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بمستغرب تفرّده ببديع النثر و النظم،مع ما وهبه اللّه سبحانه من جودة القريحة،و قوّة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يديم لفضلاء الآداب، و رؤساء الكتّاب ما كنفهم من ظلّه،و شملهم من فضله،و أباحهم من مراتعه،و سوّغهم من شرائعه،ليستمرّ نفاق سوقهم،و يشمّروا للاجتهاد فيه</w:t>
      </w:r>
    </w:p>
    <w:p>
      <w:pPr>
        <w:pStyle w:val="BookText"/>
        <w:rPr/>
      </w:pPr>
      <w:r>
        <w:rPr>
          <w:rFonts w:ascii="Amiri" w:hAnsi="Amiri" w:eastAsia="Amiri" w:cs="Amiri"/>
          <w:color w:val="111111"/>
          <w:sz w:val="28"/>
          <w:sz w:val="28"/>
          <w:szCs w:val="28"/>
          <w:rtl w:val="true"/>
          <w:lang w:bidi="ar-SA"/>
        </w:rPr>
        <w:t>عن سوقهم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ألفاظه الكريمة على استدعاء ما يكون تذكرة لأهل الوداد،و عهدا يجدّد به ما أخلقته يد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أحببت أن أدخل فيمن سارع إلى امتثال أوامره،لأكون في جملة من شرّفه بذكره،و تخطّره بخواطره،فأقول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 من أفضل مشاعر الأدب،و أجمل مفاخر العرب،به تستماح المكارم،و تستعطف الطباع الغواشم،و تشحذ الأذهان، و تستلّ الأضغان،و يستصلح الرأي الفاسد،و تستثار الهمم الجوامد،لكنّه عسر المطلب،خطر المركب،لافتقاره إلى امور غريزية،و اخرى كسبيّة، و هي شديدة الامتناع،بعيدة الاجتماع،فالمعتذر عن التعرّض له معذور، و المعترف بالقصور عنه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زمن الحداثة أتعرّض لشيء منه ليس بالمرضي،فكتبت أبياتا إلى والدي رحمه اللّه،اثني فيها على نفسي،بجهل الصبوة،و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 أنّي كلّ يوم إلى العلى</w:t>
      </w:r>
    </w:p>
    <w:p>
      <w:pPr>
        <w:pStyle w:val="BookText"/>
        <w:rPr/>
      </w:pPr>
      <w:r>
        <w:rPr>
          <w:rFonts w:ascii="IRNazanin" w:hAnsi="IRNazanin" w:eastAsia="IRNazanin"/>
          <w:color w:val="111111"/>
          <w:sz w:val="28"/>
          <w:sz w:val="28"/>
          <w:szCs w:val="28"/>
          <w:rtl w:val="true"/>
          <w:lang w:bidi="fa-IR"/>
        </w:rPr>
        <w:t>اقدّم رجلا لا تزلّ بها النعل</w:t>
      </w:r>
    </w:p>
    <w:p>
      <w:pPr>
        <w:pStyle w:val="BookText"/>
        <w:rPr/>
      </w:pPr>
      <w:r>
        <w:rPr>
          <w:rFonts w:ascii="Amiri" w:hAnsi="Amiri" w:eastAsia="Amiri" w:cs="Amiri"/>
          <w:color w:val="111111"/>
          <w:sz w:val="28"/>
          <w:sz w:val="28"/>
          <w:szCs w:val="28"/>
          <w:rtl w:val="true"/>
          <w:lang w:bidi="ar-SA"/>
        </w:rPr>
        <w:t>و غير بعيد أن تراني مقدّما</w:t>
      </w:r>
    </w:p>
    <w:p>
      <w:pPr>
        <w:pStyle w:val="BookText"/>
        <w:rPr/>
      </w:pPr>
      <w:r>
        <w:rPr>
          <w:rFonts w:ascii="Amiri" w:hAnsi="Amiri" w:eastAsia="Amiri" w:cs="Amiri"/>
          <w:color w:val="111111"/>
          <w:sz w:val="28"/>
          <w:sz w:val="28"/>
          <w:szCs w:val="28"/>
          <w:rtl w:val="true"/>
          <w:lang w:bidi="ar-SA"/>
        </w:rPr>
        <w:t>على الناس طرّا ليس في الناس لي مثل</w:t>
      </w:r>
    </w:p>
    <w:p>
      <w:pPr>
        <w:pStyle w:val="BookText"/>
        <w:rPr/>
      </w:pPr>
      <w:r>
        <w:rPr>
          <w:rFonts w:ascii="Amiri" w:hAnsi="Amiri" w:eastAsia="Amiri" w:cs="Amiri"/>
          <w:color w:val="111111"/>
          <w:sz w:val="28"/>
          <w:sz w:val="28"/>
          <w:szCs w:val="28"/>
          <w:rtl w:val="true"/>
          <w:lang w:bidi="ar-SA"/>
        </w:rPr>
        <w:t>تطاوعني بكر المعاني و عونها</w:t>
      </w:r>
    </w:p>
    <w:p>
      <w:pPr>
        <w:pStyle w:val="BookText"/>
        <w:rPr/>
      </w:pPr>
      <w:r>
        <w:rPr>
          <w:rFonts w:ascii="Amiri" w:hAnsi="Amiri" w:eastAsia="Amiri" w:cs="Amiri"/>
          <w:color w:val="111111"/>
          <w:sz w:val="28"/>
          <w:sz w:val="28"/>
          <w:szCs w:val="28"/>
          <w:rtl w:val="true"/>
          <w:lang w:bidi="ar-SA"/>
        </w:rPr>
        <w:t>و تنقاد لي حتّى كأنّي لها بعل</w:t>
      </w:r>
    </w:p>
    <w:p>
      <w:pPr>
        <w:pStyle w:val="BookText"/>
        <w:rPr/>
      </w:pPr>
      <w:r>
        <w:rPr>
          <w:rFonts w:ascii="Amiri" w:hAnsi="Amiri" w:eastAsia="Amiri" w:cs="Amiri"/>
          <w:color w:val="111111"/>
          <w:sz w:val="28"/>
          <w:sz w:val="28"/>
          <w:szCs w:val="28"/>
          <w:rtl w:val="true"/>
          <w:lang w:bidi="ar-SA"/>
        </w:rPr>
        <w:t>و يشهد لي بالفضل كلّ مبرّز</w:t>
      </w:r>
    </w:p>
    <w:p>
      <w:pPr>
        <w:pStyle w:val="BookText"/>
        <w:rPr/>
      </w:pPr>
      <w:r>
        <w:rPr>
          <w:rFonts w:ascii="Amiri" w:hAnsi="Amiri" w:eastAsia="Amiri" w:cs="Amiri"/>
          <w:color w:val="111111"/>
          <w:sz w:val="28"/>
          <w:sz w:val="28"/>
          <w:szCs w:val="28"/>
          <w:rtl w:val="true"/>
          <w:lang w:bidi="ar-SA"/>
        </w:rPr>
        <w:t>و لا فاضل إلاّ ولي فوقه فضل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رحمه اللّه فوق هذه الأبيات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أحسنت في شعرك،لقد أسأت في حقّ نفسك،أمّا علمت أنّ الشعر صناعة من خلع العفّة،و لبس الحرفة،و الشاعر ملعون و إن أصاب،و منقوص و إن أتى بالشيء العجاب،</w:t>
      </w:r>
    </w:p>
    <w:p>
      <w:pPr>
        <w:pStyle w:val="BookText"/>
        <w:rPr/>
      </w:pPr>
      <w:r>
        <w:rPr>
          <w:rFonts w:ascii="Amiri" w:hAnsi="Amiri" w:eastAsia="Amiri" w:cs="Amiri"/>
          <w:color w:val="111111"/>
          <w:sz w:val="28"/>
          <w:sz w:val="28"/>
          <w:szCs w:val="28"/>
          <w:rtl w:val="true"/>
          <w:lang w:bidi="ar-SA"/>
        </w:rPr>
        <w:t>و كأنّي بك قد أوهمك الشيطان فضيلة الشعر،فجعلت تنفق ما تلفق،بين جماعة لم يعرفوا لك فضيلة غيره،فسمّوك به،و كان ذلك و صمة عليك آخر الدهر،أ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أرضى أن أكون شاعرا تبّا لها من عدد الفضائل</w:t>
      </w:r>
    </w:p>
    <w:p>
      <w:pPr>
        <w:pStyle w:val="BookText"/>
        <w:rPr/>
      </w:pPr>
      <w:r>
        <w:rPr>
          <w:rFonts w:ascii="Amiri" w:hAnsi="Amiri" w:eastAsia="Amiri" w:cs="Amiri"/>
          <w:color w:val="111111"/>
          <w:sz w:val="28"/>
          <w:sz w:val="28"/>
          <w:szCs w:val="28"/>
          <w:rtl w:val="true"/>
          <w:lang w:bidi="ar-SA"/>
        </w:rPr>
        <w:t>فوقف خاطري عند ذلك،حتّى كأنّي لم أقرع له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أرفع له حجابا، و أكّد ذلك عندي ما رويته بإسناد متصل،أنّ رسول اللّه صلّى اللّه عليه و آله دخل المسجد،و به رجل أطاف به جماعة،فقال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بوقائع العرب و أنسابها و أشعارها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علم لا يضرّ من جهله،و لا ينفع من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 الإجادة فيه تفتقر إلى تمرين الطبع،و صرف الهمّة إلى الفكر في تناسب معناه،و رشاقة ألفاظه،و جودة سبكه،و حسن حشوه،تمرينا متكررا، حتّى يصير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ذلك سبب الاستكمال فيه،فالإهمال سبب القصور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المعنى أشرت في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صوغ قوافي الشعر مذ زمن هيهات يرضى و قد أغضبته زمنا</w:t>
      </w:r>
    </w:p>
    <w:p>
      <w:pPr>
        <w:pStyle w:val="BookText"/>
        <w:rPr/>
      </w:pPr>
      <w:r>
        <w:rPr>
          <w:rFonts w:ascii="Amiri" w:hAnsi="Amiri" w:eastAsia="Amiri" w:cs="Amiri"/>
          <w:color w:val="111111"/>
          <w:sz w:val="28"/>
          <w:sz w:val="28"/>
          <w:szCs w:val="28"/>
          <w:rtl w:val="true"/>
          <w:lang w:bidi="ar-SA"/>
        </w:rPr>
        <w:t>وعدت اوقظ أفكاري و قد هجعت عنفا و ازعج غربي بعد ما سكنا</w:t>
      </w:r>
    </w:p>
    <w:p>
      <w:pPr>
        <w:pStyle w:val="BookText"/>
        <w:rPr/>
      </w:pPr>
      <w:r>
        <w:rPr>
          <w:rFonts w:ascii="Amiri" w:hAnsi="Amiri" w:eastAsia="Amiri" w:cs="Amiri"/>
          <w:color w:val="111111"/>
          <w:sz w:val="28"/>
          <w:sz w:val="28"/>
          <w:szCs w:val="28"/>
          <w:rtl w:val="true"/>
          <w:lang w:bidi="ar-SA"/>
        </w:rPr>
        <w:t>إن الخواطر كالآبار إن نزحت طابت و إن يبق فيها ماؤها أجنا</w:t>
      </w:r>
    </w:p>
    <w:p>
      <w:pPr>
        <w:pStyle w:val="BookText"/>
        <w:rPr/>
      </w:pPr>
      <w:r>
        <w:rPr>
          <w:rFonts w:ascii="Amiri" w:hAnsi="Amiri" w:eastAsia="Amiri" w:cs="Amiri"/>
          <w:color w:val="111111"/>
          <w:sz w:val="28"/>
          <w:sz w:val="28"/>
          <w:szCs w:val="28"/>
          <w:rtl w:val="true"/>
          <w:lang w:bidi="ar-SA"/>
        </w:rPr>
        <w:t>فاصفح شكرت أياديك التي سلفت ما كنت اظهر عيبي بعد ما كمنا</w:t>
      </w:r>
    </w:p>
    <w:p>
      <w:pPr>
        <w:pStyle w:val="BookText"/>
        <w:rPr/>
      </w:pPr>
      <w:r>
        <w:rPr>
          <w:rFonts w:ascii="Amiri" w:hAnsi="Amiri" w:eastAsia="Amiri" w:cs="Amiri"/>
          <w:color w:val="111111"/>
          <w:sz w:val="28"/>
          <w:sz w:val="28"/>
          <w:szCs w:val="28"/>
          <w:rtl w:val="true"/>
          <w:lang w:bidi="ar-SA"/>
        </w:rPr>
        <w:t>و لمكان إضرابي عن نظمه،و إعراضي حتى عن ذكر اسمه،لم يبق إلاّ ما هو حقيق أن يرفض و لا يعرض،و يضمر و لا يظهر،لكنّي مع ذلك اورد ما أدخل به في حيّز الامتثال،و إن كان ستره أنسب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الإسراف من خلقي و إنّي لأجزأ بالقليل عن الكثير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اعطي المطامع لي قيادا و لو خودعت بالمال الخطير</w:t>
      </w:r>
    </w:p>
    <w:p>
      <w:pPr>
        <w:pStyle w:val="BookText"/>
        <w:rPr/>
      </w:pPr>
      <w:r>
        <w:rPr>
          <w:rFonts w:ascii="Amiri" w:hAnsi="Amiri" w:eastAsia="Amiri" w:cs="Amiri"/>
          <w:color w:val="111111"/>
          <w:sz w:val="28"/>
          <w:sz w:val="28"/>
          <w:szCs w:val="28"/>
          <w:rtl w:val="true"/>
          <w:lang w:bidi="ar-SA"/>
        </w:rPr>
        <w:t>و اغمض عن عيوب الناس حتّى أخال بأن يناجيني ضميري</w:t>
      </w:r>
    </w:p>
    <w:p>
      <w:pPr>
        <w:pStyle w:val="BookText"/>
        <w:rPr/>
      </w:pPr>
      <w:r>
        <w:rPr>
          <w:rFonts w:ascii="Amiri" w:hAnsi="Amiri" w:eastAsia="Amiri" w:cs="Amiri"/>
          <w:color w:val="111111"/>
          <w:sz w:val="28"/>
          <w:sz w:val="28"/>
          <w:szCs w:val="28"/>
          <w:rtl w:val="true"/>
          <w:lang w:bidi="ar-SA"/>
        </w:rPr>
        <w:t>و أحتمل الأذى في كلّ حال على مضض و أعفو عن كثير</w:t>
      </w:r>
    </w:p>
    <w:p>
      <w:pPr>
        <w:pStyle w:val="BookText"/>
        <w:rPr/>
      </w:pPr>
      <w:r>
        <w:rPr>
          <w:rFonts w:ascii="Amiri" w:hAnsi="Amiri" w:eastAsia="Amiri" w:cs="Amiri"/>
          <w:color w:val="111111"/>
          <w:sz w:val="28"/>
          <w:sz w:val="28"/>
          <w:szCs w:val="28"/>
          <w:rtl w:val="true"/>
          <w:lang w:bidi="ar-SA"/>
        </w:rPr>
        <w:t>و من كان الإله له حسيبا أراه النجح في كلّ الامور</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راقدا و المنايا غير راقدة و غافلا و سهام الدهر ترميه</w:t>
      </w:r>
    </w:p>
    <w:p>
      <w:pPr>
        <w:pStyle w:val="BookText"/>
        <w:rPr/>
      </w:pPr>
      <w:r>
        <w:rPr>
          <w:rFonts w:ascii="Amiri" w:hAnsi="Amiri" w:eastAsia="Amiri" w:cs="Amiri"/>
          <w:color w:val="111111"/>
          <w:sz w:val="28"/>
          <w:sz w:val="28"/>
          <w:szCs w:val="28"/>
          <w:rtl w:val="true"/>
          <w:lang w:bidi="ar-SA"/>
        </w:rPr>
        <w:t>بم اغترارك و الأيام مرصدة و الدهر قد ملأ الأسماع داعيه</w:t>
      </w:r>
    </w:p>
    <w:p>
      <w:pPr>
        <w:pStyle w:val="BookText"/>
        <w:rPr/>
      </w:pPr>
      <w:r>
        <w:rPr>
          <w:rFonts w:ascii="Amiri" w:hAnsi="Amiri" w:eastAsia="Amiri" w:cs="Amiri"/>
          <w:color w:val="111111"/>
          <w:sz w:val="28"/>
          <w:sz w:val="28"/>
          <w:szCs w:val="28"/>
          <w:rtl w:val="true"/>
          <w:lang w:bidi="ar-SA"/>
        </w:rPr>
        <w:t>أما أرتك الليالي قبح دخلتها و غدرها بالذي كانت تصافيه</w:t>
      </w:r>
    </w:p>
    <w:p>
      <w:pPr>
        <w:pStyle w:val="BookText"/>
        <w:rPr/>
      </w:pPr>
      <w:r>
        <w:rPr>
          <w:rFonts w:ascii="Amiri" w:hAnsi="Amiri" w:eastAsia="Amiri" w:cs="Amiri"/>
          <w:color w:val="111111"/>
          <w:sz w:val="28"/>
          <w:sz w:val="28"/>
          <w:szCs w:val="28"/>
          <w:rtl w:val="true"/>
          <w:lang w:bidi="ar-SA"/>
        </w:rPr>
        <w:t>رفقا بنفسك يا مغرور إنّ لها يوما تشيب النواصي من دواهيه</w:t>
      </w:r>
    </w:p>
    <w:p>
      <w:pPr>
        <w:pStyle w:val="BookText"/>
        <w:rPr/>
      </w:pPr>
      <w:r>
        <w:rPr>
          <w:rFonts w:ascii="Amiri" w:hAnsi="Amiri" w:eastAsia="Amiri" w:cs="Amiri"/>
          <w:color w:val="111111"/>
          <w:sz w:val="28"/>
          <w:sz w:val="28"/>
          <w:szCs w:val="28"/>
          <w:rtl w:val="true"/>
          <w:lang w:bidi="ar-SA"/>
        </w:rPr>
        <w:t>و حسب تحصيل الغرض بهذا القدر،فنحن نقتصر عليه،و نستغفر اللّه سبحانه و تعالى من فرطات الزلل،و ورطات الخلل،و نستكفيه زوال النعم،و حلول النقم،و نستعتبه محلّ العثار،و سوء المرجع في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أفضل ما يفتتح به النظام،و يختتم به الكلام؛ما نقل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إلى العلم سلك اللّه به طريقا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إلاّ لعالم مطاع،أو مستمع 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تلاقوا،و تذكروا، و تحدّثوا؛فإنّ الحديث جلاء القلوب،إنّ القلوب ترين كما يرين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في العمر مثل الصدقة،و لا يردّ البلاء مثل الدعاء، و لا ينوّر العبد مثل الخلق الحسن،و لا يذهب الذنوب إلاّ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الصدقة ستر من النار،و جواز على الصراط،و أمان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 الأرحام يغفر لكم،و تعاهدوا المساكين يبارك لكم في أموالكم،و يزاد في حسناتكم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الحوائج عند ذوي الرحمة من عبادي،فإنّ رحمتي لهم،و لا تطلبوها عند القاسية قلوبهم،فإنّ غضبي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اقتصر من الدنيا على ما احلّ له سلم،و من أخذ العلم من أهله و عمل به نجا،و من أراد به الدنيا فهو 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جعفر بن الحسن بن يحيى بن سعيد الحلّي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نماذج شعره و نثره ما جاء في جوابه عن رسالة وردته من الشيخ محفوظ بن وشاح،ذكرهما المحقّق الشيخ حسن ابن الشهيد الثاني،قال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الشهيد الأوّل،في بعض مجاميعه،أنّ الشيخ شمس الدين محفوظ بن وشاح بن محمد،كتب إلى الشيخ المحقّق نجم الدين بن سعيد،أبياتا،من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أغيب عنك و أشواقي تجاذبني إلى لقائك جذب المغرم العاني</w:t>
      </w:r>
    </w:p>
    <w:p>
      <w:pPr>
        <w:pStyle w:val="BookText"/>
        <w:rPr/>
      </w:pPr>
      <w:r>
        <w:rPr>
          <w:rFonts w:ascii="Amiri" w:hAnsi="Amiri" w:eastAsia="Amiri" w:cs="Amiri"/>
          <w:color w:val="111111"/>
          <w:sz w:val="28"/>
          <w:sz w:val="28"/>
          <w:szCs w:val="28"/>
          <w:rtl w:val="true"/>
          <w:lang w:bidi="ar-SA"/>
        </w:rPr>
        <w:t>إلى لقاء حبيب مثل بدر دجى و قد رماه بإعراض و هجران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قلبي و شخصك مقرونان في قرن عند انتباهي و بعد النوم يغشاني</w:t>
      </w:r>
    </w:p>
    <w:p>
      <w:pPr>
        <w:pStyle w:val="BookText"/>
        <w:rPr/>
      </w:pPr>
      <w:r>
        <w:rPr>
          <w:rFonts w:ascii="Amiri" w:hAnsi="Amiri" w:eastAsia="Amiri" w:cs="Amiri"/>
          <w:color w:val="111111"/>
          <w:sz w:val="28"/>
          <w:sz w:val="28"/>
          <w:szCs w:val="28"/>
          <w:rtl w:val="true"/>
          <w:lang w:bidi="ar-SA"/>
        </w:rPr>
        <w:t>يا جعفر بن سعيد يا إمام هدى يا واحد الدهر يا من ما له ثان</w:t>
      </w:r>
    </w:p>
    <w:p>
      <w:pPr>
        <w:pStyle w:val="BookText"/>
        <w:rPr/>
      </w:pPr>
      <w:r>
        <w:rPr>
          <w:rFonts w:ascii="Amiri" w:hAnsi="Amiri" w:eastAsia="Amiri" w:cs="Amiri"/>
          <w:color w:val="111111"/>
          <w:sz w:val="28"/>
          <w:sz w:val="28"/>
          <w:szCs w:val="28"/>
          <w:rtl w:val="true"/>
          <w:lang w:bidi="ar-SA"/>
        </w:rPr>
        <w:t>إنّي بحبّك مغرى غير مكترث بمن يلوم و في حبيك يلحاني</w:t>
      </w:r>
    </w:p>
    <w:p>
      <w:pPr>
        <w:pStyle w:val="BookText"/>
        <w:rPr/>
      </w:pPr>
      <w:r>
        <w:rPr>
          <w:rFonts w:ascii="Amiri" w:hAnsi="Amiri" w:eastAsia="Amiri" w:cs="Amiri"/>
          <w:color w:val="111111"/>
          <w:sz w:val="28"/>
          <w:sz w:val="28"/>
          <w:szCs w:val="28"/>
          <w:rtl w:val="true"/>
          <w:lang w:bidi="ar-SA"/>
        </w:rPr>
        <w:t>فأنت سيّد أهل الفضل كلّهم لم يختلف أبدا في فضلك اثنان</w:t>
      </w:r>
    </w:p>
    <w:p>
      <w:pPr>
        <w:pStyle w:val="BookText"/>
        <w:rPr/>
      </w:pPr>
      <w:r>
        <w:rPr>
          <w:rFonts w:ascii="Amiri" w:hAnsi="Amiri" w:eastAsia="Amiri" w:cs="Amiri"/>
          <w:color w:val="111111"/>
          <w:sz w:val="28"/>
          <w:sz w:val="28"/>
          <w:szCs w:val="28"/>
          <w:rtl w:val="true"/>
          <w:lang w:bidi="ar-SA"/>
        </w:rPr>
        <w:t>في قلبك العلم مخزون بأجمعه تهدي به من ضلال كل حيران</w:t>
      </w:r>
    </w:p>
    <w:p>
      <w:pPr>
        <w:pStyle w:val="BookText"/>
        <w:rPr/>
      </w:pPr>
      <w:r>
        <w:rPr>
          <w:rFonts w:ascii="Amiri" w:hAnsi="Amiri" w:eastAsia="Amiri" w:cs="Amiri"/>
          <w:color w:val="111111"/>
          <w:sz w:val="28"/>
          <w:sz w:val="28"/>
          <w:szCs w:val="28"/>
          <w:rtl w:val="true"/>
          <w:lang w:bidi="ar-SA"/>
        </w:rPr>
        <w:t xml:space="preserve">و فوك فيه لسان حشوه حكم يروى </w:t>
      </w:r>
      <w:r>
        <w:rPr>
          <w:rStyle w:val="FootnoteAnchor"/>
          <w:rtl w:val="true"/>
        </w:rPr>
        <w:footnoteReference w:id="63"/>
      </w:r>
      <w:r>
        <w:rPr>
          <w:rFonts w:ascii="Amiri" w:hAnsi="Amiri" w:eastAsia="Amiri" w:cs="Amiri"/>
          <w:color w:val="111111"/>
          <w:sz w:val="28"/>
          <w:sz w:val="28"/>
          <w:szCs w:val="28"/>
          <w:rtl w:val="true"/>
          <w:lang w:bidi="ar-SA"/>
        </w:rPr>
        <w:t>به من زلال كلّ ظمآن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فخرك الشامخ الراسي </w:t>
      </w:r>
      <w:r>
        <w:rPr>
          <w:rStyle w:val="FootnoteAnchor"/>
          <w:rtl w:val="true"/>
        </w:rPr>
        <w:footnoteReference w:id="64"/>
      </w:r>
      <w:r>
        <w:rPr>
          <w:rFonts w:ascii="IRNazanin" w:hAnsi="IRNazanin" w:eastAsia="IRNazanin"/>
          <w:color w:val="111111"/>
          <w:sz w:val="28"/>
          <w:sz w:val="28"/>
          <w:szCs w:val="28"/>
          <w:rtl w:val="true"/>
          <w:lang w:bidi="fa-IR"/>
        </w:rPr>
        <w:t>وزنت به رضوى فزاد على رضوى و ثهلان</w:t>
      </w:r>
      <w:bookmarkStart w:id="31" w:name="pg10698_125481"/>
    </w:p>
    <w:p>
      <w:pPr>
        <w:pStyle w:val="BookText"/>
        <w:rPr/>
      </w:pPr>
      <w:bookmarkEnd w:id="31"/>
      <w:r>
        <w:rPr>
          <w:rFonts w:ascii="Amiri" w:hAnsi="Amiri" w:eastAsia="Amiri" w:cs="Amiri"/>
          <w:color w:val="111111"/>
          <w:sz w:val="28"/>
          <w:sz w:val="28"/>
          <w:szCs w:val="28"/>
          <w:rtl w:val="true"/>
          <w:lang w:bidi="ar-SA"/>
        </w:rPr>
        <w:t>فأجابه المحقّق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وافت قصائدك العوالي تهزّ معاطف اللّفظ الرشيق</w:t>
      </w:r>
    </w:p>
    <w:p>
      <w:pPr>
        <w:pStyle w:val="BookText"/>
        <w:rPr/>
      </w:pPr>
      <w:r>
        <w:rPr>
          <w:rFonts w:ascii="Amiri" w:hAnsi="Amiri" w:eastAsia="Amiri" w:cs="Amiri"/>
          <w:color w:val="111111"/>
          <w:sz w:val="28"/>
          <w:sz w:val="28"/>
          <w:szCs w:val="28"/>
          <w:rtl w:val="true"/>
          <w:lang w:bidi="ar-SA"/>
        </w:rPr>
        <w:t>فضضت ختامهنّ فخلت أنّي فضضت بهنّ عن مسك فتيق</w:t>
      </w:r>
    </w:p>
    <w:p>
      <w:pPr>
        <w:pStyle w:val="BookText"/>
        <w:rPr/>
      </w:pPr>
      <w:r>
        <w:rPr>
          <w:rFonts w:ascii="Amiri" w:hAnsi="Amiri" w:eastAsia="Amiri" w:cs="Amiri"/>
          <w:color w:val="111111"/>
          <w:sz w:val="28"/>
          <w:sz w:val="28"/>
          <w:szCs w:val="28"/>
          <w:rtl w:val="true"/>
          <w:lang w:bidi="ar-SA"/>
        </w:rPr>
        <w:t>و جال الطرف منها في رياض كسين بناضر الزهر الأنيق</w:t>
      </w:r>
    </w:p>
    <w:p>
      <w:pPr>
        <w:pStyle w:val="BookText"/>
        <w:rPr/>
      </w:pPr>
      <w:r>
        <w:rPr>
          <w:rFonts w:ascii="Amiri" w:hAnsi="Amiri" w:eastAsia="Amiri" w:cs="Amiri"/>
          <w:color w:val="111111"/>
          <w:sz w:val="28"/>
          <w:sz w:val="28"/>
          <w:szCs w:val="28"/>
          <w:rtl w:val="true"/>
          <w:lang w:bidi="ar-SA"/>
        </w:rPr>
        <w:t>فكم أبصرت من لفظ بديع يدلّ به على المعنى الدقيق</w:t>
      </w:r>
    </w:p>
    <w:p>
      <w:pPr>
        <w:pStyle w:val="BookText"/>
        <w:rPr/>
      </w:pPr>
      <w:r>
        <w:rPr>
          <w:rFonts w:ascii="Amiri" w:hAnsi="Amiri" w:eastAsia="Amiri" w:cs="Amiri"/>
          <w:color w:val="111111"/>
          <w:sz w:val="28"/>
          <w:sz w:val="28"/>
          <w:szCs w:val="28"/>
          <w:rtl w:val="true"/>
          <w:lang w:bidi="ar-SA"/>
        </w:rPr>
        <w:t>و كم شاهدت من علم خفيّ يقرّب مطلب الفضل السحيق</w:t>
      </w:r>
    </w:p>
    <w:p>
      <w:pPr>
        <w:pStyle w:val="BookText"/>
        <w:rPr/>
      </w:pPr>
      <w:r>
        <w:rPr>
          <w:rFonts w:ascii="Amiri" w:hAnsi="Amiri" w:eastAsia="Amiri" w:cs="Amiri"/>
          <w:color w:val="111111"/>
          <w:sz w:val="28"/>
          <w:sz w:val="28"/>
          <w:szCs w:val="28"/>
          <w:rtl w:val="true"/>
          <w:lang w:bidi="ar-SA"/>
        </w:rPr>
        <w:t>شربت بها كئوسا من معان غنيت بشربهن عن الرحيق</w:t>
      </w:r>
    </w:p>
    <w:p>
      <w:pPr>
        <w:pStyle w:val="BookText"/>
        <w:rPr/>
      </w:pPr>
      <w:r>
        <w:rPr>
          <w:rFonts w:ascii="Amiri" w:hAnsi="Amiri" w:eastAsia="Amiri" w:cs="Amiri"/>
          <w:color w:val="111111"/>
          <w:sz w:val="28"/>
          <w:sz w:val="28"/>
          <w:szCs w:val="28"/>
          <w:rtl w:val="true"/>
          <w:lang w:bidi="ar-SA"/>
        </w:rPr>
        <w:t>و لكنّي حملت بها حقوقا أخاف لثقلهنّ من العقوق</w:t>
      </w:r>
    </w:p>
    <w:p>
      <w:pPr>
        <w:pStyle w:val="BookText"/>
        <w:rPr/>
      </w:pPr>
      <w:r>
        <w:rPr>
          <w:rFonts w:ascii="Amiri" w:hAnsi="Amiri" w:eastAsia="Amiri" w:cs="Amiri"/>
          <w:color w:val="111111"/>
          <w:sz w:val="28"/>
          <w:sz w:val="28"/>
          <w:szCs w:val="28"/>
          <w:rtl w:val="true"/>
          <w:lang w:bidi="ar-SA"/>
        </w:rPr>
        <w:t>فسر يا با الفضائل بي رويدا فلست اطيق كفران الحقوق</w:t>
      </w:r>
    </w:p>
    <w:p>
      <w:pPr>
        <w:pStyle w:val="BookText"/>
        <w:rPr/>
      </w:pPr>
      <w:r>
        <w:rPr>
          <w:rFonts w:ascii="Amiri" w:hAnsi="Amiri" w:eastAsia="Amiri" w:cs="Amiri"/>
          <w:color w:val="111111"/>
          <w:sz w:val="28"/>
          <w:sz w:val="28"/>
          <w:szCs w:val="28"/>
          <w:rtl w:val="true"/>
          <w:lang w:bidi="ar-SA"/>
        </w:rPr>
        <w:t>و حمّل ما اطيق به نهوضا فإنّ الرفق أنسب بالصديق</w:t>
      </w:r>
    </w:p>
    <w:p>
      <w:pPr>
        <w:pStyle w:val="BookText"/>
        <w:rPr/>
      </w:pPr>
      <w:r>
        <w:rPr>
          <w:rFonts w:ascii="Amiri" w:hAnsi="Amiri" w:eastAsia="Amiri" w:cs="Amiri"/>
          <w:color w:val="111111"/>
          <w:sz w:val="28"/>
          <w:sz w:val="28"/>
          <w:szCs w:val="28"/>
          <w:rtl w:val="true"/>
          <w:lang w:bidi="ar-SA"/>
        </w:rPr>
        <w:t>و كتب بعدها نثرا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أدري كيف سوّغ لنفسه الكريمة، مع حنوّه على إخوانه،و شفقته على أوليائه و خلاّنه،إثقال كاهلي بما لا يطيق الرجال حمله،بل تضعف الجبال أن تقلّه،حتّى صيّرني بالعجز عن مجاراته أسيرا،و أوقفني في ميدان محاورته حسيرا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2399453_1051229030"/>
      <w:bookmarkStart w:id="33" w:name="_Toc12"/>
      <w:bookmarkEnd w:id="32"/>
      <w:r>
        <w:rPr>
          <w:rtl w:val="true"/>
        </w:rPr>
        <w:t>مؤلّفاته و مصنّفاته</w:t>
      </w:r>
      <w:r>
        <w:rPr>
          <w:rtl w:val="true"/>
        </w:rPr>
        <w:t>:</w:t>
      </w:r>
      <w:bookmarkEnd w:id="33"/>
    </w:p>
    <w:p>
      <w:pPr>
        <w:pStyle w:val="Heading5"/>
        <w:numPr>
          <w:ilvl w:val="4"/>
          <w:numId w:val="1"/>
        </w:numPr>
        <w:rPr/>
      </w:pPr>
      <w:bookmarkStart w:id="34" w:name="__RefHeading___Toc2399455_1051229030"/>
      <w:bookmarkStart w:id="35" w:name="_Toc13"/>
      <w:bookmarkEnd w:id="34"/>
      <w:r>
        <w:rPr>
          <w:rtl w:val="true"/>
        </w:rPr>
        <w:t>اشارة</w:t>
      </w:r>
      <w:bookmarkEnd w:id="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رزق في مؤلّفاته حظّا عظيما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السرّ في هذا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الإخلاص في العمل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مؤلّفاته جاءت تلبية لحاجة فعلية،و كانت بدافع الضرورة،فملأت الفراغ</w:t>
      </w:r>
      <w:bookmarkStart w:id="36" w:name="pg10698_125482"/>
    </w:p>
    <w:p>
      <w:pPr>
        <w:pStyle w:val="BookText"/>
        <w:rPr/>
      </w:pPr>
      <w:bookmarkEnd w:id="36"/>
      <w:r>
        <w:rPr>
          <w:rFonts w:ascii="Amiri" w:hAnsi="Amiri" w:eastAsia="Amiri" w:cs="Amiri"/>
          <w:color w:val="111111"/>
          <w:sz w:val="28"/>
          <w:sz w:val="28"/>
          <w:szCs w:val="28"/>
          <w:rtl w:val="true"/>
          <w:lang w:bidi="ar-SA"/>
        </w:rPr>
        <w:t>الملموس،فأصبح لها الوقع الكبير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يبدو بوضوح من إجراء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 بين ما سبقها من كتب الإماميّة في الفقه و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مؤلّف مقلّ،يهمّه الكيف لا الكم،يرجّح الإتقان على الإكثار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صبّ كلّ ثقله العلمي في مؤلّفاته،من حيث المادّة،و من حيث الأداء،و من حيث المنهجية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مؤلّفاته مهذّبة 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399457_1051229030"/>
      <w:bookmarkStart w:id="38" w:name="_Toc14"/>
      <w:bookmarkEnd w:id="37"/>
      <w:r>
        <w:rPr/>
        <w:t>1</w:t>
      </w:r>
      <w:r>
        <w:rPr>
          <w:rtl w:val="true"/>
        </w:rPr>
        <w:t>-</w:t>
      </w:r>
      <w:r>
        <w:rPr>
          <w:rtl w:val="true"/>
        </w:rPr>
        <w:t>شرائع الإسلام في مسائل الحلال و الحرام</w:t>
      </w:r>
      <w:r>
        <w:rPr>
          <w:rtl w:val="true"/>
        </w:rPr>
        <w:t>.</w:t>
      </w:r>
      <w:bookmarkEnd w:id="38"/>
    </w:p>
    <w:p>
      <w:pPr>
        <w:pStyle w:val="BookText"/>
        <w:rPr/>
      </w:pPr>
      <w:r>
        <w:rPr>
          <w:rFonts w:ascii="Amiri" w:hAnsi="Amiri" w:eastAsia="Amiri" w:cs="Amiri"/>
          <w:color w:val="111111"/>
          <w:sz w:val="28"/>
          <w:sz w:val="28"/>
          <w:szCs w:val="28"/>
          <w:rtl w:val="true"/>
          <w:lang w:bidi="ar-SA"/>
        </w:rPr>
        <w:t>لقد وصفه العلاّمة الحجّة السيد حسن الصدر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الفقه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السيد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عنوان دروس المدرسين في الفقه الاستدلالي في جميع الأعصار،و كل من أراد الكتابة في الفقه الاستدلالي يكتب شرحا عليه،كمسالك الأفهام،و مدارك الأحكام،و جواهر الكلام،و هداية الأنام، و مصباح الفقيه،و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بعض العلماء شرحا لتردداته خاصّة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من التعليقات و الحواشي عدد كثير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المخطوطة النفيسة لا تحصى كثرة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طبعات كثيرة في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يكاد يوجد واحد من العلماء أو طلبة العلوم الدينيّة ليس عنده منه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في لندن عاصمة بلاد الإنگليز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طبع في النجف الأشرف عام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ه،في مطبعة الآداب في أربعة مجلّدات،بتحقيق عبد الحسين محمد علي البقّال، و مقدّمة رائعة للعلاّمة الكبير السيد محمد تقي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فيه العلاّمة</w:t>
      </w:r>
      <w:bookmarkStart w:id="39" w:name="pg10698_125483"/>
    </w:p>
    <w:p>
      <w:pPr>
        <w:pStyle w:val="BookText"/>
        <w:rPr/>
      </w:pPr>
      <w:bookmarkEnd w:id="39"/>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ولع به الأصحاب من لدن عصر مؤلّفه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من الكتب الدراسية في عواصم العلم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اعتمد عليه الفقهاء خلال هذه القرون العديدة،فجعلوا أبحاثهم و تدريساتهم فيه،و شروحهم و حواشيهم عليه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للتعرّف على مزايا هذا الكتاب و خصائصه يرجع إلى مقدّمة السيد الحكيم على طبعة النجف المذكورة</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2399459_1051229030"/>
      <w:bookmarkStart w:id="41" w:name="_Toc15"/>
      <w:bookmarkEnd w:id="40"/>
      <w:r>
        <w:rPr/>
        <w:t>2</w:t>
      </w:r>
      <w:r>
        <w:rPr>
          <w:rtl w:val="true"/>
        </w:rPr>
        <w:t>-</w:t>
      </w:r>
      <w:r>
        <w:rPr>
          <w:rtl w:val="true"/>
        </w:rPr>
        <w:t>النافع</w:t>
      </w:r>
      <w:r>
        <w:rPr>
          <w:rtl w:val="true"/>
        </w:rPr>
        <w:t>.</w:t>
      </w:r>
      <w:bookmarkEnd w:id="41"/>
    </w:p>
    <w:p>
      <w:pPr>
        <w:pStyle w:val="BookText"/>
        <w:rPr/>
      </w:pPr>
      <w:r>
        <w:rPr>
          <w:rFonts w:ascii="Amiri" w:hAnsi="Amiri" w:eastAsia="Amiri" w:cs="Amiri"/>
          <w:color w:val="111111"/>
          <w:sz w:val="28"/>
          <w:sz w:val="28"/>
          <w:szCs w:val="28"/>
          <w:rtl w:val="true"/>
          <w:lang w:bidi="ar-SA"/>
        </w:rPr>
        <w:t>و يطلق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متن فقهي متين،اختصر المصنّف كتابه السابق فيه،فهو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نال هو الآخر،اهتمام الفقهاء،و إعجاب المحققين،فعكفوا عليه،و صار عنوانا لأبحاث طائفة اخرى من المجتهدين،و محطّا لأنظارهم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شروح كثيرة،مثل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 لتلميذه الآبي اليوسفي،و التنقيح الرائع للمقداد السيوري،و البرهان القاطع،و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من الحواشي و التعليقات شيء كثير لأجلاّء العلماء</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 عدّة مرّات،منها في القاهرة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ه،بتحقيق لجنة من العلماء،و تقديم الشيخ أحمد حسن الباقوري،وزير الأوقاف في مصر آنذاك،و اقرّ تدريسه في جامع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في النجف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399461_1051229030"/>
      <w:bookmarkStart w:id="43" w:name="_Toc16"/>
      <w:bookmarkEnd w:id="42"/>
      <w:r>
        <w:rPr/>
        <w:t>3</w:t>
      </w:r>
      <w:r>
        <w:rPr>
          <w:rtl w:val="true"/>
        </w:rPr>
        <w:t>-</w:t>
      </w:r>
      <w:r>
        <w:rPr>
          <w:rtl w:val="true"/>
        </w:rPr>
        <w:t>المعتبر</w:t>
      </w:r>
      <w:r>
        <w:rPr>
          <w:rtl w:val="true"/>
        </w:rPr>
        <w:t>.</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كتاب فقهي استدلالي مقارن،وضعه المصنّف شرحا لكتابه السابق،إذ قال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اتفق لنا اختصار كتاب الشرائع بالمختصر</w:t>
      </w:r>
      <w:bookmarkStart w:id="44" w:name="pg10698_125484"/>
    </w:p>
    <w:p>
      <w:pPr>
        <w:pStyle w:val="BookText"/>
        <w:rPr/>
      </w:pPr>
      <w:bookmarkEnd w:id="44"/>
      <w:r>
        <w:rPr>
          <w:rFonts w:ascii="Amiri" w:hAnsi="Amiri" w:eastAsia="Amiri" w:cs="Amiri"/>
          <w:color w:val="111111"/>
          <w:sz w:val="28"/>
          <w:sz w:val="28"/>
          <w:szCs w:val="28"/>
          <w:rtl w:val="true"/>
          <w:lang w:bidi="ar-SA"/>
        </w:rPr>
        <w:t>النافع،فدقّ كثير من معانيه،لشدّة اختصاره،و اشتبهت مقاصده،لبعد أغواره؛فحرّكني ذلك لشرح مشتمل على تحرير مسائله،و تقرير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يخرج منه إلاّ كتاب الطهارة،و الصلاة،و الزكاة،و الصوم، و الاعتكاف،و شيء من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صدّره بمقدّمة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مذهب أهل البيت عليهم السّلام متعيّن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مستند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السبب المقتضي للاقتصار على نقل أقوال طائفة معيّنة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طبع عدّة مرّات،لعلّ آخرها في مجلّدين،في قم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شمسي،بتحقيق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بحاجة إلى طبعة لائقة به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2399463_1051229030"/>
      <w:bookmarkStart w:id="46" w:name="_Toc17"/>
      <w:bookmarkEnd w:id="45"/>
      <w:r>
        <w:rPr/>
        <w:t>4</w:t>
      </w:r>
      <w:r>
        <w:rPr>
          <w:rtl w:val="true"/>
        </w:rPr>
        <w:t>-</w:t>
      </w:r>
      <w:r>
        <w:rPr>
          <w:rtl w:val="true"/>
        </w:rPr>
        <w:t>شرح نكت النهاية</w:t>
      </w:r>
      <w:r>
        <w:rPr>
          <w:rtl w:val="true"/>
        </w:rPr>
        <w:t>.</w:t>
      </w:r>
      <w:bookmarkEnd w:id="46"/>
    </w:p>
    <w:p>
      <w:pPr>
        <w:pStyle w:val="BookText"/>
        <w:rPr/>
      </w:pPr>
      <w:r>
        <w:rPr>
          <w:rFonts w:ascii="Amiri" w:hAnsi="Amiri" w:eastAsia="Amiri" w:cs="Amiri"/>
          <w:color w:val="111111"/>
          <w:sz w:val="28"/>
          <w:sz w:val="28"/>
          <w:szCs w:val="28"/>
          <w:rtl w:val="true"/>
          <w:lang w:bidi="ar-SA"/>
        </w:rPr>
        <w:t>و هو مجموعة تعليقات له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الطوسي،و قد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مشكلات النهاية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جليل مفيد،نافع في حلّ مشكلات النهاية و غوامضها،و شرحها،و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هذه التعليقات بصياغة أسئلة و أجوبة عن نكات معيّنة غامضة في بعض عبارات الشيخ الطوسي في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طبع هذا الكتاب أخيرا منضمّا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و نكتها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 مجلّدات،في قم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ه،بتحقيق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399465_1051229030"/>
      <w:bookmarkStart w:id="48" w:name="_Toc18"/>
      <w:bookmarkEnd w:id="47"/>
      <w:r>
        <w:rPr/>
        <w:t>5</w:t>
      </w:r>
      <w:r>
        <w:rPr>
          <w:rtl w:val="true"/>
        </w:rPr>
        <w:t>-</w:t>
      </w:r>
      <w:r>
        <w:rPr>
          <w:rtl w:val="true"/>
        </w:rPr>
        <w:t>أجوبة المسائل العزّية</w:t>
      </w:r>
      <w:r>
        <w:rPr>
          <w:rtl w:val="true"/>
        </w:rPr>
        <w:t>.</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 w:name="__RefHeading___Toc2399467_1051229030"/>
      <w:bookmarkStart w:id="50" w:name="_Toc19"/>
      <w:bookmarkEnd w:id="49"/>
      <w:r>
        <w:rPr/>
        <w:t>6</w:t>
      </w:r>
      <w:r>
        <w:rPr>
          <w:rtl w:val="true"/>
        </w:rPr>
        <w:t>-</w:t>
      </w:r>
      <w:r>
        <w:rPr>
          <w:rtl w:val="true"/>
        </w:rPr>
        <w:t>أجوبة المسائل العزّية الثانية</w:t>
      </w:r>
      <w:r>
        <w:rPr>
          <w:rtl w:val="true"/>
        </w:rPr>
        <w:t>.</w:t>
      </w:r>
      <w:bookmarkStart w:id="51" w:name="pg10698_125485"/>
      <w:bookmarkEnd w:id="50"/>
    </w:p>
    <w:p>
      <w:pPr>
        <w:pStyle w:val="Heading5"/>
        <w:numPr>
          <w:ilvl w:val="4"/>
          <w:numId w:val="1"/>
        </w:numPr>
        <w:rPr/>
      </w:pPr>
      <w:bookmarkStart w:id="52" w:name="__RefHeading___Toc2399469_1051229030"/>
      <w:bookmarkStart w:id="53" w:name="_Toc20"/>
      <w:bookmarkEnd w:id="51"/>
      <w:bookmarkEnd w:id="52"/>
      <w:r>
        <w:rPr/>
        <w:t>7</w:t>
      </w:r>
      <w:r>
        <w:rPr>
          <w:rtl w:val="true"/>
        </w:rPr>
        <w:t>-</w:t>
      </w:r>
      <w:r>
        <w:rPr>
          <w:rtl w:val="true"/>
        </w:rPr>
        <w:t>أجوبة المسائل المصرية</w:t>
      </w:r>
      <w:r>
        <w:rPr>
          <w:rtl w:val="true"/>
        </w:rPr>
        <w:t>.</w:t>
      </w:r>
      <w:bookmarkEnd w:id="53"/>
    </w:p>
    <w:p>
      <w:pPr>
        <w:pStyle w:val="Heading5"/>
        <w:numPr>
          <w:ilvl w:val="4"/>
          <w:numId w:val="1"/>
        </w:numPr>
        <w:rPr/>
      </w:pPr>
      <w:bookmarkStart w:id="54" w:name="__RefHeading___Toc2399471_1051229030"/>
      <w:bookmarkStart w:id="55" w:name="_Toc21"/>
      <w:bookmarkEnd w:id="54"/>
      <w:r>
        <w:rPr/>
        <w:t>8</w:t>
      </w:r>
      <w:r>
        <w:rPr>
          <w:rtl w:val="true"/>
        </w:rPr>
        <w:t>-</w:t>
      </w:r>
      <w:r>
        <w:rPr>
          <w:rtl w:val="true"/>
        </w:rPr>
        <w:t>أجوبة المسائل البغدادية</w:t>
      </w:r>
      <w:r>
        <w:rPr>
          <w:rtl w:val="true"/>
        </w:rPr>
        <w:t>.</w:t>
      </w:r>
      <w:bookmarkEnd w:id="55"/>
    </w:p>
    <w:p>
      <w:pPr>
        <w:pStyle w:val="Heading5"/>
        <w:numPr>
          <w:ilvl w:val="4"/>
          <w:numId w:val="1"/>
        </w:numPr>
        <w:rPr/>
      </w:pPr>
      <w:bookmarkStart w:id="56" w:name="__RefHeading___Toc2399473_1051229030"/>
      <w:bookmarkStart w:id="57" w:name="_Toc22"/>
      <w:bookmarkEnd w:id="56"/>
      <w:r>
        <w:rPr/>
        <w:t>9</w:t>
      </w:r>
      <w:r>
        <w:rPr>
          <w:rtl w:val="true"/>
        </w:rPr>
        <w:t>-</w:t>
      </w:r>
      <w:r>
        <w:rPr>
          <w:rtl w:val="true"/>
        </w:rPr>
        <w:t>أجوبة المسائل الخمسة عشر</w:t>
      </w:r>
      <w:r>
        <w:rPr>
          <w:rtl w:val="true"/>
        </w:rPr>
        <w:t>.</w:t>
      </w:r>
      <w:bookmarkEnd w:id="57"/>
    </w:p>
    <w:p>
      <w:pPr>
        <w:pStyle w:val="Heading5"/>
        <w:numPr>
          <w:ilvl w:val="4"/>
          <w:numId w:val="1"/>
        </w:numPr>
        <w:rPr/>
      </w:pPr>
      <w:bookmarkStart w:id="58" w:name="__RefHeading___Toc2399475_1051229030"/>
      <w:bookmarkStart w:id="59" w:name="_Toc23"/>
      <w:bookmarkEnd w:id="58"/>
      <w:r>
        <w:rPr/>
        <w:t>10</w:t>
      </w:r>
      <w:r>
        <w:rPr>
          <w:rtl w:val="true"/>
        </w:rPr>
        <w:t>-</w:t>
      </w:r>
      <w:r>
        <w:rPr>
          <w:rtl w:val="true"/>
        </w:rPr>
        <w:t>أجوبة المسائل الكمالية</w:t>
      </w:r>
      <w:r>
        <w:rPr>
          <w:rtl w:val="true"/>
        </w:rPr>
        <w:t>.</w:t>
      </w:r>
      <w:bookmarkEnd w:id="59"/>
    </w:p>
    <w:p>
      <w:pPr>
        <w:pStyle w:val="Heading5"/>
        <w:numPr>
          <w:ilvl w:val="4"/>
          <w:numId w:val="1"/>
        </w:numPr>
        <w:rPr/>
      </w:pPr>
      <w:bookmarkStart w:id="60" w:name="__RefHeading___Toc2399477_1051229030"/>
      <w:bookmarkStart w:id="61" w:name="_Toc24"/>
      <w:bookmarkEnd w:id="60"/>
      <w:r>
        <w:rPr/>
        <w:t>11</w:t>
      </w:r>
      <w:r>
        <w:rPr>
          <w:rtl w:val="true"/>
        </w:rPr>
        <w:t>-</w:t>
      </w:r>
      <w:r>
        <w:rPr>
          <w:rtl w:val="true"/>
        </w:rPr>
        <w:t>أجوبة المسائل الطبرية</w:t>
      </w:r>
      <w:r>
        <w:rPr>
          <w:rtl w:val="true"/>
        </w:rPr>
        <w:t>.</w:t>
      </w:r>
      <w:bookmarkEnd w:id="61"/>
    </w:p>
    <w:p>
      <w:pPr>
        <w:pStyle w:val="Heading5"/>
        <w:numPr>
          <w:ilvl w:val="4"/>
          <w:numId w:val="1"/>
        </w:numPr>
        <w:rPr/>
      </w:pPr>
      <w:bookmarkStart w:id="62" w:name="__RefHeading___Toc2399479_1051229030"/>
      <w:bookmarkStart w:id="63" w:name="_Toc25"/>
      <w:bookmarkEnd w:id="62"/>
      <w:r>
        <w:rPr/>
        <w:t>12</w:t>
      </w:r>
      <w:r>
        <w:rPr>
          <w:rtl w:val="true"/>
        </w:rPr>
        <w:t>-</w:t>
      </w:r>
      <w:r>
        <w:rPr>
          <w:rtl w:val="true"/>
        </w:rPr>
        <w:t xml:space="preserve">رسالة التياسر في القبلة </w:t>
      </w:r>
      <w:r>
        <w:rPr>
          <w:rtl w:val="true"/>
        </w:rPr>
        <w:t>.</w:t>
      </w:r>
      <w:bookmarkEnd w:id="6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التياسر في القبلة </w:t>
      </w:r>
      <w:r>
        <w:rPr>
          <w:rFonts w:eastAsia="Amiri" w:cs="Amiri" w:ascii="Amiri" w:hAnsi="Amiri"/>
          <w:color w:val="111111"/>
          <w:sz w:val="28"/>
          <w:szCs w:val="28"/>
          <w:rtl w:val="true"/>
          <w:lang w:bidi="ar-SA"/>
        </w:rPr>
        <w:t>.</w:t>
      </w:r>
      <w:r>
        <w:rPr>
          <w:rStyle w:val="FootnoteAnchor"/>
          <w:rtl w:val="true"/>
        </w:rPr>
        <w:footnoteReference w:id="72"/>
      </w:r>
    </w:p>
    <w:p>
      <w:pPr>
        <w:pStyle w:val="Heading5"/>
        <w:numPr>
          <w:ilvl w:val="4"/>
          <w:numId w:val="1"/>
        </w:numPr>
        <w:rPr/>
      </w:pPr>
      <w:bookmarkStart w:id="64" w:name="__RefHeading___Toc2399481_1051229030"/>
      <w:bookmarkStart w:id="65" w:name="_Toc26"/>
      <w:bookmarkEnd w:id="64"/>
      <w:r>
        <w:rPr/>
        <w:t>13</w:t>
      </w:r>
      <w:r>
        <w:rPr>
          <w:rtl w:val="true"/>
        </w:rPr>
        <w:t>-</w:t>
      </w:r>
      <w:r>
        <w:rPr>
          <w:rtl w:val="true"/>
        </w:rPr>
        <w:t>المقصود من الجمل و العقود</w:t>
      </w:r>
      <w:bookmarkEnd w:id="6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من الجمل و العقود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هذه الرسائل التسع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فقهية،و قد طبعت منضمّة إلى بعضها في مجلّد واحد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قم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الاستاذ العلاّمة الشيخ رضا الاستاذي</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399483_1051229030"/>
      <w:bookmarkStart w:id="67" w:name="_Toc27"/>
      <w:bookmarkEnd w:id="66"/>
      <w:r>
        <w:rPr/>
        <w:t>14</w:t>
      </w:r>
      <w:r>
        <w:rPr>
          <w:rtl w:val="true"/>
        </w:rPr>
        <w:t>-</w:t>
      </w:r>
      <w:r>
        <w:rPr>
          <w:rtl w:val="true"/>
        </w:rPr>
        <w:t>مختصر المراسم</w:t>
      </w:r>
      <w:bookmarkEnd w:id="6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المراسم </w:t>
      </w:r>
      <w:r>
        <w:rPr>
          <w:rFonts w:eastAsia="IRNazanin" w:cs="IRNazanin"/>
          <w:color w:val="111111"/>
          <w:sz w:val="28"/>
          <w:szCs w:val="28"/>
          <w:rtl w:val="true"/>
          <w:lang w:bidi="fa-IR"/>
        </w:rPr>
        <w:t>.</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منه نسخة في مكتبة الشيخ محمد السماوي،في النجف الأشرف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68" w:name="pg10698_125486"/>
    </w:p>
    <w:p>
      <w:pPr>
        <w:pStyle w:val="Heading5"/>
        <w:numPr>
          <w:ilvl w:val="4"/>
          <w:numId w:val="1"/>
        </w:numPr>
        <w:rPr/>
      </w:pPr>
      <w:bookmarkStart w:id="69" w:name="__RefHeading___Toc2399485_1051229030"/>
      <w:bookmarkStart w:id="70" w:name="_Toc28"/>
      <w:bookmarkEnd w:id="68"/>
      <w:bookmarkEnd w:id="69"/>
      <w:r>
        <w:rPr/>
        <w:t>15</w:t>
      </w:r>
      <w:r>
        <w:rPr>
          <w:rtl w:val="true"/>
        </w:rPr>
        <w:t>-</w:t>
      </w:r>
      <w:r>
        <w:rPr>
          <w:rtl w:val="true"/>
        </w:rPr>
        <w:t>رسالة في عدم كفر من اعتقد بإثبات المعدوم</w:t>
      </w:r>
      <w:r>
        <w:rPr>
          <w:rtl w:val="true"/>
        </w:rPr>
        <w:t>.</w:t>
      </w:r>
      <w:bookmarkEnd w:id="70"/>
    </w:p>
    <w:p>
      <w:pPr>
        <w:pStyle w:val="BookText"/>
        <w:rPr/>
      </w:pPr>
      <w:r>
        <w:rPr>
          <w:rFonts w:ascii="Amiri" w:hAnsi="Amiri" w:eastAsia="Amiri" w:cs="Amiri"/>
          <w:color w:val="111111"/>
          <w:sz w:val="28"/>
          <w:sz w:val="28"/>
          <w:szCs w:val="28"/>
          <w:rtl w:val="true"/>
          <w:lang w:bidi="ar-SA"/>
        </w:rPr>
        <w:t xml:space="preserve">توجد منها نسخة خطيّة في مكتبة السيد الروضاتي بأصبهان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399487_1051229030"/>
      <w:bookmarkStart w:id="72" w:name="_Toc29"/>
      <w:bookmarkEnd w:id="71"/>
      <w:r>
        <w:rPr/>
        <w:t>16</w:t>
      </w:r>
      <w:r>
        <w:rPr>
          <w:rtl w:val="true"/>
        </w:rPr>
        <w:t>-</w:t>
      </w:r>
      <w:r>
        <w:rPr>
          <w:rtl w:val="true"/>
        </w:rPr>
        <w:t>فهرست المصنّفين ،أو</w:t>
      </w:r>
      <w:r>
        <w:rPr>
          <w:rtl w:val="true"/>
        </w:rPr>
        <w:t>:</w:t>
      </w:r>
      <w:r>
        <w:rPr>
          <w:rtl w:val="true"/>
        </w:rPr>
        <w:t>تلخيص فهرست الشيخ الطوسي</w:t>
      </w:r>
      <w:bookmarkEnd w:id="7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المصنّفين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فهرست الشيخ الطوسي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Heading5"/>
        <w:numPr>
          <w:ilvl w:val="4"/>
          <w:numId w:val="1"/>
        </w:numPr>
        <w:rPr/>
      </w:pPr>
      <w:bookmarkStart w:id="73" w:name="__RefHeading___Toc2399489_1051229030"/>
      <w:bookmarkStart w:id="74" w:name="_Toc30"/>
      <w:bookmarkEnd w:id="73"/>
      <w:r>
        <w:rPr/>
        <w:t>17</w:t>
      </w:r>
      <w:r>
        <w:rPr>
          <w:rtl w:val="true"/>
        </w:rPr>
        <w:t>-</w:t>
      </w:r>
      <w:r>
        <w:rPr>
          <w:rtl w:val="true"/>
        </w:rPr>
        <w:t>كتاب في المنطق</w:t>
      </w:r>
      <w:r>
        <w:rPr>
          <w:rtl w:val="true"/>
        </w:rPr>
        <w:t>.</w:t>
      </w:r>
      <w:bookmarkEnd w:id="74"/>
    </w:p>
    <w:p>
      <w:pPr>
        <w:pStyle w:val="BookText"/>
        <w:rPr/>
      </w:pPr>
      <w:r>
        <w:rPr>
          <w:rFonts w:ascii="Amiri" w:hAnsi="Amiri" w:eastAsia="Amiri" w:cs="Amiri"/>
          <w:color w:val="111111"/>
          <w:sz w:val="28"/>
          <w:sz w:val="28"/>
          <w:szCs w:val="28"/>
          <w:rtl w:val="true"/>
          <w:lang w:bidi="ar-SA"/>
        </w:rPr>
        <w:t>و قد اختلف في ضبط اسمه،و تردد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النكهة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منه نسخة خطيّة في طهران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2399491_1051229030"/>
      <w:bookmarkStart w:id="76" w:name="_Toc31"/>
      <w:bookmarkEnd w:id="75"/>
      <w:r>
        <w:rPr/>
        <w:t>18</w:t>
      </w:r>
      <w:r>
        <w:rPr>
          <w:rtl w:val="true"/>
        </w:rPr>
        <w:t>-</w:t>
      </w:r>
      <w:r>
        <w:rPr>
          <w:rtl w:val="true"/>
        </w:rPr>
        <w:t>المسلك في اصول الدين</w:t>
      </w:r>
      <w:r>
        <w:rPr>
          <w:rtl w:val="true"/>
        </w:rPr>
        <w:t>.</w:t>
      </w:r>
      <w:bookmarkEnd w:id="76"/>
    </w:p>
    <w:p>
      <w:pPr>
        <w:pStyle w:val="Heading5"/>
        <w:numPr>
          <w:ilvl w:val="4"/>
          <w:numId w:val="1"/>
        </w:numPr>
        <w:rPr/>
      </w:pPr>
      <w:bookmarkStart w:id="77" w:name="__RefHeading___Toc2399493_1051229030"/>
      <w:bookmarkStart w:id="78" w:name="_Toc32"/>
      <w:bookmarkEnd w:id="77"/>
      <w:r>
        <w:rPr/>
        <w:t>19</w:t>
      </w:r>
      <w:r>
        <w:rPr>
          <w:rtl w:val="true"/>
        </w:rPr>
        <w:t>-</w:t>
      </w:r>
      <w:r>
        <w:rPr>
          <w:rtl w:val="true"/>
        </w:rPr>
        <w:t>الرسالة الماتعية</w:t>
      </w:r>
      <w:r>
        <w:rPr>
          <w:rtl w:val="true"/>
        </w:rPr>
        <w:t>.</w:t>
      </w:r>
      <w:bookmarkEnd w:id="78"/>
    </w:p>
    <w:p>
      <w:pPr>
        <w:pStyle w:val="BookText"/>
        <w:rPr/>
      </w:pPr>
      <w:r>
        <w:rPr>
          <w:rFonts w:ascii="Amiri" w:hAnsi="Amiri" w:eastAsia="Amiri" w:cs="Amiri"/>
          <w:color w:val="111111"/>
          <w:sz w:val="28"/>
          <w:sz w:val="28"/>
          <w:szCs w:val="28"/>
          <w:rtl w:val="true"/>
          <w:lang w:bidi="ar-SA"/>
        </w:rPr>
        <w:t xml:space="preserve">و قد طبعا منضمّين إلى بعضهما في مجلد واحد،في مشهد المقدّسة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ه،بتحقيق الاستاذ العلاّمة الشيخ رضا الاستاذي</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399495_1051229030"/>
      <w:bookmarkStart w:id="80" w:name="_Toc33"/>
      <w:bookmarkEnd w:id="79"/>
      <w:r>
        <w:rPr/>
        <w:t>20</w:t>
      </w:r>
      <w:r>
        <w:rPr>
          <w:rtl w:val="true"/>
        </w:rPr>
        <w:t>-</w:t>
      </w:r>
      <w:r>
        <w:rPr>
          <w:rtl w:val="true"/>
        </w:rPr>
        <w:t>المعارج في اصول الفقه</w:t>
      </w:r>
      <w:r>
        <w:rPr>
          <w:rtl w:val="true"/>
        </w:rPr>
        <w:t>.</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الاسم ذكره ابن داود في رجاله </w:t>
      </w:r>
      <w:r>
        <w:rPr>
          <w:rStyle w:val="FootnoteAnchor"/>
          <w:rtl w:val="true"/>
        </w:rPr>
        <w:footnoteReference w:id="82"/>
      </w:r>
      <w:r>
        <w:rPr>
          <w:rFonts w:ascii="Amiri" w:hAnsi="Amiri" w:eastAsia="Amiri" w:cs="Amiri"/>
          <w:color w:val="111111"/>
          <w:sz w:val="28"/>
          <w:sz w:val="28"/>
          <w:szCs w:val="28"/>
          <w:rtl w:val="true"/>
          <w:lang w:bidi="ar-SA"/>
        </w:rPr>
        <w:t xml:space="preserve">،و الحرّ العاملي </w:t>
      </w:r>
      <w:r>
        <w:rPr>
          <w:rStyle w:val="FootnoteAnchor"/>
          <w:rtl w:val="true"/>
        </w:rPr>
        <w:footnoteReference w:id="83"/>
      </w:r>
      <w:r>
        <w:rPr>
          <w:rFonts w:ascii="Amiri" w:hAnsi="Amiri" w:eastAsia="Amiri" w:cs="Amiri"/>
          <w:color w:val="111111"/>
          <w:sz w:val="28"/>
          <w:sz w:val="28"/>
          <w:szCs w:val="28"/>
          <w:rtl w:val="true"/>
          <w:lang w:bidi="ar-SA"/>
        </w:rPr>
        <w:t xml:space="preserve">،و الميرزا الأفندي </w:t>
      </w:r>
      <w:r>
        <w:rPr>
          <w:rStyle w:val="FootnoteAnchor"/>
          <w:rtl w:val="true"/>
        </w:rPr>
        <w:footnoteReference w:id="84"/>
      </w:r>
      <w:r>
        <w:rPr>
          <w:rFonts w:ascii="Amiri" w:hAnsi="Amiri" w:eastAsia="Amiri" w:cs="Amiri"/>
          <w:color w:val="111111"/>
          <w:sz w:val="28"/>
          <w:sz w:val="28"/>
          <w:szCs w:val="28"/>
          <w:rtl w:val="true"/>
          <w:lang w:bidi="ar-SA"/>
        </w:rPr>
        <w:t xml:space="preserve">،و المحدّث البحراني </w:t>
      </w:r>
      <w:r>
        <w:rPr>
          <w:rStyle w:val="FootnoteAnchor"/>
          <w:rtl w:val="true"/>
        </w:rPr>
        <w:footnoteReference w:id="85"/>
      </w:r>
      <w:r>
        <w:rPr>
          <w:rFonts w:ascii="Amiri" w:hAnsi="Amiri" w:eastAsia="Amiri" w:cs="Amiri"/>
          <w:color w:val="111111"/>
          <w:sz w:val="28"/>
          <w:sz w:val="28"/>
          <w:szCs w:val="28"/>
          <w:rtl w:val="true"/>
          <w:lang w:bidi="ar-SA"/>
        </w:rPr>
        <w:t xml:space="preserve">،و السيد الأمين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سمّاه</w:t>
      </w:r>
    </w:p>
    <w:p>
      <w:pPr>
        <w:pStyle w:val="BookText"/>
        <w:rPr/>
      </w:pPr>
      <w:r>
        <w:rPr>
          <w:rFonts w:ascii="Amiri" w:hAnsi="Amiri" w:eastAsia="Amiri" w:cs="Amiri"/>
          <w:color w:val="111111"/>
          <w:sz w:val="28"/>
          <w:sz w:val="28"/>
          <w:szCs w:val="28"/>
          <w:rtl w:val="true"/>
          <w:lang w:bidi="ar-SA"/>
        </w:rPr>
        <w:t>الميرداماد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في مختصره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اسم آخر للكتاب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هو في عدّة مواضع </w:t>
      </w:r>
      <w:r>
        <w:rPr>
          <w:rStyle w:val="FootnoteAnchor"/>
          <w:rtl w:val="true"/>
        </w:rPr>
        <w:footnoteReference w:id="89"/>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اصول الفقه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 الشائع على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،اختصارا و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العنوان الذي تحمله الطبعة الحجرية من الكتاب في طهران عام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 نفسه،فقد عرّفه العلاّمة الطهراني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مختصر في اصول الفقه،للمحقّق الحلّي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عكف عليه الأصحاب بالشرح و التعليق</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له من الشروح و الحواشي ما يلي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معارج الاصول،بعنوان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الأصحاب المتأخّرين عن الشهيد الثاني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معارج الاصول،للشيخ العالم الشهير بميرزا بابا</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نسخته موجودة في مكتبة مدرسة المولى محمد باقر السبزواري في مشهد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معارج الاصول،للمير عبد الصمد الحسيني،من أحفاد مير سيد عليا الهمداني الحائري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عند الميرزا عبد الرزاق المحدّث الهمداني،كما كتبه إلينا،و عند السيد محسن الأمين العاملي،رأيته في مكتبته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معارج الاصول،للسيد الأجل مير فيض اللّه بن عبد القاهر الحسيني التفريشي،المتوفى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منه كانت عند الفاضل أبي المجد آقا رضا الأصفهاني كما كتبه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نسخة عند الشيخ هادي كاشف الغطاء،ضمن مجموعة كلّها بخطّ الشيخ شرف الدين علي بن جمال الدين المازندراني النجفي،كتبها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كثير من المسائل و الرسائل و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الفصول في شرح نهج الوصول إلى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للمحقّق الحلّي كما ذكره الميرداماد،أو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على المطبوع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الشرح هذا لفتح اللّه بن علوان القباني الدورقي المتوفى عام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و السلام على أشرف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منه نسخة عليها تملّك محمد بن إسماعيل الحجازي القبيسي العاملي،ملكها في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المعارج في الاصول،للآخوند محمد كاظم ابن الحاج كمال الدين البزّاز ابن قطب الدين البهبهاني،المتوفى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w:t>
      </w:r>
    </w:p>
    <w:p>
      <w:pPr>
        <w:pStyle w:val="BookText"/>
        <w:rPr/>
      </w:pPr>
      <w:r>
        <w:rPr>
          <w:rFonts w:ascii="Amiri" w:hAnsi="Amiri" w:eastAsia="Amiri" w:cs="Amiri"/>
          <w:color w:val="111111"/>
          <w:sz w:val="28"/>
          <w:sz w:val="28"/>
          <w:szCs w:val="28"/>
          <w:rtl w:val="true"/>
          <w:lang w:bidi="ar-SA"/>
        </w:rPr>
        <w:t>تلامذة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منه في مكتبة مجلس الشورى بطهران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عليه،للمولى محمد أمين بن محمد شريف الاسترابادي الأخباري،المتوفى بمكّة عام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ه،تقرب من ألف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في مكتبة مجد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عليه،للشيخ عبد الحسين بن الحاج جواد البغدادي، المتوفى في رجب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في كتبه ببغداد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الملفت للانتباه في هذه الشروح و الحواشي أنّها متأخّرة التاريخ، ممّا يدلّ على بقاء هذا الكتاب رائجا متداولا بين أهل العلم،و الدراسة الحوزوية،رغم تعقّبه بمؤلّفات العلاّمة الحلّي المتعدّدة في اصول الفقه، المختصرة و المتوسطة و المبسوطة،ف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لاقى إقبالا شديدا في حوزات البحث و التدريس،و جعل متنا لكثير من الشروح و التعليقات </w:t>
      </w:r>
      <w:r>
        <w:rPr>
          <w:rStyle w:val="FootnoteAnchor"/>
          <w:rtl w:val="true"/>
        </w:rPr>
        <w:footnoteReference w:id="94"/>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يفقد بذلك مكانته عند المحصّلين،و لم تضعف منزلته عند المشتغلين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زمن هذه الشروح و الحواشي على بقاء هذا الكتاب غضّا نظرا في رياض البحوث العلمية،و جنائن الحوزات التدريسية،رغم خروج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للمحقّق الشيخ حسن نجل الشهيد الثاني،المتوفى 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ه،فإنّها لم تصبح بديلا له كمنهج دراسي،و لم تحلّ محلّه كمتن اصولي،إلاّ بعد تطاول المدّة،و تعاقب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غيابه عن المحوريّة للتدريس فيما بعد،لم يستتبعه هجران ما فيه من آراء و نظريات لمؤلّفه،بل بقيت آراء المحقّق الحلّي في اصول الفقه مطروحة على بساط البحث و التحقيق،و أقواله حيّة تخضع للمدارسة و التدقيق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الشيخ الأنصاري،مجدد علمي الفقه و اصوله عند الإمامية، و الذي قلب قواعد اصول الفقه و أركانه رأسا على عقب ليعيدها بهيكلية فنيّة منقّحة،و يقيمها على مبان علمية رصينة،و يصوغها بمنهجية جديدة متطوّرة؛نراه لا يغفل آراء المحقّق و أقواله في هذه الحلبات،بل يتفطّن إلى دقائق عباراته،و يحلّ ألغاز أفكاره،و يتبنّاها رأيا له أحيانا،يدعمه بالبرهان الساطع و الدليل القاطع،كما في مسألة التفصيل في حجية الاستصحاب بين الشك في المقتضي و الرافع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هذا،على ما عليه الكتاب من الأهمية في كشفه عن المراحل التي مرّ بها علم اصول الفقه عند الشيعة الإمامية،و مجال معرفة تاريخ مفردات المباحث و المسائل المطروحة في هذا العلم،و تحديده لمعاني المصطلحات التي تعاقبت عليها الأدوار،كمصطلح الاجتهاد،الذي كان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ممقوتا يوصف بالبطلان،لما له من معنى في ذلك العصر يضعه في عرض أدلّة الاستنباط،و مستند الأحكام،ثمّ أصبح في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مقبولا،لا يتحاشاه الإمامية،و لا يبرءون منه،لما آل إليه 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الجهد في استخراج الأحكام الشرعية من أدلّة الشرع</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اصولي متقن،مختصر،مقارن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احتوى على</w:t>
      </w:r>
      <w:bookmarkStart w:id="81" w:name="pg10698_125491"/>
    </w:p>
    <w:p>
      <w:pPr>
        <w:pStyle w:val="BookText"/>
        <w:rPr/>
      </w:pPr>
      <w:bookmarkEnd w:id="81"/>
      <w:r>
        <w:rPr>
          <w:rFonts w:ascii="Amiri" w:hAnsi="Amiri" w:eastAsia="Amiri" w:cs="Amiri"/>
          <w:color w:val="111111"/>
          <w:sz w:val="28"/>
          <w:sz w:val="28"/>
          <w:szCs w:val="28"/>
          <w:rtl w:val="true"/>
          <w:lang w:bidi="ar-SA"/>
        </w:rPr>
        <w:t>عصارة الأفكار الاصولية المعاصرة له،و لباب المطالب المهمّة،مع تهذيب المباحث،و تنقيح الأدلّة،و تبويب المسائل،بعيدا عن التكرار و الإطناب و بعثرة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ميّزه عن ذريعة علم الهدى و عدّة شيخ الطائفة، و أفرده عمّا أعقبهما من المصنّفات،فأصبح الكتاب الثالث للإمامية في اصول الفقه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399497_1051229030"/>
      <w:bookmarkStart w:id="83" w:name="_Toc34"/>
      <w:bookmarkEnd w:id="82"/>
      <w:r>
        <w:rPr>
          <w:rtl w:val="true"/>
        </w:rPr>
        <w:t>هل للمصنّف كتاب آخر في اصول الفقه؟</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بعض كتب التراجم و المعاجم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معرفة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مؤلّفات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وهم ،نشأ من ورود هذا الاسم في إجازة الشيخ حسن ابن الشهيد الثاني،نقلا عن الشيخ شمس الدين محمد بن أحمد بن صالح السيبي القسيني،في إجازة للشيخ نجم الدين طمان بن أحمد العاملي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اشتملت هذه الإجازة على حكاية امور مستبعدة،ذكرها السيد الخونساري </w:t>
      </w:r>
      <w:r>
        <w:rPr>
          <w:rStyle w:val="FootnoteAnchor"/>
          <w:rtl w:val="true"/>
        </w:rPr>
        <w:footnoteReference w:id="97"/>
      </w:r>
      <w:r>
        <w:rPr>
          <w:rFonts w:ascii="Amiri" w:hAnsi="Amiri" w:eastAsia="Amiri" w:cs="Amiri"/>
          <w:color w:val="111111"/>
          <w:sz w:val="28"/>
          <w:sz w:val="28"/>
          <w:szCs w:val="28"/>
          <w:rtl w:val="true"/>
          <w:lang w:bidi="ar-SA"/>
        </w:rPr>
        <w:t>،فلا يمكن الاعتماد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لم يعثر على أيّ نسخة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ادعي له من النسخ في الفهارس فهي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التبس فيها الأمر على النسّاخ و المفهرسين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للمصنّف كتاب كهذا لاشتهرت نسخه بين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لهم من إقبال على مؤلّفات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لعثر على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للعلاّمة الحلّي كتابا في اصول الفقه بهذا العنوان </w:t>
      </w:r>
      <w:r>
        <w:rPr>
          <w:rStyle w:val="FootnoteAnchor"/>
          <w:rtl w:val="true"/>
        </w:rPr>
        <w:footnoteReference w:id="98"/>
      </w:r>
      <w:r>
        <w:rPr>
          <w:rFonts w:ascii="Amiri" w:hAnsi="Amiri" w:eastAsia="Amiri" w:cs="Amiri"/>
          <w:color w:val="111111"/>
          <w:sz w:val="28"/>
          <w:sz w:val="28"/>
          <w:szCs w:val="28"/>
          <w:rtl w:val="true"/>
          <w:lang w:bidi="ar-SA"/>
        </w:rPr>
        <w:t>،و هذا ينفي وجود كتاب للمحقّق بهذا الاسم،فمن المستبعد جدّا أن يؤلّف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مجمع الفضائل و 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يحمل اسم كتاب استاذه و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bookmarkStart w:id="84" w:name="pg10698_125492"/>
    </w:p>
    <w:p>
      <w:pPr>
        <w:pStyle w:val="BookText"/>
        <w:rPr/>
      </w:pPr>
      <w:bookmarkEnd w:id="84"/>
      <w:r>
        <w:rPr>
          <w:rFonts w:ascii="Amiri" w:hAnsi="Amiri" w:eastAsia="Amiri" w:cs="Amiri"/>
          <w:color w:val="111111"/>
          <w:sz w:val="28"/>
          <w:sz w:val="28"/>
          <w:szCs w:val="28"/>
          <w:rtl w:val="true"/>
          <w:lang w:bidi="ar-SA"/>
        </w:rPr>
        <w:t>و قد اعتبر البحّاثة الخبير العلاّمة الطهراني أنّ هذا العنوان هو اسم آخر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399499_1051229030"/>
      <w:bookmarkStart w:id="86" w:name="_Toc35"/>
      <w:bookmarkEnd w:id="85"/>
      <w:r>
        <w:rPr>
          <w:rtl w:val="true"/>
        </w:rPr>
        <w:t>وفاته و مدفنه</w:t>
      </w:r>
      <w:r>
        <w:rPr>
          <w:rtl w:val="true"/>
        </w:rPr>
        <w:t>:</w:t>
      </w:r>
      <w:bookmarkEnd w:id="86"/>
    </w:p>
    <w:p>
      <w:pPr>
        <w:pStyle w:val="BookText"/>
        <w:rPr/>
      </w:pPr>
      <w:r>
        <w:rPr>
          <w:rFonts w:ascii="Amiri" w:hAnsi="Amiri" w:eastAsia="Amiri" w:cs="Amiri"/>
          <w:color w:val="111111"/>
          <w:sz w:val="28"/>
          <w:sz w:val="28"/>
          <w:szCs w:val="28"/>
          <w:rtl w:val="true"/>
          <w:lang w:bidi="ar-SA"/>
        </w:rPr>
        <w:t>قال تلميذه ابن داود،في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شهر ربيع الآخر سنة ستة و سبعين و ستمائة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المحدّث البحراني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الأجلاّء الأعلام من متأخّري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بعض الأفاضل ما صورة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صبح يوم الخميس ثالث شهر ربيع الآخر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سقط الشيخ الفقيه أبو القاسم جعفر بن الحسن بن سعيد الحلّي رحمه اللّه من أعلى درجة في داره،فخرّ ميتا لوقته من غير نطق و لا حركة،فتفجّع الناس لوفاته،و اجتمع لجنازته خلق كثير،و حمل إلى مشهد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مولده،فقال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الحجّة السيد محمد صادق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أمير المؤمنين عليه السّلام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منتقى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اليوم مزار معروف،و عليه قبّة،و له خدّام يتوارثون ذلك أبا عن جدّ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خربت عمارته منذ سنين فأمر الاستاذ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أهل الحلّة فعمروها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تشرّفت بزيارته قبل ذلك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الآغا محمّد باقر بن محمد أكمل البهبهاني المتوفى بكربلاء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قبر المحقّق الحلّي حتى اليوم في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الجباويين</w:t>
      </w:r>
      <w:r>
        <w:rPr>
          <w:rFonts w:eastAsia="Amiri" w:cs="Amiri" w:ascii="Amiri" w:hAnsi="Amiri"/>
          <w:color w:val="111111"/>
          <w:sz w:val="28"/>
          <w:szCs w:val="28"/>
          <w:rtl w:val="true"/>
          <w:lang w:bidi="ar-SA"/>
        </w:rPr>
        <w:t>)</w:t>
      </w:r>
      <w:bookmarkStart w:id="87" w:name="pg10698_125493"/>
    </w:p>
    <w:p>
      <w:pPr>
        <w:pStyle w:val="BookText"/>
        <w:rPr/>
      </w:pPr>
      <w:bookmarkEnd w:id="87"/>
      <w:r>
        <w:rPr>
          <w:rFonts w:ascii="Amiri" w:hAnsi="Amiri" w:eastAsia="Amiri" w:cs="Amiri"/>
          <w:color w:val="111111"/>
          <w:sz w:val="28"/>
          <w:sz w:val="28"/>
          <w:szCs w:val="28"/>
          <w:rtl w:val="true"/>
          <w:lang w:bidi="ar-SA"/>
        </w:rPr>
        <w:t>من الحلّة ماثلا للعيان،و عليه قبّة مجصّصة،يتبرّك الناس به خلفا عن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فتح أخيرا في المحلّة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محلّ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جديد يعرف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ما فتح هذا الشارع تصدّى الوجيه الحاج عبد الرزاق مرجان لشراء قطعة مجاورة للمرقد، و بناها ملحقة به،و بنى عليه قبّة جميلة من الحجر الكاشاني،و كان ذلك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2399501_1051229030"/>
      <w:bookmarkStart w:id="89" w:name="_Toc36"/>
      <w:bookmarkEnd w:id="88"/>
      <w:r>
        <w:rPr>
          <w:rtl w:val="true"/>
        </w:rPr>
        <w:t>رثاؤه</w:t>
      </w:r>
      <w:r>
        <w:rPr>
          <w:rtl w:val="true"/>
        </w:rPr>
        <w:t>:</w:t>
      </w:r>
      <w:bookmarkEnd w:id="89"/>
    </w:p>
    <w:p>
      <w:pPr>
        <w:pStyle w:val="BookText"/>
        <w:rPr/>
      </w:pPr>
      <w:r>
        <w:rPr>
          <w:rFonts w:ascii="Amiri" w:hAnsi="Amiri" w:eastAsia="Amiri" w:cs="Amiri"/>
          <w:color w:val="111111"/>
          <w:sz w:val="28"/>
          <w:sz w:val="28"/>
          <w:szCs w:val="28"/>
          <w:rtl w:val="true"/>
          <w:lang w:bidi="ar-SA"/>
        </w:rPr>
        <w:t xml:space="preserve">قال الشيخ الحرّ العاملي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رثاه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محفوظ بن وشاح،فمن قصيدته يرثيه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أقلقني الهمّ </w:t>
      </w:r>
      <w:r>
        <w:rPr>
          <w:rStyle w:val="FootnoteAnchor"/>
          <w:rtl w:val="true"/>
        </w:rPr>
        <w:footnoteReference w:id="104"/>
      </w:r>
      <w:r>
        <w:rPr>
          <w:rFonts w:ascii="Amiri" w:hAnsi="Amiri" w:eastAsia="Amiri" w:cs="Amiri"/>
          <w:color w:val="111111"/>
          <w:sz w:val="28"/>
          <w:sz w:val="28"/>
          <w:szCs w:val="28"/>
          <w:rtl w:val="true"/>
          <w:lang w:bidi="ar-SA"/>
        </w:rPr>
        <w:t>و فرط الأسى و زاد في قلبي لهيب الضرام</w:t>
      </w:r>
    </w:p>
    <w:p>
      <w:pPr>
        <w:pStyle w:val="BookText"/>
        <w:rPr/>
      </w:pPr>
      <w:r>
        <w:rPr>
          <w:rFonts w:ascii="Amiri" w:hAnsi="Amiri" w:eastAsia="Amiri" w:cs="Amiri"/>
          <w:color w:val="111111"/>
          <w:sz w:val="28"/>
          <w:sz w:val="28"/>
          <w:szCs w:val="28"/>
          <w:rtl w:val="true"/>
          <w:lang w:bidi="ar-SA"/>
        </w:rPr>
        <w:t>لفقد بحر العلم و المرتضى في القول و الفعل و فصل الخصام</w:t>
      </w:r>
    </w:p>
    <w:p>
      <w:pPr>
        <w:pStyle w:val="BookText"/>
        <w:rPr/>
      </w:pPr>
      <w:r>
        <w:rPr>
          <w:rFonts w:ascii="Amiri" w:hAnsi="Amiri" w:eastAsia="Amiri" w:cs="Amiri"/>
          <w:color w:val="111111"/>
          <w:sz w:val="28"/>
          <w:sz w:val="28"/>
          <w:szCs w:val="28"/>
          <w:rtl w:val="true"/>
          <w:lang w:bidi="ar-SA"/>
        </w:rPr>
        <w:t>أعني أبا القاسم شمس العلى الماجد المقدام ليث الزحام</w:t>
      </w:r>
    </w:p>
    <w:p>
      <w:pPr>
        <w:pStyle w:val="BookText"/>
        <w:rPr/>
      </w:pPr>
      <w:r>
        <w:rPr>
          <w:rFonts w:ascii="Amiri" w:hAnsi="Amiri" w:eastAsia="Amiri" w:cs="Amiri"/>
          <w:color w:val="111111"/>
          <w:sz w:val="28"/>
          <w:sz w:val="28"/>
          <w:szCs w:val="28"/>
          <w:rtl w:val="true"/>
          <w:lang w:bidi="ar-SA"/>
        </w:rPr>
        <w:t>أزمّة الدين بتدبيره منظومة أحسن بذاك النظام</w:t>
      </w:r>
    </w:p>
    <w:p>
      <w:pPr>
        <w:pStyle w:val="BookText"/>
        <w:rPr/>
      </w:pPr>
      <w:r>
        <w:rPr>
          <w:rFonts w:ascii="Amiri" w:hAnsi="Amiri" w:eastAsia="Amiri" w:cs="Amiri"/>
          <w:color w:val="111111"/>
          <w:sz w:val="28"/>
          <w:sz w:val="28"/>
          <w:szCs w:val="28"/>
          <w:rtl w:val="true"/>
          <w:lang w:bidi="ar-SA"/>
        </w:rPr>
        <w:t>شبّه به البازي في بحثه و عنده الفاضل فرخ الحمام</w:t>
      </w:r>
    </w:p>
    <w:p>
      <w:pPr>
        <w:pStyle w:val="BookText"/>
        <w:rPr/>
      </w:pPr>
      <w:r>
        <w:rPr>
          <w:rFonts w:ascii="Amiri" w:hAnsi="Amiri" w:eastAsia="Amiri" w:cs="Amiri"/>
          <w:color w:val="111111"/>
          <w:sz w:val="28"/>
          <w:sz w:val="28"/>
          <w:szCs w:val="28"/>
          <w:rtl w:val="true"/>
          <w:lang w:bidi="ar-SA"/>
        </w:rPr>
        <w:t>قد أوضح الدين بتصنيفه من بعد ما كان شديد الظلام</w:t>
      </w:r>
    </w:p>
    <w:p>
      <w:pPr>
        <w:pStyle w:val="BookText"/>
        <w:rPr/>
      </w:pPr>
      <w:r>
        <w:rPr>
          <w:rFonts w:ascii="Amiri" w:hAnsi="Amiri" w:eastAsia="Amiri" w:cs="Amiri"/>
          <w:color w:val="111111"/>
          <w:sz w:val="28"/>
          <w:sz w:val="28"/>
          <w:szCs w:val="28"/>
          <w:rtl w:val="true"/>
          <w:lang w:bidi="ar-SA"/>
        </w:rPr>
        <w:t>بعدك أضحى الناس في حيرة عالمهم مشتبه بالعوام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الذي بيّن في كتبه لأشرف الدين على الاصطلام</w:t>
      </w:r>
      <w:bookmarkStart w:id="90" w:name="pg10698_125494"/>
    </w:p>
    <w:p>
      <w:pPr>
        <w:pStyle w:val="BookText"/>
        <w:rPr/>
      </w:pPr>
      <w:bookmarkEnd w:id="90"/>
      <w:r>
        <w:rPr>
          <w:rFonts w:ascii="Amiri" w:hAnsi="Amiri" w:eastAsia="Amiri" w:cs="Amiri"/>
          <w:color w:val="111111"/>
          <w:sz w:val="28"/>
          <w:sz w:val="28"/>
          <w:szCs w:val="28"/>
          <w:rtl w:val="true"/>
          <w:lang w:bidi="ar-SA"/>
        </w:rPr>
        <w:t>قد قلت للقبر الذي ضمّه كيف حويت البحر و البحر طام</w:t>
      </w:r>
    </w:p>
    <w:p>
      <w:pPr>
        <w:pStyle w:val="BookText"/>
        <w:rPr/>
      </w:pPr>
      <w:r>
        <w:rPr>
          <w:rFonts w:ascii="Amiri" w:hAnsi="Amiri" w:eastAsia="Amiri" w:cs="Amiri"/>
          <w:color w:val="111111"/>
          <w:sz w:val="28"/>
          <w:sz w:val="28"/>
          <w:szCs w:val="28"/>
          <w:rtl w:val="true"/>
          <w:lang w:bidi="ar-SA"/>
        </w:rPr>
        <w:t>عليك منّي ما حدا سائق أو غرّد القمري ألفا 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الختام أذكّر بأنّ ما تقدّم عن حياة المصنّف ليس إلاّ قبسة عجلان،و إلاّ فإنّ الإلمام بشخصيته و أبعادها،و دراسة مصنّفاته المتعدّدة في مختلف العلوم و تقييمها،له مجال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أردنا السير على ما جرت به العادة من تصدير الكتب بلمحة عن حياة مؤلّفيها و مصنّفيها،لئلاّ يدخل القارئ إلى الكتاب خالي الذهن عن شخصيّة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نستميح المصنّف و القراء العذر عن قصورنا و تقصيرنا في إعطاء المصنّف حقّه بهذه الترجمة اليسيرة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399503_1051229030"/>
      <w:bookmarkStart w:id="92" w:name="_Toc37"/>
      <w:bookmarkEnd w:id="91"/>
      <w:r>
        <w:rPr>
          <w:rtl w:val="true"/>
        </w:rPr>
        <w:t>النسخ الخطيّة المعتمدة في التحقيق</w:t>
      </w:r>
      <w:r>
        <w:rPr>
          <w:rtl w:val="true"/>
        </w:rPr>
        <w:t>:</w:t>
      </w:r>
      <w:bookmarkEnd w:id="92"/>
    </w:p>
    <w:p>
      <w:pPr>
        <w:pStyle w:val="BookText"/>
        <w:rPr/>
      </w:pPr>
      <w:r>
        <w:rPr>
          <w:rFonts w:ascii="Amiri" w:hAnsi="Amiri" w:eastAsia="Amiri" w:cs="Amiri"/>
          <w:color w:val="111111"/>
          <w:sz w:val="28"/>
          <w:sz w:val="28"/>
          <w:szCs w:val="28"/>
          <w:rtl w:val="true"/>
          <w:lang w:bidi="ar-SA"/>
        </w:rPr>
        <w:t>اعتمدت في تحقيق الكتاب على النسخ الخطّية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محفوظة في 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منضمّة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للمصنّف،المحفوظ فيها في مجموعة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بخطّ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منها في شهر شوال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وفاة المصنّف بأكثر من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قوبلت على الأصل المأخوذة عنه في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ما يزيد على ثلثها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في هامش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موضع بدايتها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إليها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محفوظة فيها أيضا،بآخر المجموعة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نسخة نفيسة،جيدة،كاملة،مصححة،و عليها بعض الحواشي و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كاتبها منها في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ختمها بتسمية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فرمزنا إليها في الهامش بالحرف الأوّل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إلفاتا لذلك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محفوظة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مكتبة الإمام الرضا عليه السّلام في</w:t>
      </w:r>
      <w:bookmarkStart w:id="93" w:name="pg10698_125495"/>
    </w:p>
    <w:p>
      <w:pPr>
        <w:pStyle w:val="BookText"/>
        <w:rPr/>
      </w:pPr>
      <w:bookmarkEnd w:id="93"/>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بخطّ علي بن أحمد النباطي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منها في العاشر من شهر صفر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مقابلة بنسخة عليها خطّ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تصحيحات،و بعض الحواشي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إليها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محفوظة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أيضا،مجهولة الناسخ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 إليها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محفوظة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مجهولة الناسخ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الورقة الأخيرة منها مكتوبة بخطّ يغاير خطّ ناسخها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 إليها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محفوظة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مكتبة المدرسة الفيضية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ناسخها أبو القاسم بن أحمد الحسيني،فرغ منها بأصبهان في العاشر من جمادى الثانية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 إليها في الهامش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قابلنا على النسخة المطبوعة حجريا في طهران عام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399505_1051229030"/>
      <w:bookmarkStart w:id="95" w:name="_Toc38"/>
      <w:bookmarkEnd w:id="94"/>
      <w:r>
        <w:rPr>
          <w:rtl w:val="true"/>
        </w:rPr>
        <w:t>منهج التحقيق</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قابلت النسخ بعضها ببعض،و اتبعت طريقة التلفيق بينها في اختيار النصّ المثبت في المتن،فعند اختلاف النسخ أثبتّ الصواب أو الأصوب في المتن،و أوردت في الهامش ما في النسخ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أشرت في الهامش إلى اختلاف النسخ في الزيادة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أهملت ذكر ما اختلفت فيه النسخ تذكيرا و تأنيثا،و ما احتوته من أخطاء لغوية و إعرابية و إملائية،فأوردت النص على وفق القواعد الأدبية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أهملت الإشارة إلى ما اختلفت فيه النسخ في إيراد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لفظ الجلالة،و اختلافها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النبي،و اختلافها في الترضّي و الترحّم بعد ذكر بعض العلماء كالسيد المرتضى و غيره،فأثبتّ في المتن ما ورد في أكثر النسخ و لم اشر في الهامش إلى اختلافها في مثل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بتقطيع النصّ،و وضع علامات الترقيم،وفقا لما تمليه مادة البحث،كيلا يجد المراجع مشقة عند مطالعة الكتاب و مراجعته،و العثور على مورد بحثه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 العناوين على حدة بحروف متميّزة،و وضعت على رأس سطر العبارات التي يبدأ بها البحث عن مسألة جديدة،أو يبدأ بها الاستدلال،و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في الهامش رقمها و اسم السورة التي وردت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الأحاديث الشريفة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الأثير،فقد احتوى غالب ما ورد في كتابنا من أحاديث،فهو كتاب يجمع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في الهامش موضع وجود الحديث،كما أشرت إلى اختلاف لفظ الحديث إن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أنّ الأحاديث التي وردت في كتابنا هي التي تداولتها معظم كتب الاصول المتقدّمة التصنيف على زمان المصنّف،فقد وردت في تلك الكتب إمّا للتمثيل بها،أو للاستدلال،أو لكون مدلولها هو محلّ البحث و هو موضوع المسألة،كما يجد القارئ ذلك في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عدّة قليلة من الأحاديث لم أعثر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استخرجتها من مصادر حديثية اخرى،كما سيلاحظه القارئ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النصوص و العبارات المنقولة عن الكتب الاصولية و غيرها،و مقابلتها بما جاء في تلك الكتب،و الإشارة إلى الاختلاف إن وجد،و الإشارة إلى موضع وجودها في المصدر المنقول عنه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الآراء و الأدلة المنسوبة إلى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قمت بالبحث عن الآراء و الأدلّة و استخراجها،إمّا من كتب أصحابها إن كان لصاحب القول أو الدليل كتاب في متناول اليد،و إمّا من الكتب الاصولية الناقلة لها ممّا هي</w:t>
      </w:r>
    </w:p>
    <w:p>
      <w:pPr>
        <w:pStyle w:val="BookText"/>
        <w:rPr/>
      </w:pPr>
      <w:r>
        <w:rPr>
          <w:rFonts w:ascii="Amiri" w:hAnsi="Amiri" w:eastAsia="Amiri" w:cs="Amiri"/>
          <w:color w:val="111111"/>
          <w:sz w:val="28"/>
          <w:sz w:val="28"/>
          <w:szCs w:val="28"/>
          <w:rtl w:val="true"/>
          <w:lang w:bidi="ar-SA"/>
        </w:rPr>
        <w:t>متقدّمة زمانا على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نقل المصنّف قولا أو استدلالا للجبّائي مثلا فإنّي اشير في الهامش إلى المصنّفات الاصولية،السابقة على زمان المصنّف،الناقلة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أوردت في الهامش عددا كثيرا من المصادر، و ذلك لاحتمال أن يكون كل منها هو المصدر الذي اعتمده المصنّف في نقل ذلك القول أو الدليل،مرتّبا لها عند ذكرها بحسب تاريخ وفاة أصحابها و طبقاتهم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الأقوال و الأدلّة لأصحابها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نجد المصنّف أحيانا يذكر رأيا أو دليلا دون تعيين القائل،و إنّما يذكره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الدليل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بحثت في كتب الاصول عنها فإن وجدت القائل و المستدل ذكرته،و إلاّ أشرت في الهامش إلى موضع وجود تلك الأقوال و الأدلّة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في آخر الكتاب أسماء المصادر التي رجعت إليها في التحقيق،لإيضاح تفاصيل الطبعات التي اعتمدت عليها و تعيين النسخة من كل كتاب رجعت إليه،نظرا لتعدد طبعات الكتاب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محمد حسين ابن المرحوم العلاّمة السيد علي نقي نجل الحجّة العلم صاحب الكرامات المشهورة آية اللّه المقدّس الحاج السيد مرتضى الرضوي الكشميري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عيد الغدير من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مصوّرة من النسخ الخطيّة المعتمدة في تحقيق الكتاب بداية الموجود من نسخة أ</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أ</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النسخة 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النسخة 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النسخة ج</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ج</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النسخة 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النسخة 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النسخة الحجرية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 الحجرية</w:t>
      </w:r>
    </w:p>
    <w:p>
      <w:pPr>
        <w:pStyle w:val="BookText"/>
        <w:rPr/>
      </w:pPr>
      <w:r>
        <w:rPr>
          <w:rFonts w:ascii="Amiri" w:hAnsi="Amiri" w:eastAsia="Amiri" w:cs="Amiri"/>
          <w:color w:val="111111"/>
          <w:sz w:val="28"/>
          <w:sz w:val="28"/>
          <w:szCs w:val="28"/>
          <w:rtl w:val="true"/>
          <w:lang w:bidi="ar-SA"/>
        </w:rPr>
        <w:t>معارج الأصول للمحقّق الحلّي</w:t>
      </w:r>
    </w:p>
    <w:p>
      <w:pPr>
        <w:pStyle w:val="BookText"/>
        <w:rPr/>
      </w:pPr>
      <w:r>
        <w:rPr>
          <w:rFonts w:ascii="Amiri" w:hAnsi="Amiri" w:eastAsia="Amiri" w:cs="Amiri"/>
          <w:color w:val="111111"/>
          <w:sz w:val="28"/>
          <w:sz w:val="28"/>
          <w:szCs w:val="28"/>
          <w:rtl w:val="true"/>
          <w:lang w:bidi="ar-SA"/>
        </w:rPr>
        <w:t>الشّيخ نجم الدّين ابي القاسم</w:t>
      </w:r>
    </w:p>
    <w:p>
      <w:pPr>
        <w:pStyle w:val="BookText"/>
        <w:rPr/>
      </w:pPr>
      <w:r>
        <w:rPr>
          <w:rFonts w:ascii="Amiri" w:hAnsi="Amiri" w:eastAsia="Amiri" w:cs="Amiri"/>
          <w:color w:val="111111"/>
          <w:sz w:val="28"/>
          <w:sz w:val="28"/>
          <w:szCs w:val="28"/>
          <w:rtl w:val="true"/>
          <w:lang w:bidi="ar-SA"/>
        </w:rPr>
        <w:t>جعفر بن الحسن بن يحيي بن سعيد الهذلي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حقّقه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حسين الرّضويّ الكشميري</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05"/>
      </w:r>
      <w:r>
        <w:rPr>
          <w:rFonts w:ascii="IRNazanin" w:hAnsi="IRNazanin" w:eastAsia="IRNazanin"/>
          <w:color w:val="111111"/>
          <w:sz w:val="28"/>
          <w:sz w:val="28"/>
          <w:szCs w:val="28"/>
          <w:rtl w:val="true"/>
          <w:lang w:bidi="fa-IR"/>
        </w:rPr>
        <w:t xml:space="preserve">أحمد اللّه على سابغ نعمته </w:t>
      </w:r>
      <w:r>
        <w:rPr>
          <w:rStyle w:val="FootnoteAnchor"/>
          <w:rtl w:val="true"/>
        </w:rPr>
        <w:footnoteReference w:id="106"/>
      </w:r>
      <w:r>
        <w:rPr>
          <w:rFonts w:ascii="Amiri" w:hAnsi="Amiri" w:eastAsia="Amiri" w:cs="Amiri"/>
          <w:color w:val="111111"/>
          <w:sz w:val="28"/>
          <w:sz w:val="28"/>
          <w:szCs w:val="28"/>
          <w:rtl w:val="true"/>
          <w:lang w:bidi="ar-SA"/>
        </w:rPr>
        <w:t xml:space="preserve">،و سائغ عطيّته،كما أشكره على جليل </w:t>
      </w:r>
      <w:r>
        <w:rPr>
          <w:rStyle w:val="FootnoteAnchor"/>
          <w:rtl w:val="true"/>
        </w:rPr>
        <w:footnoteReference w:id="107"/>
      </w:r>
      <w:r>
        <w:rPr>
          <w:rFonts w:ascii="Amiri" w:hAnsi="Amiri" w:eastAsia="Amiri" w:cs="Amiri"/>
          <w:color w:val="111111"/>
          <w:sz w:val="28"/>
          <w:sz w:val="28"/>
          <w:szCs w:val="28"/>
          <w:rtl w:val="true"/>
          <w:lang w:bidi="ar-SA"/>
        </w:rPr>
        <w:t xml:space="preserve">هبته،و جميل هدايته،حمد معترف بكمال قدرته،مقرّ بجلال </w:t>
      </w:r>
      <w:r>
        <w:rPr>
          <w:rStyle w:val="FootnoteAnchor"/>
          <w:rtl w:val="true"/>
        </w:rPr>
        <w:footnoteReference w:id="108"/>
      </w:r>
      <w:r>
        <w:rPr>
          <w:rFonts w:ascii="Amiri" w:hAnsi="Amiri" w:eastAsia="Amiri" w:cs="Amiri"/>
          <w:color w:val="111111"/>
          <w:sz w:val="28"/>
          <w:sz w:val="28"/>
          <w:szCs w:val="28"/>
          <w:rtl w:val="true"/>
          <w:lang w:bidi="ar-SA"/>
        </w:rPr>
        <w:t xml:space="preserve">عظمته،معتقد أنّه لا شبه له في أحديته،و لا مضاهي له في إلهيّته </w:t>
      </w:r>
      <w:r>
        <w:rPr>
          <w:rStyle w:val="FootnoteAnchor"/>
          <w:rtl w:val="true"/>
        </w:rPr>
        <w:footnoteReference w:id="109"/>
      </w:r>
      <w:r>
        <w:rPr>
          <w:rFonts w:ascii="Amiri" w:hAnsi="Amiri" w:eastAsia="Amiri" w:cs="Amiri"/>
          <w:color w:val="111111"/>
          <w:sz w:val="28"/>
          <w:sz w:val="28"/>
          <w:szCs w:val="28"/>
          <w:rtl w:val="true"/>
          <w:lang w:bidi="ar-SA"/>
        </w:rPr>
        <w:t>، مذعن بقصور الأذهان عن اكتناه هويته،و انسداد المخارج المفضية إلى الإحاطة بحقيقة معرفته،و اصلّي على خير بريّته،و أكرم خاصّته،و على الطاهرين من عترته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ذلك،فإنّه تكرر من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 بعصمته،و شملهم بعامّ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مختصر في الاصول،مشتمل على</w:t>
      </w:r>
    </w:p>
    <w:p>
      <w:pPr>
        <w:pStyle w:val="BookText"/>
        <w:rPr/>
      </w:pPr>
      <w:r>
        <w:rPr>
          <w:rFonts w:ascii="Amiri" w:hAnsi="Amiri" w:eastAsia="Amiri" w:cs="Amiri"/>
          <w:color w:val="111111"/>
          <w:sz w:val="28"/>
          <w:sz w:val="28"/>
          <w:szCs w:val="28"/>
          <w:rtl w:val="true"/>
          <w:lang w:bidi="ar-SA"/>
        </w:rPr>
        <w:t>المهمّ من مطالبه،غير بالغ في الإطالة إلى حدّ يصعب على طالبه؛فأجبتهم إلى ذلك،مقتصرا على ما لا بدّ من الاعتناء به،غير متطاول إلى إطالة مسائله،و تغليق مذاهبه،و من اللّه استمدّ التوفيق،إنّه على ذلك قادر، و بإسدائه حقيق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يشتمل على أبواب عشرة</w:t>
      </w:r>
      <w:r>
        <w:rPr>
          <w:rFonts w:eastAsia="Amiri" w:cs="Amiri" w:ascii="Amiri" w:hAnsi="Amiri"/>
          <w:color w:val="111111"/>
          <w:sz w:val="28"/>
          <w:szCs w:val="28"/>
          <w:rtl w:val="true"/>
          <w:lang w:bidi="ar-SA"/>
        </w:rPr>
        <w:t>:</w:t>
      </w:r>
      <w:bookmarkStart w:id="96" w:name="pg10698_125516"/>
    </w:p>
    <w:p>
      <w:pPr>
        <w:pStyle w:val="Heading2"/>
        <w:numPr>
          <w:ilvl w:val="1"/>
          <w:numId w:val="1"/>
        </w:numPr>
        <w:rPr/>
      </w:pPr>
      <w:bookmarkStart w:id="97" w:name="__RefHeading___Toc2399507_1051229030"/>
      <w:bookmarkStart w:id="98" w:name="_Toc39"/>
      <w:bookmarkEnd w:id="96"/>
      <w:bookmarkEnd w:id="97"/>
      <w:r>
        <w:rPr>
          <w:rtl w:val="true"/>
        </w:rPr>
        <w:t>الباب الأوّل</w:t>
      </w:r>
      <w:r>
        <w:rPr>
          <w:rtl w:val="true"/>
        </w:rPr>
        <w:t xml:space="preserve">: </w:t>
      </w:r>
      <w:r>
        <w:rPr>
          <w:rtl w:val="true"/>
        </w:rPr>
        <w:t>في المقدّمات</w:t>
      </w:r>
      <w:bookmarkEnd w:id="98"/>
    </w:p>
    <w:p>
      <w:pPr>
        <w:pStyle w:val="Heading3"/>
        <w:numPr>
          <w:ilvl w:val="2"/>
          <w:numId w:val="1"/>
        </w:numPr>
        <w:rPr/>
      </w:pPr>
      <w:bookmarkStart w:id="99" w:name="__RefHeading___Toc2399509_1051229030"/>
      <w:bookmarkStart w:id="100" w:name="_Toc40"/>
      <w:bookmarkEnd w:id="99"/>
      <w:r>
        <w:rPr>
          <w:rtl w:val="true"/>
        </w:rPr>
        <w:t>اشارة</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ثلاثة</w:t>
      </w:r>
      <w:bookmarkStart w:id="101" w:name="pg10698_125518"/>
    </w:p>
    <w:p>
      <w:pPr>
        <w:pStyle w:val="Heading3"/>
        <w:numPr>
          <w:ilvl w:val="2"/>
          <w:numId w:val="1"/>
        </w:numPr>
        <w:rPr/>
      </w:pPr>
      <w:bookmarkStart w:id="102" w:name="__RefHeading___Toc2399511_1051229030"/>
      <w:bookmarkStart w:id="103" w:name="_Toc41"/>
      <w:bookmarkEnd w:id="101"/>
      <w:bookmarkEnd w:id="102"/>
      <w:r>
        <w:rPr>
          <w:rtl w:val="true"/>
        </w:rPr>
        <w:t>المقدّمة الاولى</w:t>
      </w:r>
      <w:bookmarkEnd w:id="103"/>
    </w:p>
    <w:p>
      <w:pPr>
        <w:pStyle w:val="Heading4"/>
        <w:numPr>
          <w:ilvl w:val="3"/>
          <w:numId w:val="1"/>
        </w:numPr>
        <w:rPr/>
      </w:pPr>
      <w:bookmarkStart w:id="104" w:name="__RefHeading___Toc2399513_1051229030"/>
      <w:bookmarkStart w:id="105" w:name="_Toc42"/>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لمّا كان البحث في هذا الكتاب إنّما هو بحث في اصول الفقه،لم يكن بدّ من معرفة فائدة </w:t>
      </w:r>
      <w:r>
        <w:rPr>
          <w:rStyle w:val="FootnoteAnchor"/>
          <w:rtl w:val="true"/>
        </w:rPr>
        <w:footnoteReference w:id="110"/>
      </w:r>
      <w:r>
        <w:rPr>
          <w:rFonts w:ascii="Amiri" w:hAnsi="Amiri" w:eastAsia="Amiri" w:cs="Amiri"/>
          <w:color w:val="111111"/>
          <w:sz w:val="28"/>
          <w:sz w:val="28"/>
          <w:szCs w:val="28"/>
          <w:rtl w:val="true"/>
          <w:lang w:bidi="ar-SA"/>
        </w:rPr>
        <w:t>هاتين اللّفظتين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فالأصل </w:t>
      </w:r>
      <w:r>
        <w:rPr>
          <w:rStyle w:val="FootnoteAnchor"/>
          <w:rtl w:val="true"/>
        </w:rPr>
        <w:footnoteReference w:id="111"/>
      </w:r>
      <w:r>
        <w:rPr>
          <w:rFonts w:ascii="Amiri" w:hAnsi="Amiri" w:eastAsia="Amiri" w:cs="Amiri"/>
          <w:color w:val="111111"/>
          <w:sz w:val="28"/>
          <w:sz w:val="28"/>
          <w:szCs w:val="28"/>
          <w:rtl w:val="true"/>
          <w:lang w:bidi="ar-SA"/>
        </w:rPr>
        <w:t>في الأصل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يبنى </w:t>
      </w:r>
      <w:r>
        <w:rPr>
          <w:rStyle w:val="FootnoteAnchor"/>
          <w:rtl w:val="true"/>
        </w:rPr>
        <w:footnoteReference w:id="112"/>
      </w:r>
      <w:r>
        <w:rPr>
          <w:rFonts w:ascii="Amiri" w:hAnsi="Amiri" w:eastAsia="Amiri" w:cs="Amiri"/>
          <w:color w:val="111111"/>
          <w:sz w:val="28"/>
          <w:sz w:val="28"/>
          <w:szCs w:val="28"/>
          <w:rtl w:val="true"/>
          <w:lang w:bidi="ar-SA"/>
        </w:rPr>
        <w:t>عليه الشيء و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بقصد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عرف الفقهاء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العلم بأحكام شرعية عملية مستدلّ على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استفيدت بنقل الشريعة لها عن حكم الأصل،أو بإقرار الشريعة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اصول الفقه في الاصطلاح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الفقه على الإجمال</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399515_1051229030"/>
      <w:bookmarkStart w:id="107" w:name="_Toc43"/>
      <w:bookmarkEnd w:id="106"/>
      <w:r>
        <w:rPr>
          <w:rtl w:val="true"/>
        </w:rPr>
        <w:t>فائدتان</w:t>
      </w:r>
      <w:bookmarkEnd w:id="107"/>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عندنا هي المنقسمة إلى كون الفعل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كان،أو مندوبا،أو مباحا،أو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كونه قبيحا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للإخلال به مدخل في استحقاق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المكلّف على فعله على وجه ليس لتركه تأثير في استحقاق الذمّ على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استوى طرفا </w:t>
      </w:r>
      <w:r>
        <w:rPr>
          <w:rStyle w:val="FootnoteAnchor"/>
          <w:rtl w:val="true"/>
        </w:rPr>
        <w:footnoteReference w:id="113"/>
      </w:r>
      <w:r>
        <w:rPr>
          <w:rFonts w:ascii="Amiri" w:hAnsi="Amiri" w:eastAsia="Amiri" w:cs="Amiri"/>
          <w:color w:val="111111"/>
          <w:sz w:val="28"/>
          <w:sz w:val="28"/>
          <w:szCs w:val="28"/>
          <w:rtl w:val="true"/>
          <w:lang w:bidi="ar-SA"/>
        </w:rPr>
        <w:t>فعله و تركه في عدم استحقاق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الأولى تركه،و ليس لفعله تأثير في استحقاق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لفعله تأثير في استحقاق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يسمّى القبيح حراما و لا محظورا حتى يزجر عنه 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أنّ اصول الفقه إنّما </w:t>
      </w:r>
      <w:r>
        <w:rPr>
          <w:rStyle w:val="FootnoteAnchor"/>
          <w:rtl w:val="true"/>
        </w:rPr>
        <w:footnoteReference w:id="114"/>
      </w:r>
      <w:r>
        <w:rPr>
          <w:rFonts w:ascii="Amiri" w:hAnsi="Amiri" w:eastAsia="Amiri" w:cs="Amiri"/>
          <w:color w:val="111111"/>
          <w:sz w:val="28"/>
          <w:sz w:val="28"/>
          <w:szCs w:val="28"/>
          <w:rtl w:val="true"/>
          <w:lang w:bidi="ar-SA"/>
        </w:rPr>
        <w:t>هي طرق الفقه على الإجمال ،و كان المستفاد من تلك الطرق إمّا علم،أو ظنّ عن دلالة أو أمارة بواسطة النظر؛لم يكن بدّ من بيان فائدة كلّ واحد من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ترتيب علوم،أو ظنون،أو علوم و ظنون،ترتيبا صحيحا ليتوصّل به إلى علم أو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الاعتقاد المقتضي سكون النفس،مع </w:t>
      </w:r>
      <w:r>
        <w:rPr>
          <w:rStyle w:val="FootnoteAnchor"/>
          <w:rtl w:val="true"/>
        </w:rPr>
        <w:footnoteReference w:id="115"/>
      </w:r>
      <w:r>
        <w:rPr>
          <w:rFonts w:ascii="Amiri" w:hAnsi="Amiri" w:eastAsia="Amiri" w:cs="Amiri"/>
          <w:color w:val="111111"/>
          <w:sz w:val="28"/>
          <w:sz w:val="28"/>
          <w:szCs w:val="28"/>
          <w:rtl w:val="true"/>
          <w:lang w:bidi="ar-SA"/>
        </w:rPr>
        <w:t>أنّ معتقده على ما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أنّه غنّي عن التعريف،لظهوره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تغليب أحد مجوّزين ظاهري التجويز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النظر الصحيح فيها يفضي إلى العلم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النظر الصحيح فيها يفضي إلى الظنّ</w:t>
      </w:r>
      <w:r>
        <w:rPr>
          <w:rFonts w:eastAsia="Amiri" w:cs="Amiri" w:ascii="Amiri" w:hAnsi="Amiri"/>
          <w:color w:val="111111"/>
          <w:sz w:val="28"/>
          <w:szCs w:val="28"/>
          <w:rtl w:val="true"/>
          <w:lang w:bidi="ar-SA"/>
        </w:rPr>
        <w:t>.</w:t>
      </w:r>
      <w:bookmarkStart w:id="108" w:name="pg10698_125520"/>
    </w:p>
    <w:p>
      <w:pPr>
        <w:pStyle w:val="Heading3"/>
        <w:numPr>
          <w:ilvl w:val="2"/>
          <w:numId w:val="1"/>
        </w:numPr>
        <w:rPr/>
      </w:pPr>
      <w:bookmarkStart w:id="109" w:name="__RefHeading___Toc2399517_1051229030"/>
      <w:bookmarkStart w:id="110" w:name="_Toc44"/>
      <w:bookmarkEnd w:id="108"/>
      <w:bookmarkEnd w:id="109"/>
      <w:r>
        <w:rPr>
          <w:rtl w:val="true"/>
        </w:rPr>
        <w:t>المقدّمة الثانية</w:t>
      </w:r>
      <w:bookmarkEnd w:id="110"/>
    </w:p>
    <w:p>
      <w:pPr>
        <w:pStyle w:val="Heading4"/>
        <w:numPr>
          <w:ilvl w:val="3"/>
          <w:numId w:val="1"/>
        </w:numPr>
        <w:rPr/>
      </w:pPr>
      <w:bookmarkStart w:id="111" w:name="__RefHeading___Toc2399519_1051229030"/>
      <w:bookmarkStart w:id="112" w:name="_Toc45"/>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الخطاب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الذي قصد به مواجهة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انتظم من حرفين فصاعدا من الحروف المسموعة المتواضع عليها إذا صدرت من ناظم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شرط الإفادة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شرط المواضعة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يبطل بتقسيم أهل اللّغة الكلام إلى المهمل و المستعمل،و مورد التقسيم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قلناه؛فالكلام إمّا مهمل،و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يوضع في اللّغة 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لا يستقلّ بالمفهومية،و هو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دلّ على الزمان المعيّن فهو الفعل،و إن لم يدلّ فهو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تصوّر معناه مانعا من وقوع الشركة فيه،فهو </w:t>
      </w:r>
      <w:r>
        <w:rPr>
          <w:rStyle w:val="FootnoteAnchor"/>
          <w:rtl w:val="true"/>
        </w:rPr>
        <w:footnoteReference w:id="118"/>
      </w:r>
      <w:r>
        <w:rPr>
          <w:rFonts w:ascii="Amiri" w:hAnsi="Amiri" w:eastAsia="Amiri" w:cs="Amiri"/>
          <w:color w:val="111111"/>
          <w:sz w:val="28"/>
          <w:sz w:val="28"/>
          <w:szCs w:val="28"/>
          <w:rtl w:val="true"/>
          <w:lang w:bidi="ar-SA"/>
        </w:rPr>
        <w:t xml:space="preserve">الجزئي،أو لا يمنع،فهو الكلّيّ </w:t>
      </w:r>
      <w:r>
        <w:rPr>
          <w:rStyle w:val="FootnoteAnchor"/>
          <w:rtl w:val="true"/>
        </w:rPr>
        <w:footnoteReference w:id="119"/>
      </w:r>
      <w:r>
        <w:rPr>
          <w:rFonts w:ascii="Amiri" w:hAnsi="Amiri" w:eastAsia="Amiri" w:cs="Amiri"/>
          <w:color w:val="111111"/>
          <w:sz w:val="28"/>
          <w:sz w:val="28"/>
          <w:szCs w:val="28"/>
          <w:rtl w:val="true"/>
          <w:lang w:bidi="ar-SA"/>
        </w:rPr>
        <w:t>و حينئذ إن دلّ على الماهية فهو اسم الجنس عند النحاة،و إن دلّ على موصوفيتها فهو المشتق</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399521_1051229030"/>
      <w:bookmarkStart w:id="114" w:name="_Toc46"/>
      <w:bookmarkEnd w:id="113"/>
      <w:r>
        <w:rPr>
          <w:rtl w:val="true"/>
        </w:rPr>
        <w:t>تقسيم</w:t>
      </w:r>
      <w:bookmarkEnd w:id="114"/>
    </w:p>
    <w:p>
      <w:pPr>
        <w:pStyle w:val="BookText"/>
        <w:rPr/>
      </w:pPr>
      <w:r>
        <w:rPr>
          <w:rFonts w:ascii="IRNazanin" w:hAnsi="IRNazanin" w:eastAsia="IRNazanin"/>
          <w:color w:val="111111"/>
          <w:sz w:val="28"/>
          <w:sz w:val="28"/>
          <w:szCs w:val="28"/>
          <w:rtl w:val="true"/>
          <w:lang w:bidi="fa-IR"/>
        </w:rPr>
        <w:t>اللّفظ و معناه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جزئي و إمّا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كلّيا،و كان معناه في موارده</w:t>
      </w:r>
    </w:p>
    <w:p>
      <w:pPr>
        <w:pStyle w:val="BookText"/>
        <w:rPr/>
      </w:pPr>
      <w:r>
        <w:rPr>
          <w:rFonts w:ascii="Amiri" w:hAnsi="Amiri" w:eastAsia="Amiri" w:cs="Amiri"/>
          <w:color w:val="111111"/>
          <w:sz w:val="28"/>
          <w:sz w:val="28"/>
          <w:szCs w:val="28"/>
          <w:rtl w:val="true"/>
          <w:lang w:bidi="ar-SA"/>
        </w:rPr>
        <w:t>بالسوية؛فهو متواطئ،أو متفاوتا؛فهو 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تكثّرا؛فالألفاظ متباينة،سواء كانت المعاني متصلة أو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تكثّرت الألفاظ و اتحد المعنى؛فهي مترادفة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تكثّرت المعاني و اتحد اللّفظ من 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دلالتها على المعاني بالسوية؛فهي 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متفاوتة؛فالراجح حقيقة، و المرجوح مجاز</w:t>
      </w:r>
      <w:r>
        <w:rPr>
          <w:rFonts w:eastAsia="Amiri" w:cs="Amiri" w:ascii="Amiri" w:hAnsi="Amiri"/>
          <w:color w:val="111111"/>
          <w:sz w:val="28"/>
          <w:szCs w:val="28"/>
          <w:rtl w:val="true"/>
          <w:lang w:bidi="ar-SA"/>
        </w:rPr>
        <w:t>.</w:t>
      </w:r>
      <w:bookmarkStart w:id="115" w:name="pg10698_125522"/>
    </w:p>
    <w:p>
      <w:pPr>
        <w:pStyle w:val="Heading3"/>
        <w:numPr>
          <w:ilvl w:val="2"/>
          <w:numId w:val="1"/>
        </w:numPr>
        <w:rPr/>
      </w:pPr>
      <w:bookmarkStart w:id="116" w:name="__RefHeading___Toc2399523_1051229030"/>
      <w:bookmarkStart w:id="117" w:name="_Toc47"/>
      <w:bookmarkEnd w:id="115"/>
      <w:bookmarkEnd w:id="116"/>
      <w:r>
        <w:rPr>
          <w:rtl w:val="true"/>
        </w:rPr>
        <w:t>المقدّمة الثالثة</w:t>
      </w:r>
      <w:r>
        <w:rPr>
          <w:rtl w:val="true"/>
        </w:rPr>
        <w:t xml:space="preserve">: </w:t>
      </w:r>
      <w:r>
        <w:rPr>
          <w:rtl w:val="true"/>
        </w:rPr>
        <w:t>في الحقيقة و المجاز</w:t>
      </w:r>
      <w:r>
        <w:rPr>
          <w:rtl w:val="true"/>
        </w:rPr>
        <w:t>.</w:t>
      </w:r>
      <w:r>
        <w:rPr>
          <w:rtl w:val="true"/>
        </w:rPr>
        <w:t>و هي ثلاثة فصول</w:t>
      </w:r>
      <w:r>
        <w:rPr>
          <w:rtl w:val="true"/>
        </w:rPr>
        <w:t>:</w:t>
      </w:r>
      <w:bookmarkEnd w:id="117"/>
    </w:p>
    <w:p>
      <w:pPr>
        <w:pStyle w:val="Heading4"/>
        <w:numPr>
          <w:ilvl w:val="3"/>
          <w:numId w:val="1"/>
        </w:numPr>
        <w:rPr/>
      </w:pPr>
      <w:bookmarkStart w:id="118" w:name="__RefHeading___Toc2399525_1051229030"/>
      <w:bookmarkStart w:id="119" w:name="_Toc48"/>
      <w:bookmarkEnd w:id="118"/>
      <w:r>
        <w:rPr>
          <w:rtl w:val="true"/>
        </w:rPr>
        <w:t>الفصل الأوّل</w:t>
      </w:r>
      <w:r>
        <w:rPr>
          <w:rtl w:val="true"/>
        </w:rPr>
        <w:t xml:space="preserve">: </w:t>
      </w:r>
      <w:r>
        <w:rPr>
          <w:rtl w:val="true"/>
        </w:rPr>
        <w:t>يشتمل على مسائل</w:t>
      </w:r>
      <w:r>
        <w:rPr>
          <w:rtl w:val="true"/>
        </w:rPr>
        <w:t>:</w:t>
      </w:r>
      <w:bookmarkEnd w:id="119"/>
    </w:p>
    <w:p>
      <w:pPr>
        <w:pStyle w:val="Heading5"/>
        <w:numPr>
          <w:ilvl w:val="4"/>
          <w:numId w:val="1"/>
        </w:numPr>
        <w:rPr/>
      </w:pPr>
      <w:bookmarkStart w:id="120" w:name="__RefHeading___Toc2399527_1051229030"/>
      <w:bookmarkStart w:id="121" w:name="_Toc49"/>
      <w:bookmarkEnd w:id="120"/>
      <w:r>
        <w:rPr>
          <w:rtl w:val="true"/>
        </w:rPr>
        <w:t>المسألة الاولى</w:t>
      </w:r>
      <w:r>
        <w:rPr>
          <w:rtl w:val="true"/>
        </w:rPr>
        <w:t>:</w:t>
      </w:r>
      <w:r>
        <w:rPr>
          <w:rtl w:val="true"/>
        </w:rPr>
        <w:t>في تعريفهما</w:t>
      </w:r>
      <w:r>
        <w:rPr>
          <w:rtl w:val="true"/>
        </w:rPr>
        <w:t>:</w:t>
      </w:r>
      <w:bookmarkEnd w:id="121"/>
    </w:p>
    <w:p>
      <w:pPr>
        <w:pStyle w:val="BookText"/>
        <w:rPr/>
      </w:pPr>
      <w:r>
        <w:rPr>
          <w:rFonts w:ascii="Amiri" w:hAnsi="Amiri" w:eastAsia="Amiri" w:cs="Amiri"/>
          <w:color w:val="111111"/>
          <w:sz w:val="28"/>
          <w:sz w:val="28"/>
          <w:szCs w:val="28"/>
          <w:rtl w:val="true"/>
          <w:lang w:bidi="ar-SA"/>
        </w:rPr>
        <w:t>أظهر ما قيل في الحقيقة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لفظة افيد بها ما وضعت له في أصل الاصطلاح الذي وقع التخاطب به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المجاز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لفظة افيد بها غير ما وضعت له في أصل الاصطلاح الذي وقع التخاطب به،لعلاقة بينهما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399529_1051229030"/>
      <w:bookmarkStart w:id="123" w:name="_Toc50"/>
      <w:bookmarkEnd w:id="122"/>
      <w:r>
        <w:rPr>
          <w:rtl w:val="true"/>
        </w:rPr>
        <w:t>المسألة الثانية</w:t>
      </w:r>
      <w:r>
        <w:rPr>
          <w:rtl w:val="true"/>
        </w:rPr>
        <w:t>:</w:t>
      </w:r>
      <w:r>
        <w:rPr>
          <w:rtl w:val="true"/>
        </w:rPr>
        <w:t>فيما يفصل به بينهما</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 بنصّ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حقيقة و ذاك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بالاستدلال بعوائدهم </w:t>
      </w:r>
      <w:r>
        <w:rPr>
          <w:rStyle w:val="FootnoteAnchor"/>
          <w:rtl w:val="true"/>
        </w:rPr>
        <w:footnoteReference w:id="121"/>
      </w:r>
      <w:r>
        <w:rPr>
          <w:rFonts w:ascii="Amiri" w:hAnsi="Amiri" w:eastAsia="Amiri" w:cs="Amiri"/>
          <w:color w:val="111111"/>
          <w:sz w:val="28"/>
          <w:sz w:val="28"/>
          <w:szCs w:val="28"/>
          <w:rtl w:val="true"/>
          <w:lang w:bidi="ar-SA"/>
        </w:rPr>
        <w:t>،كأن يسبق إلى أذهانهم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سماع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من دون 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هاهنا فروق أخر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الاطراد في فائدتها،دلالة على كون اللّفظ حقيقة في تلك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التصرّف،كالتثنية و الجمع،دلالة على الحقيقة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أهل اللّغة،دلالة عليها أيضا</w:t>
      </w:r>
      <w:r>
        <w:rPr>
          <w:rFonts w:eastAsia="Amiri" w:cs="Amiri" w:ascii="Amiri" w:hAnsi="Amiri"/>
          <w:color w:val="111111"/>
          <w:sz w:val="28"/>
          <w:szCs w:val="28"/>
          <w:rtl w:val="true"/>
          <w:lang w:bidi="ar-SA"/>
        </w:rPr>
        <w:t>.</w:t>
      </w:r>
      <w:bookmarkStart w:id="124" w:name="pg10698_125523"/>
    </w:p>
    <w:p>
      <w:pPr>
        <w:pStyle w:val="BookText"/>
        <w:rPr/>
      </w:pPr>
      <w:bookmarkEnd w:id="12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اللّفظة بما يستحيل تعلّقها به،دلالة على المجاز،كقوله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الكلّ نظر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2399531_1051229030"/>
      <w:bookmarkStart w:id="126" w:name="_Toc51"/>
      <w:bookmarkEnd w:id="125"/>
      <w:r>
        <w:rPr>
          <w:rtl w:val="true"/>
        </w:rPr>
        <w:t>المسألة الثالثة</w:t>
      </w:r>
      <w:r>
        <w:rPr>
          <w:rtl w:val="true"/>
        </w:rPr>
        <w:t>:</w:t>
      </w:r>
      <w:r>
        <w:rPr>
          <w:rtl w:val="true"/>
        </w:rPr>
        <w:t>اللّفظ إمّا أن يستفاد وضعه للمعنى بالشرع أو</w:t>
      </w:r>
      <w:bookmarkEnd w:id="126"/>
    </w:p>
    <w:p>
      <w:pPr>
        <w:pStyle w:val="Heading6"/>
        <w:numPr>
          <w:ilvl w:val="5"/>
          <w:numId w:val="1"/>
        </w:numPr>
        <w:rPr/>
      </w:pPr>
      <w:bookmarkStart w:id="127" w:name="__RefHeading___Toc2399533_1051229030"/>
      <w:bookmarkStart w:id="128" w:name="_Toc52"/>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بالوضع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هو الحقيقة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ينقل عن موضوعه </w:t>
      </w:r>
      <w:r>
        <w:rPr>
          <w:rStyle w:val="FootnoteAnchor"/>
          <w:rtl w:val="true"/>
        </w:rPr>
        <w:footnoteReference w:id="125"/>
      </w:r>
      <w:r>
        <w:rPr>
          <w:rFonts w:ascii="Amiri" w:hAnsi="Amiri" w:eastAsia="Amiri" w:cs="Amiri"/>
          <w:color w:val="111111"/>
          <w:sz w:val="28"/>
          <w:sz w:val="28"/>
          <w:szCs w:val="28"/>
          <w:rtl w:val="true"/>
          <w:lang w:bidi="ar-SA"/>
        </w:rPr>
        <w:t>لمواضعة طارئة،و هو العرفية،أو لا ينقل،و هو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واحدة من هذه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موضوعة لمعنى واحد،و هي المفردة،أو لمعنيين فصاعدا،و هي المشتركة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399535_1051229030"/>
      <w:bookmarkStart w:id="130" w:name="_Toc53"/>
      <w:bookmarkEnd w:id="129"/>
      <w:r>
        <w:rPr>
          <w:rtl w:val="true"/>
        </w:rPr>
        <w:t>فوائد ثلاث</w:t>
      </w:r>
      <w:bookmarkEnd w:id="13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وجود الحقيقة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العرفية فكذلك؛ أمّا الإمكان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الوقوع فبالاستقراء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عرف عامّ،كالغائط للفضلة و قد كان للمطمئن،و الدابّة للفرس و قد كان لما 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من عرف خاصّ،فكما للنحاة من الرفع و النصب،و لأهل الكلام من الجوهر و الكون</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399537_1051229030"/>
      <w:bookmarkStart w:id="132" w:name="_Toc54"/>
      <w:bookmarkEnd w:id="131"/>
      <w:r>
        <w:rPr>
          <w:rtl w:val="true"/>
        </w:rPr>
        <w:t>تقسيم</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العرف إمّا أن يجعل الاسم مستعملا في غير ما كان مستعملا فيه،أو في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تخصيص،كلفظ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يرجح العرف الطارئ و يرفض السابق،و هو نقل،كالغائط و الراوية،أو لا يرجح،فيكون مشتركا،كقولنا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يقع على لفظه،و على حكاية كلامه،</w:t>
      </w:r>
      <w:bookmarkStart w:id="133" w:name="pg10698_125524"/>
    </w:p>
    <w:p>
      <w:pPr>
        <w:pStyle w:val="BookText"/>
        <w:rPr/>
      </w:pPr>
      <w:bookmarkEnd w:id="133"/>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إيراد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جماعة من الأشعرية </w:t>
      </w:r>
      <w:r>
        <w:rPr>
          <w:rStyle w:val="FootnoteAnchor"/>
          <w:rtl w:val="true"/>
        </w:rPr>
        <w:footnoteReference w:id="126"/>
      </w:r>
      <w:r>
        <w:rPr>
          <w:rFonts w:ascii="Amiri" w:hAnsi="Amiri" w:eastAsia="Amiri" w:cs="Amiri"/>
          <w:color w:val="111111"/>
          <w:sz w:val="28"/>
          <w:sz w:val="28"/>
          <w:szCs w:val="28"/>
          <w:rtl w:val="true"/>
          <w:lang w:bidi="ar-SA"/>
        </w:rPr>
        <w:t>إلى نفيها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استفيد وضعها للمعنى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 في ألفاظ الشارع،فإنّ الصوم في اللّغة الإمساك،و في الشرع إمساك خاصّ،و الزكاة الطهارة،و في الشرع طهارة خاصّة،و الصلاة الدعاء،و في الشرع لمعان مختلفة أو متواطئة،تارة تعرى عن الدعاء كصلاة الأخرس،و تارة يكون الدعاء منضمّا كصلاة الصحيح</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399539_1051229030"/>
      <w:bookmarkStart w:id="135" w:name="_Toc55"/>
      <w:bookmarkEnd w:id="134"/>
      <w:r>
        <w:rPr>
          <w:rtl w:val="true"/>
        </w:rPr>
        <w:t>تفريع</w:t>
      </w:r>
      <w:bookmarkEnd w:id="135"/>
    </w:p>
    <w:p>
      <w:pPr>
        <w:pStyle w:val="BookText"/>
        <w:rPr/>
      </w:pPr>
      <w:r>
        <w:rPr>
          <w:rFonts w:ascii="Amiri" w:hAnsi="Amiri" w:eastAsia="Amiri" w:cs="Amiri"/>
          <w:color w:val="111111"/>
          <w:sz w:val="28"/>
          <w:sz w:val="28"/>
          <w:szCs w:val="28"/>
          <w:rtl w:val="true"/>
          <w:lang w:bidi="ar-SA"/>
        </w:rPr>
        <w:t>الأصل عدم النقل،لأنّ احتمال النقل لو ساوى احتمال البقاء على الأصل لما حصل التفاهم عند التخاطب مع الإطلاق،لأنّ الذهن يعود مترددا بين المعنيين،لكنّ التفاهم حاصل مع الإطلاق،فكان الاحتمال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وجود الحقيقة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في المشتركة؛فمن الناس من أوجب وجودها،نظرا إلى كثرة المعاني و قلّة الألفاظ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أحالها،صونا للفهم عن الخلل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باطل،لأنّا لا نسلّم كثرة المعاني عن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باطل،لأنّ الغرض قد يتعلّق بالإبهام كما يتعلق بالإبانة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وجودها فاستقراء اللّغة يحقّقه</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2399541_1051229030"/>
      <w:bookmarkStart w:id="137" w:name="_Toc56"/>
      <w:bookmarkEnd w:id="136"/>
      <w:r>
        <w:rPr>
          <w:rtl w:val="true"/>
        </w:rPr>
        <w:t>فرعان</w:t>
      </w:r>
      <w:bookmarkEnd w:id="1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الاشتراك،لأنّه لو لا ذلك لما حصل الفهم إلاّ عند</w:t>
      </w:r>
    </w:p>
    <w:p>
      <w:pPr>
        <w:pStyle w:val="BookText"/>
        <w:rPr/>
      </w:pPr>
      <w:r>
        <w:rPr>
          <w:rFonts w:ascii="Amiri" w:hAnsi="Amiri" w:eastAsia="Amiri" w:cs="Amiri"/>
          <w:color w:val="111111"/>
          <w:sz w:val="28"/>
          <w:sz w:val="28"/>
          <w:szCs w:val="28"/>
          <w:rtl w:val="true"/>
          <w:lang w:bidi="ar-SA"/>
        </w:rPr>
        <w:t xml:space="preserve">العلم بعدمه،و هو باطل،لأنّه يلزم بطلان الاستدلال بالنصوص،لجواز أن تكون ألفاظه </w:t>
      </w:r>
      <w:r>
        <w:rPr>
          <w:rStyle w:val="FootnoteAnchor"/>
          <w:rtl w:val="true"/>
        </w:rPr>
        <w:footnoteReference w:id="128"/>
      </w:r>
      <w:r>
        <w:rPr>
          <w:rFonts w:ascii="Amiri" w:hAnsi="Amiri" w:eastAsia="Amiri" w:cs="Amiri"/>
          <w:color w:val="111111"/>
          <w:sz w:val="28"/>
          <w:sz w:val="28"/>
          <w:szCs w:val="28"/>
          <w:rtl w:val="true"/>
          <w:lang w:bidi="ar-SA"/>
        </w:rPr>
        <w:t>موضوعة لغير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يراد باللّفظ الواحد كلا معنييه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كان فيهما،او مجازا،أو في </w:t>
      </w:r>
      <w:r>
        <w:rPr>
          <w:rStyle w:val="FootnoteAnchor"/>
          <w:rtl w:val="true"/>
        </w:rPr>
        <w:footnoteReference w:id="129"/>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الإمكان لا إلى اللّغة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أحال أبو هاشم </w:t>
      </w:r>
      <w:r>
        <w:rPr>
          <w:rStyle w:val="FootnoteAnchor"/>
          <w:rtl w:val="true"/>
        </w:rPr>
        <w:footnoteReference w:id="130"/>
      </w:r>
      <w:r>
        <w:rPr>
          <w:rFonts w:ascii="IRNazanin" w:hAnsi="IRNazanin" w:eastAsia="IRNazanin"/>
          <w:color w:val="111111"/>
          <w:sz w:val="28"/>
          <w:sz w:val="28"/>
          <w:szCs w:val="28"/>
          <w:rtl w:val="true"/>
          <w:lang w:bidi="fa-IR"/>
        </w:rPr>
        <w:t xml:space="preserve">و أبو عبد اللّه </w:t>
      </w:r>
      <w:r>
        <w:rPr>
          <w:rStyle w:val="FootnoteAnchor"/>
          <w:rtl w:val="true"/>
        </w:rPr>
        <w:footnoteReference w:id="131"/>
      </w:r>
      <w:r>
        <w:rPr>
          <w:rFonts w:ascii="Amiri" w:hAnsi="Amiri" w:eastAsia="Amiri" w:cs="Amiri"/>
          <w:color w:val="111111"/>
          <w:sz w:val="28"/>
          <w:sz w:val="28"/>
          <w:szCs w:val="28"/>
          <w:rtl w:val="true"/>
          <w:lang w:bidi="ar-SA"/>
        </w:rPr>
        <w:t xml:space="preserve">ذلك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أبو عبد اللّه في المنع شروطا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المتكلم،و العبارة،و الوقت،و كون المعنيين لا تضمّهما فائدة واحدة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القاضي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جائز ما لم يتنافيا كاستعمال</w:t>
      </w:r>
    </w:p>
    <w:p>
      <w:pPr>
        <w:pStyle w:val="BookText"/>
        <w:rPr/>
      </w:pP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الأمر و التهديد،أو </w:t>
      </w:r>
      <w:r>
        <w:rPr>
          <w:rStyle w:val="FootnoteAnchor"/>
          <w:rtl w:val="true"/>
        </w:rPr>
        <w:footnoteReference w:id="135"/>
      </w:r>
      <w:r>
        <w:rPr>
          <w:rFonts w:ascii="IRNazanin" w:hAnsi="IRNazanin" w:eastAsia="IRNazanin"/>
          <w:color w:val="111111"/>
          <w:sz w:val="28"/>
          <w:sz w:val="28"/>
          <w:szCs w:val="28"/>
          <w:rtl w:val="true"/>
          <w:lang w:bidi="fa-IR"/>
        </w:rPr>
        <w:t xml:space="preserve">الوجوب و الندب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بين إرادة اعتداد المرأة بالحيض و اعتدادها بالطهر منافاة، و لا بين إرادة الحقيقة و إرادة المجاز معا منافاة،و إذا لم يكن ثمّة منافاة لم يمتنع اجتماع الإرادتين عند التكلّم </w:t>
      </w:r>
      <w:r>
        <w:rPr>
          <w:rStyle w:val="FootnoteAnchor"/>
          <w:rtl w:val="true"/>
        </w:rPr>
        <w:footnoteReference w:id="137"/>
      </w:r>
      <w:r>
        <w:rPr>
          <w:rFonts w:ascii="Amiri" w:hAnsi="Amiri" w:eastAsia="Amiri" w:cs="Amiri"/>
          <w:color w:val="111111"/>
          <w:sz w:val="28"/>
          <w:sz w:val="28"/>
          <w:szCs w:val="28"/>
          <w:rtl w:val="true"/>
          <w:lang w:bidi="ar-SA"/>
        </w:rPr>
        <w:t>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المانع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استعمل المتكلم اللّفظة في حقيقتها و مجازها لكان جامعا بين المتنافيين،و إنّما قلنا ذلك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مريدا لاستعمالها فيما وضعت له و العدول بها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المتجوّز يضمر كاف التشبيه،و مستعمل الحقيقة لا يضمر،فلو استعملها في المعنيين لأراد الإضمار و عدمه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كونه جامعا بين المتنافيين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مريدا لموضوعها و العدول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بالعدول كونه مريدا لاستعمالها في غير ما وضعت له </w:t>
      </w:r>
      <w:r>
        <w:rPr>
          <w:rStyle w:val="FootnoteAnchor"/>
          <w:rtl w:val="true"/>
        </w:rPr>
        <w:footnoteReference w:id="139"/>
      </w:r>
      <w:r>
        <w:rPr>
          <w:rFonts w:ascii="Amiri" w:hAnsi="Amiri" w:eastAsia="Amiri" w:cs="Amiri"/>
          <w:color w:val="111111"/>
          <w:sz w:val="28"/>
          <w:sz w:val="28"/>
          <w:szCs w:val="28"/>
          <w:rtl w:val="true"/>
          <w:lang w:bidi="ar-SA"/>
        </w:rPr>
        <w:t>كما أراد استعمالها فيما وضعت له؟أم تريد استعمالها فيما وضعت له و أن لا يستعملها فيه؟الأوّل مسلّم و لا ينفعك،و 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الإضمار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بالنسبة إلى شيء واحد،بل بالنسبة إلى شيئين،و ذلك ليس بمتناف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بالنظر إلى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فتنزيل المشترك على معنييه باطل،لأنّه لو نزّل على ذلك لكان استعمالا له في غير ما وضع له،لأنّ اللّغوي لم يضعه للمجموع،بل لهذا وحده،أو </w:t>
      </w:r>
      <w:r>
        <w:rPr>
          <w:rStyle w:val="FootnoteAnchor"/>
          <w:rtl w:val="true"/>
        </w:rPr>
        <w:footnoteReference w:id="140"/>
      </w:r>
      <w:r>
        <w:rPr>
          <w:rFonts w:ascii="Amiri" w:hAnsi="Amiri" w:eastAsia="Amiri" w:cs="Amiri"/>
          <w:color w:val="111111"/>
          <w:sz w:val="28"/>
          <w:sz w:val="28"/>
          <w:szCs w:val="28"/>
          <w:rtl w:val="true"/>
          <w:lang w:bidi="ar-SA"/>
        </w:rPr>
        <w:t>لذاك وحده،فلو نزّل عليهما معا لكان ذلك عدولا عن وضع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المخالف وجهان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دعاء و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الآية إضمارا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قراءة النصب،فلأنّ ذلك أدخل في باب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قراءة الرفع،فلأنّ العطف على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بعد تمام الخبر عند البصريين </w:t>
      </w:r>
      <w:r>
        <w:rPr>
          <w:rStyle w:val="FootnoteAnchor"/>
          <w:rtl w:val="true"/>
        </w:rPr>
        <w:footnoteReference w:id="144"/>
      </w:r>
      <w:r>
        <w:rPr>
          <w:rFonts w:ascii="Amiri" w:hAnsi="Amiri" w:eastAsia="Amiri" w:cs="Amiri"/>
          <w:color w:val="111111"/>
          <w:sz w:val="28"/>
          <w:sz w:val="28"/>
          <w:szCs w:val="28"/>
          <w:rtl w:val="true"/>
          <w:lang w:bidi="ar-SA"/>
        </w:rPr>
        <w:t>،فكان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يصلّي و ملائكته يصلّون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إخبار عن كون اللّفظة موضوعة لهما معا، و ذلك غير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يخاطب اللّه تعالى عباده بما لا طريق لهم إلى العلم بمعناه،خلافا للحشوية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عبث،فيكون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رُؤُسُ الشَّياطِينِ </w:t>
      </w:r>
      <w:r>
        <w:rPr>
          <w:rStyle w:val="FootnoteAnchor"/>
          <w:rtl w:val="true"/>
        </w:rPr>
        <w:footnoteReference w:id="147"/>
      </w:r>
      <w:r>
        <w:rPr>
          <w:rFonts w:ascii="IRNazanin" w:hAnsi="IRNazanin" w:eastAsia="IRNazanin"/>
          <w:color w:val="111111"/>
          <w:sz w:val="28"/>
          <w:sz w:val="28"/>
          <w:szCs w:val="28"/>
          <w:rtl w:val="true"/>
          <w:lang w:bidi="fa-IR"/>
        </w:rPr>
        <w:t>،و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Style w:val="FootnoteAnchor"/>
          <w:rtl w:val="true"/>
        </w:rPr>
        <w:footnoteReference w:id="148"/>
      </w:r>
      <w:r>
        <w:rPr>
          <w:rFonts w:ascii="IRNazanin" w:hAnsi="IRNazanin" w:eastAsia="IRNazanin"/>
          <w:color w:val="111111"/>
          <w:sz w:val="28"/>
          <w:sz w:val="28"/>
          <w:szCs w:val="28"/>
          <w:rtl w:val="true"/>
          <w:lang w:bidi="fa-IR"/>
        </w:rPr>
        <w:t xml:space="preserve">،و الم </w:t>
      </w:r>
      <w:r>
        <w:rPr>
          <w:rStyle w:val="FootnoteAnchor"/>
          <w:rtl w:val="true"/>
        </w:rPr>
        <w:footnoteReference w:id="149"/>
      </w:r>
      <w:r>
        <w:rPr>
          <w:rFonts w:ascii="IRNazanin" w:hAnsi="IRNazanin" w:eastAsia="IRNazanin"/>
          <w:color w:val="111111"/>
          <w:sz w:val="28"/>
          <w:sz w:val="28"/>
          <w:szCs w:val="28"/>
          <w:rtl w:val="true"/>
          <w:lang w:bidi="fa-IR"/>
        </w:rPr>
        <w:t>،و ما أشبهها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خلوّ ذلك عن الفائدة،لأنّ الأوّل كناية عن القبيح </w:t>
      </w:r>
      <w:r>
        <w:rPr>
          <w:rStyle w:val="FootnoteAnchor"/>
          <w:rtl w:val="true"/>
        </w:rPr>
        <w:footnoteReference w:id="150"/>
      </w:r>
      <w:r>
        <w:rPr>
          <w:rFonts w:ascii="Amiri" w:hAnsi="Amiri" w:eastAsia="Amiri" w:cs="Amiri"/>
          <w:color w:val="111111"/>
          <w:sz w:val="28"/>
          <w:sz w:val="28"/>
          <w:szCs w:val="28"/>
          <w:rtl w:val="true"/>
          <w:lang w:bidi="ar-SA"/>
        </w:rPr>
        <w:t>و استعارة فيه،و الثاني اسم للسورة</w:t>
      </w:r>
      <w:r>
        <w:rPr>
          <w:rFonts w:eastAsia="Amiri" w:cs="Amiri" w:ascii="Amiri" w:hAnsi="Amiri"/>
          <w:color w:val="111111"/>
          <w:sz w:val="28"/>
          <w:szCs w:val="28"/>
          <w:rtl w:val="true"/>
          <w:lang w:bidi="ar-SA"/>
        </w:rPr>
        <w:t>.</w:t>
      </w:r>
      <w:bookmarkStart w:id="138" w:name="pg10698_125529"/>
    </w:p>
    <w:p>
      <w:pPr>
        <w:pStyle w:val="Heading4"/>
        <w:numPr>
          <w:ilvl w:val="3"/>
          <w:numId w:val="1"/>
        </w:numPr>
        <w:rPr/>
      </w:pPr>
      <w:bookmarkStart w:id="139" w:name="__RefHeading___Toc2399543_1051229030"/>
      <w:bookmarkStart w:id="140" w:name="_Toc57"/>
      <w:bookmarkEnd w:id="138"/>
      <w:bookmarkEnd w:id="139"/>
      <w:r>
        <w:rPr>
          <w:rtl w:val="true"/>
        </w:rPr>
        <w:t>الفصل الثاني</w:t>
      </w:r>
      <w:r>
        <w:rPr>
          <w:rtl w:val="true"/>
        </w:rPr>
        <w:t xml:space="preserve">: </w:t>
      </w:r>
      <w:r>
        <w:rPr>
          <w:rtl w:val="true"/>
        </w:rPr>
        <w:t>في المجاز و أحكامه</w:t>
      </w:r>
      <w:r>
        <w:rPr>
          <w:rtl w:val="true"/>
        </w:rPr>
        <w:t>.</w:t>
      </w:r>
      <w:r>
        <w:rPr>
          <w:rtl w:val="true"/>
        </w:rPr>
        <w:t>و فيه مسائل</w:t>
      </w:r>
      <w:r>
        <w:rPr>
          <w:rtl w:val="true"/>
        </w:rPr>
        <w:t>:</w:t>
      </w:r>
      <w:bookmarkEnd w:id="140"/>
    </w:p>
    <w:p>
      <w:pPr>
        <w:pStyle w:val="Heading5"/>
        <w:numPr>
          <w:ilvl w:val="4"/>
          <w:numId w:val="1"/>
        </w:numPr>
        <w:rPr/>
      </w:pPr>
      <w:bookmarkStart w:id="141" w:name="__RefHeading___Toc2399545_1051229030"/>
      <w:bookmarkStart w:id="142" w:name="_Toc58"/>
      <w:bookmarkEnd w:id="141"/>
      <w:r>
        <w:rPr>
          <w:rtl w:val="true"/>
        </w:rPr>
        <w:t>المسألة الاولى</w:t>
      </w:r>
      <w:r>
        <w:rPr>
          <w:rtl w:val="true"/>
        </w:rPr>
        <w:t>:</w:t>
      </w:r>
      <w:r>
        <w:rPr>
          <w:rtl w:val="true"/>
        </w:rPr>
        <w:t>أكثر الناس على إمكانه و وجوده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قوم إمكانا و آخرون وقوعا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في البليد،و ليس حقيقة فيه،فهو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المجاز إن دلّ بدون القرينة فهو حقيقة،و معها لا يحتمل إلاّ ذاك </w:t>
      </w:r>
      <w:r>
        <w:rPr>
          <w:rStyle w:val="FootnoteAnchor"/>
          <w:rtl w:val="true"/>
        </w:rPr>
        <w:footnoteReference w:id="153"/>
      </w:r>
      <w:r>
        <w:rPr>
          <w:rFonts w:ascii="Amiri" w:hAnsi="Amiri" w:eastAsia="Amiri" w:cs="Amiri"/>
          <w:color w:val="111111"/>
          <w:sz w:val="28"/>
          <w:sz w:val="28"/>
          <w:szCs w:val="28"/>
          <w:rtl w:val="true"/>
          <w:lang w:bidi="ar-SA"/>
        </w:rPr>
        <w:t>،فهو 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القرينة خارجة عن دلالة اللّفظ،و كلامنا في دلالته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القرينة قد لا تكون لفظية،و كلامنا في الدالّ بالوضع</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399547_1051229030"/>
      <w:bookmarkStart w:id="144" w:name="_Toc59"/>
      <w:bookmarkEnd w:id="143"/>
      <w:r>
        <w:rPr>
          <w:rtl w:val="true"/>
        </w:rPr>
        <w:t>المسألة الثانية</w:t>
      </w:r>
      <w:r>
        <w:rPr>
          <w:rtl w:val="true"/>
        </w:rPr>
        <w:t>:</w:t>
      </w:r>
      <w:r>
        <w:rPr>
          <w:rtl w:val="true"/>
        </w:rPr>
        <w:t>المجاز ممكن الوجود في خطاب اللّه تعالى،</w:t>
      </w:r>
      <w:bookmarkEnd w:id="144"/>
    </w:p>
    <w:p>
      <w:pPr>
        <w:pStyle w:val="BookText"/>
        <w:rPr/>
      </w:pPr>
      <w:r>
        <w:rPr>
          <w:rFonts w:ascii="IRNazanin" w:hAnsi="IRNazanin" w:eastAsia="IRNazanin"/>
          <w:color w:val="111111"/>
          <w:sz w:val="28"/>
          <w:sz w:val="28"/>
          <w:szCs w:val="28"/>
          <w:rtl w:val="true"/>
          <w:lang w:bidi="fa-IR"/>
        </w:rPr>
        <w:t xml:space="preserve">و موجود،خلافا لأهل الظاهر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جِداراً يُرِيدُ أَنْ يَنْقَضَّ </w:t>
      </w:r>
      <w:r>
        <w:rPr>
          <w:rStyle w:val="FootnoteAnchor"/>
          <w:rtl w:val="true"/>
        </w:rPr>
        <w:footnoteReference w:id="155"/>
      </w:r>
      <w:r>
        <w:rPr>
          <w:rFonts w:ascii="Amiri" w:hAnsi="Amiri" w:eastAsia="Amiri" w:cs="Amiri"/>
          <w:color w:val="111111"/>
          <w:sz w:val="28"/>
          <w:sz w:val="28"/>
          <w:szCs w:val="28"/>
          <w:rtl w:val="true"/>
          <w:lang w:bidi="ar-SA"/>
        </w:rPr>
        <w:t xml:space="preserve">، وَ جاءَ رَبُّكَ </w:t>
      </w:r>
      <w:r>
        <w:rPr>
          <w:rStyle w:val="FootnoteAnchor"/>
          <w:rtl w:val="true"/>
        </w:rPr>
        <w:footnoteReference w:id="156"/>
      </w:r>
      <w:r>
        <w:rPr>
          <w:rFonts w:ascii="IRNazanin" w:hAnsi="IRNazanin" w:eastAsia="IRNazanin"/>
          <w:color w:val="111111"/>
          <w:sz w:val="28"/>
          <w:sz w:val="28"/>
          <w:szCs w:val="28"/>
          <w:rtl w:val="true"/>
          <w:lang w:bidi="fa-IR"/>
        </w:rPr>
        <w:t>،</w:t>
      </w:r>
      <w:bookmarkStart w:id="145" w:name="pg10698_125530"/>
    </w:p>
    <w:p>
      <w:pPr>
        <w:pStyle w:val="BookText"/>
        <w:rPr/>
      </w:pPr>
      <w:bookmarkEnd w:id="14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w:t>
      </w:r>
      <w:r>
        <w:rPr>
          <w:rStyle w:val="FootnoteAnchor"/>
          <w:rtl w:val="true"/>
        </w:rPr>
        <w:footnoteReference w:id="157"/>
      </w:r>
      <w:r>
        <w:rPr>
          <w:rFonts w:ascii="Amiri" w:hAnsi="Amiri" w:eastAsia="Amiri" w:cs="Amiri"/>
          <w:color w:val="111111"/>
          <w:sz w:val="28"/>
          <w:sz w:val="28"/>
          <w:szCs w:val="28"/>
          <w:rtl w:val="true"/>
          <w:lang w:bidi="ar-SA"/>
        </w:rPr>
        <w:t>،و ليست هذه موضوعة في اللّغة لما أراده اللّه تعالى بها قطعا،و لا الشارع نقلها،لعدم سبق أذهان أهل الشرع عند إطلاقها إلى المراد بها،فتعيّن أن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تجوّز لكان ملغزا معمّيا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إلغاز مع القرينة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399549_1051229030"/>
      <w:bookmarkStart w:id="147" w:name="_Toc60"/>
      <w:bookmarkEnd w:id="146"/>
      <w:r>
        <w:rPr>
          <w:rtl w:val="true"/>
        </w:rPr>
        <w:t>المسألة الثالثة</w:t>
      </w:r>
      <w:r>
        <w:rPr>
          <w:rtl w:val="true"/>
        </w:rPr>
        <w:t>:</w:t>
      </w:r>
      <w:r>
        <w:rPr>
          <w:rtl w:val="true"/>
        </w:rPr>
        <w:t>اختلفوا في جواز تعدية المجاز عن موضع</w:t>
      </w:r>
      <w:bookmarkEnd w:id="147"/>
    </w:p>
    <w:p>
      <w:pPr>
        <w:pStyle w:val="BookText"/>
        <w:rPr/>
      </w:pPr>
      <w:r>
        <w:rPr>
          <w:rFonts w:ascii="IRNazanin" w:hAnsi="IRNazanin" w:eastAsia="IRNazanin"/>
          <w:color w:val="111111"/>
          <w:sz w:val="28"/>
          <w:sz w:val="28"/>
          <w:szCs w:val="28"/>
          <w:rtl w:val="true"/>
          <w:lang w:bidi="fa-IR"/>
        </w:rPr>
        <w:t>الاستعمال</w:t>
      </w:r>
    </w:p>
    <w:p>
      <w:pPr>
        <w:pStyle w:val="BookText"/>
        <w:rPr/>
      </w:pPr>
      <w:r>
        <w:rPr>
          <w:rFonts w:ascii="IRNazanin" w:hAnsi="IRNazanin" w:eastAsia="IRNazanin"/>
          <w:color w:val="111111"/>
          <w:sz w:val="28"/>
          <w:sz w:val="28"/>
          <w:szCs w:val="28"/>
          <w:rtl w:val="true"/>
          <w:lang w:bidi="fa-IR"/>
        </w:rPr>
        <w:t xml:space="preserve">؛فأجازه قوم </w:t>
      </w:r>
      <w:r>
        <w:rPr>
          <w:rStyle w:val="FootnoteAnchor"/>
          <w:rtl w:val="true"/>
        </w:rPr>
        <w:footnoteReference w:id="159"/>
      </w:r>
      <w:r>
        <w:rPr>
          <w:rFonts w:ascii="Amiri" w:hAnsi="Amiri" w:eastAsia="Amiri" w:cs="Amiri"/>
          <w:color w:val="111111"/>
          <w:sz w:val="28"/>
          <w:sz w:val="28"/>
          <w:szCs w:val="28"/>
          <w:rtl w:val="true"/>
          <w:lang w:bidi="ar-SA"/>
        </w:rPr>
        <w:t xml:space="preserve">،و منعه الأكثر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كفت العلاقة،لصحّ تسمية الحبل الطويل نخلة،كما يسمّى </w:t>
      </w:r>
      <w:r>
        <w:rPr>
          <w:rStyle w:val="FootnoteAnchor"/>
          <w:rtl w:val="true"/>
        </w:rPr>
        <w:footnoteReference w:id="162"/>
      </w:r>
      <w:r>
        <w:rPr>
          <w:rFonts w:ascii="Amiri" w:hAnsi="Amiri" w:eastAsia="Amiri" w:cs="Amiri"/>
          <w:color w:val="111111"/>
          <w:sz w:val="28"/>
          <w:sz w:val="28"/>
          <w:szCs w:val="28"/>
          <w:rtl w:val="true"/>
          <w:lang w:bidi="ar-SA"/>
        </w:rPr>
        <w:t>به الرجل الطويل،و يسمّى الأبخر أسدا</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399551_1051229030"/>
      <w:bookmarkStart w:id="149" w:name="_Toc61"/>
      <w:bookmarkEnd w:id="148"/>
      <w:r>
        <w:rPr>
          <w:rtl w:val="true"/>
        </w:rPr>
        <w:t>المسألة الرابعة</w:t>
      </w:r>
      <w:r>
        <w:rPr>
          <w:rtl w:val="true"/>
        </w:rPr>
        <w:t>:</w:t>
      </w:r>
      <w:r>
        <w:rPr>
          <w:rtl w:val="true"/>
        </w:rPr>
        <w:t>تشتمل على فوائد</w:t>
      </w:r>
      <w:r>
        <w:rPr>
          <w:rtl w:val="true"/>
        </w:rPr>
        <w:t>:</w:t>
      </w:r>
      <w:bookmarkEnd w:id="14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خلوّ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كونه حقيقة أو مجازا،لأنّه إن استعمل فيما وضع له فهو حقيقة،و إلاّ فهو مجاز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و المجاز لا يدخلان أسماء الألقاب،لأنّها لم تقع على مسمّياتها المعيّنة بوضع من أهل اللّغة و لا من الشرع،و إذا لم يكن كذلك لم يكن مستعملها في الأشخاص تابعا لأهل اللّغة،لا بالحقيقة و لا بالمجاز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تجرّد اللّفظ عن القرائن نزّل </w:t>
      </w:r>
      <w:r>
        <w:rPr>
          <w:rStyle w:val="FootnoteAnchor"/>
          <w:rtl w:val="true"/>
        </w:rPr>
        <w:footnoteReference w:id="165"/>
      </w:r>
      <w:r>
        <w:rPr>
          <w:rFonts w:ascii="Amiri" w:hAnsi="Amiri" w:eastAsia="Amiri" w:cs="Amiri"/>
          <w:color w:val="111111"/>
          <w:sz w:val="28"/>
          <w:sz w:val="28"/>
          <w:szCs w:val="28"/>
          <w:rtl w:val="true"/>
          <w:lang w:bidi="ar-SA"/>
        </w:rPr>
        <w:t>على حقيقته،لأنّ واضع اللّغة وضعه للدلالة على معناه،فكأنّه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الإطلاق اريد به ذلك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يفد به عند الإطلاق كان ناقضا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جماعة من الاصوليين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اطّراد الحقيقة في فائدتها دون المجاز،لأنّا إذا علمنا أنّ أهل اللّغة سمّوا الجسم طويلا عند اختصاصه بالطول،و لو لا ذلك لما سمّوه طويلا؛وجب تسمية كلّ جسم فيه طول بذلك،قضية للعلّة</w:t>
      </w:r>
      <w:r>
        <w:rPr>
          <w:rFonts w:eastAsia="Amiri" w:cs="Amiri" w:ascii="Amiri" w:hAnsi="Amiri"/>
          <w:color w:val="111111"/>
          <w:sz w:val="28"/>
          <w:szCs w:val="28"/>
          <w:rtl w:val="true"/>
          <w:lang w:bidi="ar-SA"/>
        </w:rPr>
        <w:t>.</w:t>
      </w:r>
      <w:bookmarkStart w:id="150" w:name="pg10698_125532"/>
    </w:p>
    <w:p>
      <w:pPr>
        <w:pStyle w:val="Heading4"/>
        <w:numPr>
          <w:ilvl w:val="3"/>
          <w:numId w:val="1"/>
        </w:numPr>
        <w:rPr/>
      </w:pPr>
      <w:bookmarkStart w:id="151" w:name="__RefHeading___Toc2399553_1051229030"/>
      <w:bookmarkStart w:id="152" w:name="_Toc62"/>
      <w:bookmarkEnd w:id="150"/>
      <w:bookmarkEnd w:id="151"/>
      <w:r>
        <w:rPr>
          <w:rtl w:val="true"/>
        </w:rPr>
        <w:t>الفصل الثالث</w:t>
      </w:r>
      <w:r>
        <w:rPr>
          <w:rtl w:val="true"/>
        </w:rPr>
        <w:t xml:space="preserve">: </w:t>
      </w:r>
      <w:r>
        <w:rPr>
          <w:rtl w:val="true"/>
        </w:rPr>
        <w:t>في جملة من أحكام الحروف</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للجمع المطلق ،لإجماع أهل اللّغة على ذلك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يستعمل فيما يمتنع فيه الترتيب،كقولنا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زيد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بإنكار رسول اللّه صلّى اللّه عليه و آله على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و رسوله فقد هدي،و من عصاهما فقد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عصى اللّه و رسوله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الإفراد أدخل في باب التعظيم من الجمع،فلعلّه عليه السّلام قصد ذلك دون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للتعقيب </w:t>
      </w:r>
      <w:r>
        <w:rPr>
          <w:rStyle w:val="FootnoteAnchor"/>
          <w:rtl w:val="true"/>
        </w:rPr>
        <w:footnoteReference w:id="171"/>
      </w:r>
      <w:r>
        <w:rPr>
          <w:rFonts w:ascii="Amiri" w:hAnsi="Amiri" w:eastAsia="Amiri" w:cs="Amiri"/>
          <w:color w:val="111111"/>
          <w:sz w:val="28"/>
          <w:sz w:val="28"/>
          <w:szCs w:val="28"/>
          <w:rtl w:val="true"/>
          <w:lang w:bidi="ar-SA"/>
        </w:rPr>
        <w:t xml:space="preserve">،بإجماع أهل اللّغة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w:t>
      </w:r>
      <w:r>
        <w:rPr>
          <w:rStyle w:val="FootnoteAnchor"/>
          <w:rtl w:val="true"/>
        </w:rPr>
        <w:footnoteReference w:id="173"/>
      </w:r>
      <w:r>
        <w:rPr>
          <w:rFonts w:ascii="Amiri" w:hAnsi="Amiri" w:eastAsia="Amiri" w:cs="Amiri"/>
          <w:color w:val="111111"/>
          <w:sz w:val="28"/>
          <w:sz w:val="28"/>
          <w:szCs w:val="28"/>
          <w:rtl w:val="true"/>
          <w:lang w:bidi="ar-SA"/>
        </w:rPr>
        <w:t>من جعلها للتراخي أيضا،لقوله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تَفْتَرُوا عَلَى اللّهِ كَذِباً فَيُسْحِتَكُمْ </w:t>
      </w:r>
      <w:r>
        <w:rPr>
          <w:rStyle w:val="FootnoteAnchor"/>
          <w:rtl w:val="true"/>
        </w:rPr>
        <w:footnoteReference w:id="174"/>
      </w:r>
      <w:r>
        <w:rPr>
          <w:rFonts w:ascii="Amiri" w:hAnsi="Amiri" w:eastAsia="Amiri" w:cs="Amiri"/>
          <w:color w:val="111111"/>
          <w:sz w:val="28"/>
          <w:sz w:val="28"/>
          <w:szCs w:val="28"/>
          <w:rtl w:val="true"/>
          <w:lang w:bidi="ar-SA"/>
        </w:rPr>
        <w:t xml:space="preserve">و الإسحات متراخ عن الفرية </w:t>
      </w:r>
      <w:r>
        <w:rPr>
          <w:rStyle w:val="FootnoteAnchor"/>
          <w:rtl w:val="true"/>
        </w:rPr>
        <w:footnoteReference w:id="175"/>
      </w:r>
      <w:r>
        <w:rPr>
          <w:rFonts w:ascii="Amiri" w:hAnsi="Amiri" w:eastAsia="Amiri" w:cs="Amiri"/>
          <w:color w:val="111111"/>
          <w:sz w:val="28"/>
          <w:sz w:val="28"/>
          <w:szCs w:val="28"/>
          <w:rtl w:val="true"/>
          <w:lang w:bidi="ar-SA"/>
        </w:rPr>
        <w:t xml:space="preserve">،و لأنّ الفاء تدخل على التعقيب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تجوّز،و الثاني 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عطف الجمل،كقوله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تابَ وَ آمَنَ وَ عَمِلَ صالِحاً ثُمَّ اهْتَدى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للظرفية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للسببية،كقوله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يعرفه أهل اللّغة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المتعدّي تبعيضية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ذلك ابن جنّي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للحصر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للإثبات،و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للنفي،فيجب أن يكون لنفي ما لم يذكر و إثبات ما ذكر،لاستحالة غيره من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يدافع عن أحسابهم أنا أو مثلي</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العزة للكاثر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8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86"/>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للمبالغة</w:t>
      </w:r>
      <w:r>
        <w:rPr>
          <w:rFonts w:eastAsia="Amiri" w:cs="Amiri" w:ascii="Amiri" w:hAnsi="Amiri"/>
          <w:color w:val="111111"/>
          <w:sz w:val="28"/>
          <w:szCs w:val="28"/>
          <w:rtl w:val="true"/>
          <w:lang w:bidi="ar-SA"/>
        </w:rPr>
        <w:t>.</w:t>
      </w:r>
      <w:bookmarkStart w:id="153" w:name="pg10698_125534"/>
    </w:p>
    <w:p>
      <w:pPr>
        <w:pStyle w:val="Heading2"/>
        <w:numPr>
          <w:ilvl w:val="1"/>
          <w:numId w:val="1"/>
        </w:numPr>
        <w:rPr/>
      </w:pPr>
      <w:bookmarkStart w:id="154" w:name="__RefHeading___Toc2399555_1051229030"/>
      <w:bookmarkStart w:id="155" w:name="_Toc63"/>
      <w:bookmarkEnd w:id="153"/>
      <w:bookmarkEnd w:id="154"/>
      <w:r>
        <w:rPr>
          <w:rtl w:val="true"/>
        </w:rPr>
        <w:t>الباب الثّاني</w:t>
      </w:r>
      <w:r>
        <w:rPr>
          <w:rtl w:val="true"/>
        </w:rPr>
        <w:t xml:space="preserve">: </w:t>
      </w:r>
      <w:r>
        <w:rPr>
          <w:rtl w:val="true"/>
        </w:rPr>
        <w:t>في الأوامر و النّواهي</w:t>
      </w:r>
      <w:bookmarkEnd w:id="155"/>
    </w:p>
    <w:p>
      <w:pPr>
        <w:pStyle w:val="Heading3"/>
        <w:numPr>
          <w:ilvl w:val="2"/>
          <w:numId w:val="1"/>
        </w:numPr>
        <w:rPr/>
      </w:pPr>
      <w:bookmarkStart w:id="156" w:name="__RefHeading___Toc2399557_1051229030"/>
      <w:bookmarkStart w:id="157" w:name="_Toc64"/>
      <w:bookmarkEnd w:id="156"/>
      <w:r>
        <w:rPr>
          <w:rtl w:val="true"/>
        </w:rPr>
        <w:t>اشارة</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bookmarkStart w:id="158" w:name="pg10698_125536"/>
    </w:p>
    <w:p>
      <w:pPr>
        <w:pStyle w:val="Heading3"/>
        <w:numPr>
          <w:ilvl w:val="2"/>
          <w:numId w:val="1"/>
        </w:numPr>
        <w:rPr/>
      </w:pPr>
      <w:bookmarkStart w:id="159" w:name="__RefHeading___Toc2399559_1051229030"/>
      <w:bookmarkStart w:id="160" w:name="_Toc65"/>
      <w:bookmarkEnd w:id="158"/>
      <w:bookmarkEnd w:id="159"/>
      <w:r>
        <w:rPr>
          <w:rtl w:val="true"/>
        </w:rPr>
        <w:t>الفصل الأوّل</w:t>
      </w:r>
      <w:r>
        <w:rPr>
          <w:rtl w:val="true"/>
        </w:rPr>
        <w:t xml:space="preserve">: </w:t>
      </w:r>
      <w:r>
        <w:rPr>
          <w:rtl w:val="true"/>
        </w:rPr>
        <w:t>فيما يتعلّق بصيغة الأمر</w:t>
      </w:r>
      <w:r>
        <w:rPr>
          <w:rtl w:val="true"/>
        </w:rPr>
        <w:t>.</w:t>
      </w:r>
      <w:r>
        <w:rPr>
          <w:rtl w:val="true"/>
        </w:rPr>
        <w:t>و فيه مسائل</w:t>
      </w:r>
      <w:r>
        <w:rPr>
          <w:rtl w:val="true"/>
        </w:rPr>
        <w:t>:</w:t>
      </w:r>
      <w:bookmarkEnd w:id="160"/>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وقوع لفظ </w:t>
      </w:r>
      <w:r>
        <w:rPr>
          <w:rStyle w:val="FootnoteAnchor"/>
          <w:rtl w:val="true"/>
        </w:rPr>
        <w:footnoteReference w:id="187"/>
      </w:r>
      <w:r>
        <w:rPr>
          <w:rFonts w:ascii="Amiri" w:hAnsi="Amiri" w:eastAsia="Amiri" w:cs="Amiri"/>
          <w:color w:val="111111"/>
          <w:sz w:val="28"/>
          <w:sz w:val="28"/>
          <w:szCs w:val="28"/>
          <w:rtl w:val="true"/>
          <w:lang w:bidi="ar-SA"/>
        </w:rPr>
        <w:t>الأمر بالحقيقة على القول 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في وقوعه على الفعل؛فأنكر ذلك قوم </w:t>
      </w:r>
      <w:r>
        <w:rPr>
          <w:rStyle w:val="FootnoteAnchor"/>
          <w:rtl w:val="true"/>
        </w:rPr>
        <w:footnoteReference w:id="188"/>
      </w:r>
      <w:r>
        <w:rPr>
          <w:rFonts w:ascii="IRNazanin" w:hAnsi="IRNazanin" w:eastAsia="IRNazanin"/>
          <w:color w:val="111111"/>
          <w:sz w:val="28"/>
          <w:sz w:val="28"/>
          <w:szCs w:val="28"/>
          <w:rtl w:val="true"/>
          <w:lang w:bidi="fa-IR"/>
        </w:rPr>
        <w:t xml:space="preserve">،و اعتمده آخرون </w:t>
      </w:r>
      <w:r>
        <w:rPr>
          <w:rStyle w:val="FootnoteAnchor"/>
          <w:rtl w:val="true"/>
        </w:rPr>
        <w:footnoteReference w:id="189"/>
      </w:r>
      <w:r>
        <w:rPr>
          <w:rFonts w:ascii="Amiri" w:hAnsi="Amiri" w:eastAsia="Amiri" w:cs="Amiri"/>
          <w:color w:val="111111"/>
          <w:sz w:val="28"/>
          <w:sz w:val="28"/>
          <w:szCs w:val="28"/>
          <w:rtl w:val="true"/>
          <w:lang w:bidi="ar-SA"/>
        </w:rPr>
        <w:t xml:space="preserve">،و توسّط أبو الحسين </w:t>
      </w:r>
      <w:r>
        <w:rPr>
          <w:rStyle w:val="FootnoteAnchor"/>
          <w:rtl w:val="true"/>
        </w:rPr>
        <w:footnoteReference w:id="1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مشترك بين القول المخصوص و بين الشيء،و الصفة،و الشأن،و الطريق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القول،و إن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الشأن،و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الشيء و الغرض، و إن أطلقه حصل التوقّف،و هو دلالة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يكون لفظ</w:t>
      </w:r>
    </w:p>
    <w:p>
      <w:pPr>
        <w:pStyle w:val="BookText"/>
        <w:rPr/>
      </w:pPr>
      <w:r>
        <w:rPr>
          <w:rFonts w:ascii="Amiri" w:hAnsi="Amiri" w:eastAsia="Amiri" w:cs="Amiri"/>
          <w:color w:val="111111"/>
          <w:sz w:val="28"/>
          <w:sz w:val="28"/>
          <w:szCs w:val="28"/>
          <w:rtl w:val="true"/>
          <w:lang w:bidi="ar-SA"/>
        </w:rPr>
        <w:t>الأمر حقيقة في مطلق الفعل،و إلاّ لسمّي الشرب اليسير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خصّه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عدم الاشتراك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ظاهر لا قاطع،و قد يترك </w:t>
      </w:r>
      <w:r>
        <w:rPr>
          <w:rStyle w:val="FootnoteAnchor"/>
          <w:rtl w:val="true"/>
        </w:rPr>
        <w:footnoteReference w:id="193"/>
      </w:r>
      <w:r>
        <w:rPr>
          <w:rFonts w:ascii="Amiri" w:hAnsi="Amiri" w:eastAsia="Amiri" w:cs="Amiri"/>
          <w:color w:val="111111"/>
          <w:sz w:val="28"/>
          <w:sz w:val="28"/>
          <w:szCs w:val="28"/>
          <w:rtl w:val="true"/>
          <w:lang w:bidi="ar-SA"/>
        </w:rPr>
        <w:t>الظاهر لقيام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من جعله حقيقة في الفعل بوجوه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دلالة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197"/>
      </w:r>
      <w:r>
        <w:rPr>
          <w:rFonts w:ascii="Amiri" w:hAnsi="Amiri" w:eastAsia="Amiri" w:cs="Amiri"/>
          <w:color w:val="111111"/>
          <w:sz w:val="28"/>
          <w:sz w:val="28"/>
          <w:szCs w:val="28"/>
          <w:rtl w:val="true"/>
          <w:lang w:bidi="ar-SA"/>
        </w:rPr>
        <w:t>مستعمل في الفعل،و الاستعمال دلالة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محمول على القول،و </w:t>
      </w:r>
      <w:r>
        <w:rPr>
          <w:rStyle w:val="FootnoteAnchor"/>
          <w:rtl w:val="true"/>
        </w:rPr>
        <w:footnoteReference w:id="198"/>
      </w:r>
      <w:r>
        <w:rPr>
          <w:rFonts w:ascii="Amiri" w:hAnsi="Amiri" w:eastAsia="Amiri" w:cs="Amiri"/>
          <w:color w:val="111111"/>
          <w:sz w:val="28"/>
          <w:sz w:val="28"/>
          <w:szCs w:val="28"/>
          <w:rtl w:val="true"/>
          <w:lang w:bidi="ar-SA"/>
        </w:rPr>
        <w:t>يؤيّده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فَاتَّبَعُوا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المراد بذلك الفعل،و إلاّ لكانت أفعاله كلّها واحدة،بل الشأن،أي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التصرّف دلالة الحقيقة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سلّمناه </w:t>
      </w:r>
      <w:r>
        <w:rPr>
          <w:rStyle w:val="FootnoteAnchor"/>
          <w:rtl w:val="true"/>
        </w:rPr>
        <w:footnoteReference w:id="200"/>
      </w:r>
      <w:r>
        <w:rPr>
          <w:rFonts w:ascii="Amiri" w:hAnsi="Amiri" w:eastAsia="Amiri" w:cs="Amiri"/>
          <w:color w:val="111111"/>
          <w:sz w:val="28"/>
          <w:sz w:val="28"/>
          <w:szCs w:val="28"/>
          <w:rtl w:val="true"/>
          <w:lang w:bidi="ar-SA"/>
        </w:rPr>
        <w:t>،لكن لا نسلّم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فرق بين</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فلان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اموره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سلّمناه،لكن إطلاق ذلك لخصوص </w:t>
      </w:r>
      <w:r>
        <w:rPr>
          <w:rStyle w:val="FootnoteAnchor"/>
          <w:rtl w:val="true"/>
        </w:rPr>
        <w:footnoteReference w:id="201"/>
      </w:r>
      <w:r>
        <w:rPr>
          <w:rFonts w:ascii="Amiri" w:hAnsi="Amiri" w:eastAsia="Amiri" w:cs="Amiri"/>
          <w:color w:val="111111"/>
          <w:sz w:val="28"/>
          <w:sz w:val="28"/>
          <w:szCs w:val="28"/>
          <w:rtl w:val="true"/>
          <w:lang w:bidi="ar-SA"/>
        </w:rPr>
        <w:t>كونه شأنا،لا لعموم كونه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سلّمناه </w:t>
      </w:r>
      <w:r>
        <w:rPr>
          <w:rStyle w:val="FootnoteAnchor"/>
          <w:rtl w:val="true"/>
        </w:rPr>
        <w:footnoteReference w:id="202"/>
      </w:r>
      <w:r>
        <w:rPr>
          <w:rFonts w:ascii="Amiri" w:hAnsi="Amiri" w:eastAsia="Amiri" w:cs="Amiri"/>
          <w:color w:val="111111"/>
          <w:sz w:val="28"/>
          <w:sz w:val="28"/>
          <w:szCs w:val="28"/>
          <w:rtl w:val="true"/>
          <w:lang w:bidi="ar-SA"/>
        </w:rPr>
        <w:t xml:space="preserve">لكنّه </w:t>
      </w:r>
      <w:r>
        <w:rPr>
          <w:rStyle w:val="FootnoteAnchor"/>
          <w:rtl w:val="true"/>
        </w:rPr>
        <w:footnoteReference w:id="203"/>
      </w:r>
      <w:r>
        <w:rPr>
          <w:rFonts w:ascii="Amiri" w:hAnsi="Amiri" w:eastAsia="Amiri" w:cs="Amiri"/>
          <w:color w:val="111111"/>
          <w:sz w:val="28"/>
          <w:sz w:val="28"/>
          <w:szCs w:val="28"/>
          <w:rtl w:val="true"/>
          <w:lang w:bidi="ar-SA"/>
        </w:rPr>
        <w:t>معارض بأنّ الأصل عدم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القولي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 الفعل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جرى مجراها على طريق الاستعلاء،إذا صدرت من مريد لإيقاع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شرطنا الصيغة المخصوصة،احترازا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الخبر،و التمنّي و شبهه </w:t>
      </w:r>
      <w:r>
        <w:rPr>
          <w:rStyle w:val="FootnoteAnchor"/>
          <w:rtl w:val="true"/>
        </w:rPr>
        <w:footnoteReference w:id="204"/>
      </w:r>
      <w:r>
        <w:rPr>
          <w:rFonts w:ascii="IRNazanin" w:hAnsi="IRNazanin" w:eastAsia="IRNazanin"/>
          <w:color w:val="111111"/>
          <w:sz w:val="28"/>
          <w:sz w:val="28"/>
          <w:szCs w:val="28"/>
          <w:rtl w:val="true"/>
          <w:lang w:bidi="fa-IR"/>
        </w:rPr>
        <w:t>،إذا تضمّن الاستدعاء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شرطنا الاستعلاء،احترازا ممّن طلب متذلّلا ملتمسا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شرطنا الإرادة،على ما اختاره المرتضى </w:t>
      </w:r>
      <w:r>
        <w:rPr>
          <w:rStyle w:val="FootnoteAnchor"/>
          <w:rtl w:val="true"/>
        </w:rPr>
        <w:footnoteReference w:id="205"/>
      </w:r>
      <w:r>
        <w:rPr>
          <w:rFonts w:ascii="Amiri" w:hAnsi="Amiri" w:eastAsia="Amiri" w:cs="Amiri"/>
          <w:color w:val="111111"/>
          <w:sz w:val="28"/>
          <w:sz w:val="28"/>
          <w:szCs w:val="28"/>
          <w:rtl w:val="true"/>
          <w:lang w:bidi="ar-SA"/>
        </w:rPr>
        <w:t xml:space="preserve">،خلافا للأشعرية </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جماعة من الفقهاء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الصيغة ترد أمرا،كقوله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w:t>
      </w:r>
      <w:r>
        <w:rPr>
          <w:rStyle w:val="FootnoteAnchor"/>
          <w:rtl w:val="true"/>
        </w:rPr>
        <w:footnoteReference w:id="208"/>
      </w:r>
      <w:r>
        <w:rPr>
          <w:rFonts w:ascii="Amiri" w:hAnsi="Amiri" w:eastAsia="Amiri" w:cs="Amiri"/>
          <w:color w:val="111111"/>
          <w:sz w:val="28"/>
          <w:sz w:val="28"/>
          <w:szCs w:val="28"/>
          <w:rtl w:val="true"/>
          <w:lang w:bidi="ar-SA"/>
        </w:rPr>
        <w:t>،و غير أمر،كقوله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مخصّص إلاّ الإرادة،لبطلان ما عداه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بوجهين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الأمر أمرا إلاّ بالإرادة،لما صحّ الاستدلال بالأمر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اللّغة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هو قول القائل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الرتبة؛و لم يشترطوا الإرادة،فجرى ذلك مجرى استعمال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w:t>
      </w:r>
      <w:r>
        <w:rPr>
          <w:rStyle w:val="FootnoteAnchor"/>
          <w:rtl w:val="true"/>
        </w:rPr>
        <w:footnoteReference w:id="210"/>
      </w:r>
      <w:r>
        <w:rPr>
          <w:rFonts w:ascii="Amiri" w:hAnsi="Amiri" w:eastAsia="Amiri" w:cs="Amiri"/>
          <w:color w:val="111111"/>
          <w:sz w:val="28"/>
          <w:sz w:val="28"/>
          <w:szCs w:val="28"/>
          <w:rtl w:val="true"/>
          <w:lang w:bidi="ar-SA"/>
        </w:rPr>
        <w:t>،فإنّه لا يفتقر إلى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نستدلّ على الإرادة بالأمر من حيث كان أمرا، بل من حيث هو 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تجرّد،لأنّ هذه الصيغة موضوعة لطلب المراد حقيقة،فإذا تجرّدت،وجب حملها على موضوعها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عدم </w:t>
      </w:r>
      <w:r>
        <w:rPr>
          <w:rStyle w:val="FootnoteAnchor"/>
          <w:rtl w:val="true"/>
        </w:rPr>
        <w:footnoteReference w:id="211"/>
      </w:r>
      <w:r>
        <w:rPr>
          <w:rFonts w:ascii="IRNazanin" w:hAnsi="IRNazanin" w:eastAsia="IRNazanin"/>
          <w:color w:val="111111"/>
          <w:sz w:val="28"/>
          <w:sz w:val="28"/>
          <w:szCs w:val="28"/>
          <w:rtl w:val="true"/>
          <w:lang w:bidi="fa-IR"/>
        </w:rPr>
        <w:t xml:space="preserve">اشتراطها نطقا </w:t>
      </w:r>
      <w:r>
        <w:rPr>
          <w:rStyle w:val="FootnoteAnchor"/>
          <w:rtl w:val="true"/>
        </w:rPr>
        <w:footnoteReference w:id="212"/>
      </w:r>
      <w:r>
        <w:rPr>
          <w:rFonts w:ascii="Amiri" w:hAnsi="Amiri" w:eastAsia="Amiri" w:cs="Amiri"/>
          <w:color w:val="111111"/>
          <w:sz w:val="28"/>
          <w:sz w:val="28"/>
          <w:szCs w:val="28"/>
          <w:rtl w:val="true"/>
          <w:lang w:bidi="ar-SA"/>
        </w:rPr>
        <w:t>لظهورها،و لكن لا نسلّم عدم اشتراطها في نفس الأمر،كما لم يشترطوا انتفاء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تمثيل </w:t>
      </w:r>
      <w:r>
        <w:rPr>
          <w:rStyle w:val="FootnoteAnchor"/>
          <w:rtl w:val="true"/>
        </w:rPr>
        <w:footnoteReference w:id="213"/>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نحن فيه،لأنّا </w:t>
      </w:r>
      <w:r>
        <w:rPr>
          <w:rStyle w:val="FootnoteAnchor"/>
          <w:rtl w:val="true"/>
        </w:rPr>
        <w:footnoteReference w:id="214"/>
      </w:r>
      <w:r>
        <w:rPr>
          <w:rFonts w:ascii="IRNazanin" w:hAnsi="IRNazanin" w:eastAsia="IRNazanin"/>
          <w:color w:val="111111"/>
          <w:sz w:val="28"/>
          <w:sz w:val="28"/>
          <w:szCs w:val="28"/>
          <w:rtl w:val="true"/>
          <w:lang w:bidi="fa-IR"/>
        </w:rPr>
        <w:t xml:space="preserve">لا نخالف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إطلاق 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تحمل على الأمر،بل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يسمّى أمرا و إن لم يرد الفعل؟</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الطلب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هي حقيقة في التهديد أم لا؟الأظهر عدمه،و إلاّ لتوقّف الذهن في فهم أحد الأمرين عند الإطلاق،و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حقيقة في الطلب،فلتكن مجازا في غيره،دفعا للاشتراك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الإيجاب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أبي جعفر </w:t>
      </w:r>
      <w:r>
        <w:rPr>
          <w:rStyle w:val="FootnoteAnchor"/>
          <w:rtl w:val="true"/>
        </w:rPr>
        <w:footnoteReference w:id="217"/>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للندب،</w:t>
      </w:r>
    </w:p>
    <w:p>
      <w:pPr>
        <w:pStyle w:val="BookText"/>
        <w:rPr/>
      </w:pPr>
      <w:r>
        <w:rPr>
          <w:rFonts w:ascii="Amiri" w:hAnsi="Amiri" w:eastAsia="Amiri" w:cs="Amiri"/>
          <w:color w:val="111111"/>
          <w:sz w:val="28"/>
          <w:sz w:val="28"/>
          <w:szCs w:val="28"/>
          <w:rtl w:val="true"/>
          <w:lang w:bidi="ar-SA"/>
        </w:rPr>
        <w:t xml:space="preserve">إذا صدرت من الحكيم،و كان المقول له في دار التكليف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آخرون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مشتركة بينهما،نظرا إلى اللّغة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أوامر الشارع المطلقة تحمل على الوجوب،مدعيا في ذلك الإجماع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العقلاء يذمّون العبد الممتنع عند قول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إطلاق الأمر،و يعلّلون حسن ذمّه بمجرّد ترك الامتثال،و لا معنى للوجوب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يشيرون إليه من القرائن تفرض ارتفاعه،و استحقاق الذمّ باق بحاله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المرتضى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وردت للإيجاب و الندب </w:t>
      </w:r>
      <w:r>
        <w:rPr>
          <w:rStyle w:val="FootnoteAnchor"/>
          <w:rtl w:val="true"/>
        </w:rPr>
        <w:footnoteReference w:id="224"/>
      </w:r>
      <w:r>
        <w:rPr>
          <w:rFonts w:ascii="Amiri" w:hAnsi="Amiri" w:eastAsia="Amiri" w:cs="Amiri"/>
          <w:color w:val="111111"/>
          <w:sz w:val="28"/>
          <w:sz w:val="28"/>
          <w:szCs w:val="28"/>
          <w:rtl w:val="true"/>
          <w:lang w:bidi="ar-SA"/>
        </w:rPr>
        <w:t>،و 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كما أنّ الأصل عدم التجوّز،فالأصل عدم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الأمر الواردة بعد الحظر كحالها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تفيد بعد الحظر الإباحة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صيغة الأمر تفيد طلب الفعل،و الإباحة تفيد التخيير فيه،فلم يكن مستفادا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ممتنع انتقال الشيء من الحظر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الخصم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الجبّائيان </w:t>
      </w:r>
      <w:r>
        <w:rPr>
          <w:rStyle w:val="FootnoteAnchor"/>
          <w:rtl w:val="true"/>
        </w:rPr>
        <w:footnoteReference w:id="229"/>
      </w:r>
      <w:r>
        <w:rPr>
          <w:rFonts w:ascii="Amiri" w:hAnsi="Amiri" w:eastAsia="Amiri" w:cs="Amiri"/>
          <w:color w:val="111111"/>
          <w:sz w:val="28"/>
          <w:sz w:val="28"/>
          <w:szCs w:val="28"/>
          <w:rtl w:val="true"/>
          <w:lang w:bidi="ar-SA"/>
        </w:rPr>
        <w:t xml:space="preserve">إلى أنّ الأمر المطلق لا يقتضي التعجيل،و جوّزا التأخير عن أوّل </w:t>
      </w:r>
      <w:r>
        <w:rPr>
          <w:rStyle w:val="FootnoteAnchor"/>
          <w:rtl w:val="true"/>
        </w:rPr>
        <w:footnoteReference w:id="230"/>
      </w:r>
      <w:r>
        <w:rPr>
          <w:rFonts w:ascii="Amiri" w:hAnsi="Amiri" w:eastAsia="Amiri" w:cs="Amiri"/>
          <w:color w:val="111111"/>
          <w:sz w:val="28"/>
          <w:sz w:val="28"/>
          <w:szCs w:val="28"/>
          <w:rtl w:val="true"/>
          <w:lang w:bidi="ar-SA"/>
        </w:rPr>
        <w:t xml:space="preserve">أوقات الإمكان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آخرون إلى تحريم التأخير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الشيخ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المرتضى بالاشتراك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إشعار فيه بفور و لا 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مع الفور تارة،و مع التراخي اخرى،فيجعل حقيقة في القدر المشترك بينهما،صونا للكلام عن الاشتراك و التجوّز</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طلب للفعل </w:t>
      </w:r>
      <w:r>
        <w:rPr>
          <w:rStyle w:val="FootnoteAnchor"/>
          <w:rtl w:val="true"/>
        </w:rPr>
        <w:footnoteReference w:id="235"/>
      </w:r>
      <w:r>
        <w:rPr>
          <w:rFonts w:ascii="Amiri" w:hAnsi="Amiri" w:eastAsia="Amiri" w:cs="Amiri"/>
          <w:color w:val="111111"/>
          <w:sz w:val="28"/>
          <w:sz w:val="28"/>
          <w:szCs w:val="28"/>
          <w:rtl w:val="true"/>
          <w:lang w:bidi="ar-SA"/>
        </w:rPr>
        <w:t xml:space="preserve">في المستقبل، فجرى </w:t>
      </w:r>
      <w:r>
        <w:rPr>
          <w:rStyle w:val="FootnoteAnchor"/>
          <w:rtl w:val="true"/>
        </w:rPr>
        <w:footnoteReference w:id="236"/>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إخبارا عن الفعل في المستقبل،و كما يجوز وقوعه بعد مدّة،فكذلك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القائلون بالفور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238"/>
      </w:r>
      <w:r>
        <w:rPr>
          <w:rFonts w:ascii="Amiri" w:hAnsi="Amiri" w:eastAsia="Amiri" w:cs="Amiri"/>
          <w:color w:val="111111"/>
          <w:sz w:val="28"/>
          <w:sz w:val="28"/>
          <w:szCs w:val="28"/>
          <w:rtl w:val="true"/>
          <w:lang w:bidi="ar-SA"/>
        </w:rPr>
        <w:t>، و بأنّه لو جاز تأخيره،فإمّا مع بدل،و يلزم سقوط المبدل،و هو باطل،أو لا معه،و هو ينافي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استدلال على غير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239"/>
      </w:r>
      <w:r>
        <w:rPr>
          <w:rFonts w:ascii="Amiri" w:hAnsi="Amiri" w:eastAsia="Amiri" w:cs="Amiri"/>
          <w:color w:val="111111"/>
          <w:sz w:val="28"/>
          <w:sz w:val="28"/>
          <w:szCs w:val="28"/>
          <w:rtl w:val="true"/>
          <w:lang w:bidi="ar-SA"/>
        </w:rPr>
        <w:t xml:space="preserve">منقوض بما لو صرّح بالتأخير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بالشيء على الإطلاق لا يقتضي التكرار، خلافا لبعض الاصوليين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السيّد إذا أمر عبده بدخول الدار،ثمّ فعل،لم يحسن منه ذمّه على ترك 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أفاد التكرار لعمّ الأوقات،لعدم الأولوية،و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بوجهين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يفد التكرار لما اشتبه على سراقة حين قال لرسول اللّه صلّى اللّه عليه و آله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حجّتنا هذه لعامنا أم للأبد؟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احتياطا فيجب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لا يصلح حجّة للقاطعين بالتكرار،بل لأصحاب الاشتراك،و لا فرج </w:t>
      </w:r>
      <w:r>
        <w:rPr>
          <w:rStyle w:val="FootnoteAnchor"/>
          <w:rtl w:val="true"/>
        </w:rPr>
        <w:footnoteReference w:id="244"/>
      </w:r>
      <w:r>
        <w:rPr>
          <w:rFonts w:ascii="Amiri" w:hAnsi="Amiri" w:eastAsia="Amiri" w:cs="Amiri"/>
          <w:color w:val="111111"/>
          <w:sz w:val="28"/>
          <w:sz w:val="28"/>
          <w:szCs w:val="28"/>
          <w:rtl w:val="true"/>
          <w:lang w:bidi="ar-SA"/>
        </w:rPr>
        <w:t>أيضا لأولئك،لأنّا لا نسلّم أنّ الاشتباه بالنظر إلى اللّفظ،بل لم لا يجوز أن يكون اعتقده مماثلا للصلاة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إزالة هذا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أنّه ليس للتكرار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هذا لوجب</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لأنّه إشعار بكون الوجوب مستفادا من قوله،لا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يجب مع عدم الدلالة على عدم وجوب التكرار،و أمّا مع وجودها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المعلّق على شرط،أو صفة،لا يتكرر بتكررهما،سواء كان شرطا حقيقيا،كقوله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الزاني محصنا فارجمه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مؤثّرا،كقوله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زنى فارجمه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قوم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يتكرر بتكررهما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السيّد إذا 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السوق فاشتر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أفاد الأمر مع الشرط التكرار،لم يخل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يفيده لفظا أو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القسمان باطلان؛أمّا اللّفظ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لو أفاد ذلك </w:t>
      </w:r>
      <w:r>
        <w:rPr>
          <w:rStyle w:val="FootnoteAnchor"/>
          <w:rtl w:val="true"/>
        </w:rPr>
        <w:footnoteReference w:id="248"/>
      </w:r>
      <w:r>
        <w:rPr>
          <w:rFonts w:ascii="Amiri" w:hAnsi="Amiri" w:eastAsia="Amiri" w:cs="Amiri"/>
          <w:color w:val="111111"/>
          <w:sz w:val="28"/>
          <w:sz w:val="28"/>
          <w:szCs w:val="28"/>
          <w:rtl w:val="true"/>
          <w:lang w:bidi="ar-SA"/>
        </w:rPr>
        <w:t xml:space="preserve">لكان ذلك لكون الشرط كالعلّة عندهم،و ذلك باطل،لأنّ الشرط يقف عليه تأثير المؤثّر،فلا يمتنع تكرر </w:t>
      </w:r>
      <w:r>
        <w:rPr>
          <w:rStyle w:val="FootnoteAnchor"/>
          <w:rtl w:val="true"/>
        </w:rPr>
        <w:footnoteReference w:id="249"/>
      </w:r>
      <w:r>
        <w:rPr>
          <w:rFonts w:ascii="Amiri" w:hAnsi="Amiri" w:eastAsia="Amiri" w:cs="Amiri"/>
          <w:color w:val="111111"/>
          <w:sz w:val="28"/>
          <w:sz w:val="28"/>
          <w:szCs w:val="28"/>
          <w:rtl w:val="true"/>
          <w:lang w:bidi="ar-SA"/>
        </w:rPr>
        <w:t>الشرط،دون العلّة،فلا يحصل الحكم،و إذا كان اللّفظ لا يقتضي التكرار،و الشرط لا يقتضيه،فمجموعهما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المقيّد بالشرط،منتف عند انتفاء الشرط، خلافا للقاضي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زيدا درهما إن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مجرى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في إعطائه </w:t>
      </w:r>
      <w:r>
        <w:rPr>
          <w:rStyle w:val="FootnoteAnchor"/>
          <w:rtl w:val="true"/>
        </w:rPr>
        <w:footnoteReference w:id="251"/>
      </w:r>
      <w:r>
        <w:rPr>
          <w:rFonts w:ascii="Amiri" w:hAnsi="Amiri" w:eastAsia="Amiri" w:cs="Amiri"/>
          <w:color w:val="111111"/>
          <w:sz w:val="28"/>
          <w:sz w:val="28"/>
          <w:szCs w:val="28"/>
          <w:rtl w:val="true"/>
          <w:lang w:bidi="ar-SA"/>
        </w:rPr>
        <w:t>إكرامك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ينتفي العطاء عند انتفاء الإكرام، فكذلك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الشرط هو ما يقف </w:t>
      </w:r>
      <w:r>
        <w:rPr>
          <w:rStyle w:val="FootnoteAnchor"/>
          <w:rtl w:val="true"/>
        </w:rPr>
        <w:footnoteReference w:id="252"/>
      </w:r>
      <w:r>
        <w:rPr>
          <w:rFonts w:ascii="Amiri" w:hAnsi="Amiri" w:eastAsia="Amiri" w:cs="Amiri"/>
          <w:color w:val="111111"/>
          <w:sz w:val="28"/>
          <w:sz w:val="28"/>
          <w:szCs w:val="28"/>
          <w:rtl w:val="true"/>
          <w:lang w:bidi="ar-SA"/>
        </w:rPr>
        <w:t>عليه الحكم،فلو حصل بدونه لم يكن شرطا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حجّة للمخالف </w:t>
      </w:r>
      <w:r>
        <w:rPr>
          <w:rStyle w:val="FootnoteAnchor"/>
          <w:rtl w:val="true"/>
        </w:rPr>
        <w:footnoteReference w:id="25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w:t>
      </w:r>
      <w:r>
        <w:rPr>
          <w:rStyle w:val="FootnoteAnchor"/>
          <w:rtl w:val="true"/>
        </w:rPr>
        <w:footnoteReference w:id="254"/>
      </w:r>
      <w:r>
        <w:rPr>
          <w:rFonts w:ascii="Amiri" w:hAnsi="Amiri" w:eastAsia="Amiri" w:cs="Amiri"/>
          <w:color w:val="111111"/>
          <w:sz w:val="28"/>
          <w:sz w:val="28"/>
          <w:szCs w:val="28"/>
          <w:rtl w:val="true"/>
          <w:lang w:bidi="ar-SA"/>
        </w:rPr>
        <w:t>لأنّه لمّا ذكر الإكراه شرط إرادة التحصّن ليتحقّق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تكررت الأوامر،فإن اختلف المأمور به،تعدّد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تماثلا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يصحّ فيهما التزايد أو لا يصحّ،فإن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الثاني معطوفا أو لا يكون،فههنا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يصحّ فيه التزايد و لم يكن معطوفا؛فعند القاضي </w:t>
      </w:r>
      <w:r>
        <w:rPr>
          <w:rStyle w:val="FootnoteAnchor"/>
          <w:rtl w:val="true"/>
        </w:rPr>
        <w:footnoteReference w:id="255"/>
      </w:r>
      <w:r>
        <w:rPr>
          <w:rFonts w:ascii="Amiri" w:hAnsi="Amiri" w:eastAsia="Amiri" w:cs="Amiri"/>
          <w:color w:val="111111"/>
          <w:sz w:val="28"/>
          <w:sz w:val="28"/>
          <w:szCs w:val="28"/>
          <w:rtl w:val="true"/>
          <w:lang w:bidi="ar-SA"/>
        </w:rPr>
        <w:t>يفيد غير ما أفاده الأوّل،إلاّ أن تمنع العادة منه،أو يكون الثاني معرّفا،كقولك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ماء اسقني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يتكرر عادة،و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صلّ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أنّ الألف و اللاّم للعهد،فإذا تجرّد عن العادة و التعريف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أبو الحسين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 الثاني على الأوّل،لكان الثاني تكرارا أو تأكيدا، و كلاهما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الثاني معطوفا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معرّفا أفاد غير ما أفاده الأوّل،كقوله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و 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Style w:val="FootnoteAnchor"/>
          <w:rtl w:val="true"/>
        </w:rPr>
        <w:footnoteReference w:id="257"/>
      </w:r>
      <w:r>
        <w:rPr>
          <w:rFonts w:ascii="Amiri" w:hAnsi="Amiri" w:eastAsia="Amiri" w:cs="Amiri"/>
          <w:color w:val="111111"/>
          <w:sz w:val="28"/>
          <w:sz w:val="28"/>
          <w:szCs w:val="28"/>
          <w:rtl w:val="true"/>
          <w:lang w:bidi="ar-SA"/>
        </w:rPr>
        <w:t>كان الثاني معرّفا،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و صلّ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هاهنا التوقّف،لأنّ اللاّم للعهد، و العطف يقتضي المغايرة،فتعارضا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ممّا لا يصحّ فيه التزايد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عامّين أو خاصّين اتحدا،سواء كان بعطف أو بغير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أحدهما عامّا و الآخر 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الثاني معطوفا؛قال القاضي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تحت الأوّل،</w:t>
      </w:r>
    </w:p>
    <w:p>
      <w:pPr>
        <w:pStyle w:val="BookText"/>
        <w:rPr/>
      </w:pPr>
      <w:r>
        <w:rPr>
          <w:rFonts w:ascii="Amiri" w:hAnsi="Amiri" w:eastAsia="Amiri" w:cs="Amiri"/>
          <w:color w:val="111111"/>
          <w:sz w:val="28"/>
          <w:sz w:val="28"/>
          <w:szCs w:val="28"/>
          <w:rtl w:val="true"/>
          <w:lang w:bidi="ar-SA"/>
        </w:rPr>
        <w:t>مراعاة لحكم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الثاني غير معطوف،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كلّ يوم صم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الثاني تأكيد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قوم بالتوقّف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الحكم على العدد لا يدلّ على نفي ما زاد عليه،و لا ما نقص عنه،من حيث اللّفظ،بل باعتبار زائد،لأنّ الأعداد مختلفة،فلم يجب اتفاقها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الخصم بوجهين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يدلّ لم يكن لذكر العدد فائدة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عليه السّلام لمّا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فَلَنْ يَغْفِرَ اللّهُ لَهُمْ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لأزيدنّ على السبعين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،فلو لم يسبق إلى فهمه بأنّ</w:t>
      </w:r>
    </w:p>
    <w:p>
      <w:pPr>
        <w:pStyle w:val="BookText"/>
        <w:rPr/>
      </w:pPr>
      <w:r>
        <w:rPr>
          <w:rFonts w:ascii="Amiri" w:hAnsi="Amiri" w:eastAsia="Amiri" w:cs="Amiri"/>
          <w:color w:val="111111"/>
          <w:sz w:val="28"/>
          <w:sz w:val="28"/>
          <w:szCs w:val="28"/>
          <w:rtl w:val="true"/>
          <w:lang w:bidi="ar-SA"/>
        </w:rPr>
        <w:t>ما زاد بخلافه،لما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يدلّ بطريق دليل الخطاب،و سنبيّن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أنّه عقل من اللّفظ،بل لأنّ الأصل جواز الغفران،و نحن لا نأبى العلم بذلك بدليل </w:t>
      </w:r>
      <w:r>
        <w:rPr>
          <w:rStyle w:val="FootnoteAnchor"/>
          <w:rtl w:val="true"/>
        </w:rPr>
        <w:footnoteReference w:id="263"/>
      </w:r>
      <w:r>
        <w:rPr>
          <w:rFonts w:ascii="Amiri" w:hAnsi="Amiri" w:eastAsia="Amiri" w:cs="Amiri"/>
          <w:color w:val="111111"/>
          <w:sz w:val="28"/>
          <w:sz w:val="28"/>
          <w:szCs w:val="28"/>
          <w:rtl w:val="true"/>
          <w:lang w:bidi="ar-SA"/>
        </w:rPr>
        <w:t>آخر،كما نعلم حظر ما زاد على الثمانين في القذف بدليل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المعلّق على الاسم لا يدلّ على حكم ما عداه،سواء كان خبرا،كقوله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إيجابا،كقوله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لأبي بكر الدقّاق </w:t>
      </w:r>
      <w:r>
        <w:rPr>
          <w:rStyle w:val="FootnoteAnchor"/>
          <w:rtl w:val="true"/>
        </w:rPr>
        <w:footnoteReference w:id="264"/>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ذلك لما صحّ الإخبار عن إنسان </w:t>
      </w:r>
      <w:r>
        <w:rPr>
          <w:rStyle w:val="FootnoteAnchor"/>
          <w:rtl w:val="true"/>
        </w:rPr>
        <w:footnoteReference w:id="266"/>
      </w:r>
      <w:r>
        <w:rPr>
          <w:rFonts w:ascii="Amiri" w:hAnsi="Amiri" w:eastAsia="Amiri" w:cs="Amiri"/>
          <w:color w:val="111111"/>
          <w:sz w:val="28"/>
          <w:sz w:val="28"/>
          <w:szCs w:val="28"/>
          <w:rtl w:val="true"/>
          <w:lang w:bidi="ar-SA"/>
        </w:rPr>
        <w:t>بشيء إلاّ بعد العلم بانتفائه عمّا عداه،و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يلزم أن يكفر الإنسان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يتضمّن نفي الرسالة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تعليق الحكم على الاسم يقتضي فائدة،و لا فائدة إلاّ اختصاصه بالحكم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المقدّمة الأخيرة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الحكم على الصفة لا يدلّ على نفيه</w:t>
      </w:r>
    </w:p>
    <w:p>
      <w:pPr>
        <w:pStyle w:val="BookText"/>
        <w:rPr/>
      </w:pPr>
      <w:r>
        <w:rPr>
          <w:rFonts w:ascii="IRNazanin" w:hAnsi="IRNazanin" w:eastAsia="IRNazanin"/>
          <w:color w:val="111111"/>
          <w:sz w:val="28"/>
          <w:sz w:val="28"/>
          <w:szCs w:val="28"/>
          <w:rtl w:val="true"/>
          <w:lang w:bidi="fa-IR"/>
        </w:rPr>
        <w:t xml:space="preserve">عمّا عداها نظرا إلى اللّفظ،و لا نمنع </w:t>
      </w:r>
      <w:r>
        <w:rPr>
          <w:rStyle w:val="FootnoteAnchor"/>
          <w:rtl w:val="true"/>
        </w:rPr>
        <w:footnoteReference w:id="268"/>
      </w:r>
      <w:r>
        <w:rPr>
          <w:rFonts w:ascii="Amiri" w:hAnsi="Amiri" w:eastAsia="Amiri" w:cs="Amiri"/>
          <w:color w:val="111111"/>
          <w:sz w:val="28"/>
          <w:sz w:val="28"/>
          <w:szCs w:val="28"/>
          <w:rtl w:val="true"/>
          <w:lang w:bidi="ar-SA"/>
        </w:rPr>
        <w:t xml:space="preserve">أن يستدلّ على ذلك بالأصل،أو بدليل آخر،خلافا لمعظم أصحاب الشافعي </w:t>
      </w:r>
      <w:r>
        <w:rPr>
          <w:rStyle w:val="FootnoteAnchor"/>
          <w:rtl w:val="true"/>
        </w:rPr>
        <w:footnoteReference w:id="269"/>
      </w:r>
      <w:r>
        <w:rPr>
          <w:rFonts w:ascii="Amiri" w:hAnsi="Amiri" w:eastAsia="Amiri" w:cs="Amiri"/>
          <w:color w:val="111111"/>
          <w:sz w:val="28"/>
          <w:sz w:val="28"/>
          <w:szCs w:val="28"/>
          <w:rtl w:val="true"/>
          <w:lang w:bidi="ar-SA"/>
        </w:rPr>
        <w:t xml:space="preserve">،و أبي عبد اللّه البصري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لدلّ إمّا بلفظه،أو بفحواه و معناه،و القسمان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الملازمة فظاهرة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بطلان دلالته بلفظه؛فإنّه ليس في اللّفظ ذكر ما عدا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الفحوى فلا تدلّ إلاّ بطريق التعليق و اللّزوم،و لا لزوم بين تعلّق الحكم عند صفة و انتفائه عند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معلّقا على الصفة و انتفى عن غيرها،كقوله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ورد لا مع انتفائه،كقوله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w:t>
      </w:r>
      <w:r>
        <w:rPr>
          <w:rStyle w:val="FootnoteAnchor"/>
          <w:rtl w:val="true"/>
        </w:rPr>
        <w:footnoteReference w:id="273"/>
      </w:r>
      <w:r>
        <w:rPr>
          <w:rFonts w:ascii="Amiri" w:hAnsi="Amiri" w:eastAsia="Amiri" w:cs="Amiri"/>
          <w:color w:val="111111"/>
          <w:sz w:val="28"/>
          <w:sz w:val="28"/>
          <w:szCs w:val="28"/>
          <w:rtl w:val="true"/>
          <w:lang w:bidi="ar-SA"/>
        </w:rPr>
        <w:t xml:space="preserve">،فيجعل حقيقة للقدر المشترك بينهما،و هو ثبوته عند الصفة حسب </w:t>
      </w:r>
      <w:r>
        <w:rPr>
          <w:rStyle w:val="FootnoteAnchor"/>
          <w:rtl w:val="true"/>
        </w:rPr>
        <w:footnoteReference w:id="274"/>
      </w:r>
      <w:r>
        <w:rPr>
          <w:rFonts w:ascii="Amiri" w:hAnsi="Amiri" w:eastAsia="Amiri" w:cs="Amiri"/>
          <w:color w:val="111111"/>
          <w:sz w:val="28"/>
          <w:sz w:val="28"/>
          <w:szCs w:val="28"/>
          <w:rtl w:val="true"/>
          <w:lang w:bidi="ar-SA"/>
        </w:rPr>
        <w:t>،صونا للكلام عن الاشتراك و المجاز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ثبت الحكم مع انتفاء الصفة لكان تعليقه على الصفة عريّا عن الفائدة </w:t>
      </w:r>
      <w:r>
        <w:rPr>
          <w:rStyle w:val="FootnoteAnchor"/>
          <w:rtl w:val="true"/>
        </w:rPr>
        <w:footnoteReference w:id="275"/>
      </w:r>
      <w:r>
        <w:rPr>
          <w:rFonts w:ascii="Amiri" w:hAnsi="Amiri" w:eastAsia="Amiri" w:cs="Amiri"/>
          <w:color w:val="111111"/>
          <w:sz w:val="28"/>
          <w:sz w:val="28"/>
          <w:szCs w:val="28"/>
          <w:rtl w:val="true"/>
          <w:lang w:bidi="ar-SA"/>
        </w:rPr>
        <w:t>،و يجري مجرى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الأشقر لا يعلم</w:t>
      </w:r>
    </w:p>
    <w:p>
      <w:pPr>
        <w:pStyle w:val="BookText"/>
        <w:rPr/>
      </w:pP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الأسمر إذا نام لا يبصر</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الملازمة،و هذا لأنّ هاهنا فوائد غير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السامع أنّ الحكم متناول للصفة،لئلا يتوهّم خروجها عنه </w:t>
      </w:r>
      <w:r>
        <w:rPr>
          <w:rStyle w:val="FootnoteAnchor"/>
          <w:rtl w:val="true"/>
        </w:rPr>
        <w:footnoteReference w:id="277"/>
      </w:r>
      <w:r>
        <w:rPr>
          <w:rFonts w:ascii="Amiri" w:hAnsi="Amiri" w:eastAsia="Amiri" w:cs="Amiri"/>
          <w:color w:val="111111"/>
          <w:sz w:val="28"/>
          <w:sz w:val="28"/>
          <w:szCs w:val="28"/>
          <w:rtl w:val="true"/>
          <w:lang w:bidi="ar-SA"/>
        </w:rPr>
        <w:t>،كقوله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w:t>
      </w:r>
      <w:r>
        <w:rPr>
          <w:rStyle w:val="FootnoteAnchor"/>
          <w:rtl w:val="true"/>
        </w:rPr>
        <w:footnoteReference w:id="278"/>
      </w:r>
      <w:r>
        <w:rPr>
          <w:rFonts w:ascii="Amiri" w:hAnsi="Amiri" w:eastAsia="Amiri" w:cs="Amiri"/>
          <w:color w:val="111111"/>
          <w:sz w:val="28"/>
          <w:sz w:val="28"/>
          <w:szCs w:val="28"/>
          <w:rtl w:val="true"/>
          <w:lang w:bidi="ar-SA"/>
        </w:rPr>
        <w:t>،لأنّه لو لا اعتبار الخشية لأمكن أن يتوهّم أنّ القتل جائز معها،فذكر ذلك ليعلم ثبوت التحريم عندها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المصلحة تقتضي إعلامه حكم الصفة بالنصّ،و ما عداها بالنظر 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التمثيل بالأشقر و الأسمر؛فلا نسلّم أنّ الاستقباح جاء من حيث ذكروا </w:t>
      </w:r>
      <w:r>
        <w:rPr>
          <w:rStyle w:val="FootnoteAnchor"/>
          <w:rtl w:val="true"/>
        </w:rPr>
        <w:footnoteReference w:id="279"/>
      </w:r>
      <w:r>
        <w:rPr>
          <w:rFonts w:ascii="Amiri" w:hAnsi="Amiri" w:eastAsia="Amiri" w:cs="Amiri"/>
          <w:color w:val="111111"/>
          <w:sz w:val="28"/>
          <w:sz w:val="28"/>
          <w:szCs w:val="28"/>
          <w:rtl w:val="true"/>
          <w:lang w:bidi="ar-SA"/>
        </w:rPr>
        <w:t>،بل من حيث هو بيان للواضحات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ذكروه معارض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التضحية بالشاة العوراء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يدلّ على نفي الإجزاء </w:t>
      </w:r>
      <w:r>
        <w:rPr>
          <w:rStyle w:val="FootnoteAnchor"/>
          <w:rtl w:val="true"/>
        </w:rPr>
        <w:footnoteReference w:id="280"/>
      </w:r>
      <w:r>
        <w:rPr>
          <w:rFonts w:ascii="Amiri" w:hAnsi="Amiri" w:eastAsia="Amiri" w:cs="Amiri"/>
          <w:color w:val="111111"/>
          <w:sz w:val="28"/>
          <w:sz w:val="28"/>
          <w:szCs w:val="28"/>
          <w:rtl w:val="true"/>
          <w:lang w:bidi="ar-SA"/>
        </w:rPr>
        <w:t>عن الصحيحة</w:t>
      </w:r>
      <w:r>
        <w:rPr>
          <w:rFonts w:eastAsia="Amiri" w:cs="Amiri" w:ascii="Amiri" w:hAnsi="Amiri"/>
          <w:color w:val="111111"/>
          <w:sz w:val="28"/>
          <w:szCs w:val="28"/>
          <w:rtl w:val="true"/>
          <w:lang w:bidi="ar-SA"/>
        </w:rPr>
        <w:t>.</w:t>
      </w:r>
      <w:bookmarkStart w:id="161" w:name="pg10698_125551"/>
    </w:p>
    <w:p>
      <w:pPr>
        <w:pStyle w:val="Heading3"/>
        <w:numPr>
          <w:ilvl w:val="2"/>
          <w:numId w:val="1"/>
        </w:numPr>
        <w:rPr/>
      </w:pPr>
      <w:bookmarkStart w:id="162" w:name="__RefHeading___Toc2399561_1051229030"/>
      <w:bookmarkStart w:id="163" w:name="_Toc66"/>
      <w:bookmarkEnd w:id="161"/>
      <w:bookmarkEnd w:id="162"/>
      <w:r>
        <w:rPr>
          <w:rtl w:val="true"/>
        </w:rPr>
        <w:t>الفصل الثاني</w:t>
      </w:r>
      <w:r>
        <w:rPr>
          <w:rtl w:val="true"/>
        </w:rPr>
        <w:t xml:space="preserve">: </w:t>
      </w:r>
      <w:r>
        <w:rPr>
          <w:rtl w:val="true"/>
        </w:rPr>
        <w:t>في المأمور به</w:t>
      </w:r>
      <w:r>
        <w:rPr>
          <w:rtl w:val="true"/>
        </w:rPr>
        <w:t>.</w:t>
      </w:r>
      <w:r>
        <w:rPr>
          <w:rtl w:val="true"/>
        </w:rPr>
        <w:t>و فيه مسائل</w:t>
      </w:r>
      <w:r>
        <w:rPr>
          <w:rtl w:val="true"/>
        </w:rPr>
        <w:t>:</w:t>
      </w:r>
      <w:bookmarkEnd w:id="163"/>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بالأشياء على طريق التخيير يفيد وجوب الكلّ على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واحد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واحد،و هو يتعيّن باختيار المكلّف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كون الكلّ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الإخلال بجميعها،و لا يجب الجمع بين اثنين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الخصم يسلّم ذلك،فهو وفاق،و إن أنكره حصل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الواجب معيّنا لما خيّر المكلّف،و إلاّ لكان تخييرا بين الواجب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باختيار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حاصل قبل الاختيار،فالموصوف به قبل الاختيار إمّا الكلّ على البدل،و هو مذهبنا،أو البعض،و ذلك ينافي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المسألة كثيرة الفائدة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يقتضي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نعني بذلك سقوط التعبّد عند الإتيان بالمأمور به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القاضي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وصف العبادة بكونها</w:t>
      </w:r>
    </w:p>
    <w:p>
      <w:pPr>
        <w:pStyle w:val="BookText"/>
        <w:rPr/>
      </w:pPr>
      <w:r>
        <w:rPr>
          <w:rFonts w:ascii="Amiri" w:hAnsi="Amiri" w:eastAsia="Amiri" w:cs="Amiri"/>
          <w:color w:val="111111"/>
          <w:sz w:val="28"/>
          <w:sz w:val="28"/>
          <w:szCs w:val="28"/>
          <w:rtl w:val="true"/>
          <w:lang w:bidi="ar-SA"/>
        </w:rPr>
        <w:t>مجزية هو أنّه لا يجب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باطل،لأنّ كثيرا من العبادات لا تقضى و إن لم تكن مجزية، كصلاة الجمعة و العيدين إذا اختلّ بعض شرائط صحّتها </w:t>
      </w:r>
      <w:r>
        <w:rPr>
          <w:rStyle w:val="FootnoteAnchor"/>
          <w:rtl w:val="true"/>
        </w:rPr>
        <w:footnoteReference w:id="284"/>
      </w:r>
      <w:r>
        <w:rPr>
          <w:rFonts w:ascii="Amiri" w:hAnsi="Amiri" w:eastAsia="Amiri" w:cs="Amiri"/>
          <w:color w:val="111111"/>
          <w:sz w:val="28"/>
          <w:sz w:val="28"/>
          <w:szCs w:val="28"/>
          <w:rtl w:val="true"/>
          <w:lang w:bidi="ar-SA"/>
        </w:rPr>
        <w:t>،و لأنّ القضاء يمكن تعليله بأنّ العبادة غير مجزية،و العلّة غير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إنّ الأمر يقتضي الإجزاء بهذا التفسير،لأنّ وجوب المأمور به يدلّ على اختصاصه بالمصلحة،فلو لم يكن الإتيان به على ذلك الوجه كافلا </w:t>
      </w:r>
      <w:r>
        <w:rPr>
          <w:rStyle w:val="FootnoteAnchor"/>
          <w:rtl w:val="true"/>
        </w:rPr>
        <w:footnoteReference w:id="285"/>
      </w:r>
      <w:r>
        <w:rPr>
          <w:rFonts w:ascii="Amiri" w:hAnsi="Amiri" w:eastAsia="Amiri" w:cs="Amiri"/>
          <w:color w:val="111111"/>
          <w:sz w:val="28"/>
          <w:sz w:val="28"/>
          <w:szCs w:val="28"/>
          <w:rtl w:val="true"/>
          <w:lang w:bidi="ar-SA"/>
        </w:rPr>
        <w:t>بتحصيل المصلحة المطلوبة،لما حصل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286"/>
      </w:r>
      <w:r>
        <w:rPr>
          <w:rFonts w:ascii="Amiri" w:hAnsi="Amiri" w:eastAsia="Amiri" w:cs="Amiri"/>
          <w:color w:val="111111"/>
          <w:sz w:val="28"/>
          <w:sz w:val="28"/>
          <w:szCs w:val="28"/>
          <w:rtl w:val="true"/>
          <w:lang w:bidi="ar-SA"/>
        </w:rPr>
        <w:t>الحجّة التي حصل الوطء فيها يجب إتمامها و 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 في البراءة من عهدة الأمر المتناول للمضي فيها، و لا تجزي في 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بالشيء ليس بنهي عن ضدّه 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قوم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اللّغة فرّقوا بين صيغتي الأمر و النهي،و الفرق دليل على قطع الشركة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المخالف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الآمر بالشيء مريد له،و إرادته للشيء كراهته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لضدّه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بالشيء على وجه الوجوب يدلّ على كراهية تركه و ضدّه إذا كان له ضد واحد،لأنّ الواجب تركه قبيح،إلاّ أنّ هذا ليس من دلالة اللّفظ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الواجب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يتمكّن المكلّف من تحصيله لم يكن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توقّف عليه الوجوب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توقّف عليه الواجب لزم،و ذلك كنصب السلّم لصعود السطح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مطلق،و الشرط مقدور،فيجب،و إلاّ لكان التكليف من دونه تكليفا بما </w:t>
      </w:r>
      <w:r>
        <w:rPr>
          <w:rStyle w:val="FootnoteAnchor"/>
          <w:rtl w:val="true"/>
        </w:rPr>
        <w:footnoteReference w:id="291"/>
      </w:r>
      <w:r>
        <w:rPr>
          <w:rFonts w:ascii="Amiri" w:hAnsi="Amiri" w:eastAsia="Amiri" w:cs="Amiri"/>
          <w:color w:val="111111"/>
          <w:sz w:val="28"/>
          <w:sz w:val="28"/>
          <w:szCs w:val="28"/>
          <w:rtl w:val="true"/>
          <w:lang w:bidi="ar-SA"/>
        </w:rPr>
        <w:t>لا يطاق</w:t>
      </w:r>
      <w:r>
        <w:rPr>
          <w:rFonts w:eastAsia="Amiri" w:cs="Amiri" w:ascii="Amiri" w:hAnsi="Amiri"/>
          <w:color w:val="111111"/>
          <w:sz w:val="28"/>
          <w:szCs w:val="28"/>
          <w:rtl w:val="true"/>
          <w:lang w:bidi="ar-SA"/>
        </w:rPr>
        <w:t>.</w:t>
      </w:r>
      <w:bookmarkStart w:id="164" w:name="pg10698_125554"/>
    </w:p>
    <w:p>
      <w:pPr>
        <w:pStyle w:val="Heading3"/>
        <w:numPr>
          <w:ilvl w:val="2"/>
          <w:numId w:val="1"/>
        </w:numPr>
        <w:rPr/>
      </w:pPr>
      <w:bookmarkStart w:id="165" w:name="__RefHeading___Toc2399563_1051229030"/>
      <w:bookmarkStart w:id="166" w:name="_Toc67"/>
      <w:bookmarkEnd w:id="164"/>
      <w:bookmarkEnd w:id="165"/>
      <w:r>
        <w:rPr>
          <w:rtl w:val="true"/>
        </w:rPr>
        <w:t>الفصل الثالث</w:t>
      </w:r>
      <w:r>
        <w:rPr>
          <w:rtl w:val="true"/>
        </w:rPr>
        <w:t xml:space="preserve">: </w:t>
      </w:r>
      <w:r>
        <w:rPr>
          <w:rtl w:val="true"/>
        </w:rPr>
        <w:t>في مباحث الأمر المؤقّت</w:t>
      </w:r>
      <w:r>
        <w:rPr>
          <w:rtl w:val="true"/>
        </w:rPr>
        <w:t>.</w:t>
      </w:r>
      <w:r>
        <w:rPr>
          <w:rtl w:val="true"/>
        </w:rPr>
        <w:t>و فيه مسألتان</w:t>
      </w:r>
      <w:r>
        <w:rPr>
          <w:rtl w:val="true"/>
        </w:rPr>
        <w:t>:</w:t>
      </w:r>
      <w:bookmarkEnd w:id="166"/>
    </w:p>
    <w:p>
      <w:pPr>
        <w:pStyle w:val="Heading4"/>
        <w:numPr>
          <w:ilvl w:val="3"/>
          <w:numId w:val="1"/>
        </w:numPr>
        <w:rPr/>
      </w:pPr>
      <w:bookmarkStart w:id="167" w:name="__RefHeading___Toc2399565_1051229030"/>
      <w:bookmarkStart w:id="168" w:name="_Toc68"/>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إمّا أن يزيد على الوقت،و لا </w:t>
      </w:r>
      <w:r>
        <w:rPr>
          <w:rStyle w:val="FootnoteAnchor"/>
          <w:rtl w:val="true"/>
        </w:rPr>
        <w:footnoteReference w:id="292"/>
      </w:r>
      <w:r>
        <w:rPr>
          <w:rFonts w:ascii="Amiri" w:hAnsi="Amiri" w:eastAsia="Amiri" w:cs="Amiri"/>
          <w:color w:val="111111"/>
          <w:sz w:val="28"/>
          <w:sz w:val="28"/>
          <w:szCs w:val="28"/>
          <w:rtl w:val="true"/>
          <w:lang w:bidi="ar-SA"/>
        </w:rPr>
        <w:t xml:space="preserve">يجوز التعبّد بإيقاعه فيه،أو يكون مساويا له </w:t>
      </w:r>
      <w:r>
        <w:rPr>
          <w:rStyle w:val="FootnoteAnchor"/>
          <w:rtl w:val="true"/>
        </w:rPr>
        <w:footnoteReference w:id="293"/>
      </w:r>
      <w:r>
        <w:rPr>
          <w:rFonts w:ascii="Amiri" w:hAnsi="Amiri" w:eastAsia="Amiri" w:cs="Amiri"/>
          <w:color w:val="111111"/>
          <w:sz w:val="28"/>
          <w:sz w:val="28"/>
          <w:szCs w:val="28"/>
          <w:rtl w:val="true"/>
          <w:lang w:bidi="ar-SA"/>
        </w:rPr>
        <w:t>،كصوم يوم معيّن،و هو جائز إجماعا، أو يقصر عن الوقت،كقوله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الأكثرون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بعض الحنفية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مختصّ بأوّل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بآخره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الحسن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مراعى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الوجوب معلّق على الوقت،فيجب أن يكون في كلّه،و إلاّ لكان في بعضه،و هو ترجيح من غير مرجّح،أو لا في شيء منه،و هو باطل بالإجماع</w:t>
      </w:r>
      <w:r>
        <w:rPr>
          <w:rFonts w:eastAsia="Amiri" w:cs="Amiri" w:ascii="Amiri" w:hAnsi="Amiri"/>
          <w:color w:val="111111"/>
          <w:sz w:val="28"/>
          <w:szCs w:val="28"/>
          <w:rtl w:val="true"/>
          <w:lang w:bidi="ar-SA"/>
        </w:rPr>
        <w:t>.</w:t>
      </w:r>
      <w:bookmarkStart w:id="169" w:name="pg10698_125555"/>
    </w:p>
    <w:p>
      <w:pPr>
        <w:pStyle w:val="BookText"/>
        <w:rPr/>
      </w:pPr>
      <w:bookmarkEnd w:id="169"/>
      <w:r>
        <w:rPr>
          <w:rFonts w:ascii="Amiri" w:hAnsi="Amiri" w:eastAsia="Amiri" w:cs="Amiri"/>
          <w:color w:val="111111"/>
          <w:sz w:val="28"/>
          <w:sz w:val="28"/>
          <w:szCs w:val="28"/>
          <w:rtl w:val="true"/>
          <w:lang w:bidi="ar-SA"/>
        </w:rPr>
        <w:t xml:space="preserve">حجّة المخالف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في أوّل الوقت لقبح تركه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نقول يترك إلى بدل،و هو العزم عند القوم </w:t>
      </w:r>
      <w:r>
        <w:rPr>
          <w:rStyle w:val="FootnoteAnchor"/>
          <w:rtl w:val="true"/>
        </w:rPr>
        <w:footnoteReference w:id="299"/>
      </w:r>
      <w:r>
        <w:rPr>
          <w:rFonts w:ascii="Amiri" w:hAnsi="Amiri" w:eastAsia="Amiri" w:cs="Amiri"/>
          <w:color w:val="111111"/>
          <w:sz w:val="28"/>
          <w:sz w:val="28"/>
          <w:szCs w:val="28"/>
          <w:rtl w:val="true"/>
          <w:lang w:bidi="ar-SA"/>
        </w:rPr>
        <w:t xml:space="preserve">،و عند آخرين هو فعله بعد ذلك،فلا يلزم قبح تركه </w:t>
      </w:r>
      <w:r>
        <w:rPr>
          <w:rStyle w:val="FootnoteAnchor"/>
          <w:rtl w:val="true"/>
        </w:rPr>
        <w:footnoteReference w:id="300"/>
      </w:r>
      <w:r>
        <w:rPr>
          <w:rFonts w:ascii="Amiri" w:hAnsi="Amiri" w:eastAsia="Amiri" w:cs="Amiri"/>
          <w:color w:val="111111"/>
          <w:sz w:val="28"/>
          <w:sz w:val="28"/>
          <w:szCs w:val="28"/>
          <w:rtl w:val="true"/>
          <w:lang w:bidi="ar-SA"/>
        </w:rPr>
        <w:t>،كخصال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يفعل الموسّع في أوّل الوقت،لا يجب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العزم،لسقط التكليف بالفعل في الثاني،لأنّه إن قام العزم مقامه،كفى في الإتيان بمقتضى الأمر،فلو وجب في الثاني بذلك الأمر،لزم أن يكون الأمر للتكرار،و قد أبطلناه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399567_1051229030"/>
      <w:bookmarkStart w:id="171" w:name="_Toc69"/>
      <w:bookmarkEnd w:id="170"/>
      <w:r>
        <w:rPr>
          <w:rtl w:val="true"/>
        </w:rPr>
        <w:t>فرعان</w:t>
      </w:r>
      <w:bookmarkEnd w:id="1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المؤقّت بزمان معيّن،لا يقتضي فعله فيما بعده إذا عصى المكلّف بتركه،لأنّ الأمر لا يدلّ على ما عدا ذلك الوقت، لا بمنطوقه،و لا بمعناه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المطلق إذا لم يفعله المكلّف في أوّل وقت الإمكان،هل يجب الإتيان به في الثاني؟قال من نفى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القائلون بالفور على قولين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مسقطوه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مجرى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في الآن الثاني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صرّح بذلك لما وجب الإتيان به فيما بعد،لما سلف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الموجب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يقتضي كون المأمور فاعلا على الإطلاق،و ذلك يوجب استمرار الأمر</w:t>
      </w:r>
      <w:r>
        <w:rPr>
          <w:rFonts w:eastAsia="Amiri" w:cs="Amiri" w:ascii="Amiri" w:hAnsi="Amiri"/>
          <w:color w:val="111111"/>
          <w:sz w:val="28"/>
          <w:szCs w:val="28"/>
          <w:rtl w:val="true"/>
          <w:lang w:bidi="ar-SA"/>
        </w:rPr>
        <w:t>.</w:t>
      </w:r>
      <w:bookmarkStart w:id="172" w:name="pg10698_125557"/>
    </w:p>
    <w:p>
      <w:pPr>
        <w:pStyle w:val="Heading3"/>
        <w:numPr>
          <w:ilvl w:val="2"/>
          <w:numId w:val="1"/>
        </w:numPr>
        <w:rPr/>
      </w:pPr>
      <w:bookmarkStart w:id="173" w:name="__RefHeading___Toc2399569_1051229030"/>
      <w:bookmarkStart w:id="174" w:name="_Toc70"/>
      <w:bookmarkEnd w:id="172"/>
      <w:bookmarkEnd w:id="173"/>
      <w:r>
        <w:rPr>
          <w:rtl w:val="true"/>
        </w:rPr>
        <w:t>الفصل الرابع</w:t>
      </w:r>
      <w:r>
        <w:rPr>
          <w:rtl w:val="true"/>
        </w:rPr>
        <w:t xml:space="preserve">: </w:t>
      </w:r>
      <w:r>
        <w:rPr>
          <w:rtl w:val="true"/>
        </w:rPr>
        <w:t>في المباحث المتعلّقة بالمأمور</w:t>
      </w:r>
      <w:r>
        <w:rPr>
          <w:rtl w:val="true"/>
        </w:rPr>
        <w:t>.</w:t>
      </w:r>
      <w:r>
        <w:rPr>
          <w:rtl w:val="true"/>
        </w:rPr>
        <w:t>و فيه مسألتان</w:t>
      </w:r>
      <w:r>
        <w:rPr>
          <w:rtl w:val="true"/>
        </w:rPr>
        <w:t>:</w:t>
      </w:r>
      <w:bookmarkEnd w:id="174"/>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تناول الأمر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على سبيل الجمع، و يسمّى فرض عين،كقوله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w:t>
      </w:r>
      <w:r>
        <w:rPr>
          <w:rStyle w:val="FootnoteAnchor"/>
          <w:rtl w:val="true"/>
        </w:rPr>
        <w:footnoteReference w:id="305"/>
      </w:r>
      <w:r>
        <w:rPr>
          <w:rFonts w:ascii="Amiri" w:hAnsi="Amiri" w:eastAsia="Amiri" w:cs="Amiri"/>
          <w:color w:val="111111"/>
          <w:sz w:val="28"/>
          <w:sz w:val="28"/>
          <w:szCs w:val="28"/>
          <w:rtl w:val="true"/>
          <w:lang w:bidi="ar-SA"/>
        </w:rPr>
        <w:t xml:space="preserve">،أو لا على سبيل الجمع،و يسمّى فرض </w:t>
      </w:r>
      <w:r>
        <w:rPr>
          <w:rStyle w:val="FootnoteAnchor"/>
          <w:rtl w:val="true"/>
        </w:rPr>
        <w:footnoteReference w:id="306"/>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الفرض فيه موقوف على العلم،أو غلبة الظنّ،فإن علم أو ظنّ قوم أنّ غيرهم يقوم به سقط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علموا أو ظنّوا أنّ غيرهم لا يقوم به وجب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مخاطبون بالعبادات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ذلك بعض الحنفية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خطاب تناول الناس تناولهم،كقوله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w:t>
      </w:r>
      <w:r>
        <w:rPr>
          <w:rStyle w:val="FootnoteAnchor"/>
          <w:rtl w:val="true"/>
        </w:rPr>
        <w:footnoteReference w:id="308"/>
      </w:r>
      <w:r>
        <w:rPr>
          <w:rFonts w:ascii="Amiri" w:hAnsi="Amiri" w:eastAsia="Amiri" w:cs="Amiri"/>
          <w:color w:val="111111"/>
          <w:sz w:val="28"/>
          <w:sz w:val="28"/>
          <w:szCs w:val="28"/>
          <w:rtl w:val="true"/>
          <w:lang w:bidi="ar-SA"/>
        </w:rPr>
        <w:t>،و عارض الكفر لا يصلح معارضا،لأنّه يمكن إزالته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 قالُوا لَمْ نَكُ مِنَ</w:t>
      </w:r>
    </w:p>
    <w:p>
      <w:pPr>
        <w:pStyle w:val="BookText"/>
        <w:rPr/>
      </w:pPr>
      <w:r>
        <w:rPr>
          <w:rFonts w:ascii="Amiri" w:hAnsi="Amiri" w:eastAsia="Amiri" w:cs="Amiri"/>
          <w:color w:val="111111"/>
          <w:sz w:val="28"/>
          <w:sz w:val="28"/>
          <w:szCs w:val="28"/>
          <w:rtl w:val="true"/>
          <w:lang w:bidi="ar-SA"/>
        </w:rPr>
        <w:t xml:space="preserve">اَلْمُصَلِّينَ </w:t>
      </w:r>
      <w:r>
        <w:rPr>
          <w:rStyle w:val="FootnoteAnchor"/>
          <w:rtl w:val="true"/>
        </w:rPr>
        <w:footnoteReference w:id="3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لِلْمُشْرِكِينَ اَلَّذِينَ لا يُؤْتُونَ الزَّكاةَ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الذمّ إليهم على ترك الصلاة و الزكاة،و الذمّ لا يتحقّق مع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 إنّما توجّه بانضمام كونهم مشركين،و بانضمام التكذيب بيوم الدين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تعلّق </w:t>
      </w:r>
      <w:r>
        <w:rPr>
          <w:rStyle w:val="FootnoteAnchor"/>
          <w:rtl w:val="true"/>
        </w:rPr>
        <w:footnoteReference w:id="311"/>
      </w:r>
      <w:r>
        <w:rPr>
          <w:rFonts w:ascii="Amiri" w:hAnsi="Amiri" w:eastAsia="Amiri" w:cs="Amiri"/>
          <w:color w:val="111111"/>
          <w:sz w:val="28"/>
          <w:sz w:val="28"/>
          <w:szCs w:val="28"/>
          <w:rtl w:val="true"/>
          <w:lang w:bidi="ar-SA"/>
        </w:rPr>
        <w:t>الذمّ بكلّ واحد من الخصال المذكورة</w:t>
      </w:r>
      <w:r>
        <w:rPr>
          <w:rFonts w:eastAsia="Amiri" w:cs="Amiri" w:ascii="Amiri" w:hAnsi="Amiri"/>
          <w:color w:val="111111"/>
          <w:sz w:val="28"/>
          <w:szCs w:val="28"/>
          <w:rtl w:val="true"/>
          <w:lang w:bidi="ar-SA"/>
        </w:rPr>
        <w:t>.</w:t>
      </w:r>
      <w:bookmarkStart w:id="175" w:name="pg10698_125559"/>
    </w:p>
    <w:p>
      <w:pPr>
        <w:pStyle w:val="Heading3"/>
        <w:numPr>
          <w:ilvl w:val="2"/>
          <w:numId w:val="1"/>
        </w:numPr>
        <w:rPr/>
      </w:pPr>
      <w:bookmarkStart w:id="176" w:name="__RefHeading___Toc2399571_1051229030"/>
      <w:bookmarkStart w:id="177" w:name="_Toc71"/>
      <w:bookmarkEnd w:id="175"/>
      <w:bookmarkEnd w:id="176"/>
      <w:r>
        <w:rPr>
          <w:rtl w:val="true"/>
        </w:rPr>
        <w:t>الفصل الخامس</w:t>
      </w:r>
      <w:r>
        <w:rPr>
          <w:rtl w:val="true"/>
        </w:rPr>
        <w:t xml:space="preserve">: </w:t>
      </w:r>
      <w:r>
        <w:rPr>
          <w:rtl w:val="true"/>
        </w:rPr>
        <w:t>في مباحث النهي</w:t>
      </w:r>
      <w:r>
        <w:rPr>
          <w:rtl w:val="true"/>
        </w:rPr>
        <w:t>.</w:t>
      </w:r>
      <w:r>
        <w:rPr>
          <w:rtl w:val="true"/>
        </w:rPr>
        <w:t>و فيه مسألتان</w:t>
      </w:r>
      <w:r>
        <w:rPr>
          <w:rtl w:val="true"/>
        </w:rPr>
        <w:t>:</w:t>
      </w:r>
      <w:bookmarkEnd w:id="17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القائل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جرى مجراه،على سبيل الاستعلاء،مع كراهية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العقلاء يستحسنون ذمّ من خالف مقتضى النهي إذا صدر ممّن تجب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يخصّ مناهي النبي صلّى اللّه عليه و آله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Style w:val="FootnoteAnchor"/>
          <w:rtl w:val="true"/>
        </w:rPr>
        <w:footnoteReference w:id="31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نَهاكُمْ عَنْهُ فَانْتَهُوا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يدلّ على فساد المنهي عنه في العبادات، لا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ترتّب الأحكام،كالإجزاء في العبادات، و كانتقال الملك في البيع،و حصول البينونة بالطلاق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النهي يقتضي كون ما تناوله مفسدة،و الأمر يقتضي كونه مصلحة،و أحدهما ضدّ الآخر،فالآتي بالمنهي عنه </w:t>
      </w:r>
      <w:r>
        <w:rPr>
          <w:rStyle w:val="FootnoteAnchor"/>
          <w:rtl w:val="true"/>
        </w:rPr>
        <w:footnoteReference w:id="316"/>
      </w:r>
      <w:r>
        <w:rPr>
          <w:rFonts w:ascii="Amiri" w:hAnsi="Amiri" w:eastAsia="Amiri" w:cs="Amiri"/>
          <w:color w:val="111111"/>
          <w:sz w:val="28"/>
          <w:sz w:val="28"/>
          <w:szCs w:val="28"/>
          <w:rtl w:val="true"/>
          <w:lang w:bidi="ar-SA"/>
        </w:rPr>
        <w:t>لا يكون</w:t>
      </w:r>
    </w:p>
    <w:p>
      <w:pPr>
        <w:pStyle w:val="BookText"/>
        <w:rPr/>
      </w:pPr>
      <w:r>
        <w:rPr>
          <w:rFonts w:ascii="Amiri" w:hAnsi="Amiri" w:eastAsia="Amiri" w:cs="Amiri"/>
          <w:color w:val="111111"/>
          <w:sz w:val="28"/>
          <w:sz w:val="28"/>
          <w:szCs w:val="28"/>
          <w:rtl w:val="true"/>
          <w:lang w:bidi="ar-SA"/>
        </w:rPr>
        <w:t xml:space="preserve">آتيا بالمأمور به </w:t>
      </w:r>
      <w:r>
        <w:rPr>
          <w:rStyle w:val="FootnoteAnchor"/>
          <w:rtl w:val="true"/>
        </w:rPr>
        <w:footnoteReference w:id="317"/>
      </w:r>
      <w:r>
        <w:rPr>
          <w:rFonts w:ascii="Amiri" w:hAnsi="Amiri" w:eastAsia="Amiri" w:cs="Amiri"/>
          <w:color w:val="111111"/>
          <w:sz w:val="28"/>
          <w:sz w:val="28"/>
          <w:szCs w:val="28"/>
          <w:rtl w:val="true"/>
          <w:lang w:bidi="ar-SA"/>
        </w:rPr>
        <w:t>،و يلزم عدم خروجه عن عهدة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يدلّ،لأنّه لو دلّ لدلّ </w:t>
      </w:r>
      <w:r>
        <w:rPr>
          <w:rStyle w:val="FootnoteAnchor"/>
          <w:rtl w:val="true"/>
        </w:rPr>
        <w:footnoteReference w:id="318"/>
      </w:r>
      <w:r>
        <w:rPr>
          <w:rFonts w:ascii="Amiri" w:hAnsi="Amiri" w:eastAsia="Amiri" w:cs="Amiri"/>
          <w:color w:val="111111"/>
          <w:sz w:val="28"/>
          <w:sz w:val="28"/>
          <w:szCs w:val="28"/>
          <w:rtl w:val="true"/>
          <w:lang w:bidi="ar-SA"/>
        </w:rPr>
        <w:t xml:space="preserve">إمّا </w:t>
      </w:r>
      <w:r>
        <w:rPr>
          <w:rStyle w:val="FootnoteAnchor"/>
          <w:rtl w:val="true"/>
        </w:rPr>
        <w:footnoteReference w:id="319"/>
      </w:r>
      <w:r>
        <w:rPr>
          <w:rFonts w:ascii="Amiri" w:hAnsi="Amiri" w:eastAsia="Amiri" w:cs="Amiri"/>
          <w:color w:val="111111"/>
          <w:sz w:val="28"/>
          <w:sz w:val="28"/>
          <w:szCs w:val="28"/>
          <w:rtl w:val="true"/>
          <w:lang w:bidi="ar-SA"/>
        </w:rPr>
        <w:t>بالمطابقة، أو الالتزام،و القسمان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المطابقة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فلعدم اللّزوم بين النهي و بين </w:t>
      </w:r>
      <w:r>
        <w:rPr>
          <w:rStyle w:val="FootnoteAnchor"/>
          <w:rtl w:val="true"/>
        </w:rPr>
        <w:footnoteReference w:id="320"/>
      </w:r>
      <w:r>
        <w:rPr>
          <w:rFonts w:ascii="Amiri" w:hAnsi="Amiri" w:eastAsia="Amiri" w:cs="Amiri"/>
          <w:color w:val="111111"/>
          <w:sz w:val="28"/>
          <w:sz w:val="28"/>
          <w:szCs w:val="28"/>
          <w:rtl w:val="true"/>
          <w:lang w:bidi="ar-SA"/>
        </w:rPr>
        <w:t>الفساد،لأنّه لو صرّح بالنهي،و أخبر بأنّ المخالفة ليست مفسدة،لم يتناف،و ذلك يدلّ على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الخصم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في ديننا ما ليس منه فهو ردّ</w:t>
      </w:r>
      <w:r>
        <w:rPr>
          <w:rFonts w:eastAsia="Amiri" w:cs="Amiri" w:ascii="Amiri" w:hAnsi="Amiri"/>
          <w:color w:val="111111"/>
          <w:sz w:val="28"/>
          <w:szCs w:val="28"/>
          <w:rtl w:val="true"/>
          <w:lang w:bidi="ar-SA"/>
        </w:rPr>
        <w:t xml:space="preserve">» </w:t>
      </w:r>
      <w:r>
        <w:rPr>
          <w:rStyle w:val="FootnoteAnchor"/>
          <w:rtl w:val="true"/>
        </w:rPr>
        <w:footnoteReference w:id="322"/>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الصحابة كانت تحكم بفساد الحكم عند سماع النهي عنه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أدخل في الدين ما ليس منه،و إنّما يكون ذلك باعتقاد كونه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أحكامه </w:t>
      </w:r>
      <w:r>
        <w:rPr>
          <w:rStyle w:val="FootnoteAnchor"/>
          <w:rtl w:val="true"/>
        </w:rPr>
        <w:footnoteReference w:id="325"/>
      </w:r>
      <w:r>
        <w:rPr>
          <w:rFonts w:ascii="Amiri" w:hAnsi="Amiri" w:eastAsia="Amiri" w:cs="Amiri"/>
          <w:color w:val="111111"/>
          <w:sz w:val="28"/>
          <w:sz w:val="28"/>
          <w:szCs w:val="28"/>
          <w:rtl w:val="true"/>
          <w:lang w:bidi="ar-SA"/>
        </w:rPr>
        <w:t>فلا نسلّم أنّها ليس من الدين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الصحابة حكمت عنده،لكن 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حكمها في موضع آخر بالصحّة مع سماع النهي،كالنهي عن بيع حاضر لباد </w:t>
      </w:r>
      <w:r>
        <w:rPr>
          <w:rStyle w:val="FootnoteAnchor"/>
          <w:rtl w:val="true"/>
        </w:rPr>
        <w:footnoteReference w:id="326"/>
      </w:r>
      <w:r>
        <w:rPr>
          <w:rFonts w:ascii="Amiri" w:hAnsi="Amiri" w:eastAsia="Amiri" w:cs="Amiri"/>
          <w:color w:val="111111"/>
          <w:sz w:val="28"/>
          <w:sz w:val="28"/>
          <w:szCs w:val="28"/>
          <w:rtl w:val="true"/>
          <w:lang w:bidi="ar-SA"/>
        </w:rPr>
        <w:t xml:space="preserve">،و تلقّي الركبان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178" w:name="pg10698_125562"/>
    </w:p>
    <w:p>
      <w:pPr>
        <w:pStyle w:val="Heading2"/>
        <w:numPr>
          <w:ilvl w:val="1"/>
          <w:numId w:val="1"/>
        </w:numPr>
        <w:rPr/>
      </w:pPr>
      <w:bookmarkStart w:id="179" w:name="__RefHeading___Toc2399573_1051229030"/>
      <w:bookmarkStart w:id="180" w:name="_Toc72"/>
      <w:bookmarkEnd w:id="178"/>
      <w:bookmarkEnd w:id="179"/>
      <w:r>
        <w:rPr>
          <w:rtl w:val="true"/>
        </w:rPr>
        <w:t>الباب الثّالث</w:t>
      </w:r>
      <w:r>
        <w:rPr>
          <w:rtl w:val="true"/>
        </w:rPr>
        <w:t xml:space="preserve">: </w:t>
      </w:r>
      <w:r>
        <w:rPr>
          <w:rtl w:val="true"/>
        </w:rPr>
        <w:t>في العموم و الخصوص</w:t>
      </w:r>
      <w:bookmarkEnd w:id="180"/>
    </w:p>
    <w:p>
      <w:pPr>
        <w:pStyle w:val="Heading3"/>
        <w:numPr>
          <w:ilvl w:val="2"/>
          <w:numId w:val="1"/>
        </w:numPr>
        <w:rPr/>
      </w:pPr>
      <w:bookmarkStart w:id="181" w:name="__RefHeading___Toc2399575_1051229030"/>
      <w:bookmarkStart w:id="182" w:name="_Toc73"/>
      <w:bookmarkEnd w:id="181"/>
      <w:r>
        <w:rPr>
          <w:rtl w:val="true"/>
        </w:rPr>
        <w:t>اشارة</w:t>
      </w:r>
      <w:bookmarkEnd w:id="18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bookmarkStart w:id="183" w:name="pg10698_125564"/>
    </w:p>
    <w:p>
      <w:pPr>
        <w:pStyle w:val="Heading3"/>
        <w:numPr>
          <w:ilvl w:val="2"/>
          <w:numId w:val="1"/>
        </w:numPr>
        <w:rPr/>
      </w:pPr>
      <w:bookmarkStart w:id="184" w:name="__RefHeading___Toc2399577_1051229030"/>
      <w:bookmarkStart w:id="185" w:name="_Toc74"/>
      <w:bookmarkEnd w:id="183"/>
      <w:bookmarkEnd w:id="184"/>
      <w:r>
        <w:rPr>
          <w:rtl w:val="true"/>
        </w:rPr>
        <w:t>الفصل الأوّل</w:t>
      </w:r>
      <w:r>
        <w:rPr>
          <w:rtl w:val="true"/>
        </w:rPr>
        <w:t xml:space="preserve">: </w:t>
      </w:r>
      <w:r>
        <w:rPr>
          <w:rtl w:val="true"/>
        </w:rPr>
        <w:t>في مباحث الألفاظ العامّة</w:t>
      </w:r>
      <w:bookmarkEnd w:id="185"/>
    </w:p>
    <w:p>
      <w:pPr>
        <w:pStyle w:val="Heading4"/>
        <w:numPr>
          <w:ilvl w:val="3"/>
          <w:numId w:val="1"/>
        </w:numPr>
        <w:rPr/>
      </w:pPr>
      <w:bookmarkStart w:id="186" w:name="__RefHeading___Toc2399579_1051229030"/>
      <w:bookmarkStart w:id="187" w:name="_Toc7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Style w:val="FootnoteAnchor"/>
          <w:rtl w:val="true"/>
        </w:rPr>
        <w:footnoteReference w:id="328"/>
      </w:r>
      <w:r>
        <w:rPr>
          <w:rFonts w:ascii="Amiri" w:hAnsi="Amiri" w:eastAsia="Amiri" w:cs="Amiri"/>
          <w:color w:val="111111"/>
          <w:sz w:val="28"/>
          <w:sz w:val="28"/>
          <w:szCs w:val="28"/>
          <w:rtl w:val="true"/>
          <w:lang w:bidi="ar-SA"/>
        </w:rPr>
        <w:t>العام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المستغرق لجميع ما يصلح له، إذا أفاد في الكلّ فائدة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قاضي القضاة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أهل </w:t>
      </w:r>
      <w:r>
        <w:rPr>
          <w:rStyle w:val="FootnoteAnchor"/>
          <w:rtl w:val="true"/>
        </w:rPr>
        <w:footnoteReference w:id="330"/>
      </w:r>
      <w:r>
        <w:rPr>
          <w:rFonts w:ascii="Amiri" w:hAnsi="Amiri" w:eastAsia="Amiri" w:cs="Amiri"/>
          <w:color w:val="111111"/>
          <w:sz w:val="28"/>
          <w:sz w:val="28"/>
          <w:szCs w:val="28"/>
          <w:rtl w:val="true"/>
          <w:lang w:bidi="ar-SA"/>
        </w:rPr>
        <w:t>اللّغة من غير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احترز به من التثنية و الجمع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ما ليس بلفظ بالعموم مجاز،لعدم الاطّراد،لأنّه لا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عمّهم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عمّهم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العموم يقتضي كون المعنى حاصلا بجملته لكلّ واحد،و ذلك غير حاصل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عمّهم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مشترك بين المعاني و الألفاظ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غير بعيد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ألفاظ موضوعة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المرتضى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مشتركة كلّها بين العموم و الخصوص، نظرا إلى الوضع لا إلى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حقيقة في الخصوص،مجاز</w:t>
      </w:r>
    </w:p>
    <w:p>
      <w:pPr>
        <w:pStyle w:val="BookText"/>
        <w:rPr/>
      </w:pPr>
      <w:r>
        <w:rPr>
          <w:rFonts w:ascii="Amiri" w:hAnsi="Amiri" w:eastAsia="Amiri" w:cs="Amiri"/>
          <w:color w:val="111111"/>
          <w:sz w:val="28"/>
          <w:sz w:val="28"/>
          <w:szCs w:val="28"/>
          <w:rtl w:val="true"/>
          <w:lang w:bidi="ar-SA"/>
        </w:rPr>
        <w:t xml:space="preserve">في العموم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آخرون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للعموم و الخصوص على الاشتراك لكان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الناس كلّهم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مؤكّدا للاشتباه،و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الخصم مشتركة على سبيل الحقيقة،و اللّفظ الدالّ على شيء يتأكّد بتكريره،فيلزم أن يكون الالتباس متأكدا </w:t>
      </w:r>
      <w:r>
        <w:rPr>
          <w:rStyle w:val="FootnoteAnchor"/>
          <w:rtl w:val="true"/>
        </w:rPr>
        <w:footnoteReference w:id="336"/>
      </w:r>
      <w:r>
        <w:rPr>
          <w:rFonts w:ascii="Amiri" w:hAnsi="Amiri" w:eastAsia="Amiri" w:cs="Amiri"/>
          <w:color w:val="111111"/>
          <w:sz w:val="28"/>
          <w:sz w:val="28"/>
          <w:szCs w:val="28"/>
          <w:rtl w:val="true"/>
          <w:lang w:bidi="ar-SA"/>
        </w:rPr>
        <w:t>عند تكريره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بطلان اللاّزم؛فلأنّا نعلم ضرورة </w:t>
      </w:r>
      <w:r>
        <w:rPr>
          <w:rStyle w:val="FootnoteAnchor"/>
          <w:rtl w:val="true"/>
        </w:rPr>
        <w:footnoteReference w:id="337"/>
      </w:r>
      <w:r>
        <w:rPr>
          <w:rFonts w:ascii="Amiri" w:hAnsi="Amiri" w:eastAsia="Amiri" w:cs="Amiri"/>
          <w:color w:val="111111"/>
          <w:sz w:val="28"/>
          <w:sz w:val="28"/>
          <w:szCs w:val="28"/>
          <w:rtl w:val="true"/>
          <w:lang w:bidi="ar-SA"/>
        </w:rPr>
        <w:t>من مقاصد أهل اللّغة إزالة الاشتباه بتكرير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كلّ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أضرب كلّ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يكن الأوّل مستغرقا للكلّ،لم يكن الثاني نقيضا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ألفاظ العموم يصحّ الاستثناء فيها،و الاستثناء دلالة التناول،لوجهين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مشتق من الثني،و هو</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و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للإخراج،فلو لم يتناول اللّفظ الأوّل ذلك </w:t>
      </w:r>
      <w:r>
        <w:rPr>
          <w:rStyle w:val="FootnoteAnchor"/>
          <w:rtl w:val="true"/>
        </w:rPr>
        <w:footnoteReference w:id="339"/>
      </w:r>
      <w:r>
        <w:rPr>
          <w:rFonts w:ascii="Amiri" w:hAnsi="Amiri" w:eastAsia="Amiri" w:cs="Amiri"/>
          <w:color w:val="111111"/>
          <w:sz w:val="28"/>
          <w:sz w:val="28"/>
          <w:szCs w:val="28"/>
          <w:rtl w:val="true"/>
          <w:lang w:bidi="ar-SA"/>
        </w:rPr>
        <w:t>المخرج،لما كان إخراجا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الآخرون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للاستغراق،لعلم ذلك إمّا بالبديهة،أو بالمشافهة، أو بالتواتر،أو بالآحاد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الثلاثة الاول باطلة،لأنّها لو كانت حقّا لاستوينا فيها،و الآحاد ليست طرقا إلى العلم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ألفاظ العموم مستعملة في العموم و الخصوص،فتجعل حقيقة فيهما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للاستغراق،لسبق إلى الفهم عند سماع لفظه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معلوم بطرق مركبة من العقل و النقل المتواتر، و هو ما بيّناه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أنّه للخصوص فالحجّة مقلوبة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قلتم بالاشتراك،فالحجّة عليكم لا لكم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الاستعمال دلالة على الحقيقة،و إلاّ لكان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الكريم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سلّمناه </w:t>
      </w:r>
      <w:r>
        <w:rPr>
          <w:rStyle w:val="FootnoteAnchor"/>
          <w:rtl w:val="true"/>
        </w:rPr>
        <w:footnoteReference w:id="343"/>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أنّها تستعمل في الخصوص حقيقة،فهو موضع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فيه بغير قرينة،فيكون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باطل،لأنّ المشترك لا يستعمل في أحد معنييه إلاّ بقرينة</w:t>
      </w:r>
      <w:r>
        <w:rPr>
          <w:rFonts w:eastAsia="Amiri" w:cs="Amiri" w:ascii="Amiri" w:hAnsi="Amiri"/>
          <w:color w:val="111111"/>
          <w:sz w:val="28"/>
          <w:szCs w:val="28"/>
          <w:rtl w:val="true"/>
          <w:lang w:bidi="ar-SA"/>
        </w:rPr>
        <w:t>.</w:t>
      </w:r>
      <w:bookmarkStart w:id="188" w:name="pg10698_125567"/>
    </w:p>
    <w:p>
      <w:pPr>
        <w:pStyle w:val="BookText"/>
        <w:rPr/>
      </w:pPr>
      <w:bookmarkEnd w:id="188"/>
      <w:r>
        <w:rPr>
          <w:rFonts w:ascii="Amiri" w:hAnsi="Amiri" w:eastAsia="Amiri" w:cs="Amiri"/>
          <w:color w:val="111111"/>
          <w:sz w:val="28"/>
          <w:sz w:val="28"/>
          <w:szCs w:val="28"/>
          <w:rtl w:val="true"/>
          <w:lang w:bidi="ar-SA"/>
        </w:rPr>
        <w:t>و 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وجوب سبق الذهن إلى فائدة اللّفظ،فإنّه ليس كلّ معلوم يعلم بأوّل وهلة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سلّمناه </w:t>
      </w:r>
      <w:r>
        <w:rPr>
          <w:rStyle w:val="FootnoteAnchor"/>
          <w:rtl w:val="true"/>
        </w:rPr>
        <w:footnoteReference w:id="344"/>
      </w:r>
      <w:r>
        <w:rPr>
          <w:rFonts w:ascii="Amiri" w:hAnsi="Amiri" w:eastAsia="Amiri" w:cs="Amiri"/>
          <w:color w:val="111111"/>
          <w:sz w:val="28"/>
          <w:sz w:val="28"/>
          <w:szCs w:val="28"/>
          <w:rtl w:val="true"/>
          <w:lang w:bidi="ar-SA"/>
        </w:rPr>
        <w:t xml:space="preserve">لكن معنا </w:t>
      </w:r>
      <w:r>
        <w:rPr>
          <w:rStyle w:val="FootnoteAnchor"/>
          <w:rtl w:val="true"/>
        </w:rPr>
        <w:footnoteReference w:id="345"/>
      </w:r>
      <w:r>
        <w:rPr>
          <w:rFonts w:ascii="IRNazanin" w:hAnsi="IRNazanin" w:eastAsia="IRNazanin"/>
          <w:color w:val="111111"/>
          <w:sz w:val="28"/>
          <w:sz w:val="28"/>
          <w:szCs w:val="28"/>
          <w:rtl w:val="true"/>
          <w:lang w:bidi="fa-IR"/>
        </w:rPr>
        <w:t xml:space="preserve">من </w:t>
      </w:r>
      <w:r>
        <w:rPr>
          <w:rStyle w:val="FootnoteAnchor"/>
          <w:rtl w:val="true"/>
        </w:rPr>
        <w:footnoteReference w:id="346"/>
      </w:r>
      <w:r>
        <w:rPr>
          <w:rFonts w:ascii="Amiri" w:hAnsi="Amiri" w:eastAsia="Amiri" w:cs="Amiri"/>
          <w:color w:val="111111"/>
          <w:sz w:val="28"/>
          <w:sz w:val="28"/>
          <w:szCs w:val="28"/>
          <w:rtl w:val="true"/>
          <w:lang w:bidi="ar-SA"/>
        </w:rPr>
        <w:t>الألفاظ ما هو كذلك،كلفظة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399581_1051229030"/>
      <w:bookmarkStart w:id="190" w:name="_Toc76"/>
      <w:bookmarkEnd w:id="189"/>
      <w:r>
        <w:rPr>
          <w:rtl w:val="true"/>
        </w:rPr>
        <w:t>فوائد ثلاث</w:t>
      </w:r>
      <w:bookmarkEnd w:id="19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كانتا معرفتين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وقعتا للمجازاة أو الاستفهام عمّتا،إذ لو كانتا مشتركتين،لوجب أن يتوقّف 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داري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استفهام مستحقّ الإكرام،و عدم التوقّف دلالة على 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الاستثناء منهما،و جواز الاستثناء دلالة على التناول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الاستغراق في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تفيدان الاستغراق،للتأكيد كانتا أو لغيره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تقريره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347"/>
      </w:r>
      <w:r>
        <w:rPr>
          <w:rFonts w:ascii="Amiri" w:hAnsi="Amiri" w:eastAsia="Amiri" w:cs="Amiri"/>
          <w:color w:val="111111"/>
          <w:sz w:val="28"/>
          <w:sz w:val="28"/>
          <w:szCs w:val="28"/>
          <w:rtl w:val="true"/>
          <w:lang w:bidi="ar-SA"/>
        </w:rPr>
        <w:t>الجزء نقيض الكلّ،فلو لم يكن الكلّ مستغرقا،لما كان الجزء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النكرة في سياق النفي </w:t>
      </w:r>
      <w:r>
        <w:rPr>
          <w:rStyle w:val="FootnoteAnchor"/>
          <w:rtl w:val="true"/>
        </w:rPr>
        <w:footnoteReference w:id="348"/>
      </w:r>
      <w:r>
        <w:rPr>
          <w:rFonts w:ascii="Amiri" w:hAnsi="Amiri" w:eastAsia="Amiri" w:cs="Amiri"/>
          <w:color w:val="111111"/>
          <w:sz w:val="28"/>
          <w:sz w:val="28"/>
          <w:szCs w:val="28"/>
          <w:rtl w:val="true"/>
          <w:lang w:bidi="ar-SA"/>
        </w:rPr>
        <w:t xml:space="preserve">تعمّ جمعا </w:t>
      </w:r>
      <w:r>
        <w:rPr>
          <w:rStyle w:val="FootnoteAnchor"/>
          <w:rtl w:val="true"/>
        </w:rPr>
        <w:footnoteReference w:id="349"/>
      </w:r>
      <w:r>
        <w:rPr>
          <w:rFonts w:ascii="Amiri" w:hAnsi="Amiri" w:eastAsia="Amiri" w:cs="Amiri"/>
          <w:color w:val="111111"/>
          <w:sz w:val="28"/>
          <w:sz w:val="28"/>
          <w:szCs w:val="28"/>
          <w:rtl w:val="true"/>
          <w:lang w:bidi="ar-SA"/>
        </w:rPr>
        <w:t>و في الإثبات بدلا،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تكن الثانية عامّة،لم تحصل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للعموم،لما كان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المعرّف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 كان أو غير 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معهود انصرف إليه،و إلاّ فهو للاستغراق،خلافا لأبي هاشم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يؤكّد بما يقتضي العموم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المشركين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الأوّل للاستغراق،لما كان الثاني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الجمع،فإذا دخلت اللاّم،فإن أفاد </w:t>
      </w:r>
      <w:r>
        <w:rPr>
          <w:rStyle w:val="FootnoteAnchor"/>
          <w:rtl w:val="true"/>
        </w:rPr>
        <w:footnoteReference w:id="351"/>
      </w:r>
      <w:r>
        <w:rPr>
          <w:rFonts w:ascii="Amiri" w:hAnsi="Amiri" w:eastAsia="Amiri" w:cs="Amiri"/>
          <w:color w:val="111111"/>
          <w:sz w:val="28"/>
          <w:sz w:val="28"/>
          <w:szCs w:val="28"/>
          <w:rtl w:val="true"/>
          <w:lang w:bidi="ar-SA"/>
        </w:rPr>
        <w:t xml:space="preserve">الجمع أيضا لم يكن ثمّة </w:t>
      </w:r>
      <w:r>
        <w:rPr>
          <w:rStyle w:val="FootnoteAnchor"/>
          <w:rtl w:val="true"/>
        </w:rPr>
        <w:footnoteReference w:id="352"/>
      </w:r>
      <w:r>
        <w:rPr>
          <w:rFonts w:ascii="Amiri" w:hAnsi="Amiri" w:eastAsia="Amiri" w:cs="Amiri"/>
          <w:color w:val="111111"/>
          <w:sz w:val="28"/>
          <w:sz w:val="28"/>
          <w:szCs w:val="28"/>
          <w:rtl w:val="true"/>
          <w:lang w:bidi="ar-SA"/>
        </w:rPr>
        <w:t>فائدة،فلا بدّ من إفادة الاستغراق،و إلاّ لتجرّدت اللاّم عن تجديد فائدة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المخالف وجهان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191" w:name="pg10698_125569"/>
    </w:p>
    <w:p>
      <w:pPr>
        <w:pStyle w:val="BookText"/>
        <w:rPr/>
      </w:pPr>
      <w:bookmarkEnd w:id="191"/>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الأمير الصاغة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أنّه جمع كلّ 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للاستغراق،لكان في العهد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علم بقرينة تعذّر جمع صاغة الدنيا، و يلزمهم تجويز جمع صاغة الدنيا،لأنّهم لا يرفعون </w:t>
      </w:r>
      <w:r>
        <w:rPr>
          <w:rStyle w:val="FootnoteAnchor"/>
          <w:rtl w:val="true"/>
        </w:rPr>
        <w:footnoteReference w:id="354"/>
      </w:r>
      <w:r>
        <w:rPr>
          <w:rFonts w:ascii="IRNazanin" w:hAnsi="IRNazanin" w:eastAsia="IRNazanin"/>
          <w:color w:val="111111"/>
          <w:sz w:val="28"/>
          <w:sz w:val="28"/>
          <w:szCs w:val="28"/>
          <w:rtl w:val="true"/>
          <w:lang w:bidi="fa-IR"/>
        </w:rPr>
        <w:t xml:space="preserve">عنه </w:t>
      </w:r>
      <w:r>
        <w:rPr>
          <w:rStyle w:val="FootnoteAnchor"/>
          <w:rtl w:val="true"/>
        </w:rPr>
        <w:footnoteReference w:id="355"/>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اللاّم تقتضي التعريف،و هو القدر المشترك بين العهد و الاستغراق،فإن كان ثمّة </w:t>
      </w:r>
      <w:r>
        <w:rPr>
          <w:rStyle w:val="FootnoteAnchor"/>
          <w:rtl w:val="true"/>
        </w:rPr>
        <w:footnoteReference w:id="356"/>
      </w:r>
      <w:r>
        <w:rPr>
          <w:rFonts w:ascii="Amiri" w:hAnsi="Amiri" w:eastAsia="Amiri" w:cs="Amiri"/>
          <w:color w:val="111111"/>
          <w:sz w:val="28"/>
          <w:sz w:val="28"/>
          <w:szCs w:val="28"/>
          <w:rtl w:val="true"/>
          <w:lang w:bidi="ar-SA"/>
        </w:rPr>
        <w:t xml:space="preserve">عهد انصرف إليه،و إلاّ انصرف إلى الاستغراق،لأنّ المخاطبين به أعرف ممّا </w:t>
      </w:r>
      <w:r>
        <w:rPr>
          <w:rStyle w:val="FootnoteAnchor"/>
          <w:rtl w:val="true"/>
        </w:rPr>
        <w:footnoteReference w:id="357"/>
      </w:r>
      <w:r>
        <w:rPr>
          <w:rFonts w:ascii="Amiri" w:hAnsi="Amiri" w:eastAsia="Amiri" w:cs="Amiri"/>
          <w:color w:val="111111"/>
          <w:sz w:val="28"/>
          <w:sz w:val="28"/>
          <w:szCs w:val="28"/>
          <w:rtl w:val="true"/>
          <w:lang w:bidi="ar-SA"/>
        </w:rPr>
        <w:t>ليس بمعهود</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399583_1051229030"/>
      <w:bookmarkStart w:id="193" w:name="_Toc77"/>
      <w:bookmarkEnd w:id="192"/>
      <w:r>
        <w:rPr>
          <w:rtl w:val="true"/>
        </w:rPr>
        <w:t>فائدة</w:t>
      </w:r>
      <w:bookmarkEnd w:id="193"/>
    </w:p>
    <w:p>
      <w:pPr>
        <w:pStyle w:val="BookText"/>
        <w:rPr/>
      </w:pPr>
      <w:r>
        <w:rPr>
          <w:rFonts w:ascii="Amiri" w:hAnsi="Amiri" w:eastAsia="Amiri" w:cs="Amiri"/>
          <w:color w:val="111111"/>
          <w:sz w:val="28"/>
          <w:sz w:val="28"/>
          <w:szCs w:val="28"/>
          <w:rtl w:val="true"/>
          <w:lang w:bidi="ar-SA"/>
        </w:rPr>
        <w:t>الجمع المضاف،كقولك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للاستغراق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عليه جواز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تقريره ما مرّ</w:t>
      </w:r>
      <w:r>
        <w:rPr>
          <w:rFonts w:eastAsia="Amiri" w:cs="Amiri" w:ascii="Amiri" w:hAnsi="Amiri"/>
          <w:color w:val="111111"/>
          <w:sz w:val="28"/>
          <w:szCs w:val="28"/>
          <w:rtl w:val="true"/>
          <w:lang w:bidi="ar-SA"/>
        </w:rPr>
        <w:t>.</w:t>
      </w:r>
      <w:bookmarkStart w:id="194" w:name="pg10698_125570"/>
    </w:p>
    <w:p>
      <w:pPr>
        <w:pStyle w:val="Heading3"/>
        <w:numPr>
          <w:ilvl w:val="2"/>
          <w:numId w:val="1"/>
        </w:numPr>
        <w:rPr/>
      </w:pPr>
      <w:bookmarkStart w:id="195" w:name="__RefHeading___Toc2399585_1051229030"/>
      <w:bookmarkStart w:id="196" w:name="_Toc78"/>
      <w:bookmarkEnd w:id="194"/>
      <w:bookmarkEnd w:id="195"/>
      <w:r>
        <w:rPr>
          <w:rtl w:val="true"/>
        </w:rPr>
        <w:t>الفصل الثاني</w:t>
      </w:r>
      <w:r>
        <w:rPr>
          <w:rtl w:val="true"/>
        </w:rPr>
        <w:t xml:space="preserve">: </w:t>
      </w:r>
      <w:r>
        <w:rPr>
          <w:rtl w:val="true"/>
        </w:rPr>
        <w:t>فيما الحق بالعموم</w:t>
      </w:r>
      <w:r>
        <w:rPr>
          <w:rtl w:val="true"/>
        </w:rPr>
        <w:t>.</w:t>
      </w:r>
      <w:r>
        <w:rPr>
          <w:rtl w:val="true"/>
        </w:rPr>
        <w:t>و فيه مسائل</w:t>
      </w:r>
      <w:r>
        <w:rPr>
          <w:rtl w:val="true"/>
        </w:rPr>
        <w:t>:</w:t>
      </w:r>
      <w:bookmarkEnd w:id="196"/>
    </w:p>
    <w:p>
      <w:pPr>
        <w:pStyle w:val="Heading4"/>
        <w:numPr>
          <w:ilvl w:val="3"/>
          <w:numId w:val="1"/>
        </w:numPr>
        <w:rPr/>
      </w:pPr>
      <w:bookmarkStart w:id="197" w:name="__RefHeading___Toc2399587_1051229030"/>
      <w:bookmarkStart w:id="198" w:name="_Toc79"/>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المفرد إذا 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الجنس،لا الاستغراق،مشتقّا كان أو غير 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على الاستغراق،لاكّد بمؤكّدات الاستغراق،نحو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باطل،لأنّك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الإنسان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الكريم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استغرق لصحّ الاستثناء منه مطّردا،و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الملازمة فظاهرة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بطلان اللازم فلأنّك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الرجل إلاّ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العالم إلاّ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وصفه بالجمع،كما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الناس الدرهم البيض،و الدينار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الاستثناء منه،كقوله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آمَنُوا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مجاز،لعدم الاطّراد،فإنّك لا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الرجل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إلاّ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ثمّة </w:t>
      </w:r>
      <w:r>
        <w:rPr>
          <w:rStyle w:val="FootnoteAnchor"/>
          <w:rtl w:val="true"/>
        </w:rPr>
        <w:footnoteReference w:id="362"/>
      </w:r>
      <w:r>
        <w:rPr>
          <w:rFonts w:ascii="Amiri" w:hAnsi="Amiri" w:eastAsia="Amiri" w:cs="Amiri"/>
          <w:color w:val="111111"/>
          <w:sz w:val="28"/>
          <w:sz w:val="28"/>
          <w:szCs w:val="28"/>
          <w:rtl w:val="true"/>
          <w:lang w:bidi="ar-SA"/>
        </w:rPr>
        <w:t>معهود،و صدر من حكيم،فإنّ قرينة حاله تدلّ على الاستغراق؛ لم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المنكّر لا يدلّ على 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الشيخ </w:t>
      </w:r>
      <w:r>
        <w:rPr>
          <w:rStyle w:val="FootnoteAnchor"/>
          <w:rtl w:val="true"/>
        </w:rPr>
        <w:footnoteReference w:id="363"/>
      </w:r>
      <w:r>
        <w:rPr>
          <w:rFonts w:ascii="Amiri" w:hAnsi="Amiri" w:eastAsia="Amiri" w:cs="Amiri"/>
          <w:color w:val="111111"/>
          <w:sz w:val="28"/>
          <w:sz w:val="28"/>
          <w:szCs w:val="28"/>
          <w:rtl w:val="true"/>
          <w:lang w:bidi="ar-SA"/>
        </w:rPr>
        <w:t>على الاستغراق من جهة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الجبّائي </w:t>
      </w:r>
      <w:r>
        <w:rPr>
          <w:rStyle w:val="FootnoteAnchor"/>
          <w:rtl w:val="true"/>
        </w:rPr>
        <w:footnoteReference w:id="364"/>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وضع للدلالة على الجمع،لأنّه يفسّر بالقلّة و الكثرة،فيجب أن لا يحمل على أحدهما إلاّ لدلالة،لكن أقلّ الجمع من ضروريات محتملاته،فيجب أن يقتصر عليه،إلاّ لدلالة زائدة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الجبّائي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حمل اللّفظ على الاستغراق،حمل له على جميع حقائقه،فكان أولى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الشيخ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اللّفظة إذا دلّت على القلّة و الكثرة،</w:t>
      </w:r>
      <w:bookmarkStart w:id="199" w:name="pg10698_125572"/>
    </w:p>
    <w:p>
      <w:pPr>
        <w:pStyle w:val="BookText"/>
        <w:rPr/>
      </w:pPr>
      <w:bookmarkEnd w:id="199"/>
      <w:r>
        <w:rPr>
          <w:rFonts w:ascii="Amiri" w:hAnsi="Amiri" w:eastAsia="Amiri" w:cs="Amiri"/>
          <w:color w:val="111111"/>
          <w:sz w:val="28"/>
          <w:sz w:val="28"/>
          <w:szCs w:val="28"/>
          <w:rtl w:val="true"/>
          <w:lang w:bidi="ar-SA"/>
        </w:rPr>
        <w:t>و صدرت من حكيم،فلو أراد القلّة لبيّنها،و حيث لا قرينة،وجب حمله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اللّفظ موضوع لهما حقيقة،بل موضوع لمطلق الجمع،لا للقلّة من حيث هي قلّة،و لا للكثرة من حيث هي كذلك، و الدالّ على الكلّي غير دالّ على 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أنّه حقيقة فيهما،لكن يجب </w:t>
      </w:r>
      <w:r>
        <w:rPr>
          <w:rStyle w:val="FootnoteAnchor"/>
          <w:rtl w:val="true"/>
        </w:rPr>
        <w:footnoteReference w:id="369"/>
      </w:r>
      <w:r>
        <w:rPr>
          <w:rFonts w:ascii="Amiri" w:hAnsi="Amiri" w:eastAsia="Amiri" w:cs="Amiri"/>
          <w:color w:val="111111"/>
          <w:sz w:val="28"/>
          <w:sz w:val="28"/>
          <w:szCs w:val="28"/>
          <w:rtl w:val="true"/>
          <w:lang w:bidi="ar-SA"/>
        </w:rPr>
        <w:t>التوقّف إلاّ لقرينة،و القرينة موجودة مع أقلّ الجمع،لأنّه مراد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370"/>
      </w:r>
      <w:r>
        <w:rPr>
          <w:rFonts w:ascii="Amiri" w:hAnsi="Amiri" w:eastAsia="Amiri" w:cs="Amiri"/>
          <w:color w:val="111111"/>
          <w:sz w:val="28"/>
          <w:sz w:val="28"/>
          <w:szCs w:val="28"/>
          <w:rtl w:val="true"/>
          <w:lang w:bidi="ar-SA"/>
        </w:rPr>
        <w:t>زعمتم أنّه يجب حمله على جميع حقائقه؟لا بدّ لهذا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تجرّده من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القرينة،و قد بيّنا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لا قرينة،و لكن لو أراد الكلّ لبيّنه أيضا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399589_1051229030"/>
      <w:bookmarkStart w:id="201" w:name="_Toc80"/>
      <w:bookmarkEnd w:id="200"/>
      <w:r>
        <w:rPr>
          <w:rtl w:val="true"/>
        </w:rPr>
        <w:t>فائدتان</w:t>
      </w:r>
      <w:bookmarkEnd w:id="20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في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الشيء إلى الشيء،فمعناه موجود في الاثنين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ألفاظا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الجمع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الثلاثة فما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على الاثنين أيضا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أهل اللّغة بين ألفاظ التثنية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ألفاظ الجمع توصف بالثلاثة فما زاد،فيقال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الجماعة يبنى على ما يعود إليه،فإن كان مستغرقا،كان كذلك،و إلاّ فهو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المساواة بين الشيئين لا يقتضي عموم نفي المساواة،خلافا لبعض الشافعية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المساواة تقتضي </w:t>
      </w:r>
      <w:r>
        <w:rPr>
          <w:rStyle w:val="FootnoteAnchor"/>
          <w:rtl w:val="true"/>
        </w:rPr>
        <w:footnoteReference w:id="372"/>
      </w:r>
      <w:r>
        <w:rPr>
          <w:rFonts w:ascii="Amiri" w:hAnsi="Amiri" w:eastAsia="Amiri" w:cs="Amiri"/>
          <w:color w:val="111111"/>
          <w:sz w:val="28"/>
          <w:sz w:val="28"/>
          <w:szCs w:val="28"/>
          <w:rtl w:val="true"/>
          <w:lang w:bidi="ar-SA"/>
        </w:rPr>
        <w:t>الاستواء في جميع الصفات،فنفي المساواة نفي لذلك المجموع،و نفي المجموع من حيث هو كذلك يحصل بنفي بعضه،فلا يلزم نفي المساواة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المذكّر و المؤنّث في لفظ غلب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ورد مجرّدا عن القرينة الدالة على المراد به،هل يحمل على الذكران منفردين؟قال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الشيخ </w:t>
      </w:r>
      <w:r>
        <w:rPr>
          <w:rStyle w:val="FootnoteAnchor"/>
          <w:rtl w:val="true"/>
        </w:rPr>
        <w:footnoteReference w:id="374"/>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تضعيف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للمذكّر خاصّة،فكذلك تضعيفه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الشيخ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أهل اللّغة أنّ مع اجتماعهما يغلب لفظ التذكير</w:t>
      </w:r>
      <w:r>
        <w:rPr>
          <w:rFonts w:eastAsia="Amiri" w:cs="Amiri" w:ascii="Amiri" w:hAnsi="Amiri"/>
          <w:color w:val="111111"/>
          <w:sz w:val="28"/>
          <w:szCs w:val="28"/>
          <w:rtl w:val="true"/>
          <w:lang w:bidi="ar-SA"/>
        </w:rPr>
        <w:t>.</w:t>
      </w:r>
      <w:bookmarkStart w:id="202" w:name="pg10698_125574"/>
    </w:p>
    <w:p>
      <w:pPr>
        <w:pStyle w:val="Heading3"/>
        <w:numPr>
          <w:ilvl w:val="2"/>
          <w:numId w:val="1"/>
        </w:numPr>
        <w:rPr/>
      </w:pPr>
      <w:bookmarkStart w:id="203" w:name="__RefHeading___Toc2399591_1051229030"/>
      <w:bookmarkStart w:id="204" w:name="_Toc81"/>
      <w:bookmarkEnd w:id="202"/>
      <w:bookmarkEnd w:id="203"/>
      <w:r>
        <w:rPr>
          <w:rtl w:val="true"/>
        </w:rPr>
        <w:t>الفصل الثالث</w:t>
      </w:r>
      <w:r>
        <w:rPr>
          <w:rtl w:val="true"/>
        </w:rPr>
        <w:t xml:space="preserve">: </w:t>
      </w:r>
      <w:r>
        <w:rPr>
          <w:rtl w:val="true"/>
        </w:rPr>
        <w:t>في المباحث المتعلّقة بالخصوص</w:t>
      </w:r>
      <w:r>
        <w:rPr>
          <w:rtl w:val="true"/>
        </w:rPr>
        <w:t>.</w:t>
      </w:r>
      <w:r>
        <w:rPr>
          <w:rtl w:val="true"/>
        </w:rPr>
        <w:t>و فيه مسائل</w:t>
      </w:r>
      <w:r>
        <w:rPr>
          <w:rtl w:val="true"/>
        </w:rPr>
        <w:t>:</w:t>
      </w:r>
      <w:bookmarkEnd w:id="204"/>
    </w:p>
    <w:p>
      <w:pPr>
        <w:pStyle w:val="Heading4"/>
        <w:numPr>
          <w:ilvl w:val="3"/>
          <w:numId w:val="1"/>
        </w:numPr>
        <w:rPr/>
      </w:pPr>
      <w:bookmarkStart w:id="205" w:name="__RefHeading___Toc2399593_1051229030"/>
      <w:bookmarkStart w:id="206" w:name="_Toc82"/>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الكلام بأنّه خصوص و خاصّ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وضع لشيء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الكلام بأنّه مخصوص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قصر على بعض فائدته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فلان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بالحقيقة على أنّه جعله خاصّا،و لا يجعله كذلك إلاّ إذا استعمله في بعض فائدته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 على أنّ المراد باللّفظ بعض </w:t>
      </w:r>
      <w:r>
        <w:rPr>
          <w:rStyle w:val="FootnoteAnchor"/>
          <w:rtl w:val="true"/>
        </w:rPr>
        <w:footnoteReference w:id="377"/>
      </w:r>
      <w:r>
        <w:rPr>
          <w:rFonts w:ascii="IRNazanin" w:hAnsi="IRNazanin" w:eastAsia="IRNazanin"/>
          <w:color w:val="111111"/>
          <w:sz w:val="28"/>
          <w:sz w:val="28"/>
          <w:szCs w:val="28"/>
          <w:rtl w:val="true"/>
          <w:lang w:bidi="fa-IR"/>
        </w:rPr>
        <w:t>ما تناوله</w:t>
      </w:r>
      <w:r>
        <w:rPr>
          <w:rFonts w:eastAsia="IRNazanin" w:cs="IRNazanin"/>
          <w:color w:val="111111"/>
          <w:sz w:val="28"/>
          <w:szCs w:val="28"/>
          <w:rtl w:val="true"/>
          <w:lang w:bidi="fa-IR"/>
        </w:rPr>
        <w:t>.</w:t>
      </w:r>
    </w:p>
    <w:p>
      <w:pPr>
        <w:pStyle w:val="Heading4"/>
        <w:numPr>
          <w:ilvl w:val="3"/>
          <w:numId w:val="1"/>
        </w:numPr>
        <w:rPr/>
      </w:pPr>
      <w:bookmarkStart w:id="207" w:name="__RefHeading___Toc2399595_1051229030"/>
      <w:bookmarkStart w:id="208" w:name="_Toc83"/>
      <w:bookmarkEnd w:id="207"/>
      <w:r>
        <w:rPr>
          <w:rtl w:val="true"/>
        </w:rPr>
        <w:t>فائدة</w:t>
      </w:r>
      <w:bookmarkEnd w:id="208"/>
    </w:p>
    <w:p>
      <w:pPr>
        <w:pStyle w:val="BookText"/>
        <w:rPr/>
      </w:pPr>
      <w:r>
        <w:rPr>
          <w:rFonts w:ascii="Amiri" w:hAnsi="Amiri" w:eastAsia="Amiri" w:cs="Amiri"/>
          <w:color w:val="111111"/>
          <w:sz w:val="28"/>
          <w:sz w:val="28"/>
          <w:szCs w:val="28"/>
          <w:rtl w:val="true"/>
          <w:lang w:bidi="ar-SA"/>
        </w:rPr>
        <w:t>الفرق بين النسخ و التخصيص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التخصيص لا يصحّ إلاّ في </w:t>
      </w:r>
      <w:r>
        <w:rPr>
          <w:rStyle w:val="FootnoteAnchor"/>
          <w:rtl w:val="true"/>
        </w:rPr>
        <w:footnoteReference w:id="378"/>
      </w:r>
      <w:r>
        <w:rPr>
          <w:rFonts w:ascii="Amiri" w:hAnsi="Amiri" w:eastAsia="Amiri" w:cs="Amiri"/>
          <w:color w:val="111111"/>
          <w:sz w:val="28"/>
          <w:sz w:val="28"/>
          <w:szCs w:val="28"/>
          <w:rtl w:val="true"/>
          <w:lang w:bidi="ar-SA"/>
        </w:rPr>
        <w:t>الألفاظ،و النسخ قد يكون لما علم بدليل شرعي،لفظا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يؤذن بأنّ المخصوص غير مراد من اللّفظ عند الخطاب،و النسخ يؤذن أنّ المنسوخ مراد عند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النسخ يدخل على عين واحدة،و التخصيص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قد يكون بدلالة العقل،و الاستثناء،و أخبار الآحاد،و النسخ لا يقع بذلك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مقارن،و النسخ متراخ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يستعمل اللّه تعالى العام في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الإمكان؛فلأنّ أهل اللّغة تجوّزوا بمثل ذلك في كلامهم،و قد بيّنا أنّ المجاز جائز الحصول في خطابه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الوقوع؛فظاهر في القرآن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تمنع من ذلك،لأنّه يوهم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متى؟إذا تجرّد عن القرينة أم لا </w:t>
      </w:r>
      <w:r>
        <w:rPr>
          <w:rStyle w:val="FootnoteAnchor"/>
          <w:rtl w:val="true"/>
        </w:rPr>
        <w:footnoteReference w:id="379"/>
      </w:r>
      <w:r>
        <w:rPr>
          <w:rFonts w:ascii="Amiri" w:hAnsi="Amiri" w:eastAsia="Amiri" w:cs="Amiri"/>
          <w:color w:val="111111"/>
          <w:sz w:val="28"/>
          <w:sz w:val="28"/>
          <w:szCs w:val="28"/>
          <w:rtl w:val="true"/>
          <w:lang w:bidi="ar-SA"/>
        </w:rPr>
        <w:t>،و نحن لا نجيزه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تخصيص ألفاظ العموم حتى يبقى واحد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380"/>
      </w:r>
      <w:r>
        <w:rPr>
          <w:rFonts w:ascii="IRNazanin" w:hAnsi="IRNazanin" w:eastAsia="IRNazanin"/>
          <w:color w:val="111111"/>
          <w:sz w:val="28"/>
          <w:sz w:val="28"/>
          <w:szCs w:val="28"/>
          <w:rtl w:val="true"/>
          <w:lang w:bidi="fa-IR"/>
        </w:rPr>
        <w:t xml:space="preserve">،و مذهب القفّال </w:t>
      </w:r>
      <w:r>
        <w:rPr>
          <w:rStyle w:val="FootnoteAnchor"/>
          <w:rtl w:val="true"/>
        </w:rPr>
        <w:footnoteReference w:id="381"/>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يبقى ثلاثة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فصّل بين لفظ الجمع و غيره من الألفاظ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الحسين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يبقى كثرة إلاّ على سبيل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الأظهر،لأنّا نعلم قبح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كلّ ما في البستان </w:t>
      </w:r>
      <w:r>
        <w:rPr>
          <w:rStyle w:val="FootnoteAnchor"/>
          <w:rtl w:val="true"/>
        </w:rPr>
        <w:footnoteReference w:id="386"/>
      </w:r>
      <w:r>
        <w:rPr>
          <w:rFonts w:ascii="Amiri" w:hAnsi="Amiri" w:eastAsia="Amiri" w:cs="Amiri"/>
          <w:color w:val="111111"/>
          <w:sz w:val="28"/>
          <w:sz w:val="28"/>
          <w:szCs w:val="28"/>
          <w:rtl w:val="true"/>
          <w:lang w:bidi="ar-SA"/>
        </w:rPr>
        <w:t>من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ألف،و قد أكل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كلّ ما في الصندوق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ألف، و قد أخذ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تخصيص العام بالشرط،و الغاية،و الصفة، و الاستثناء،و دلالة العقل،و الكتاب،و الإجماع،و السنّة متواترة كانت أو آحادا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يقف عليه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مبيّن،كقوله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إن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صدر الكلام تقدّم أو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إلاّ على المتوقّع لفظا أو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على الماضي 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 كون الشيء شرطا لأشياء كثيرة،كما يكون للشيء الواحد شروط كثيرة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حَتّى يَطْهُرْنَ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اختلف فيما بعد الغاية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انتفاء الحكم السابق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الصفة تخصّ العام،و تقيّد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العام؛فكقولك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الرجال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لنضع للمطلق مسألة على حيالها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 و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عليها مع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الأوّل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فَتَحْرِيرُ رَقَبَةٍ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بينهما تعلّق،و يجب تنزيل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لا يكون بينهما 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حكماهما مختلفين؛كان المطلق على إطلاقه،كأن يأمر بالصلاة،ثم يأمر بالصيام متتابعا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حكمهما متفقا،و كان سببهما واحدا،و علم أنّ المراد بأحدهما هو الآخر؛ كان المطلق مقيّدا بتلك الصفة؛لأنّ المأمور به واحد،و التقييد يقتضى اشتراطه،فلو لم يقيّد المطلق به لكان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يعلم أنّ المراد بأحدهما هو الآخر،كان المطلق على إطلاقه،و المقيّد على تقييده، و تغايرا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سببهما مختلفا،بقي المطلق على إطلاقه،و لا يجب تقييده بالصفة إلاّ لدلالة،خلافا لبعض الشافعية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على الإطلاق لسبب </w:t>
      </w:r>
      <w:r>
        <w:rPr>
          <w:rStyle w:val="FootnoteAnchor"/>
          <w:rtl w:val="true"/>
        </w:rPr>
        <w:footnoteReference w:id="392"/>
      </w:r>
      <w:r>
        <w:rPr>
          <w:rFonts w:ascii="Amiri" w:hAnsi="Amiri" w:eastAsia="Amiri" w:cs="Amiri"/>
          <w:color w:val="111111"/>
          <w:sz w:val="28"/>
          <w:sz w:val="28"/>
          <w:szCs w:val="28"/>
          <w:rtl w:val="true"/>
          <w:lang w:bidi="ar-SA"/>
        </w:rPr>
        <w:t xml:space="preserve">معيّن،لا ينافي التقييد لسبب </w:t>
      </w:r>
      <w:r>
        <w:rPr>
          <w:rStyle w:val="FootnoteAnchor"/>
          <w:rtl w:val="true"/>
        </w:rPr>
        <w:footnoteReference w:id="393"/>
      </w:r>
      <w:r>
        <w:rPr>
          <w:rFonts w:ascii="Amiri" w:hAnsi="Amiri" w:eastAsia="Amiri" w:cs="Amiri"/>
          <w:color w:val="111111"/>
          <w:sz w:val="28"/>
          <w:sz w:val="28"/>
          <w:szCs w:val="28"/>
          <w:rtl w:val="true"/>
          <w:lang w:bidi="ar-SA"/>
        </w:rPr>
        <w:t>آخر،و إذا لم يتنافيا؛لم يجب تنزيل أحدهما على الآخر،و لا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القرآن كالكلمة الواحدة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في عدم التناقض؛فمسلّم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في وجوب تنزيل المطلق على المقيّد؛فممنوع</w:t>
      </w:r>
      <w:r>
        <w:rPr>
          <w:rFonts w:eastAsia="Amiri" w:cs="Amiri" w:ascii="Amiri" w:hAnsi="Amiri"/>
          <w:color w:val="111111"/>
          <w:sz w:val="28"/>
          <w:szCs w:val="28"/>
          <w:rtl w:val="true"/>
          <w:lang w:bidi="ar-SA"/>
        </w:rPr>
        <w:t>.</w:t>
      </w:r>
      <w:bookmarkStart w:id="209" w:name="pg10698_125579"/>
    </w:p>
    <w:p>
      <w:pPr>
        <w:pStyle w:val="Heading3"/>
        <w:numPr>
          <w:ilvl w:val="2"/>
          <w:numId w:val="1"/>
        </w:numPr>
        <w:rPr/>
      </w:pPr>
      <w:bookmarkStart w:id="210" w:name="__RefHeading___Toc2399597_1051229030"/>
      <w:bookmarkStart w:id="211" w:name="_Toc84"/>
      <w:bookmarkEnd w:id="209"/>
      <w:bookmarkEnd w:id="210"/>
      <w:r>
        <w:rPr>
          <w:rtl w:val="true"/>
        </w:rPr>
        <w:t>الفصل الرابع</w:t>
      </w:r>
      <w:r>
        <w:rPr>
          <w:rtl w:val="true"/>
        </w:rPr>
        <w:t xml:space="preserve">: </w:t>
      </w:r>
      <w:r>
        <w:rPr>
          <w:rtl w:val="true"/>
        </w:rPr>
        <w:t>في مباحث الاستثناء</w:t>
      </w:r>
      <w:r>
        <w:rPr>
          <w:rtl w:val="true"/>
        </w:rPr>
        <w:t>.</w:t>
      </w:r>
      <w:r>
        <w:rPr>
          <w:rtl w:val="true"/>
        </w:rPr>
        <w:t>و فيه مسائل</w:t>
      </w:r>
      <w:r>
        <w:rPr>
          <w:rtl w:val="true"/>
        </w:rPr>
        <w:t>:</w:t>
      </w:r>
      <w:bookmarkEnd w:id="211"/>
    </w:p>
    <w:p>
      <w:pPr>
        <w:pStyle w:val="Heading4"/>
        <w:numPr>
          <w:ilvl w:val="3"/>
          <w:numId w:val="1"/>
        </w:numPr>
        <w:rPr/>
      </w:pPr>
      <w:bookmarkStart w:id="212" w:name="__RefHeading___Toc2399599_1051229030"/>
      <w:bookmarkStart w:id="213" w:name="_Toc85"/>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يخرج من </w:t>
      </w:r>
      <w:r>
        <w:rPr>
          <w:rStyle w:val="FootnoteAnchor"/>
          <w:rtl w:val="true"/>
        </w:rPr>
        <w:footnoteReference w:id="395"/>
      </w:r>
      <w:r>
        <w:rPr>
          <w:rFonts w:ascii="Amiri" w:hAnsi="Amiri" w:eastAsia="Amiri" w:cs="Amiri"/>
          <w:color w:val="111111"/>
          <w:sz w:val="28"/>
          <w:sz w:val="28"/>
          <w:szCs w:val="28"/>
          <w:rtl w:val="true"/>
          <w:lang w:bidi="ar-SA"/>
        </w:rPr>
        <w:t>الكلام ما لولاه لوجب دخوله تحته،و لا تكفي الصلاحية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جعفر </w:t>
      </w:r>
      <w:r>
        <w:rPr>
          <w:rStyle w:val="FootnoteAnchor"/>
          <w:rtl w:val="true"/>
        </w:rPr>
        <w:footnoteReference w:id="396"/>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كفت الصلاحية 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الصلاحية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الاستثناء من الأعداد،و لولاه لوجب دخوله،فيجب في الكلّ،صونا للفظ الاستثناء عن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فحسنه لازم له </w:t>
      </w:r>
      <w:r>
        <w:rPr>
          <w:rStyle w:val="FootnoteAnchor"/>
          <w:rtl w:val="true"/>
        </w:rPr>
        <w:footnoteReference w:id="398"/>
      </w:r>
      <w:r>
        <w:rPr>
          <w:rFonts w:ascii="Amiri" w:hAnsi="Amiri" w:eastAsia="Amiri" w:cs="Amiri"/>
          <w:color w:val="111111"/>
          <w:sz w:val="28"/>
          <w:sz w:val="28"/>
          <w:szCs w:val="28"/>
          <w:rtl w:val="true"/>
          <w:lang w:bidi="ar-SA"/>
        </w:rPr>
        <w:t>أيضا،لأنّه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 يجب أن تعمّ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كفى الوجوب،لجاز الاستثناء حيث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الوجوب مشروط بالشمول،كان لخصمه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صحّة الاستثناء في الأعداد لخصوص الوجوب،بل لعموم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بعض الاصولية </w:t>
      </w:r>
      <w:r>
        <w:rPr>
          <w:rStyle w:val="FootnoteAnchor"/>
          <w:rtl w:val="true"/>
        </w:rPr>
        <w:footnoteReference w:id="399"/>
      </w:r>
      <w:r>
        <w:rPr>
          <w:rFonts w:ascii="Amiri" w:hAnsi="Amiri" w:eastAsia="Amiri" w:cs="Amiri"/>
          <w:color w:val="111111"/>
          <w:sz w:val="28"/>
          <w:sz w:val="28"/>
          <w:szCs w:val="28"/>
          <w:rtl w:val="true"/>
          <w:lang w:bidi="ar-SA"/>
        </w:rPr>
        <w:t>لذلك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كفت الصلاحية لتساوى قولنا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 رجلا </w:t>
      </w:r>
      <w:r>
        <w:rPr>
          <w:rStyle w:val="FootnoteAnchor"/>
          <w:rtl w:val="true"/>
        </w:rPr>
        <w:footnoteReference w:id="400"/>
      </w: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التساوي</w:t>
      </w:r>
    </w:p>
    <w:p>
      <w:pPr>
        <w:pStyle w:val="BookText"/>
        <w:rPr/>
      </w:pPr>
      <w:r>
        <w:rPr>
          <w:rFonts w:ascii="Amiri" w:hAnsi="Amiri" w:eastAsia="Amiri" w:cs="Amiri"/>
          <w:color w:val="111111"/>
          <w:sz w:val="28"/>
          <w:sz w:val="28"/>
          <w:szCs w:val="28"/>
          <w:rtl w:val="true"/>
          <w:lang w:bidi="ar-SA"/>
        </w:rPr>
        <w:t>دليل على أنّ الاستثناء لا يكون حقيقة إلاّ في موضع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كون الاستثناء مخصصا،كونه متصلا أو متراخيا بما جرت العادة بأنّ المتكلم لم يستوف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تراخيه عن ذلك،خلافا لما حكي عن ابن عباس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نزاع في الجواز عقلا،بل وضعا،فإنّ أهل اللّغة يستقبحون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بعد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يعدّون ذلك استثناء،فمستعمله إذن خارج عن عرف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شواذ أخبارنا </w:t>
      </w:r>
      <w:r>
        <w:rPr>
          <w:rStyle w:val="FootnoteAnchor"/>
          <w:rtl w:val="true"/>
        </w:rPr>
        <w:footnoteReference w:id="402"/>
      </w:r>
      <w:r>
        <w:rPr>
          <w:rFonts w:ascii="Amiri" w:hAnsi="Amiri" w:eastAsia="Amiri" w:cs="Amiri"/>
          <w:color w:val="111111"/>
          <w:sz w:val="28"/>
          <w:sz w:val="28"/>
          <w:szCs w:val="28"/>
          <w:rtl w:val="true"/>
          <w:lang w:bidi="ar-SA"/>
        </w:rPr>
        <w:t>جواز استثناء المشيئة في اليمين إلى أربعين يوما،و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من غير الجنس مجاز،لأنّ الاستثناء لإخراج ما لولاه لتناوله اللّفظ،و ليس كذلك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واقع وضعا،كقوله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بالرّبع من أحد إلاّ أواري</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يا دار ميّة بالعلياء فالسند أقوت و طال عليها سالف الأمد و محلّ الشاهد من بيتين منها،هما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فيها اصيلا لا اسائلها عيّت جوابا،و ما بالربع من أحد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شرعا،</w:t>
      </w:r>
      <w:bookmarkStart w:id="214" w:name="pg10698_125581"/>
    </w:p>
    <w:p>
      <w:pPr>
        <w:pStyle w:val="BookText"/>
        <w:rPr/>
      </w:pPr>
      <w:bookmarkEnd w:id="214"/>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إِلاّ إِبْلِيسَ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2399601_1051229030"/>
      <w:bookmarkStart w:id="216" w:name="_Toc86"/>
      <w:bookmarkEnd w:id="215"/>
      <w:r>
        <w:rPr>
          <w:rtl w:val="true"/>
        </w:rPr>
        <w:t>فائدة</w:t>
      </w:r>
      <w:bookmarkEnd w:id="216"/>
    </w:p>
    <w:p>
      <w:pPr>
        <w:pStyle w:val="BookText"/>
        <w:rPr/>
      </w:pPr>
      <w:r>
        <w:rPr>
          <w:rFonts w:ascii="Amiri" w:hAnsi="Amiri" w:eastAsia="Amiri" w:cs="Amiri"/>
          <w:color w:val="111111"/>
          <w:sz w:val="28"/>
          <w:sz w:val="28"/>
          <w:szCs w:val="28"/>
          <w:rtl w:val="true"/>
          <w:lang w:bidi="ar-SA"/>
        </w:rPr>
        <w:t xml:space="preserve">اختلفوا في جواز استثناء أكثر الشيء؛فمنعه قوم،و الأكثرون على جوازه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الكثرة قد تنتهي إلى حدّ يقبح استثناؤها،فإنّه يقبح عادة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مائة إلاّ تسعة و تسعين درهما و نصفا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إذا تعقّب جملا معطوفة،و لم يكن الثاني إضرابا؛قال الشيخ أبو جعفر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المرتضى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الأخير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في رجوعه إلى الأوّل إلاّ لدلالة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بوجهين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تعقب الشرط جملا رجع </w:t>
      </w:r>
      <w:r>
        <w:rPr>
          <w:rStyle w:val="FootnoteAnchor"/>
          <w:rtl w:val="true"/>
        </w:rPr>
        <w:footnoteReference w:id="406"/>
      </w:r>
      <w:r>
        <w:rPr>
          <w:rFonts w:ascii="Amiri" w:hAnsi="Amiri" w:eastAsia="Amiri" w:cs="Amiri"/>
          <w:color w:val="111111"/>
          <w:sz w:val="28"/>
          <w:sz w:val="28"/>
          <w:szCs w:val="28"/>
          <w:rtl w:val="true"/>
          <w:lang w:bidi="ar-SA"/>
        </w:rPr>
        <w:t>إلى الكلّ،فكذلك الاستثناء، و الجامع كون كلّ واحد منهما لا يستقلّ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حرف العطف يصيّر الجمل المعطوفة في حكم الجملة الواحدة،إذ لا فرق بين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 بن عمرو،و زيد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رجوع الاستثناء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المرتضى بوجهين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استفهام المستثنى عقيبهما عن كل واحدة منهما، و الاستفهام دلالة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الاستثناء تارة يعود إليهما،و تارة إلى الأخيرة،فيجعل مشتركا،لأنّ الأصل في الاستعمال الحقيقة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تعقّب الاستثناء استثناء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معطوفا، كانا عائدين إلى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معطوفا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الاستثناء الثاني مثل الاستثناء الأوّل فصاعدا،رجع إلى المستثنى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دونه،رجع إلى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المستثنى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bookmarkStart w:id="217" w:name="pg10698_125583"/>
    </w:p>
    <w:p>
      <w:pPr>
        <w:pStyle w:val="Heading3"/>
        <w:numPr>
          <w:ilvl w:val="2"/>
          <w:numId w:val="1"/>
        </w:numPr>
        <w:rPr/>
      </w:pPr>
      <w:bookmarkStart w:id="218" w:name="__RefHeading___Toc2399603_1051229030"/>
      <w:bookmarkStart w:id="219" w:name="_Toc87"/>
      <w:bookmarkEnd w:id="217"/>
      <w:bookmarkEnd w:id="218"/>
      <w:r>
        <w:rPr>
          <w:rtl w:val="true"/>
        </w:rPr>
        <w:t>الفصل الخامس</w:t>
      </w:r>
      <w:r>
        <w:rPr>
          <w:rtl w:val="true"/>
        </w:rPr>
        <w:t xml:space="preserve">: </w:t>
      </w:r>
      <w:r>
        <w:rPr>
          <w:rtl w:val="true"/>
        </w:rPr>
        <w:t>في بقيّة المخصّصات</w:t>
      </w:r>
      <w:r>
        <w:rPr>
          <w:rtl w:val="true"/>
        </w:rPr>
        <w:t>.</w:t>
      </w:r>
      <w:r>
        <w:rPr>
          <w:rtl w:val="true"/>
        </w:rPr>
        <w:t>و فيه مسائل</w:t>
      </w:r>
      <w:r>
        <w:rPr>
          <w:rtl w:val="true"/>
        </w:rPr>
        <w:t>:</w:t>
      </w:r>
      <w:bookmarkEnd w:id="219"/>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يخصّ بالدليل العقلي،لأنّا نخرج الصّبي و المجنون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Style w:val="FootnoteAnchor"/>
          <w:rtl w:val="true"/>
        </w:rPr>
        <w:footnoteReference w:id="409"/>
      </w:r>
      <w:r>
        <w:rPr>
          <w:rFonts w:ascii="Amiri" w:hAnsi="Amiri" w:eastAsia="Amiri" w:cs="Amiri"/>
          <w:color w:val="111111"/>
          <w:sz w:val="28"/>
          <w:sz w:val="28"/>
          <w:szCs w:val="28"/>
          <w:rtl w:val="true"/>
          <w:lang w:bidi="ar-SA"/>
        </w:rPr>
        <w:t>هذا في حال كونهما كذلك،و إن كانا عند البلوغ و العقل مخاطبين بالعبادة بتلك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المخصّص مقارن،و دليل العقل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اشتراط المقارنة في كلّ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الكتاب بالكتاب جائز،كقوله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لَقِيتُمُ الَّذِينَ كَفَرُوا فَضَرْبَ الرِّقابِ </w:t>
      </w:r>
      <w:r>
        <w:rPr>
          <w:rStyle w:val="FootnoteAnchor"/>
          <w:rtl w:val="true"/>
        </w:rPr>
        <w:footnoteReference w:id="411"/>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يُعْطُوا الْجِزْيَةَ عَنْ يَدٍ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تخصيص الكتاب بالسنّة قولا،كتخصيص آية المواريث </w:t>
      </w:r>
      <w:r>
        <w:rPr>
          <w:rStyle w:val="FootnoteAnchor"/>
          <w:rtl w:val="true"/>
        </w:rPr>
        <w:footnoteReference w:id="413"/>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 فعلا،كتخصيص آية الجلد </w:t>
      </w:r>
      <w:r>
        <w:rPr>
          <w:rStyle w:val="FootnoteAnchor"/>
          <w:rtl w:val="true"/>
        </w:rPr>
        <w:footnoteReference w:id="415"/>
      </w:r>
      <w:r>
        <w:rPr>
          <w:rFonts w:ascii="Amiri" w:hAnsi="Amiri" w:eastAsia="Amiri" w:cs="Amiri"/>
          <w:color w:val="111111"/>
          <w:sz w:val="28"/>
          <w:sz w:val="28"/>
          <w:szCs w:val="28"/>
          <w:rtl w:val="true"/>
          <w:lang w:bidi="ar-SA"/>
        </w:rPr>
        <w:t xml:space="preserve">برجمه عليه السّلام ماعزا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بالإجماع،كالتسوية بين العبد و الأمة في تنصيف الحدّ </w:t>
      </w:r>
      <w:r>
        <w:rPr>
          <w:rStyle w:val="FootnoteAnchor"/>
          <w:rtl w:val="true"/>
        </w:rPr>
        <w:footnoteReference w:id="417"/>
      </w:r>
      <w:r>
        <w:rPr>
          <w:rFonts w:ascii="Amiri" w:hAnsi="Amiri" w:eastAsia="Amiri" w:cs="Amiri"/>
          <w:color w:val="111111"/>
          <w:sz w:val="28"/>
          <w:sz w:val="28"/>
          <w:szCs w:val="28"/>
          <w:rtl w:val="true"/>
          <w:lang w:bidi="ar-SA"/>
        </w:rPr>
        <w:t xml:space="preserve">،تخصيصا لآية الجلد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تخصيص السنّة بالسنّة،فقد أنكره قوم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تخصيص العموم المقطوع به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ذلك الشيخ أبو جعفر </w:t>
      </w:r>
      <w:r>
        <w:rPr>
          <w:rStyle w:val="FootnoteAnchor"/>
          <w:rtl w:val="true"/>
        </w:rPr>
        <w:footnoteReference w:id="420"/>
      </w:r>
      <w:r>
        <w:rPr>
          <w:rFonts w:ascii="Amiri" w:hAnsi="Amiri" w:eastAsia="Amiri" w:cs="Amiri"/>
          <w:color w:val="111111"/>
          <w:sz w:val="28"/>
          <w:sz w:val="28"/>
          <w:szCs w:val="28"/>
          <w:rtl w:val="true"/>
          <w:lang w:bidi="ar-SA"/>
        </w:rPr>
        <w:t xml:space="preserve">،سواء كان العموم مخصوصا أو لم يكن، و هو اختيار جماعة من المتكلّمين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الاصولية من فصّل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المجيز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دليلان تعارضا،فيجب العمل بالخاص منهما،لبطلان ما عداه من الأقسام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العموم المقطوع يوجب العلم،و الخبر يوجب الظنّ،و لا يجوز ترك المعلوم للمظنون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ذكرته منقوض بالبراءة الأصلية،فإنّها تترك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تناول العموم لموارده مظنون،و إن كان مقطوع النقل، و الخبر و إن كان مظنون النقل فتناوله لما يتناوله و العمل به مقطوع،فتساويا في القطع و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الأولى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لا نسلّم أنّ خبر الواحد دليل على الإطلاق، لأنّ الدلالة على العمل به الإجماع على استعماله فيما لا يوجد عليه دلالة، فإذا وجدت الدلالة القرآنية سقط وجوب العمل به،و ما يدّعونه من الأخبار الّتي حكم بتخصيص العموم بها،عنه </w:t>
      </w:r>
      <w:r>
        <w:rPr>
          <w:rStyle w:val="FootnoteAnchor"/>
          <w:rtl w:val="true"/>
        </w:rPr>
        <w:footnoteReference w:id="425"/>
      </w:r>
      <w:r>
        <w:rPr>
          <w:rFonts w:ascii="IRNazanin" w:hAnsi="IRNazanin" w:eastAsia="IRNazanin"/>
          <w:color w:val="111111"/>
          <w:sz w:val="28"/>
          <w:sz w:val="28"/>
          <w:szCs w:val="28"/>
          <w:rtl w:val="true"/>
          <w:lang w:bidi="fa-IR"/>
        </w:rPr>
        <w:t>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أحصل الإجماع على التخصيص؟فإن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سقط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حصل التخصيص بها، بل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للإجماع من 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نعم،لكن لا نسلّم أنّ المستند هو ما ذكرتم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426"/>
      </w:r>
      <w:r>
        <w:rPr>
          <w:rFonts w:ascii="Amiri" w:hAnsi="Amiri" w:eastAsia="Amiri" w:cs="Amiri"/>
          <w:color w:val="111111"/>
          <w:sz w:val="28"/>
          <w:sz w:val="28"/>
          <w:szCs w:val="28"/>
          <w:rtl w:val="true"/>
          <w:lang w:bidi="ar-SA"/>
        </w:rPr>
        <w:t>نعارضهم بأخبار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استدلّوا بخبر أبي هريرة </w:t>
      </w:r>
      <w:r>
        <w:rPr>
          <w:rStyle w:val="FootnoteAnchor"/>
          <w:rtl w:val="true"/>
        </w:rPr>
        <w:footnoteReference w:id="427"/>
      </w:r>
      <w:r>
        <w:rPr>
          <w:rFonts w:ascii="Amiri" w:hAnsi="Amiri" w:eastAsia="Amiri" w:cs="Amiri"/>
          <w:color w:val="111111"/>
          <w:sz w:val="28"/>
          <w:sz w:val="28"/>
          <w:szCs w:val="28"/>
          <w:rtl w:val="true"/>
          <w:lang w:bidi="ar-SA"/>
        </w:rPr>
        <w:t xml:space="preserve">في تحريم نكاح المرأة على عمّتها و خالتها،و رجوع الصحابة إلى ذلك </w:t>
      </w:r>
      <w:r>
        <w:rPr>
          <w:rStyle w:val="FootnoteAnchor"/>
          <w:rtl w:val="true"/>
        </w:rPr>
        <w:footnoteReference w:id="428"/>
      </w:r>
      <w:r>
        <w:rPr>
          <w:rFonts w:ascii="Amiri" w:hAnsi="Amiri" w:eastAsia="Amiri" w:cs="Amiri"/>
          <w:color w:val="111111"/>
          <w:sz w:val="28"/>
          <w:sz w:val="28"/>
          <w:szCs w:val="28"/>
          <w:rtl w:val="true"/>
          <w:lang w:bidi="ar-SA"/>
        </w:rPr>
        <w:t xml:space="preserve">عارضنا بخبر فاطمة بنت قيس </w:t>
      </w:r>
      <w:r>
        <w:rPr>
          <w:rStyle w:val="FootnoteAnchor"/>
          <w:rtl w:val="true"/>
        </w:rPr>
        <w:footnoteReference w:id="429"/>
      </w:r>
      <w:r>
        <w:rPr>
          <w:rFonts w:ascii="Amiri" w:hAnsi="Amiri" w:eastAsia="Amiri" w:cs="Amiri"/>
          <w:color w:val="111111"/>
          <w:sz w:val="28"/>
          <w:sz w:val="28"/>
          <w:szCs w:val="28"/>
          <w:rtl w:val="true"/>
          <w:lang w:bidi="ar-SA"/>
        </w:rPr>
        <w:t xml:space="preserve">،المتضمّن لسقوط نفقة المبتوتة و سكناها،فإنّ عمر طرحه </w:t>
      </w:r>
      <w:r>
        <w:rPr>
          <w:rStyle w:val="FootnoteAnchor"/>
          <w:rtl w:val="true"/>
        </w:rPr>
        <w:footnoteReference w:id="430"/>
      </w:r>
      <w:r>
        <w:rPr>
          <w:rFonts w:ascii="Amiri" w:hAnsi="Amiri" w:eastAsia="Amiri" w:cs="Amiri"/>
          <w:color w:val="111111"/>
          <w:sz w:val="28"/>
          <w:sz w:val="28"/>
          <w:szCs w:val="28"/>
          <w:rtl w:val="true"/>
          <w:lang w:bidi="ar-SA"/>
        </w:rPr>
        <w:t xml:space="preserve">و عمل بالآية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20" w:name="pg10698_125586"/>
    </w:p>
    <w:p>
      <w:pPr>
        <w:pStyle w:val="Heading3"/>
        <w:numPr>
          <w:ilvl w:val="2"/>
          <w:numId w:val="1"/>
        </w:numPr>
        <w:rPr/>
      </w:pPr>
      <w:bookmarkStart w:id="221" w:name="__RefHeading___Toc2399605_1051229030"/>
      <w:bookmarkStart w:id="222" w:name="_Toc88"/>
      <w:bookmarkEnd w:id="220"/>
      <w:bookmarkEnd w:id="221"/>
      <w:r>
        <w:rPr>
          <w:rtl w:val="true"/>
        </w:rPr>
        <w:t>الفصل السادس</w:t>
      </w:r>
      <w:r>
        <w:rPr>
          <w:rtl w:val="true"/>
        </w:rPr>
        <w:t xml:space="preserve">: </w:t>
      </w:r>
      <w:r>
        <w:rPr>
          <w:rtl w:val="true"/>
        </w:rPr>
        <w:t>في العام المخصوص</w:t>
      </w:r>
      <w:r>
        <w:rPr>
          <w:rtl w:val="true"/>
        </w:rPr>
        <w:t>.</w:t>
      </w:r>
      <w:r>
        <w:rPr>
          <w:rtl w:val="true"/>
        </w:rPr>
        <w:t>و فيه مسائل</w:t>
      </w:r>
      <w:r>
        <w:rPr>
          <w:rtl w:val="true"/>
        </w:rPr>
        <w:t>:</w:t>
      </w:r>
      <w:bookmarkEnd w:id="222"/>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إذا خصّ صار مجازا،سواء خصّ بدليل متصل أو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جعفر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قوم حقيقة على الإطلاق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فصّل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العموم حقيقة في الاستغراق،فإذا اريد به الخصوص كان مجازا،لأنّه استعمال له في غير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مع القرينة حقيقة في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يسدّ باب المجاز،فإنّ المجاز لا ينفكّ عند استعماله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التمسّك بالعام 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التخصيص 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فصّل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اللّفظ متناول لما عدا المخصوص،فيجب استعماله فيه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أنّه متناول له لأنّا بيّنا أنّ ألفاظ العموم حقيقة في استغراق الكلّ،</w:t>
      </w:r>
    </w:p>
    <w:p>
      <w:pPr>
        <w:pStyle w:val="BookText"/>
        <w:rPr/>
      </w:pPr>
      <w:r>
        <w:rPr>
          <w:rFonts w:ascii="Amiri" w:hAnsi="Amiri" w:eastAsia="Amiri" w:cs="Amiri"/>
          <w:color w:val="111111"/>
          <w:sz w:val="28"/>
          <w:sz w:val="28"/>
          <w:szCs w:val="28"/>
          <w:rtl w:val="true"/>
          <w:lang w:bidi="ar-SA"/>
        </w:rPr>
        <w:t>و لا معنى للكلّ سوى مجموع الآحاد،و التخصيص لا يمنع التناول، و إلاّ 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ابن أبان </w:t>
      </w:r>
      <w:r>
        <w:rPr>
          <w:rStyle w:val="FootnoteAnchor"/>
          <w:rtl w:val="true"/>
        </w:rPr>
        <w:footnoteReference w:id="436"/>
      </w:r>
      <w:r>
        <w:rPr>
          <w:rFonts w:ascii="Amiri" w:hAnsi="Amiri" w:eastAsia="Amiri" w:cs="Amiri"/>
          <w:color w:val="111111"/>
          <w:sz w:val="28"/>
          <w:sz w:val="28"/>
          <w:szCs w:val="28"/>
          <w:rtl w:val="true"/>
          <w:lang w:bidi="ar-SA"/>
        </w:rPr>
        <w:t xml:space="preserve">بوجهين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العام لمّا عرض له التخصيص،صار مجازا،فلم يجز التعلّق به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إخراج البعض المعيّن،يجري مجرى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ارد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ذلك لمنع من التعلّق بظاهره،فكذلك 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مجاز بالنظر إلى تناول الكلّ،لكن لا نسلّم أنّه مجاز في تناول الباقي،فإنّا بيّنا أنّه متناول له في أصل الوضع،سمّي مجازا أو لم 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قياس من غير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عدم إمكان الوصول إلى المراد في الاولى،و إمكان الوصول إليه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عام و خاص متنافيي الظاهر،كقوله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الرقّة ربع العشر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خمس اواق من الورق</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يعلم تاريخهما أو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يعلم اقترانهما،أو تقدّم العام،أو تأخّره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فههنا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اقترانهما،بني العام على الخاص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تقدّم العام و تأخّر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ورد بعد حضور وقت العمل بالعام،فإنّه يكون 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قبله،كان تخصيصا للعام،عند من يجيز تأخير بيان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الخاص متقدّما،و العام متأخّرا؛فعند الشيخ أبي جعفر يكون العام ناسخا </w:t>
      </w:r>
      <w:r>
        <w:rPr>
          <w:rStyle w:val="FootnoteAnchor"/>
          <w:rtl w:val="true"/>
        </w:rPr>
        <w:footnoteReference w:id="441"/>
      </w:r>
      <w:r>
        <w:rPr>
          <w:rFonts w:ascii="Amiri" w:hAnsi="Amiri" w:eastAsia="Amiri" w:cs="Amiri"/>
          <w:color w:val="111111"/>
          <w:sz w:val="28"/>
          <w:sz w:val="28"/>
          <w:szCs w:val="28"/>
          <w:rtl w:val="true"/>
          <w:lang w:bidi="ar-SA"/>
        </w:rPr>
        <w:t>،لأنّه لا يجيز تأخير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الأكثرون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 يبنى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دليلان تعارضا،فلو عمل بهما لتناقضا،و لو عمل بالعام لالغي الخاص،فيجب العمل بالخاص،صونا لهما عن 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جهل التاريخ بينهما؛فالذي يجيء على ما اخترناه أن يبنى العام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بعض الحنفية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مقارنا،أو متقدّما،أو متأخرا؛و على التقديرات الثلاثة،وجب بناء العام عليه على ما قلناه،فكذلك في صورة الجهالة،لأنّه لا يعدو أحد الأقسام</w:t>
      </w:r>
      <w:r>
        <w:rPr>
          <w:rFonts w:eastAsia="Amiri" w:cs="Amiri" w:ascii="Amiri" w:hAnsi="Amiri"/>
          <w:color w:val="111111"/>
          <w:sz w:val="28"/>
          <w:szCs w:val="28"/>
          <w:rtl w:val="true"/>
          <w:lang w:bidi="ar-SA"/>
        </w:rPr>
        <w:t>.</w:t>
      </w:r>
      <w:bookmarkStart w:id="223" w:name="pg10698_125589"/>
    </w:p>
    <w:p>
      <w:pPr>
        <w:pStyle w:val="Heading3"/>
        <w:numPr>
          <w:ilvl w:val="2"/>
          <w:numId w:val="1"/>
        </w:numPr>
        <w:rPr/>
      </w:pPr>
      <w:bookmarkStart w:id="224" w:name="__RefHeading___Toc2399607_1051229030"/>
      <w:bookmarkStart w:id="225" w:name="_Toc89"/>
      <w:bookmarkEnd w:id="223"/>
      <w:bookmarkEnd w:id="224"/>
      <w:r>
        <w:rPr>
          <w:rtl w:val="true"/>
        </w:rPr>
        <w:t>الفصل السابع</w:t>
      </w:r>
      <w:r>
        <w:rPr>
          <w:rtl w:val="true"/>
        </w:rPr>
        <w:t xml:space="preserve">: </w:t>
      </w:r>
      <w:r>
        <w:rPr>
          <w:rtl w:val="true"/>
        </w:rPr>
        <w:t>فيما الحق بالمخصصات</w:t>
      </w:r>
      <w:r>
        <w:rPr>
          <w:rtl w:val="true"/>
        </w:rPr>
        <w:t>.</w:t>
      </w:r>
      <w:r>
        <w:rPr>
          <w:rtl w:val="true"/>
        </w:rPr>
        <w:t>و فيه مسائل</w:t>
      </w:r>
      <w:r>
        <w:rPr>
          <w:rtl w:val="true"/>
        </w:rPr>
        <w:t>:</w:t>
      </w:r>
      <w:bookmarkEnd w:id="225"/>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العام الوارد على السبب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مستقلا بنفسه،و إمّا أن لا يستقلّ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يستقلّ،كان مقصورا على سببه،كقول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بيع الرّطب بالتمر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يبس؟فقيل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عامّا في غير ما سئل،فلا شكّ في عمومه،كقوله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ماؤه،الحلّ ميتته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أعمّ منه في ذلك الحكم، لم يقصر العام على السبب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جعفر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جماعة إلى قصره عليه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المقتضي،للعموم موجود،و العارض لا يصلح معارضا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وجود المقتضي؛فما بيّناه من كون الصيغة حقيقة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فقدان العارض؛فلأنّ المانع هو ما يذكره المخالف،و سنبطله إن شاء اللّه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الخطاب لو كان عامّا لكان ابتداء و جوابا،و ذلك يتنافى </w:t>
      </w:r>
      <w:r>
        <w:rPr>
          <w:rStyle w:val="FootnoteAnchor"/>
          <w:rtl w:val="true"/>
        </w:rPr>
        <w:footnoteReference w:id="449"/>
      </w:r>
      <w:r>
        <w:rPr>
          <w:rFonts w:ascii="Amiri" w:hAnsi="Amiri" w:eastAsia="Amiri" w:cs="Amiri"/>
          <w:color w:val="111111"/>
          <w:sz w:val="28"/>
          <w:sz w:val="28"/>
          <w:szCs w:val="28"/>
          <w:rtl w:val="true"/>
          <w:lang w:bidi="ar-SA"/>
        </w:rPr>
        <w:t>،لما بين الجواب و الابتداء من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حقّ الجواب مطابقة السؤال،و ذلك إنّما يكون بالمساواة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التنافي بين الجواب و الابتداء،كما لو 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انحصار المطابقة في المساواة،بل بمعنى انتظام الجواب مع </w:t>
      </w:r>
      <w:r>
        <w:rPr>
          <w:rStyle w:val="FootnoteAnchor"/>
          <w:rtl w:val="true"/>
        </w:rPr>
        <w:footnoteReference w:id="451"/>
      </w:r>
      <w:r>
        <w:rPr>
          <w:rFonts w:ascii="IRNazanin" w:hAnsi="IRNazanin" w:eastAsia="IRNazanin"/>
          <w:color w:val="111111"/>
          <w:sz w:val="28"/>
          <w:sz w:val="28"/>
          <w:szCs w:val="28"/>
          <w:rtl w:val="true"/>
          <w:lang w:bidi="fa-IR"/>
        </w:rPr>
        <w:t>السؤال،و هو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تعقّب العام صفة أو استثناء أو حكم،و كان ذلك لا يتأتّى في جميع ما يتناوله العموم،بل في بعضه؛قال قوم يقصر العموم عليه </w:t>
      </w:r>
      <w:r>
        <w:rPr>
          <w:rStyle w:val="FootnoteAnchor"/>
          <w:rtl w:val="true"/>
        </w:rPr>
        <w:footnoteReference w:id="452"/>
      </w:r>
      <w:r>
        <w:rPr>
          <w:rFonts w:ascii="Amiri" w:hAnsi="Amiri" w:eastAsia="Amiri" w:cs="Amiri"/>
          <w:color w:val="111111"/>
          <w:sz w:val="28"/>
          <w:sz w:val="28"/>
          <w:szCs w:val="28"/>
          <w:rtl w:val="true"/>
          <w:lang w:bidi="ar-SA"/>
        </w:rPr>
        <w:t xml:space="preserve">،و أنكره القاضي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الشيخ أبي جعفر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الأولى التوقّف </w:t>
      </w:r>
      <w:r>
        <w:rPr>
          <w:rStyle w:val="FootnoteAnchor"/>
          <w:rtl w:val="true"/>
        </w:rPr>
        <w:footnoteReference w:id="455"/>
      </w:r>
      <w:r>
        <w:rPr>
          <w:rFonts w:ascii="Amiri" w:hAnsi="Amiri" w:eastAsia="Amiri" w:cs="Amiri"/>
          <w:color w:val="111111"/>
          <w:sz w:val="28"/>
          <w:sz w:val="28"/>
          <w:szCs w:val="28"/>
          <w:rtl w:val="true"/>
          <w:lang w:bidi="ar-SA"/>
        </w:rPr>
        <w:t>،لأنّ صيغة العموم للاستغراق،و ظاهر الكناية الرجوع إلى ما ذكر،فيجب التعارض،لعدم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التمسّك بالعموم أولى،لأنّه ظاهر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نمنع الأولوية،و لعلّ الكناية أولى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عطف على العام،و كان في المعطوف إضمار</w:t>
      </w:r>
    </w:p>
    <w:p>
      <w:pPr>
        <w:pStyle w:val="BookText"/>
        <w:rPr/>
      </w:pPr>
      <w:r>
        <w:rPr>
          <w:rFonts w:ascii="Amiri" w:hAnsi="Amiri" w:eastAsia="Amiri" w:cs="Amiri"/>
          <w:color w:val="111111"/>
          <w:sz w:val="28"/>
          <w:sz w:val="28"/>
          <w:szCs w:val="28"/>
          <w:rtl w:val="true"/>
          <w:lang w:bidi="ar-SA"/>
        </w:rPr>
        <w:t xml:space="preserve">مخصوص؛قال القاضي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إضمار مثله في المعطوف عليه،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مؤمن بكافر،و لا ذو عهد في عهده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،ففي </w:t>
      </w:r>
      <w:r>
        <w:rPr>
          <w:rStyle w:val="FootnoteAnchor"/>
          <w:rtl w:val="true"/>
        </w:rPr>
        <w:footnoteReference w:id="459"/>
      </w:r>
      <w:r>
        <w:rPr>
          <w:rFonts w:ascii="Amiri" w:hAnsi="Amiri" w:eastAsia="Amiri" w:cs="Amiri"/>
          <w:color w:val="111111"/>
          <w:sz w:val="28"/>
          <w:sz w:val="28"/>
          <w:szCs w:val="28"/>
          <w:rtl w:val="true"/>
          <w:lang w:bidi="ar-SA"/>
        </w:rPr>
        <w:t>الثاني إضمار مخصوص،و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بكافر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ذا العهد يقتل بالذمّي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التوقّف،لأنّ العطف يقتضي الاشتراك،خصوصا في عطف المفرد،و صيغة العموم تقتضي الاستغراق،و ليس أحدهما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تخصيص العموم بمذهب الراوي،لأنّ المقتضي للعموم موجود،و هو الصيغة الموضوعة للاستغراق،و عدول الراوي يجوز أن يكون عن أمارة أو نظر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يعلم من شاهد حال النبي عليه السّلام التخصيص،لبيّن وجه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وجوب إظهار الوجه إلاّ عند المطالبة،فلعلّها لم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حصولها،لكن لم ينقل،لأنّ النقل </w:t>
      </w:r>
      <w:r>
        <w:rPr>
          <w:rStyle w:val="FootnoteAnchor"/>
          <w:rtl w:val="true"/>
        </w:rPr>
        <w:footnoteReference w:id="461"/>
      </w:r>
      <w:r>
        <w:rPr>
          <w:rFonts w:ascii="Amiri" w:hAnsi="Amiri" w:eastAsia="Amiri" w:cs="Amiri"/>
          <w:color w:val="111111"/>
          <w:sz w:val="28"/>
          <w:sz w:val="28"/>
          <w:szCs w:val="28"/>
          <w:rtl w:val="true"/>
          <w:lang w:bidi="ar-SA"/>
        </w:rPr>
        <w:t>ليس واجبا على السامع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بعض ما يتناوله </w:t>
      </w:r>
      <w:r>
        <w:rPr>
          <w:rStyle w:val="FootnoteAnchor"/>
          <w:rtl w:val="true"/>
        </w:rPr>
        <w:footnoteReference w:id="462"/>
      </w:r>
      <w:r>
        <w:rPr>
          <w:rFonts w:ascii="Amiri" w:hAnsi="Amiri" w:eastAsia="Amiri" w:cs="Amiri"/>
          <w:color w:val="111111"/>
          <w:sz w:val="28"/>
          <w:sz w:val="28"/>
          <w:szCs w:val="28"/>
          <w:rtl w:val="true"/>
          <w:lang w:bidi="ar-SA"/>
        </w:rPr>
        <w:t>العام لا يخصّ العموم،</w:t>
      </w:r>
    </w:p>
    <w:p>
      <w:pPr>
        <w:pStyle w:val="BookText"/>
        <w:rPr/>
      </w:pPr>
      <w:r>
        <w:rPr>
          <w:rFonts w:ascii="Amiri" w:hAnsi="Amiri" w:eastAsia="Amiri" w:cs="Amiri"/>
          <w:color w:val="111111"/>
          <w:sz w:val="28"/>
          <w:sz w:val="28"/>
          <w:szCs w:val="28"/>
          <w:rtl w:val="true"/>
          <w:lang w:bidi="ar-SA"/>
        </w:rPr>
        <w:t xml:space="preserve">خلافا لأبي ثور </w:t>
      </w:r>
      <w:r>
        <w:rPr>
          <w:rStyle w:val="FootnoteAnchor"/>
          <w:rtl w:val="true"/>
        </w:rPr>
        <w:footnoteReference w:id="463"/>
      </w:r>
      <w:r>
        <w:rPr>
          <w:rStyle w:val="FootnoteAnchor"/>
          <w:rtl w:val="true"/>
        </w:rPr>
        <w:footnoteReference w:id="464"/>
      </w:r>
      <w:r>
        <w:rPr>
          <w:rFonts w:ascii="Amiri" w:hAnsi="Amiri" w:eastAsia="Amiri" w:cs="Amiri"/>
          <w:color w:val="111111"/>
          <w:sz w:val="28"/>
          <w:sz w:val="28"/>
          <w:szCs w:val="28"/>
          <w:rtl w:val="true"/>
          <w:lang w:bidi="ar-SA"/>
        </w:rPr>
        <w:t>لأنّ التخصيص مشروط بالتنافي،و لا تنافي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قصد المتكلم بخطابه إلى المدح و الذمّ،لا يمنع من كونه عامّا،خلافا لبعض الشافعية </w:t>
      </w:r>
      <w:r>
        <w:rPr>
          <w:rStyle w:val="FootnoteAnchor"/>
          <w:rtl w:val="true"/>
        </w:rPr>
        <w:footnoteReference w:id="465"/>
      </w:r>
      <w:r>
        <w:rPr>
          <w:rFonts w:ascii="Amiri" w:hAnsi="Amiri" w:eastAsia="Amiri" w:cs="Amiri"/>
          <w:color w:val="111111"/>
          <w:sz w:val="28"/>
          <w:sz w:val="28"/>
          <w:szCs w:val="28"/>
          <w:rtl w:val="true"/>
          <w:lang w:bidi="ar-SA"/>
        </w:rPr>
        <w:t>لأنّ قصد المتكلم ذلك لا ينافي صيغة العموم،لا وضعا و لا عادة،لصحّة الجمع بينهما</w:t>
      </w:r>
      <w:r>
        <w:rPr>
          <w:rFonts w:eastAsia="Amiri" w:cs="Amiri" w:ascii="Amiri" w:hAnsi="Amiri"/>
          <w:color w:val="111111"/>
          <w:sz w:val="28"/>
          <w:szCs w:val="28"/>
          <w:rtl w:val="true"/>
          <w:lang w:bidi="ar-SA"/>
        </w:rPr>
        <w:t>.</w:t>
      </w:r>
      <w:bookmarkStart w:id="226" w:name="pg10698_125594"/>
    </w:p>
    <w:p>
      <w:pPr>
        <w:pStyle w:val="Heading2"/>
        <w:numPr>
          <w:ilvl w:val="1"/>
          <w:numId w:val="1"/>
        </w:numPr>
        <w:rPr/>
      </w:pPr>
      <w:bookmarkStart w:id="227" w:name="__RefHeading___Toc2399609_1051229030"/>
      <w:bookmarkStart w:id="228" w:name="_Toc90"/>
      <w:bookmarkEnd w:id="226"/>
      <w:bookmarkEnd w:id="227"/>
      <w:r>
        <w:rPr>
          <w:rtl w:val="true"/>
        </w:rPr>
        <w:t>الباب الرّابع</w:t>
      </w:r>
      <w:r>
        <w:rPr>
          <w:rtl w:val="true"/>
        </w:rPr>
        <w:t xml:space="preserve">: </w:t>
      </w:r>
      <w:r>
        <w:rPr>
          <w:rtl w:val="true"/>
        </w:rPr>
        <w:t>في المجمل و المبيّن</w:t>
      </w:r>
      <w:bookmarkEnd w:id="228"/>
    </w:p>
    <w:p>
      <w:pPr>
        <w:pStyle w:val="Heading3"/>
        <w:numPr>
          <w:ilvl w:val="2"/>
          <w:numId w:val="1"/>
        </w:numPr>
        <w:rPr/>
      </w:pPr>
      <w:bookmarkStart w:id="229" w:name="__RefHeading___Toc2399611_1051229030"/>
      <w:bookmarkStart w:id="230" w:name="_Toc91"/>
      <w:bookmarkEnd w:id="229"/>
      <w:r>
        <w:rPr>
          <w:rtl w:val="true"/>
        </w:rPr>
        <w:t>اشارة</w:t>
      </w:r>
      <w:bookmarkEnd w:id="2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bookmarkStart w:id="231" w:name="pg10698_125596"/>
    </w:p>
    <w:p>
      <w:pPr>
        <w:pStyle w:val="Heading3"/>
        <w:numPr>
          <w:ilvl w:val="2"/>
          <w:numId w:val="1"/>
        </w:numPr>
        <w:rPr/>
      </w:pPr>
      <w:bookmarkStart w:id="232" w:name="__RefHeading___Toc2399613_1051229030"/>
      <w:bookmarkStart w:id="233" w:name="_Toc92"/>
      <w:bookmarkEnd w:id="231"/>
      <w:bookmarkEnd w:id="232"/>
      <w:r>
        <w:rPr>
          <w:rtl w:val="true"/>
        </w:rPr>
        <w:t>الفصل الأوّل</w:t>
      </w:r>
      <w:r>
        <w:rPr>
          <w:rtl w:val="true"/>
        </w:rPr>
        <w:t xml:space="preserve">: </w:t>
      </w:r>
      <w:r>
        <w:rPr>
          <w:rtl w:val="true"/>
        </w:rPr>
        <w:t>في تفسير ألفاظ يحتاج إليها في هذا الباب</w:t>
      </w:r>
      <w:bookmarkEnd w:id="233"/>
    </w:p>
    <w:p>
      <w:pPr>
        <w:pStyle w:val="BookText"/>
        <w:rPr/>
      </w:pPr>
      <w:r>
        <w:rPr>
          <w:rFonts w:ascii="Amiri" w:hAnsi="Amiri" w:eastAsia="Amiri" w:cs="Amiri"/>
          <w:color w:val="111111"/>
          <w:sz w:val="28"/>
          <w:sz w:val="28"/>
          <w:szCs w:val="28"/>
          <w:rtl w:val="true"/>
          <w:lang w:bidi="ar-SA"/>
        </w:rPr>
        <w:t>المجمل؛قد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 جملة من الأشياء،من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أجملت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الاصطلاح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 شيئا من جملة أشياء،هو معيّن في نفسه،و اللّفظ لا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البيان في العرف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أو فعل دالّ على المراد بخطاب لا يستقلّ بنفسه في معرفة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على ما يحتاج إلى بيان،و قد ورد عليه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الخطاب المبتدأ المستغني عن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المعنيان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الذي يظهر </w:t>
      </w:r>
      <w:r>
        <w:rPr>
          <w:rStyle w:val="FootnoteAnchor"/>
          <w:rtl w:val="true"/>
        </w:rPr>
        <w:footnoteReference w:id="466"/>
      </w:r>
      <w:r>
        <w:rPr>
          <w:rFonts w:ascii="Amiri" w:hAnsi="Amiri" w:eastAsia="Amiri" w:cs="Amiri"/>
          <w:color w:val="111111"/>
          <w:sz w:val="28"/>
          <w:sz w:val="28"/>
          <w:szCs w:val="28"/>
          <w:rtl w:val="true"/>
          <w:lang w:bidi="ar-SA"/>
        </w:rPr>
        <w:t>إفادته لمعناه،و لا يتناول أكثر ممّا هو مقول فيه</w:t>
      </w:r>
      <w:r>
        <w:rPr>
          <w:rFonts w:eastAsia="Amiri" w:cs="Amiri" w:ascii="Amiri" w:hAnsi="Amiri"/>
          <w:color w:val="111111"/>
          <w:sz w:val="28"/>
          <w:szCs w:val="28"/>
          <w:rtl w:val="true"/>
          <w:lang w:bidi="ar-SA"/>
        </w:rPr>
        <w:t>.</w:t>
      </w:r>
      <w:bookmarkStart w:id="234" w:name="pg10698_125597"/>
    </w:p>
    <w:p>
      <w:pPr>
        <w:pStyle w:val="Heading3"/>
        <w:numPr>
          <w:ilvl w:val="2"/>
          <w:numId w:val="1"/>
        </w:numPr>
        <w:rPr/>
      </w:pPr>
      <w:bookmarkStart w:id="235" w:name="__RefHeading___Toc2399615_1051229030"/>
      <w:bookmarkStart w:id="236" w:name="_Toc93"/>
      <w:bookmarkEnd w:id="234"/>
      <w:bookmarkEnd w:id="235"/>
      <w:r>
        <w:rPr>
          <w:rtl w:val="true"/>
        </w:rPr>
        <w:t>الفصل الثاني</w:t>
      </w:r>
      <w:r>
        <w:rPr>
          <w:rtl w:val="true"/>
        </w:rPr>
        <w:t xml:space="preserve">: </w:t>
      </w:r>
      <w:r>
        <w:rPr>
          <w:rtl w:val="true"/>
        </w:rPr>
        <w:t>فيما يحتاج إلى بيان</w:t>
      </w:r>
      <w:bookmarkEnd w:id="236"/>
    </w:p>
    <w:p>
      <w:pPr>
        <w:pStyle w:val="BookText"/>
        <w:rPr/>
      </w:pPr>
      <w:r>
        <w:rPr>
          <w:rFonts w:ascii="Amiri" w:hAnsi="Amiri" w:eastAsia="Amiri" w:cs="Amiri"/>
          <w:color w:val="111111"/>
          <w:sz w:val="28"/>
          <w:sz w:val="28"/>
          <w:szCs w:val="28"/>
          <w:rtl w:val="true"/>
          <w:lang w:bidi="ar-SA"/>
        </w:rPr>
        <w:t>و الضابط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لا يستقل بنفسه،في معرفة المراد به؛فهو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تقسيم ذلك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الشرعية إمّا أقوال أو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يستقلّ بنفسه في معرفة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467"/>
      </w:r>
      <w:r>
        <w:rPr>
          <w:rFonts w:ascii="Amiri" w:hAnsi="Amiri" w:eastAsia="Amiri" w:cs="Amiri"/>
          <w:color w:val="111111"/>
          <w:sz w:val="28"/>
          <w:sz w:val="28"/>
          <w:szCs w:val="28"/>
          <w:rtl w:val="true"/>
          <w:lang w:bidi="ar-SA"/>
        </w:rPr>
        <w:t>يدلّ إمّا بصريحه،كقوله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46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بِكُلِّ شَيْءٍ عَلِيمٌ </w:t>
      </w:r>
      <w:r>
        <w:rPr>
          <w:rStyle w:val="FootnoteAnchor"/>
          <w:rtl w:val="true"/>
        </w:rPr>
        <w:footnoteReference w:id="469"/>
      </w:r>
      <w:r>
        <w:rPr>
          <w:rFonts w:ascii="Amiri" w:hAnsi="Amiri" w:eastAsia="Amiri" w:cs="Amiri"/>
          <w:color w:val="111111"/>
          <w:sz w:val="28"/>
          <w:sz w:val="28"/>
          <w:szCs w:val="28"/>
          <w:rtl w:val="true"/>
          <w:lang w:bidi="ar-SA"/>
        </w:rPr>
        <w:t>،أو بفحواه،كقوله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470"/>
      </w:r>
      <w:r>
        <w:rPr>
          <w:rFonts w:ascii="Amiri" w:hAnsi="Amiri" w:eastAsia="Amiri" w:cs="Amiri"/>
          <w:color w:val="111111"/>
          <w:sz w:val="28"/>
          <w:sz w:val="28"/>
          <w:szCs w:val="28"/>
          <w:rtl w:val="true"/>
          <w:lang w:bidi="ar-SA"/>
        </w:rPr>
        <w:t>، و هذا حقيقة عرفية في نفي الأذية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ذلك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باطل؛لأنّه يعلمه من لا يستحضر القياس،و من لا يعتقد صحّته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72"/>
      </w:r>
      <w:r>
        <w:rPr>
          <w:rFonts w:ascii="Amiri" w:hAnsi="Amiri" w:eastAsia="Amiri" w:cs="Amiri"/>
          <w:color w:val="111111"/>
          <w:sz w:val="28"/>
          <w:sz w:val="28"/>
          <w:szCs w:val="28"/>
          <w:rtl w:val="true"/>
          <w:lang w:bidi="ar-SA"/>
        </w:rPr>
        <w:t>ما لا يستقلّ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بيان ما لم يرد منه،كقوله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يصحّ التعلّق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أدخله في حيّز المجمل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يفتقر إلى بيان ما اريد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في اللّغة لمعنى واحد موجود في أشخاص متعدّدة؛ فإنّه بالنظر إليها أو إلى بعضها المعيّن،مجمل،كقوله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لمعان مختلفة متعددة،و هو المشترك،فهو مجمل أيضا،على ما مرّ بيانه،كقوله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استعمل في بعض موضوعه لمخصص مجمل </w:t>
      </w:r>
      <w:r>
        <w:rPr>
          <w:rStyle w:val="FootnoteAnchor"/>
          <w:rtl w:val="true"/>
        </w:rPr>
        <w:footnoteReference w:id="477"/>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استعمل في غير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الشرعية،منقولة كانت،كقوله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w:t>
      </w:r>
      <w:r>
        <w:rPr>
          <w:rStyle w:val="FootnoteAnchor"/>
          <w:rtl w:val="true"/>
        </w:rPr>
        <w:footnoteReference w:id="479"/>
      </w:r>
      <w:r>
        <w:rPr>
          <w:rFonts w:ascii="Amiri" w:hAnsi="Amiri" w:eastAsia="Amiri" w:cs="Amiri"/>
          <w:color w:val="111111"/>
          <w:sz w:val="28"/>
          <w:sz w:val="28"/>
          <w:szCs w:val="28"/>
          <w:rtl w:val="true"/>
          <w:lang w:bidi="ar-SA"/>
        </w:rPr>
        <w:t>،أو مختصّة،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استعمل في مجازه،و تساوت المجازات بالنسبة إليه،فهو مجمل فيها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فكلّها محتاجة إلى البيان،لأنّها لا تنبئ عن الوجوه الّتي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عليها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يقترن بها ما ينبئ عن الوجوه التي وقعت عليها،كما إذا رؤي مثلا أنّه صلّى صلاة جماعة بأذان و إقامة،علم أنّها واجبة،لأنّ ذلك من دلائل الوجوب</w:t>
      </w:r>
      <w:r>
        <w:rPr>
          <w:rFonts w:eastAsia="Amiri" w:cs="Amiri" w:ascii="Amiri" w:hAnsi="Amiri"/>
          <w:color w:val="111111"/>
          <w:sz w:val="28"/>
          <w:szCs w:val="28"/>
          <w:rtl w:val="true"/>
          <w:lang w:bidi="ar-SA"/>
        </w:rPr>
        <w:t>.</w:t>
      </w:r>
      <w:bookmarkStart w:id="237" w:name="pg10698_125600"/>
    </w:p>
    <w:p>
      <w:pPr>
        <w:pStyle w:val="Heading3"/>
        <w:numPr>
          <w:ilvl w:val="2"/>
          <w:numId w:val="1"/>
        </w:numPr>
        <w:rPr/>
      </w:pPr>
      <w:bookmarkStart w:id="238" w:name="__RefHeading___Toc2399617_1051229030"/>
      <w:bookmarkStart w:id="239" w:name="_Toc94"/>
      <w:bookmarkEnd w:id="237"/>
      <w:bookmarkEnd w:id="238"/>
      <w:r>
        <w:rPr>
          <w:rtl w:val="true"/>
        </w:rPr>
        <w:t>الفصل الثالث</w:t>
      </w:r>
      <w:r>
        <w:rPr>
          <w:rtl w:val="true"/>
        </w:rPr>
        <w:t xml:space="preserve">: </w:t>
      </w:r>
      <w:r>
        <w:rPr>
          <w:rtl w:val="true"/>
        </w:rPr>
        <w:t>فيما ادخل في المجمل</w:t>
      </w:r>
      <w:r>
        <w:rPr>
          <w:rtl w:val="true"/>
        </w:rPr>
        <w:t>.</w:t>
      </w:r>
      <w:r>
        <w:rPr>
          <w:rtl w:val="true"/>
        </w:rPr>
        <w:t>و فيه مسائل</w:t>
      </w:r>
      <w:r>
        <w:rPr>
          <w:rtl w:val="true"/>
        </w:rPr>
        <w:t>:</w:t>
      </w:r>
      <w:bookmarkEnd w:id="239"/>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 و التحليل المعلّقان على الأعيان،ينصرف إلى المنفعة المطلوبة من تلك العين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عبد اللّه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الذهن يسبق إلى ذلك،فإنّ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الطعام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 إلى الذهن تحريم أكله،و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 إلى الذهن تحريم الاستمتاع بها،و سبق الذهن إلى الشيء دلالة على كون اللّفظ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الأعيان غير مقدورة،فلا يتناولها النهي،و ليس مجاز أولى من مجاز،فوجب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الثانية،لقيام الأولوية البادية بقضية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أبو جعفر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امْسَحُوا بِرُؤُسِكُمْ </w:t>
      </w:r>
      <w:r>
        <w:rPr>
          <w:rStyle w:val="FootnoteAnchor"/>
          <w:rtl w:val="true"/>
        </w:rPr>
        <w:footnoteReference w:id="485"/>
      </w:r>
      <w:r>
        <w:rPr>
          <w:rFonts w:ascii="Amiri" w:hAnsi="Amiri" w:eastAsia="Amiri" w:cs="Amiri"/>
          <w:color w:val="111111"/>
          <w:sz w:val="28"/>
          <w:sz w:val="28"/>
          <w:szCs w:val="28"/>
          <w:rtl w:val="true"/>
          <w:lang w:bidi="ar-SA"/>
        </w:rPr>
        <w:t xml:space="preserve">للتبعيض،لأنّ الفعل متعدّ بنفسه،فلو لم تفد التبعيض لم يكن ثمّة </w:t>
      </w:r>
      <w:r>
        <w:rPr>
          <w:rStyle w:val="FootnoteAnchor"/>
          <w:rtl w:val="true"/>
        </w:rPr>
        <w:footnoteReference w:id="486"/>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القاضي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الإلصاق فحسب،كما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يدك بالمنديل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يوجب إلصاق يده بالمنديل،إمّا بكلّه أو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العراقيين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مجملة،لأنّها تحتمل مسح الكلّ و البعض،فإذا مسح النبي عليه السّلام بناصيته،كان ذلك بيانا للمجمل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Style w:val="FootnoteAnchor"/>
          <w:rtl w:val="true"/>
        </w:rPr>
        <w:footnoteReference w:id="489"/>
      </w:r>
      <w:r>
        <w:rPr>
          <w:rFonts w:ascii="Amiri" w:hAnsi="Amiri" w:eastAsia="Amiri" w:cs="Amiri"/>
          <w:color w:val="111111"/>
          <w:sz w:val="28"/>
          <w:sz w:val="28"/>
          <w:szCs w:val="28"/>
          <w:rtl w:val="true"/>
          <w:lang w:bidi="ar-SA"/>
        </w:rPr>
        <w:t>النفي إذا دخل على المصدر،كقوله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قال أبو عبد اللّه البصري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قوم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الفعل شرعيا،انتفى عند انتفاء الصفة المذكورة،كقوله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،لأنّ الشرع أخبر </w:t>
      </w:r>
      <w:r>
        <w:rPr>
          <w:rStyle w:val="FootnoteAnchor"/>
          <w:rtl w:val="true"/>
        </w:rPr>
        <w:footnoteReference w:id="494"/>
      </w:r>
      <w:r>
        <w:rPr>
          <w:rFonts w:ascii="Amiri" w:hAnsi="Amiri" w:eastAsia="Amiri" w:cs="Amiri"/>
          <w:color w:val="111111"/>
          <w:sz w:val="28"/>
          <w:sz w:val="28"/>
          <w:szCs w:val="28"/>
          <w:rtl w:val="true"/>
          <w:lang w:bidi="ar-SA"/>
        </w:rPr>
        <w:t>بانتفاء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حقيقيا </w:t>
      </w:r>
      <w:r>
        <w:rPr>
          <w:rStyle w:val="FootnoteAnchor"/>
          <w:rtl w:val="true"/>
        </w:rPr>
        <w:footnoteReference w:id="495"/>
      </w:r>
      <w:r>
        <w:rPr>
          <w:rFonts w:ascii="Amiri" w:hAnsi="Amiri" w:eastAsia="Amiri" w:cs="Amiri"/>
          <w:color w:val="111111"/>
          <w:sz w:val="28"/>
          <w:sz w:val="28"/>
          <w:szCs w:val="28"/>
          <w:rtl w:val="true"/>
          <w:lang w:bidi="ar-SA"/>
        </w:rPr>
        <w:t>انصرف إلى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حكم واحد،انتفى ذلك الحكم،كقوله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شهادة لقاذف</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له أحكام متساوية،كان مجملا</w:t>
      </w:r>
      <w:r>
        <w:rPr>
          <w:rFonts w:eastAsia="Amiri" w:cs="Amiri" w:ascii="Amiri" w:hAnsi="Amiri"/>
          <w:color w:val="111111"/>
          <w:sz w:val="28"/>
          <w:szCs w:val="28"/>
          <w:rtl w:val="true"/>
          <w:lang w:bidi="ar-SA"/>
        </w:rPr>
        <w:t>.</w:t>
      </w:r>
      <w:bookmarkStart w:id="240" w:name="pg10698_125602"/>
    </w:p>
    <w:p>
      <w:pPr>
        <w:pStyle w:val="Heading3"/>
        <w:numPr>
          <w:ilvl w:val="2"/>
          <w:numId w:val="1"/>
        </w:numPr>
        <w:rPr/>
      </w:pPr>
      <w:bookmarkStart w:id="241" w:name="__RefHeading___Toc2399619_1051229030"/>
      <w:bookmarkStart w:id="242" w:name="_Toc95"/>
      <w:bookmarkEnd w:id="240"/>
      <w:bookmarkEnd w:id="241"/>
      <w:r>
        <w:rPr>
          <w:rtl w:val="true"/>
        </w:rPr>
        <w:t>الفصل الرابع</w:t>
      </w:r>
      <w:r>
        <w:rPr>
          <w:rtl w:val="true"/>
        </w:rPr>
        <w:t xml:space="preserve">: </w:t>
      </w:r>
      <w:r>
        <w:rPr>
          <w:rtl w:val="true"/>
        </w:rPr>
        <w:t>في البيان</w:t>
      </w:r>
      <w:r>
        <w:rPr>
          <w:rtl w:val="true"/>
        </w:rPr>
        <w:t>.</w:t>
      </w:r>
      <w:r>
        <w:rPr>
          <w:rtl w:val="true"/>
        </w:rPr>
        <w:t>و فيه مسائل</w:t>
      </w:r>
      <w:r>
        <w:rPr>
          <w:rtl w:val="true"/>
        </w:rPr>
        <w:t>:</w:t>
      </w:r>
      <w:bookmarkEnd w:id="242"/>
    </w:p>
    <w:p>
      <w:pPr>
        <w:pStyle w:val="Heading4"/>
        <w:numPr>
          <w:ilvl w:val="3"/>
          <w:numId w:val="1"/>
        </w:numPr>
        <w:rPr/>
      </w:pPr>
      <w:bookmarkStart w:id="243" w:name="__RefHeading___Toc2399621_1051229030"/>
      <w:bookmarkStart w:id="244" w:name="_Toc96"/>
      <w:bookmarkEnd w:id="243"/>
      <w:r>
        <w:rPr>
          <w:rtl w:val="true"/>
        </w:rPr>
        <w:t>المسألة الاولى</w:t>
      </w:r>
      <w:r>
        <w:rPr>
          <w:rtl w:val="true"/>
        </w:rPr>
        <w:t>:</w:t>
      </w:r>
      <w:r>
        <w:rPr>
          <w:rtl w:val="true"/>
        </w:rPr>
        <w:t>البيان يقع بأشياء</w:t>
      </w:r>
      <w:r>
        <w:rPr>
          <w:rtl w:val="true"/>
        </w:rPr>
        <w:t>:</w:t>
      </w:r>
      <w:bookmarkEnd w:id="2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الكتابة،كما بيّن اللّه تعالى لملائكته بما كتبه في اللّوح </w:t>
      </w:r>
      <w:r>
        <w:rPr>
          <w:rStyle w:val="FootnoteAnchor"/>
          <w:rtl w:val="true"/>
        </w:rPr>
        <w:footnoteReference w:id="497"/>
      </w:r>
      <w:r>
        <w:rPr>
          <w:rFonts w:ascii="Amiri" w:hAnsi="Amiri" w:eastAsia="Amiri" w:cs="Amiri"/>
          <w:color w:val="111111"/>
          <w:sz w:val="28"/>
          <w:sz w:val="28"/>
          <w:szCs w:val="28"/>
          <w:rtl w:val="true"/>
          <w:lang w:bidi="ar-SA"/>
        </w:rPr>
        <w:t xml:space="preserve">، و الرسول بما كتبه لعمّاله </w:t>
      </w:r>
      <w:r>
        <w:rPr>
          <w:rStyle w:val="FootnoteAnchor"/>
          <w:rtl w:val="true"/>
        </w:rPr>
        <w:footnoteReference w:id="498"/>
      </w:r>
      <w:r>
        <w:rPr>
          <w:rFonts w:ascii="Amiri" w:hAnsi="Amiri" w:eastAsia="Amiri" w:cs="Amiri"/>
          <w:color w:val="111111"/>
          <w:sz w:val="28"/>
          <w:sz w:val="28"/>
          <w:szCs w:val="28"/>
          <w:rtl w:val="true"/>
          <w:lang w:bidi="ar-SA"/>
        </w:rPr>
        <w:t xml:space="preserve">،و الأئمة من بعده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هكذا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بأصابعه العشر،ثمّ أعاد و حبس إصبعه في الثالثة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القسم لا يصحّ في حقّ اللّه تعالى، لافتقاره </w:t>
      </w:r>
      <w:r>
        <w:rPr>
          <w:rStyle w:val="FootnoteAnchor"/>
          <w:rtl w:val="true"/>
        </w:rPr>
        <w:footnoteReference w:id="501"/>
      </w:r>
      <w:r>
        <w:rPr>
          <w:rFonts w:ascii="Amiri" w:hAnsi="Amiri" w:eastAsia="Amiri" w:cs="Amiri"/>
          <w:color w:val="111111"/>
          <w:sz w:val="28"/>
          <w:sz w:val="28"/>
          <w:szCs w:val="28"/>
          <w:rtl w:val="true"/>
          <w:lang w:bidi="ar-SA"/>
        </w:rPr>
        <w:t>إلى الأعضاء،و استحالتها في حقّه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ذلك قوم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جوازه،كما بيّن النبي عليه السّلام الحجّ و الوضوء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بيانا حتى يعلم ذلك من قصده،</w:t>
      </w:r>
      <w:bookmarkStart w:id="245" w:name="pg10698_125603"/>
    </w:p>
    <w:p>
      <w:pPr>
        <w:pStyle w:val="BookText"/>
        <w:rPr/>
      </w:pPr>
      <w:bookmarkEnd w:id="245"/>
      <w:r>
        <w:rPr>
          <w:rFonts w:ascii="Amiri" w:hAnsi="Amiri" w:eastAsia="Amiri" w:cs="Amiri"/>
          <w:color w:val="111111"/>
          <w:sz w:val="28"/>
          <w:sz w:val="28"/>
          <w:szCs w:val="28"/>
          <w:rtl w:val="true"/>
          <w:lang w:bidi="ar-SA"/>
        </w:rPr>
        <w:t>أو بنصّه،كقوله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،أو بالدليل العقلي،كما إذا فعل وقت الحاجة إلى بيان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الترك،كأن يتركه عليه السّلام بعد فعله عمدا،أو يكون الخطاب متناولا له و لامّته،ثمّ يتركه </w:t>
      </w:r>
      <w:r>
        <w:rPr>
          <w:rStyle w:val="FootnoteAnchor"/>
          <w:rtl w:val="true"/>
        </w:rPr>
        <w:footnoteReference w:id="504"/>
      </w:r>
      <w:r>
        <w:rPr>
          <w:rFonts w:ascii="Amiri" w:hAnsi="Amiri" w:eastAsia="Amiri" w:cs="Amiri"/>
          <w:color w:val="111111"/>
          <w:sz w:val="28"/>
          <w:sz w:val="28"/>
          <w:szCs w:val="28"/>
          <w:rtl w:val="true"/>
          <w:lang w:bidi="ar-SA"/>
        </w:rPr>
        <w:t>،فيعلم خروجه عن العموم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399623_1051229030"/>
      <w:bookmarkStart w:id="247" w:name="_Toc97"/>
      <w:bookmarkEnd w:id="246"/>
      <w:r>
        <w:rPr>
          <w:rtl w:val="true"/>
        </w:rPr>
        <w:t>فرعان</w:t>
      </w:r>
      <w:bookmarkEnd w:id="2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أكشف من القول في البيان،لأنّ الفعل ينبئ عن صفة المبيّن عيانا،و القول إخبار عن تلك الصفة،و ليس الخبر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عقيب المجمل قول و فعل يحتمل أن يكون كلّ واحد منهما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يتنافيا،و علم تقدّم أحدهما،كان هو البيان، و الثاني تأكيدا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جهل،كانا </w:t>
      </w:r>
      <w:r>
        <w:rPr>
          <w:rStyle w:val="FootnoteAnchor"/>
          <w:rtl w:val="true"/>
        </w:rPr>
        <w:footnoteReference w:id="505"/>
      </w:r>
      <w:r>
        <w:rPr>
          <w:rFonts w:ascii="Amiri" w:hAnsi="Amiri" w:eastAsia="Amiri" w:cs="Amiri"/>
          <w:color w:val="111111"/>
          <w:sz w:val="28"/>
          <w:sz w:val="28"/>
          <w:szCs w:val="28"/>
          <w:rtl w:val="true"/>
          <w:lang w:bidi="ar-SA"/>
        </w:rPr>
        <w:t>سواء في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تنافيا،و علم تقدّم أحدهما،كان هو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جهل،كان القول هو البيان دون الفعل، لأنّه يدلّ بنفسه،و ليس كذلك الفعل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أن يكون البيان كالمبيّن في القوة،خلافا للكرخي </w:t>
      </w:r>
      <w:r>
        <w:rPr>
          <w:rStyle w:val="FootnoteAnchor"/>
          <w:rtl w:val="true"/>
        </w:rPr>
        <w:footnoteReference w:id="506"/>
      </w:r>
      <w:r>
        <w:rPr>
          <w:rFonts w:ascii="Amiri" w:hAnsi="Amiri" w:eastAsia="Amiri" w:cs="Amiri"/>
          <w:color w:val="111111"/>
          <w:sz w:val="28"/>
          <w:sz w:val="28"/>
          <w:szCs w:val="28"/>
          <w:rtl w:val="true"/>
          <w:lang w:bidi="ar-SA"/>
        </w:rPr>
        <w:t xml:space="preserve">،فإنّه لا يعمل بخبر الأوساق </w:t>
      </w:r>
      <w:r>
        <w:rPr>
          <w:rStyle w:val="FootnoteAnchor"/>
          <w:rtl w:val="true"/>
        </w:rPr>
        <w:footnoteReference w:id="507"/>
      </w:r>
      <w:r>
        <w:rPr>
          <w:rFonts w:ascii="Amiri" w:hAnsi="Amiri" w:eastAsia="Amiri" w:cs="Amiri"/>
          <w:color w:val="111111"/>
          <w:sz w:val="28"/>
          <w:sz w:val="28"/>
          <w:szCs w:val="28"/>
          <w:rtl w:val="true"/>
          <w:lang w:bidi="ar-SA"/>
        </w:rPr>
        <w:t>،مع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ذلك لأنّه لا يمتنع تعلّق المصلحة به،و هو متضمّن لحكم شرعي عملي،فجاز استفادته بالخبر المظنون،على ما سيأتي إن شاء اللّه تعالى</w:t>
      </w:r>
      <w:r>
        <w:rPr>
          <w:rFonts w:eastAsia="Amiri" w:cs="Amiri" w:ascii="Amiri" w:hAnsi="Amiri"/>
          <w:color w:val="111111"/>
          <w:sz w:val="28"/>
          <w:szCs w:val="28"/>
          <w:rtl w:val="true"/>
          <w:lang w:bidi="ar-SA"/>
        </w:rPr>
        <w:t>.</w:t>
      </w:r>
      <w:bookmarkStart w:id="248" w:name="pg10698_125605"/>
    </w:p>
    <w:p>
      <w:pPr>
        <w:pStyle w:val="Heading3"/>
        <w:numPr>
          <w:ilvl w:val="2"/>
          <w:numId w:val="1"/>
        </w:numPr>
        <w:rPr/>
      </w:pPr>
      <w:bookmarkStart w:id="249" w:name="__RefHeading___Toc2399625_1051229030"/>
      <w:bookmarkStart w:id="250" w:name="_Toc98"/>
      <w:bookmarkEnd w:id="248"/>
      <w:bookmarkEnd w:id="249"/>
      <w:r>
        <w:rPr>
          <w:rtl w:val="true"/>
        </w:rPr>
        <w:t>الفصل الخامس</w:t>
      </w:r>
      <w:r>
        <w:rPr>
          <w:rtl w:val="true"/>
        </w:rPr>
        <w:t xml:space="preserve">: </w:t>
      </w:r>
      <w:r>
        <w:rPr>
          <w:rtl w:val="true"/>
        </w:rPr>
        <w:t>في المبيّن له</w:t>
      </w:r>
      <w:r>
        <w:rPr>
          <w:rtl w:val="true"/>
        </w:rPr>
        <w:t>.</w:t>
      </w:r>
      <w:r>
        <w:rPr>
          <w:rtl w:val="true"/>
        </w:rPr>
        <w:t>و فيه مسائل</w:t>
      </w:r>
      <w:r>
        <w:rPr>
          <w:rtl w:val="true"/>
        </w:rPr>
        <w:t>:</w:t>
      </w:r>
      <w:bookmarkEnd w:id="250"/>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يؤخّر النبي صلّى اللّه عليه و آله تبليغ العبادة إلى وقت الحاجة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 قوم قبل الحاجة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ذلك،لعلم إمّا سمعا أو عقلا،و القسمان منتفيان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512"/>
      </w:r>
      <w:r>
        <w:rPr>
          <w:rFonts w:ascii="IRNazanin" w:hAnsi="IRNazanin" w:eastAsia="IRNazanin"/>
          <w:color w:val="111111"/>
          <w:sz w:val="28"/>
          <w:sz w:val="28"/>
          <w:szCs w:val="28"/>
          <w:rtl w:val="true"/>
          <w:lang w:bidi="fa-IR"/>
        </w:rPr>
        <w:t>،الأمر للفور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 القرآن،لأنّه هو المستفاد عند إطلاق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أهل العدل أنّ تأخير البيان عن </w:t>
      </w:r>
      <w:r>
        <w:rPr>
          <w:rStyle w:val="FootnoteAnchor"/>
          <w:rtl w:val="true"/>
        </w:rPr>
        <w:footnoteReference w:id="513"/>
      </w:r>
      <w:r>
        <w:rPr>
          <w:rFonts w:ascii="Amiri" w:hAnsi="Amiri" w:eastAsia="Amiri" w:cs="Amiri"/>
          <w:color w:val="111111"/>
          <w:sz w:val="28"/>
          <w:sz w:val="28"/>
          <w:szCs w:val="28"/>
          <w:rtl w:val="true"/>
          <w:lang w:bidi="ar-SA"/>
        </w:rPr>
        <w:t xml:space="preserve">وقت الحاجة غير جائز،إذا لم يكن للمكلّف طريق إلى معرفة ما كلّف به إلاّ بالبيان،و إلاّ لكان تكليفا بما لا يطاق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جواز تأخيره عن وقت الخطاب؛فأجازه جماعة من</w:t>
      </w:r>
    </w:p>
    <w:p>
      <w:pPr>
        <w:pStyle w:val="BookText"/>
        <w:rPr/>
      </w:pPr>
      <w:r>
        <w:rPr>
          <w:rFonts w:ascii="Amiri" w:hAnsi="Amiri" w:eastAsia="Amiri" w:cs="Amiri"/>
          <w:color w:val="111111"/>
          <w:sz w:val="28"/>
          <w:sz w:val="28"/>
          <w:szCs w:val="28"/>
          <w:rtl w:val="true"/>
          <w:lang w:bidi="ar-SA"/>
        </w:rPr>
        <w:t xml:space="preserve">الشافعية مطلقا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أبو علي،و أبو هاشم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أبو الحسين </w:t>
      </w:r>
      <w:r>
        <w:rPr>
          <w:rStyle w:val="FootnoteAnchor"/>
          <w:rtl w:val="true"/>
        </w:rPr>
        <w:footnoteReference w:id="517"/>
      </w:r>
      <w:r>
        <w:rPr>
          <w:rFonts w:ascii="Amiri" w:hAnsi="Amiri" w:eastAsia="Amiri" w:cs="Amiri"/>
          <w:color w:val="111111"/>
          <w:sz w:val="28"/>
          <w:sz w:val="28"/>
          <w:szCs w:val="28"/>
          <w:rtl w:val="true"/>
          <w:lang w:bidi="ar-SA"/>
        </w:rPr>
        <w:t xml:space="preserve">تأخير ما لا ظاهر له،و منع من تأخير ما له ظاهر استعمل في خلافه،كالعام إذا اريد به </w:t>
      </w:r>
      <w:r>
        <w:rPr>
          <w:rStyle w:val="FootnoteAnchor"/>
          <w:rtl w:val="true"/>
        </w:rPr>
        <w:footnoteReference w:id="518"/>
      </w:r>
      <w:r>
        <w:rPr>
          <w:rFonts w:ascii="Amiri" w:hAnsi="Amiri" w:eastAsia="Amiri" w:cs="Amiri"/>
          <w:color w:val="111111"/>
          <w:sz w:val="28"/>
          <w:sz w:val="28"/>
          <w:szCs w:val="28"/>
          <w:rtl w:val="true"/>
          <w:lang w:bidi="ar-SA"/>
        </w:rPr>
        <w:t>الخصوص،و النكرة إذا اريد بها معيّن،و الأسماء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بوجوه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البيان إنّما يراد ليتمكّن المكلّف من الإتيان بما كلّف، فلا حاجة إليه عند الخطاب،كما لم يجب تقديم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قبح تأخيره زمانا طويلا،لقبح تأخيره زمانا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قبح تأخير بيان العام،لقبح تأخير </w:t>
      </w:r>
      <w:r>
        <w:rPr>
          <w:rStyle w:val="FootnoteAnchor"/>
          <w:rtl w:val="true"/>
        </w:rPr>
        <w:footnoteReference w:id="520"/>
      </w:r>
      <w:r>
        <w:rPr>
          <w:rFonts w:ascii="Amiri" w:hAnsi="Amiri" w:eastAsia="Amiri" w:cs="Amiri"/>
          <w:color w:val="111111"/>
          <w:sz w:val="28"/>
          <w:sz w:val="28"/>
          <w:szCs w:val="28"/>
          <w:rtl w:val="true"/>
          <w:lang w:bidi="ar-SA"/>
        </w:rPr>
        <w:t>بيان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ثُمَّ إِنَّ عَلَيْنا بَيانَهُ </w:t>
      </w:r>
      <w:r>
        <w:rPr>
          <w:rStyle w:val="FootnoteAnchor"/>
          <w:rtl w:val="true"/>
        </w:rPr>
        <w:footnoteReference w:id="52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تعالى بني إسرائيل بذبح بقرة </w:t>
      </w:r>
      <w:r>
        <w:rPr>
          <w:rStyle w:val="FootnoteAnchor"/>
          <w:rtl w:val="true"/>
        </w:rPr>
        <w:footnoteReference w:id="522"/>
      </w:r>
      <w:r>
        <w:rPr>
          <w:rFonts w:ascii="Amiri" w:hAnsi="Amiri" w:eastAsia="Amiri" w:cs="Amiri"/>
          <w:color w:val="111111"/>
          <w:sz w:val="28"/>
          <w:sz w:val="28"/>
          <w:szCs w:val="28"/>
          <w:rtl w:val="true"/>
          <w:lang w:bidi="ar-SA"/>
        </w:rPr>
        <w:t xml:space="preserve">،و هو لا يريد الإطلاق،و أخّر بيان صفتها إلى ما بعد السؤال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توجّه إلى</w:t>
      </w:r>
    </w:p>
    <w:p>
      <w:pPr>
        <w:pStyle w:val="BookText"/>
        <w:rPr/>
      </w:pPr>
      <w:r>
        <w:rPr>
          <w:rFonts w:ascii="Amiri" w:hAnsi="Amiri" w:eastAsia="Amiri" w:cs="Amiri"/>
          <w:color w:val="111111"/>
          <w:sz w:val="28"/>
          <w:sz w:val="28"/>
          <w:szCs w:val="28"/>
          <w:rtl w:val="true"/>
          <w:lang w:bidi="ar-SA"/>
        </w:rPr>
        <w:t>تكليف ثان؛لأنّ ظاهر الكنايات العود إلى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نسلّم انحصار فائدة الخطاب فيما ذكرتم،بل له فائدة اخرى،و هي ارتفاع العبث و إزالة الإغراء باعتقاد الجهل،و هذه الفائدة لا تحصل إلاّ مع مقارنة البيان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 الفرق،و منع الملازمة؛فإنّ الإنسان قد يتكلّم بما لا يفهم أصلا،ثم يبيّنه في الحال،و لا يقبح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يقبح أن يتراخى </w:t>
      </w:r>
      <w:r>
        <w:rPr>
          <w:rStyle w:val="FootnoteAnchor"/>
          <w:rtl w:val="true"/>
        </w:rPr>
        <w:footnoteReference w:id="524"/>
      </w:r>
      <w:r>
        <w:rPr>
          <w:rFonts w:ascii="Amiri" w:hAnsi="Amiri" w:eastAsia="Amiri" w:cs="Amiri"/>
          <w:color w:val="111111"/>
          <w:sz w:val="28"/>
          <w:sz w:val="28"/>
          <w:szCs w:val="28"/>
          <w:rtl w:val="true"/>
          <w:lang w:bidi="ar-SA"/>
        </w:rPr>
        <w:t>ببيانه عن الزمان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الكلام إذا اتصل به البيان صار كالجملة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التسوية بين النسخ و الخصوص،فإنّه لا يجوز إسماع المنسوخ إلاّ مع الإشعار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ظاهر الكناية عودها إلى جميع القرآن،و كلّه لا يفتقر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تنزيلها على ما يفتقر منه إلى بيان،كالمجمل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ما ذكرته </w:t>
      </w:r>
      <w:r>
        <w:rPr>
          <w:rStyle w:val="FootnoteAnchor"/>
          <w:rtl w:val="true"/>
        </w:rPr>
        <w:footnoteReference w:id="525"/>
      </w:r>
      <w:r>
        <w:rPr>
          <w:rFonts w:ascii="Amiri" w:hAnsi="Amiri" w:eastAsia="Amiri" w:cs="Amiri"/>
          <w:color w:val="111111"/>
          <w:sz w:val="28"/>
          <w:sz w:val="28"/>
          <w:szCs w:val="28"/>
          <w:rtl w:val="true"/>
          <w:lang w:bidi="ar-SA"/>
        </w:rPr>
        <w:t xml:space="preserve">أولى من التمسك بظاهر الكناية،و يكون البيان إظهاره بالتنزيل،أو يكون إشارة إلى البيان التفصيلي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الحسين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تأخّر بيان ما له ظاهر،لكان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لا يريد إفهامنا بذلك،و إمّا أن يريد </w:t>
      </w:r>
      <w:r>
        <w:rPr>
          <w:rStyle w:val="FootnoteAnchor"/>
          <w:rtl w:val="true"/>
        </w:rPr>
        <w:footnoteReference w:id="528"/>
      </w:r>
      <w:r>
        <w:rPr>
          <w:rFonts w:ascii="Amiri" w:hAnsi="Amiri" w:eastAsia="Amiri" w:cs="Amiri"/>
          <w:color w:val="111111"/>
          <w:sz w:val="28"/>
          <w:sz w:val="28"/>
          <w:szCs w:val="28"/>
          <w:rtl w:val="true"/>
          <w:lang w:bidi="ar-SA"/>
        </w:rPr>
        <w:t xml:space="preserve">،و يلزم من الأوّل بطلان كونه خطابا،و من الثاني تكليف ما لا يطاق،أو الإغراء باعتقاد الجهل،لأنّه إن أراد منّا فهم ظاهره،لزم الإغراء بالجهل،و إلاّ لكان </w:t>
      </w:r>
      <w:r>
        <w:rPr>
          <w:rStyle w:val="FootnoteAnchor"/>
          <w:rtl w:val="true"/>
        </w:rPr>
        <w:footnoteReference w:id="529"/>
      </w:r>
      <w:r>
        <w:rPr>
          <w:rFonts w:ascii="Amiri" w:hAnsi="Amiri" w:eastAsia="Amiri" w:cs="Amiri"/>
          <w:color w:val="111111"/>
          <w:sz w:val="28"/>
          <w:sz w:val="28"/>
          <w:szCs w:val="28"/>
          <w:rtl w:val="true"/>
          <w:lang w:bidi="ar-SA"/>
        </w:rPr>
        <w:t>تكليفا بما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ينتقض بجواز تأخير النسخ،و بأنّه قد يتوجّه الخطاب إلى من يموت قبل تمكّنه من الإتيان بالفعل،فيعلم خروجه عن الخطاب،و لم يبيّن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احتجّ أبو هاشم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جاز تأخير بيان المجمل،لجاز مخاطبة العربي بالزنجية،و لا يبيّن له في الحال،و الجامع كون السامع لا يعرف المراد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الملازمة،و إبداء الفرق،و هو أنّ العربي لا يفهم موضوع الزنجية،و ليس كذلك في صورة النزاع،لأنّ السامع يعلم أنّ المتكلم أراد أحد محتملات اللّفظ،و قد يتعلّق الغرض بإبانة مثل ذلك القدر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إسماع العام من لم </w:t>
      </w:r>
      <w:r>
        <w:rPr>
          <w:rStyle w:val="FootnoteAnchor"/>
          <w:rtl w:val="true"/>
        </w:rPr>
        <w:footnoteReference w:id="531"/>
      </w:r>
      <w:r>
        <w:rPr>
          <w:rFonts w:ascii="Amiri" w:hAnsi="Amiri" w:eastAsia="Amiri" w:cs="Amiri"/>
          <w:color w:val="111111"/>
          <w:sz w:val="28"/>
          <w:sz w:val="28"/>
          <w:szCs w:val="28"/>
          <w:rtl w:val="true"/>
          <w:lang w:bidi="ar-SA"/>
        </w:rPr>
        <w:t>يعرف الخاص،سواء</w:t>
      </w:r>
    </w:p>
    <w:p>
      <w:pPr>
        <w:pStyle w:val="BookText"/>
        <w:rPr/>
      </w:pPr>
      <w:r>
        <w:rPr>
          <w:rFonts w:ascii="Amiri" w:hAnsi="Amiri" w:eastAsia="Amiri" w:cs="Amiri"/>
          <w:color w:val="111111"/>
          <w:sz w:val="28"/>
          <w:sz w:val="28"/>
          <w:szCs w:val="28"/>
          <w:rtl w:val="true"/>
          <w:lang w:bidi="ar-SA"/>
        </w:rPr>
        <w:t xml:space="preserve">كان المخصص عقليا أو شرعيا،خلافا لأبي الهذيل </w:t>
      </w:r>
      <w:r>
        <w:rPr>
          <w:rStyle w:val="FootnoteAnchor"/>
          <w:rtl w:val="true"/>
        </w:rPr>
        <w:footnoteReference w:id="532"/>
      </w:r>
      <w:r>
        <w:rPr>
          <w:rFonts w:ascii="Amiri" w:hAnsi="Amiri" w:eastAsia="Amiri" w:cs="Amiri"/>
          <w:color w:val="111111"/>
          <w:sz w:val="28"/>
          <w:sz w:val="28"/>
          <w:szCs w:val="28"/>
          <w:rtl w:val="true"/>
          <w:lang w:bidi="ar-SA"/>
        </w:rPr>
        <w:t xml:space="preserve">،و أبي علي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الاتفاق على جواز إسماع العام المخصوص بالعقل، فليجز </w:t>
      </w:r>
      <w:r>
        <w:rPr>
          <w:rStyle w:val="FootnoteAnchor"/>
          <w:rtl w:val="true"/>
        </w:rPr>
        <w:footnoteReference w:id="534"/>
      </w:r>
      <w:r>
        <w:rPr>
          <w:rFonts w:ascii="Amiri" w:hAnsi="Amiri" w:eastAsia="Amiri" w:cs="Amiri"/>
          <w:color w:val="111111"/>
          <w:sz w:val="28"/>
          <w:sz w:val="28"/>
          <w:szCs w:val="28"/>
          <w:rtl w:val="true"/>
          <w:lang w:bidi="ar-SA"/>
        </w:rPr>
        <w:t xml:space="preserve">مثله في الخصوص بالنقل،و الجامع كون السامع في كلّ واحد من الأمرين يتمكّن </w:t>
      </w:r>
      <w:r>
        <w:rPr>
          <w:rStyle w:val="FootnoteAnchor"/>
          <w:rtl w:val="true"/>
        </w:rPr>
        <w:footnoteReference w:id="535"/>
      </w:r>
      <w:r>
        <w:rPr>
          <w:rFonts w:ascii="IRNazanin" w:hAnsi="IRNazanin" w:eastAsia="IRNazanin"/>
          <w:color w:val="111111"/>
          <w:sz w:val="28"/>
          <w:sz w:val="28"/>
          <w:szCs w:val="28"/>
          <w:rtl w:val="true"/>
          <w:lang w:bidi="fa-IR"/>
        </w:rPr>
        <w:t>من فهم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الخصم بوجهين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ذلك لزم الإغراء بالجهل،أو الخطاب بما 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ذلك لما جاز العمل بالعام إلاّ بعد العلم بانتفاء المخصّص،و ذلك يسدّ باب الاستدلال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الإغراء و الجهل منتفيان،لأنّ السامع يجوّز التخصيص،فيسعى في طلب المخصّص</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غلبة الظنّ بانتفاء المخصّص تكفي في جواز العمل بالعام</w:t>
      </w:r>
      <w:r>
        <w:rPr>
          <w:rFonts w:eastAsia="Amiri" w:cs="Amiri" w:ascii="Amiri" w:hAnsi="Amiri"/>
          <w:color w:val="111111"/>
          <w:sz w:val="28"/>
          <w:szCs w:val="28"/>
          <w:rtl w:val="true"/>
          <w:lang w:bidi="ar-SA"/>
        </w:rPr>
        <w:t>.</w:t>
      </w:r>
      <w:bookmarkStart w:id="251" w:name="pg10698_125610"/>
    </w:p>
    <w:p>
      <w:pPr>
        <w:pStyle w:val="Heading2"/>
        <w:numPr>
          <w:ilvl w:val="1"/>
          <w:numId w:val="1"/>
        </w:numPr>
        <w:rPr/>
      </w:pPr>
      <w:bookmarkStart w:id="252" w:name="__RefHeading___Toc2399627_1051229030"/>
      <w:bookmarkStart w:id="253" w:name="_Toc99"/>
      <w:bookmarkEnd w:id="251"/>
      <w:bookmarkEnd w:id="252"/>
      <w:r>
        <w:rPr>
          <w:rtl w:val="true"/>
        </w:rPr>
        <w:t>الباب الخامس</w:t>
      </w:r>
      <w:r>
        <w:rPr>
          <w:rtl w:val="true"/>
        </w:rPr>
        <w:t xml:space="preserve">: </w:t>
      </w:r>
      <w:r>
        <w:rPr>
          <w:rtl w:val="true"/>
        </w:rPr>
        <w:t>في الأفعال</w:t>
      </w:r>
      <w:bookmarkEnd w:id="253"/>
    </w:p>
    <w:p>
      <w:pPr>
        <w:pStyle w:val="Heading3"/>
        <w:numPr>
          <w:ilvl w:val="2"/>
          <w:numId w:val="1"/>
        </w:numPr>
        <w:rPr/>
      </w:pPr>
      <w:bookmarkStart w:id="254" w:name="__RefHeading___Toc2399629_1051229030"/>
      <w:bookmarkStart w:id="255" w:name="_Toc100"/>
      <w:bookmarkEnd w:id="254"/>
      <w:r>
        <w:rPr>
          <w:rtl w:val="true"/>
        </w:rPr>
        <w:t>اشارة</w:t>
      </w:r>
      <w:bookmarkEnd w:id="2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فصلان</w:t>
      </w:r>
      <w:bookmarkStart w:id="256" w:name="pg10698_125612"/>
    </w:p>
    <w:p>
      <w:pPr>
        <w:pStyle w:val="Heading3"/>
        <w:numPr>
          <w:ilvl w:val="2"/>
          <w:numId w:val="1"/>
        </w:numPr>
        <w:rPr/>
      </w:pPr>
      <w:bookmarkStart w:id="257" w:name="__RefHeading___Toc2399631_1051229030"/>
      <w:bookmarkStart w:id="258" w:name="_Toc101"/>
      <w:bookmarkEnd w:id="256"/>
      <w:bookmarkEnd w:id="257"/>
      <w:r>
        <w:rPr>
          <w:rtl w:val="true"/>
        </w:rPr>
        <w:t>الفصل الأوّل</w:t>
      </w:r>
      <w:r>
        <w:rPr>
          <w:rtl w:val="true"/>
        </w:rPr>
        <w:t xml:space="preserve">: </w:t>
      </w:r>
      <w:r>
        <w:rPr>
          <w:rtl w:val="true"/>
        </w:rPr>
        <w:t>في أفعال النبي صلّى اللّه عليه و آله</w:t>
      </w:r>
      <w:r>
        <w:rPr>
          <w:rtl w:val="true"/>
        </w:rPr>
        <w:t>.</w:t>
      </w:r>
      <w:r>
        <w:rPr>
          <w:rtl w:val="true"/>
        </w:rPr>
        <w:t>و فيه مسائل</w:t>
      </w:r>
      <w:r>
        <w:rPr>
          <w:rtl w:val="true"/>
        </w:rPr>
        <w:t>:</w:t>
      </w:r>
      <w:bookmarkEnd w:id="258"/>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 في الفعل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يفعل صورة ما فعل </w:t>
      </w:r>
      <w:r>
        <w:rPr>
          <w:rStyle w:val="FootnoteAnchor"/>
          <w:rtl w:val="true"/>
        </w:rPr>
        <w:footnoteReference w:id="537"/>
      </w:r>
      <w:r>
        <w:rPr>
          <w:rFonts w:ascii="Amiri" w:hAnsi="Amiri" w:eastAsia="Amiri" w:cs="Amiri"/>
          <w:color w:val="111111"/>
          <w:sz w:val="28"/>
          <w:sz w:val="28"/>
          <w:szCs w:val="28"/>
          <w:rtl w:val="true"/>
          <w:lang w:bidi="ar-SA"/>
        </w:rPr>
        <w:t xml:space="preserve">الغير </w:t>
      </w:r>
      <w:r>
        <w:rPr>
          <w:rStyle w:val="FootnoteAnchor"/>
          <w:rtl w:val="true"/>
        </w:rPr>
        <w:footnoteReference w:id="538"/>
      </w:r>
      <w:r>
        <w:rPr>
          <w:rFonts w:ascii="Amiri" w:hAnsi="Amiri" w:eastAsia="Amiri" w:cs="Amiri"/>
          <w:color w:val="111111"/>
          <w:sz w:val="28"/>
          <w:sz w:val="28"/>
          <w:szCs w:val="28"/>
          <w:rtl w:val="true"/>
          <w:lang w:bidi="ar-SA"/>
        </w:rPr>
        <w:t>،على الوجه الذي فعل،لأجل أنّه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 مثل الذي ترك لأجل أنّه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في القول،و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مقتضاه من وجوب أو ندب أو 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في الفعل و الترك،و هو مثل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الموافقة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في صورة ما يشتركان فيه،سواء كان في عقيدة أو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في القول،و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عن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الفعل،و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عن مثل فعله إذا وجب،لأنّه لو لم يجب،لم يسمّ العادل مخالفا،كما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مخالفة للنبي صلّى اللّه عليه و آله </w:t>
      </w:r>
      <w:r>
        <w:rPr>
          <w:rStyle w:val="FootnoteAnchor"/>
          <w:rtl w:val="true"/>
        </w:rPr>
        <w:footnoteReference w:id="539"/>
      </w:r>
      <w:r>
        <w:rPr>
          <w:rFonts w:ascii="Amiri" w:hAnsi="Amiri" w:eastAsia="Amiri" w:cs="Amiri"/>
          <w:color w:val="111111"/>
          <w:sz w:val="28"/>
          <w:sz w:val="28"/>
          <w:szCs w:val="28"/>
          <w:rtl w:val="true"/>
          <w:lang w:bidi="ar-SA"/>
        </w:rPr>
        <w:t>في ترك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الائتمام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مثل ما فعله تبعا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بيانا لمجمل واجب؛كانت على الوجوب في حقّنا،أو لمندوب؛كانت كذلك في حقّنا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تكن بيانا،و كانت شرعية،و لم يعلم الوجه الذي وقعت</w:t>
      </w:r>
    </w:p>
    <w:p>
      <w:pPr>
        <w:pStyle w:val="BookText"/>
        <w:rPr/>
      </w:pPr>
      <w:r>
        <w:rPr>
          <w:rFonts w:ascii="Amiri" w:hAnsi="Amiri" w:eastAsia="Amiri" w:cs="Amiri"/>
          <w:color w:val="111111"/>
          <w:sz w:val="28"/>
          <w:sz w:val="28"/>
          <w:szCs w:val="28"/>
          <w:rtl w:val="true"/>
          <w:lang w:bidi="ar-SA"/>
        </w:rPr>
        <w:t xml:space="preserve">عليه؛قال ابن سريج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الوجوب في حقّنا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على الندب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الإباحة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الأولى التوقّف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فعل الواجب و غيره،و لا إشعار للفعل بوجهه الذي وقع عليه،و مع تساوي الاحتمال يجب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القائلون بالوجوب بالقرآن و الإجماع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Style w:val="FootnoteAnchor"/>
          <w:rtl w:val="true"/>
        </w:rPr>
        <w:footnoteReference w:id="547"/>
      </w:r>
      <w:r>
        <w:rPr>
          <w:rFonts w:ascii="Amiri" w:hAnsi="Amiri" w:eastAsia="Amiri" w:cs="Amiri"/>
          <w:color w:val="111111"/>
          <w:sz w:val="28"/>
          <w:sz w:val="28"/>
          <w:szCs w:val="28"/>
          <w:rtl w:val="true"/>
          <w:lang w:bidi="ar-SA"/>
        </w:rPr>
        <w:t>، و الأمر حقيقة في الفعل،و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54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الصحابة خلعوا نعالهم لمّا خلع،و حلقوا لمّا حلق،و ذبحوا لمّا ذبح،و رجعوا إلى قول عائشة في الغسل من 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الأمر حقيقة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المشترك لا ينزّل على كلا معنييه،بل على أحدهما،و القول مراد قطعا، فالفعل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التأسّي هو الإتيان بمثل فعل الرسول،بل الإتيان به على الوجه الذي فعل،كما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الجواب عن الآية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نسلّم أنّهم فعلوا لأجل فعله مطلقا،بل لعلّه كان بيّن ذلك لهم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 الوجه الذي وقع عليه فعله صلّى اللّه عليه و آله؛قال أبو جعفر الطوسي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اتباعه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أبي الحسين</w:t>
      </w:r>
    </w:p>
    <w:p>
      <w:pPr>
        <w:pStyle w:val="BookText"/>
        <w:rPr/>
      </w:pPr>
      <w:r>
        <w:rPr>
          <w:rFonts w:ascii="Amiri" w:hAnsi="Amiri" w:eastAsia="Amiri" w:cs="Amiri"/>
          <w:color w:val="111111"/>
          <w:sz w:val="28"/>
          <w:sz w:val="28"/>
          <w:szCs w:val="28"/>
          <w:rtl w:val="true"/>
          <w:lang w:bidi="ar-SA"/>
        </w:rPr>
        <w:t xml:space="preserve">البصري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قوم في ذلك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الأوّلون بوجهين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55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في الرجوع إلى أفعاله في تعرّف </w:t>
      </w:r>
      <w:r>
        <w:rPr>
          <w:rStyle w:val="FootnoteAnchor"/>
          <w:rtl w:val="true"/>
        </w:rPr>
        <w:footnoteReference w:id="556"/>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يجاب عن الأوّل بأنّ </w:t>
      </w:r>
      <w:r>
        <w:rPr>
          <w:rStyle w:val="FootnoteAnchor"/>
          <w:rtl w:val="true"/>
        </w:rPr>
        <w:footnoteReference w:id="557"/>
      </w:r>
      <w:r>
        <w:rPr>
          <w:rFonts w:ascii="Amiri" w:hAnsi="Amiri" w:eastAsia="Amiri" w:cs="Amiri"/>
          <w:color w:val="111111"/>
          <w:sz w:val="28"/>
          <w:sz w:val="28"/>
          <w:szCs w:val="28"/>
          <w:rtl w:val="true"/>
          <w:lang w:bidi="ar-SA"/>
        </w:rPr>
        <w:t xml:space="preserve">الاسوة ليست من ألفاظ العموم، فتصدق بالمرّة الواحدة،و قد توافقنا على وجوب التأسّي به </w:t>
      </w:r>
      <w:r>
        <w:rPr>
          <w:rStyle w:val="FootnoteAnchor"/>
          <w:rtl w:val="true"/>
        </w:rPr>
        <w:footnoteReference w:id="558"/>
      </w:r>
      <w:r>
        <w:rPr>
          <w:rFonts w:ascii="Amiri" w:hAnsi="Amiri" w:eastAsia="Amiri" w:cs="Amiri"/>
          <w:color w:val="111111"/>
          <w:sz w:val="28"/>
          <w:sz w:val="28"/>
          <w:szCs w:val="28"/>
          <w:rtl w:val="true"/>
          <w:lang w:bidi="ar-SA"/>
        </w:rPr>
        <w:t>في بعض الأشياء،فلعلّ ذلك هو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الجواب عن الآية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يقضي بوجوب التأسّي به في كلّ الامور،لأنّه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اسوة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اسوة له في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ممنوع،فلا بدّ له من دليل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استدلال بصورة خاصّة على قضية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سلّمنا حصوله في تلك الصورة،فتعديته قياس</w:t>
      </w:r>
      <w:r>
        <w:rPr>
          <w:rFonts w:eastAsia="Amiri" w:cs="Amiri" w:ascii="Amiri" w:hAnsi="Amiri"/>
          <w:color w:val="111111"/>
          <w:sz w:val="28"/>
          <w:szCs w:val="28"/>
          <w:rtl w:val="true"/>
          <w:lang w:bidi="ar-SA"/>
        </w:rPr>
        <w:t>.</w:t>
      </w:r>
      <w:bookmarkStart w:id="259" w:name="pg10698_125616"/>
    </w:p>
    <w:p>
      <w:pPr>
        <w:pStyle w:val="Heading3"/>
        <w:numPr>
          <w:ilvl w:val="2"/>
          <w:numId w:val="1"/>
        </w:numPr>
        <w:rPr/>
      </w:pPr>
      <w:bookmarkStart w:id="260" w:name="__RefHeading___Toc2399633_1051229030"/>
      <w:bookmarkStart w:id="261" w:name="_Toc102"/>
      <w:bookmarkEnd w:id="259"/>
      <w:bookmarkEnd w:id="260"/>
      <w:r>
        <w:rPr>
          <w:rtl w:val="true"/>
        </w:rPr>
        <w:t>الفصل الثاني</w:t>
      </w:r>
      <w:r>
        <w:rPr>
          <w:rtl w:val="true"/>
        </w:rPr>
        <w:t xml:space="preserve">: </w:t>
      </w:r>
      <w:r>
        <w:rPr>
          <w:rtl w:val="true"/>
        </w:rPr>
        <w:t>في الوجوه التي تقع عليها أفعاله و في حكم التعارض</w:t>
      </w:r>
      <w:r>
        <w:rPr>
          <w:rtl w:val="true"/>
        </w:rPr>
        <w:t>.</w:t>
      </w:r>
      <w:bookmarkEnd w:id="261"/>
    </w:p>
    <w:p>
      <w:pPr>
        <w:pStyle w:val="Heading4"/>
        <w:numPr>
          <w:ilvl w:val="3"/>
          <w:numId w:val="1"/>
        </w:numPr>
        <w:rPr/>
      </w:pPr>
      <w:bookmarkStart w:id="262" w:name="__RefHeading___Toc2399635_1051229030"/>
      <w:bookmarkStart w:id="263" w:name="_Toc103"/>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 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عليه السّلام قد يكون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يتقدّم فعله خطاب يفتقر إلى بيان،و يعدم ما يمكن أن يكون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ينصّ على كون فعله بيانا للخطاب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فعله ابتداء شرع،فيكون واجبا أو مندوبا أو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يعلم بخمسة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بنصّه على الوجوب،أو يكون فعله </w:t>
      </w:r>
      <w:r>
        <w:rPr>
          <w:rStyle w:val="FootnoteAnchor"/>
          <w:rtl w:val="true"/>
        </w:rPr>
        <w:footnoteReference w:id="560"/>
      </w:r>
      <w:r>
        <w:rPr>
          <w:rFonts w:ascii="Amiri" w:hAnsi="Amiri" w:eastAsia="Amiri" w:cs="Amiri"/>
          <w:color w:val="111111"/>
          <w:sz w:val="28"/>
          <w:sz w:val="28"/>
          <w:szCs w:val="28"/>
          <w:rtl w:val="true"/>
          <w:lang w:bidi="ar-SA"/>
        </w:rPr>
        <w:t xml:space="preserve">بيانا لواجب </w:t>
      </w:r>
      <w:r>
        <w:rPr>
          <w:rStyle w:val="FootnoteAnchor"/>
          <w:rtl w:val="true"/>
        </w:rPr>
        <w:footnoteReference w:id="561"/>
      </w:r>
      <w:r>
        <w:rPr>
          <w:rFonts w:ascii="Amiri" w:hAnsi="Amiri" w:eastAsia="Amiri" w:cs="Amiri"/>
          <w:color w:val="111111"/>
          <w:sz w:val="28"/>
          <w:sz w:val="28"/>
          <w:szCs w:val="28"/>
          <w:rtl w:val="true"/>
          <w:lang w:bidi="ar-SA"/>
        </w:rPr>
        <w:t xml:space="preserve">،أو يفعل عليه السّلام معه أمارة تدلّ على الوجوب،أو يفعله بدلا عن </w:t>
      </w:r>
      <w:r>
        <w:rPr>
          <w:rStyle w:val="FootnoteAnchor"/>
          <w:rtl w:val="true"/>
        </w:rPr>
        <w:footnoteReference w:id="562"/>
      </w:r>
      <w:r>
        <w:rPr>
          <w:rFonts w:ascii="Amiri" w:hAnsi="Amiri" w:eastAsia="Amiri" w:cs="Amiri"/>
          <w:color w:val="111111"/>
          <w:sz w:val="28"/>
          <w:sz w:val="28"/>
          <w:szCs w:val="28"/>
          <w:rtl w:val="true"/>
          <w:lang w:bidi="ar-SA"/>
        </w:rPr>
        <w:t>واجب،أو يكون الفعل قبيحا لو لم يكن واجبا،كركوعين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الحسين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المندوب يعلم بأربعة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بنصّه عليه السّلام،أو يعلم أنّ له صفة زائدة على حسنه و لا تدلّ دلالة على وجوبه،أو يكون بيانا لخطاب يدلّ على الندبية،أو يكون امتثالا لخطاب دالّ عليها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الإباحة تعلم بأربعة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يعلم ذلك من قصده إمّا بنص أو أمارة، أو 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حسنه و لا تدلّ دلالة على وجوبه و لا ندبه،أو يكون</w:t>
      </w:r>
    </w:p>
    <w:p>
      <w:pPr>
        <w:pStyle w:val="BookText"/>
        <w:rPr/>
      </w:pPr>
      <w:r>
        <w:rPr>
          <w:rFonts w:ascii="Amiri" w:hAnsi="Amiri" w:eastAsia="Amiri" w:cs="Amiri"/>
          <w:color w:val="111111"/>
          <w:sz w:val="28"/>
          <w:sz w:val="28"/>
          <w:szCs w:val="28"/>
          <w:rtl w:val="true"/>
          <w:lang w:bidi="ar-SA"/>
        </w:rPr>
        <w:t xml:space="preserve">بيانا لخطاب دالّ على الإباحة،أو امتثالا لخطاب دالّ عليها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التعارض بين فعليه بالنظر إليهما غير ممكن،لأنّهما لا يقعان إلاّ في زمانين </w:t>
      </w:r>
      <w:r>
        <w:rPr>
          <w:rStyle w:val="FootnoteAnchor"/>
          <w:rtl w:val="true"/>
        </w:rPr>
        <w:footnoteReference w:id="565"/>
      </w:r>
      <w:r>
        <w:rPr>
          <w:rFonts w:ascii="Amiri" w:hAnsi="Amiri" w:eastAsia="Amiri" w:cs="Amiri"/>
          <w:color w:val="111111"/>
          <w:sz w:val="28"/>
          <w:sz w:val="28"/>
          <w:szCs w:val="28"/>
          <w:rtl w:val="true"/>
          <w:lang w:bidi="ar-SA"/>
        </w:rPr>
        <w:t>،بل قد يقترن بالفعل ما يدلّ على عمومه في الأشخاص،و شموله للأوقات،فيصحّ تطرّق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راجع إلى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التعارض بين قوله و فعله فممكن؛فعلى هذا إذا تعارض قوله و فعله،و لم يعلم تقدّم أحدهما على الآخر،وجب التوقّف،إلاّ لدلالة غيرهما،سواء كان التعارض من كلّ وجه أو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جماعة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المصير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القول يدلّ بنفسه،و الفعل يفتقر </w:t>
      </w:r>
      <w:r>
        <w:rPr>
          <w:rStyle w:val="FootnoteAnchor"/>
          <w:rtl w:val="true"/>
        </w:rPr>
        <w:footnoteReference w:id="568"/>
      </w:r>
      <w:r>
        <w:rPr>
          <w:rFonts w:ascii="Amiri" w:hAnsi="Amiri" w:eastAsia="Amiri" w:cs="Amiri"/>
          <w:color w:val="111111"/>
          <w:sz w:val="28"/>
          <w:sz w:val="28"/>
          <w:szCs w:val="28"/>
          <w:rtl w:val="true"/>
          <w:lang w:bidi="ar-SA"/>
        </w:rPr>
        <w:t>في الدلالة إلى القول،فكان القول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 الفعل يحتمل الاختصاص به عليه السّلام،و ليس كذلك القول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ليس في الفعل المطلق،بل في الفعل الذي قام الدليل على وجوب متابعته فيه،فصار كالقول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الجواب عن الثاني</w:t>
      </w:r>
      <w:r>
        <w:rPr>
          <w:rFonts w:eastAsia="Amiri" w:cs="Amiri" w:ascii="Amiri" w:hAnsi="Amiri"/>
          <w:color w:val="111111"/>
          <w:sz w:val="28"/>
          <w:szCs w:val="28"/>
          <w:rtl w:val="true"/>
          <w:lang w:bidi="ar-SA"/>
        </w:rPr>
        <w:t>.</w:t>
      </w:r>
      <w:bookmarkStart w:id="264" w:name="pg10698_125618"/>
    </w:p>
    <w:p>
      <w:pPr>
        <w:pStyle w:val="Heading4"/>
        <w:numPr>
          <w:ilvl w:val="3"/>
          <w:numId w:val="1"/>
        </w:numPr>
        <w:rPr/>
      </w:pPr>
      <w:bookmarkStart w:id="265" w:name="__RefHeading___Toc2399637_1051229030"/>
      <w:bookmarkStart w:id="266" w:name="_Toc104"/>
      <w:bookmarkEnd w:id="264"/>
      <w:bookmarkEnd w:id="265"/>
      <w:r>
        <w:rPr>
          <w:rtl w:val="true"/>
        </w:rPr>
        <w:t>فائدة</w:t>
      </w:r>
      <w:bookmarkEnd w:id="2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الناس في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متعبّدا بشرع من </w:t>
      </w:r>
      <w:r>
        <w:rPr>
          <w:rStyle w:val="FootnoteAnchor"/>
          <w:rtl w:val="true"/>
        </w:rPr>
        <w:footnoteReference w:id="569"/>
      </w:r>
      <w:r>
        <w:rPr>
          <w:rFonts w:ascii="Amiri" w:hAnsi="Amiri" w:eastAsia="Amiri" w:cs="Amiri"/>
          <w:color w:val="111111"/>
          <w:sz w:val="28"/>
          <w:sz w:val="28"/>
          <w:szCs w:val="28"/>
          <w:rtl w:val="true"/>
          <w:lang w:bidi="ar-SA"/>
        </w:rPr>
        <w:t>قبله أم لا؟ و هذا الخلاف عديم الفائدة،لأنّا لا نشك أنّ جميع ما أتى به لم يكن نقلا عن الأنبياء،بل عن اللّه تعالى بواسطة الملك،و نجمع على أنّه صلّى اللّه عليه و آله أفضل الأنبياء،و إذا أجمعنا على ثمرة المسألة،فالدخول بعد ذلك فيها كلفة</w:t>
      </w:r>
      <w:r>
        <w:rPr>
          <w:rFonts w:eastAsia="Amiri" w:cs="Amiri" w:ascii="Amiri" w:hAnsi="Amiri"/>
          <w:color w:val="111111"/>
          <w:sz w:val="28"/>
          <w:szCs w:val="28"/>
          <w:rtl w:val="true"/>
          <w:lang w:bidi="ar-SA"/>
        </w:rPr>
        <w:t>.</w:t>
      </w:r>
      <w:bookmarkStart w:id="267" w:name="pg10698_125620"/>
    </w:p>
    <w:p>
      <w:pPr>
        <w:pStyle w:val="Heading2"/>
        <w:numPr>
          <w:ilvl w:val="1"/>
          <w:numId w:val="1"/>
        </w:numPr>
        <w:rPr/>
      </w:pPr>
      <w:bookmarkStart w:id="268" w:name="__RefHeading___Toc2399639_1051229030"/>
      <w:bookmarkStart w:id="269" w:name="_Toc105"/>
      <w:bookmarkEnd w:id="267"/>
      <w:bookmarkEnd w:id="268"/>
      <w:r>
        <w:rPr>
          <w:rtl w:val="true"/>
        </w:rPr>
        <w:t>الباب السّادس</w:t>
      </w:r>
      <w:r>
        <w:rPr>
          <w:rtl w:val="true"/>
        </w:rPr>
        <w:t xml:space="preserve">: </w:t>
      </w:r>
      <w:r>
        <w:rPr>
          <w:rtl w:val="true"/>
        </w:rPr>
        <w:t>في الإجماع</w:t>
      </w:r>
      <w:bookmarkEnd w:id="269"/>
    </w:p>
    <w:p>
      <w:pPr>
        <w:pStyle w:val="Heading3"/>
        <w:numPr>
          <w:ilvl w:val="2"/>
          <w:numId w:val="1"/>
        </w:numPr>
        <w:rPr/>
      </w:pPr>
      <w:bookmarkStart w:id="270" w:name="__RefHeading___Toc2399641_1051229030"/>
      <w:bookmarkStart w:id="271" w:name="_Toc106"/>
      <w:bookmarkEnd w:id="270"/>
      <w:r>
        <w:rPr>
          <w:rtl w:val="true"/>
        </w:rPr>
        <w:t>اشارة</w:t>
      </w:r>
      <w:bookmarkEnd w:id="2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bookmarkStart w:id="272" w:name="pg10698_125622"/>
    </w:p>
    <w:p>
      <w:pPr>
        <w:pStyle w:val="Heading3"/>
        <w:numPr>
          <w:ilvl w:val="2"/>
          <w:numId w:val="1"/>
        </w:numPr>
        <w:rPr/>
      </w:pPr>
      <w:bookmarkStart w:id="273" w:name="__RefHeading___Toc2399643_1051229030"/>
      <w:bookmarkStart w:id="274" w:name="_Toc107"/>
      <w:bookmarkEnd w:id="272"/>
      <w:bookmarkEnd w:id="273"/>
      <w:r>
        <w:rPr>
          <w:rtl w:val="true"/>
        </w:rPr>
        <w:t>الفصل الأوّل</w:t>
      </w:r>
      <w:r>
        <w:rPr>
          <w:rtl w:val="true"/>
        </w:rPr>
        <w:t xml:space="preserve">: </w:t>
      </w:r>
      <w:r>
        <w:rPr>
          <w:rtl w:val="true"/>
        </w:rPr>
        <w:t>و فيه مسائل</w:t>
      </w:r>
      <w:r>
        <w:rPr>
          <w:rtl w:val="true"/>
        </w:rPr>
        <w:t>:</w:t>
      </w:r>
      <w:bookmarkEnd w:id="274"/>
    </w:p>
    <w:p>
      <w:pPr>
        <w:pStyle w:val="Heading4"/>
        <w:numPr>
          <w:ilvl w:val="3"/>
          <w:numId w:val="1"/>
        </w:numPr>
        <w:rPr/>
      </w:pPr>
      <w:bookmarkStart w:id="275" w:name="__RefHeading___Toc2399645_1051229030"/>
      <w:bookmarkStart w:id="276" w:name="_Toc108"/>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و إن كان في وضع اللّغة مشتركا بين الاتفاق و الإزماع </w:t>
      </w:r>
      <w:r>
        <w:rPr>
          <w:rStyle w:val="FootnoteAnchor"/>
          <w:rtl w:val="true"/>
        </w:rPr>
        <w:footnoteReference w:id="570"/>
      </w:r>
      <w:r>
        <w:rPr>
          <w:rFonts w:ascii="Amiri" w:hAnsi="Amiri" w:eastAsia="Amiri" w:cs="Amiri"/>
          <w:color w:val="111111"/>
          <w:sz w:val="28"/>
          <w:sz w:val="28"/>
          <w:szCs w:val="28"/>
          <w:rtl w:val="true"/>
          <w:lang w:bidi="ar-SA"/>
        </w:rPr>
        <w:t>فهو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من يعتبر قوله في الفتاوى الشرعية على أمر من الامور الدينية،قولا كان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ممكن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الناس من أحاله </w:t>
      </w:r>
      <w:r>
        <w:rPr>
          <w:rStyle w:val="FootnoteAnchor"/>
          <w:rtl w:val="true"/>
        </w:rPr>
        <w:footnoteReference w:id="571"/>
      </w:r>
      <w:r>
        <w:rPr>
          <w:rFonts w:ascii="Amiri" w:hAnsi="Amiri" w:eastAsia="Amiri" w:cs="Amiri"/>
          <w:color w:val="111111"/>
          <w:sz w:val="28"/>
          <w:sz w:val="28"/>
          <w:szCs w:val="28"/>
          <w:rtl w:val="true"/>
          <w:lang w:bidi="ar-SA"/>
        </w:rPr>
        <w:t>،كما يستحيل إجماع أهل الإقليم الواحد على الاشتراك في ملبس واحد و مأكل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باطل،بما </w:t>
      </w:r>
      <w:r>
        <w:rPr>
          <w:rStyle w:val="FootnoteAnchor"/>
          <w:rtl w:val="true"/>
        </w:rPr>
        <w:footnoteReference w:id="572"/>
      </w:r>
      <w:r>
        <w:rPr>
          <w:rFonts w:ascii="Amiri" w:hAnsi="Amiri" w:eastAsia="Amiri" w:cs="Amiri"/>
          <w:color w:val="111111"/>
          <w:sz w:val="28"/>
          <w:sz w:val="28"/>
          <w:szCs w:val="28"/>
          <w:rtl w:val="true"/>
          <w:lang w:bidi="ar-SA"/>
        </w:rPr>
        <w:t>يعلم من الاتفاق على كثير من مسائل الفقه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التساوي في المأكل و المشرب ممّا يتساوى فيه الاحتمال،و ليس كذلك المسائل الدينية، لأنّها يصار إليها عند الأدلّة،فجاز الاتفاق عليها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أحال العلم به إلاّ في زمن الصحابة </w:t>
      </w:r>
      <w:r>
        <w:rPr>
          <w:rStyle w:val="FootnoteAnchor"/>
          <w:rtl w:val="true"/>
        </w:rPr>
        <w:footnoteReference w:id="573"/>
      </w:r>
      <w:r>
        <w:rPr>
          <w:rFonts w:ascii="Amiri" w:hAnsi="Amiri" w:eastAsia="Amiri" w:cs="Amiri"/>
          <w:color w:val="111111"/>
          <w:sz w:val="28"/>
          <w:sz w:val="28"/>
          <w:szCs w:val="28"/>
          <w:rtl w:val="true"/>
          <w:lang w:bidi="ar-SA"/>
        </w:rPr>
        <w:t>،نظرا إلى كثرة المسلمين و انتشارهم،و كون ذلك لا يعلم إلاّ بالمشافهة لهم أو التواتر عنهم،و هما متعذّران فيمن بلغ هذا الحدّ</w:t>
      </w:r>
      <w:r>
        <w:rPr>
          <w:rFonts w:eastAsia="Amiri" w:cs="Amiri" w:ascii="Amiri" w:hAnsi="Amiri"/>
          <w:color w:val="111111"/>
          <w:sz w:val="28"/>
          <w:szCs w:val="28"/>
          <w:rtl w:val="true"/>
          <w:lang w:bidi="ar-SA"/>
        </w:rPr>
        <w:t>.</w:t>
      </w:r>
      <w:bookmarkStart w:id="277" w:name="pg10698_125623"/>
    </w:p>
    <w:p>
      <w:pPr>
        <w:pStyle w:val="BookText"/>
        <w:rPr/>
      </w:pPr>
      <w:bookmarkEnd w:id="277"/>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 اتفاق المسلمين على كثير من المسائل،كنبوّة محمد صلّى اللّه عليه و آله،و الصلوات الخمس،و نعلم غلبة كثير من المذاهب على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معنى للمسلم إلاّ من قال بهذه الأشياء، فكأنّ </w:t>
      </w:r>
      <w:r>
        <w:rPr>
          <w:rStyle w:val="FootnoteAnchor"/>
          <w:rtl w:val="true"/>
        </w:rPr>
        <w:footnoteReference w:id="574"/>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 على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من قال بالنبوّة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غلبة بعض المذاهب،فلا نسلّم أنّا نعلم ذلك في أهل البلد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سلّمنا أنّ الأكثر منهم قائل به،لكن هذا ممّا لا يجدي في باب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 زمان التكليف لا يخلو من إمام معصوم حافظ للشرع،يجب الرجوع إلى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هذا،فمتى أجمعت </w:t>
      </w:r>
      <w:r>
        <w:rPr>
          <w:rStyle w:val="FootnoteAnchor"/>
          <w:rtl w:val="true"/>
        </w:rPr>
        <w:footnoteReference w:id="575"/>
      </w:r>
      <w:r>
        <w:rPr>
          <w:rFonts w:ascii="Amiri" w:hAnsi="Amiri" w:eastAsia="Amiri" w:cs="Amiri"/>
          <w:color w:val="111111"/>
          <w:sz w:val="28"/>
          <w:sz w:val="28"/>
          <w:szCs w:val="28"/>
          <w:rtl w:val="true"/>
          <w:lang w:bidi="ar-SA"/>
        </w:rPr>
        <w:t>الامّة على قول،كان ذلك الإجماع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 خلوّ الزمان من ذلك الإمام،لم يكن الإجماع حجّة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399647_1051229030"/>
      <w:bookmarkStart w:id="279" w:name="_Toc109"/>
      <w:bookmarkEnd w:id="278"/>
      <w:r>
        <w:rPr>
          <w:rtl w:val="true"/>
        </w:rPr>
        <w:t>و هاهنا بحثان</w:t>
      </w:r>
      <w:bookmarkEnd w:id="2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وجوده عليه السّلام الإجماع حجّة،للأمن على قوله من الخطأ، و القطع على دخوله في جملة المجمعين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هذا،فالإجماع كاشف عن قول الإمام،لا أنّ الإجماع حجّة في نفسه من حيث 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خلا الإجماع عن المعصوم عليه السّلام لم يكن حجّة، خلافا لسائر الطوائف ما عدا الخوارج و النظّام </w:t>
      </w:r>
      <w:r>
        <w:rPr>
          <w:rStyle w:val="FootnoteAnchor"/>
          <w:rtl w:val="true"/>
        </w:rPr>
        <w:footnoteReference w:id="576"/>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حجّة لعلم ذلك إمّا بالعقل أو بالنقل </w:t>
      </w:r>
      <w:r>
        <w:rPr>
          <w:rStyle w:val="FootnoteAnchor"/>
          <w:rtl w:val="true"/>
        </w:rPr>
        <w:footnoteReference w:id="578"/>
      </w:r>
      <w:r>
        <w:rPr>
          <w:rFonts w:ascii="Amiri" w:hAnsi="Amiri" w:eastAsia="Amiri" w:cs="Amiri"/>
          <w:color w:val="111111"/>
          <w:sz w:val="28"/>
          <w:sz w:val="28"/>
          <w:szCs w:val="28"/>
          <w:rtl w:val="true"/>
          <w:lang w:bidi="ar-SA"/>
        </w:rPr>
        <w:t>،و القسمان باطلان بما يبطل به معتمد المخالف،و هم طائفتان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تتمسك بالمعقول، و اخرى بالمنقول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يكن الإجماع حقّا </w:t>
      </w:r>
      <w:r>
        <w:rPr>
          <w:rStyle w:val="FootnoteAnchor"/>
          <w:rtl w:val="true"/>
        </w:rPr>
        <w:footnoteReference w:id="580"/>
      </w:r>
      <w:r>
        <w:rPr>
          <w:rFonts w:ascii="Amiri" w:hAnsi="Amiri" w:eastAsia="Amiri" w:cs="Amiri"/>
          <w:color w:val="111111"/>
          <w:sz w:val="28"/>
          <w:sz w:val="28"/>
          <w:szCs w:val="28"/>
          <w:rtl w:val="true"/>
          <w:lang w:bidi="ar-SA"/>
        </w:rPr>
        <w:t>،لاستحال إجماعهم عليه،كما يستحيل تواطؤهم على التلفّظ بالعبارة الواحدة،و التحلّي بالزي الواحد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إجماع الخلق العظيم على الحكم يستدعي دلالة أو أمارة،</w:t>
      </w:r>
    </w:p>
    <w:p>
      <w:pPr>
        <w:pStyle w:val="BookText"/>
        <w:rPr/>
      </w:pPr>
      <w:r>
        <w:rPr>
          <w:rFonts w:ascii="Amiri" w:hAnsi="Amiri" w:eastAsia="Amiri" w:cs="Amiri"/>
          <w:color w:val="111111"/>
          <w:sz w:val="28"/>
          <w:sz w:val="28"/>
          <w:szCs w:val="28"/>
          <w:rtl w:val="true"/>
          <w:lang w:bidi="ar-SA"/>
        </w:rPr>
        <w:t>و كلاهما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الملازمة،و إبداء الفارق بأنّ صورة الوفاق ممّا يتساوى فيه الاحتمال،و تختلف فيه الدواعي،و ليس كذلك الإجماع على الحكم،لأنّه قد يحصل عند </w:t>
      </w:r>
      <w:r>
        <w:rPr>
          <w:rStyle w:val="FootnoteAnchor"/>
          <w:rtl w:val="true"/>
        </w:rPr>
        <w:footnoteReference w:id="581"/>
      </w:r>
      <w:r>
        <w:rPr>
          <w:rFonts w:ascii="Amiri" w:hAnsi="Amiri" w:eastAsia="Amiri" w:cs="Amiri"/>
          <w:color w:val="111111"/>
          <w:sz w:val="28"/>
          <w:sz w:val="28"/>
          <w:szCs w:val="28"/>
          <w:rtl w:val="true"/>
          <w:lang w:bidi="ar-SA"/>
        </w:rPr>
        <w:t>شبهة،ثمّ تعمّ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الحصر،لجواز أن يجمعوا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الوجهين منقوضان بإجماع اليهود و النصارى و غيرهم من الفرق الموفين على عدد المسلمين،فإنّهم أجمعوا على كثير من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المتمسكون بالمنقول،فاستدلوا بوجوه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w:t>
      </w:r>
      <w:r>
        <w:rPr>
          <w:rStyle w:val="FootnoteAnchor"/>
          <w:rtl w:val="true"/>
        </w:rPr>
        <w:footnoteReference w:id="583"/>
      </w:r>
      <w:r>
        <w:rPr>
          <w:rFonts w:ascii="Amiri" w:hAnsi="Amiri" w:eastAsia="Amiri" w:cs="Amiri"/>
          <w:color w:val="111111"/>
          <w:sz w:val="28"/>
          <w:sz w:val="28"/>
          <w:szCs w:val="28"/>
          <w:rtl w:val="true"/>
          <w:lang w:bidi="ar-SA"/>
        </w:rPr>
        <w:t>الآية،فلو لم يكن كلّ واحد منهما محظورا لقبح الجمع بينهما،كما يقبح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شاقّ الرسول و شرب ماء،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ثبوت ذلك يكون اتباع غير سبيل المؤمنين </w:t>
      </w:r>
      <w:r>
        <w:rPr>
          <w:rStyle w:val="FootnoteAnchor"/>
          <w:rtl w:val="true"/>
        </w:rPr>
        <w:footnoteReference w:id="584"/>
      </w:r>
      <w:r>
        <w:rPr>
          <w:rFonts w:ascii="Amiri" w:hAnsi="Amiri" w:eastAsia="Amiri" w:cs="Amiri"/>
          <w:color w:val="111111"/>
          <w:sz w:val="28"/>
          <w:sz w:val="28"/>
          <w:szCs w:val="28"/>
          <w:rtl w:val="true"/>
          <w:lang w:bidi="ar-SA"/>
        </w:rPr>
        <w:t>محظورا، فيكون اتباع سبيلهم واجبا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585"/>
      </w:r>
      <w:r>
        <w:rPr>
          <w:rFonts w:ascii="Amiri" w:hAnsi="Amiri" w:eastAsia="Amiri" w:cs="Amiri"/>
          <w:color w:val="111111"/>
          <w:sz w:val="28"/>
          <w:sz w:val="28"/>
          <w:szCs w:val="28"/>
          <w:rtl w:val="true"/>
          <w:lang w:bidi="ar-SA"/>
        </w:rPr>
        <w:t xml:space="preserve">،و الوسط العدل و الخيار،بالنقل </w:t>
      </w:r>
      <w:r>
        <w:rPr>
          <w:rStyle w:val="FootnoteAnchor"/>
          <w:rtl w:val="true"/>
        </w:rPr>
        <w:footnoteReference w:id="586"/>
      </w:r>
      <w:r>
        <w:rPr>
          <w:rFonts w:ascii="Amiri" w:hAnsi="Amiri" w:eastAsia="Amiri" w:cs="Amiri"/>
          <w:color w:val="111111"/>
          <w:sz w:val="28"/>
          <w:sz w:val="28"/>
          <w:szCs w:val="28"/>
          <w:rtl w:val="true"/>
          <w:lang w:bidi="ar-SA"/>
        </w:rPr>
        <w:t xml:space="preserve">عن أئمة اللّغة و أهل التفسير </w:t>
      </w:r>
      <w:r>
        <w:rPr>
          <w:rStyle w:val="FootnoteAnchor"/>
          <w:rtl w:val="true"/>
        </w:rPr>
        <w:footnoteReference w:id="587"/>
      </w:r>
      <w:r>
        <w:rPr>
          <w:rFonts w:ascii="IRNazanin" w:hAnsi="IRNazanin" w:eastAsia="IRNazanin"/>
          <w:color w:val="111111"/>
          <w:sz w:val="28"/>
          <w:sz w:val="28"/>
          <w:szCs w:val="28"/>
          <w:rtl w:val="true"/>
          <w:lang w:bidi="fa-IR"/>
        </w:rPr>
        <w:t>،و الموصوف</w:t>
      </w:r>
    </w:p>
    <w:p>
      <w:pPr>
        <w:pStyle w:val="BookText"/>
        <w:rPr/>
      </w:pPr>
      <w:r>
        <w:rPr>
          <w:rFonts w:ascii="Amiri" w:hAnsi="Amiri" w:eastAsia="Amiri" w:cs="Amiri"/>
          <w:color w:val="111111"/>
          <w:sz w:val="28"/>
          <w:sz w:val="28"/>
          <w:szCs w:val="28"/>
          <w:rtl w:val="true"/>
          <w:lang w:bidi="ar-SA"/>
        </w:rPr>
        <w:t xml:space="preserve">بالعدالة مجانب لمواقعة </w:t>
      </w:r>
      <w:r>
        <w:rPr>
          <w:rStyle w:val="FootnoteAnchor"/>
          <w:rtl w:val="true"/>
        </w:rPr>
        <w:footnoteReference w:id="588"/>
      </w:r>
      <w:r>
        <w:rPr>
          <w:rFonts w:ascii="Amiri" w:hAnsi="Amiri" w:eastAsia="Amiri" w:cs="Amiri"/>
          <w:color w:val="111111"/>
          <w:sz w:val="28"/>
          <w:sz w:val="28"/>
          <w:szCs w:val="28"/>
          <w:rtl w:val="true"/>
          <w:lang w:bidi="ar-SA"/>
        </w:rPr>
        <w:t>الخطيئة،و ذلك ينافي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589"/>
      </w:r>
      <w:r>
        <w:rPr>
          <w:rFonts w:ascii="Amiri" w:hAnsi="Amiri" w:eastAsia="Amiri" w:cs="Amiri"/>
          <w:color w:val="111111"/>
          <w:sz w:val="28"/>
          <w:sz w:val="28"/>
          <w:szCs w:val="28"/>
          <w:rtl w:val="true"/>
          <w:lang w:bidi="ar-SA"/>
        </w:rPr>
        <w:t>أخبر أنّهم ينهون عن المنكر،و هو يعمّ كلّ منكر،بما عرف في باب العموم،و هو ينافي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لا تجتمع على خطأ</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 صحّة نقل الحديث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دفع بعينه </w:t>
      </w:r>
      <w:r>
        <w:rPr>
          <w:rStyle w:val="FootnoteAnchor"/>
          <w:rtl w:val="true"/>
        </w:rPr>
        <w:footnoteReference w:id="591"/>
      </w:r>
      <w:r>
        <w:rPr>
          <w:rFonts w:ascii="Amiri" w:hAnsi="Amiri" w:eastAsia="Amiri" w:cs="Amiri"/>
          <w:color w:val="111111"/>
          <w:sz w:val="28"/>
          <w:sz w:val="28"/>
          <w:szCs w:val="28"/>
          <w:rtl w:val="true"/>
          <w:lang w:bidi="ar-SA"/>
        </w:rPr>
        <w:t xml:space="preserve">لكان معناه </w:t>
      </w:r>
      <w:r>
        <w:rPr>
          <w:rStyle w:val="FootnoteAnchor"/>
          <w:rtl w:val="true"/>
        </w:rPr>
        <w:footnoteReference w:id="592"/>
      </w:r>
      <w:r>
        <w:rPr>
          <w:rFonts w:ascii="Amiri" w:hAnsi="Amiri" w:eastAsia="Amiri" w:cs="Amiri"/>
          <w:color w:val="111111"/>
          <w:sz w:val="28"/>
          <w:sz w:val="28"/>
          <w:szCs w:val="28"/>
          <w:rtl w:val="true"/>
          <w:lang w:bidi="ar-SA"/>
        </w:rPr>
        <w:t>منقولا بالتواتر،لوجود هذا المعنى في أخبار لا تحصى 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Style w:val="FootnoteAnchor"/>
          <w:rtl w:val="true"/>
        </w:rPr>
        <w:footnoteReference w:id="593"/>
      </w:r>
      <w:r>
        <w:rPr>
          <w:rFonts w:ascii="Amiri" w:hAnsi="Amiri" w:eastAsia="Amiri" w:cs="Amiri"/>
          <w:color w:val="111111"/>
          <w:sz w:val="28"/>
          <w:sz w:val="28"/>
          <w:szCs w:val="28"/>
          <w:rtl w:val="true"/>
          <w:lang w:bidi="ar-SA"/>
        </w:rPr>
        <w:t xml:space="preserve">عموم السبيل،فلعلّه أراد في ترك المشاقّة </w:t>
      </w:r>
      <w:r>
        <w:rPr>
          <w:rStyle w:val="FootnoteAnchor"/>
          <w:rtl w:val="true"/>
        </w:rPr>
        <w:footnoteReference w:id="594"/>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عمومه،لزم ترك اتباع إجماعهم،لأنّهم إن أجمعوا من غير دلالة،لم يجز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لدلالة،لم يجز العمل بما أجمعوا عليه إلاّ بعد الظفر بتلك الدلالة،لأنّه قد كان من شأنهم لو لا الدلالة لما عملوا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سلّمنا ذلك،لم يكن فيه منافاة لمذهبنا،لأنّ الواقع وجود الإمام المعصوم عليه السّلام،و هو أحد المؤمنين،و اتباع </w:t>
      </w:r>
      <w:r>
        <w:rPr>
          <w:rStyle w:val="FootnoteAnchor"/>
          <w:rtl w:val="true"/>
        </w:rPr>
        <w:footnoteReference w:id="595"/>
      </w:r>
      <w:r>
        <w:rPr>
          <w:rFonts w:ascii="Amiri" w:hAnsi="Amiri" w:eastAsia="Amiri" w:cs="Amiri"/>
          <w:color w:val="111111"/>
          <w:sz w:val="28"/>
          <w:sz w:val="28"/>
          <w:szCs w:val="28"/>
          <w:rtl w:val="true"/>
          <w:lang w:bidi="ar-SA"/>
        </w:rPr>
        <w:t>غير سبيله غير جائز،و نحن</w:t>
      </w:r>
    </w:p>
    <w:p>
      <w:pPr>
        <w:pStyle w:val="BookText"/>
        <w:rPr/>
      </w:pPr>
      <w:r>
        <w:rPr>
          <w:rFonts w:ascii="Amiri" w:hAnsi="Amiri" w:eastAsia="Amiri" w:cs="Amiri"/>
          <w:color w:val="111111"/>
          <w:sz w:val="28"/>
          <w:sz w:val="28"/>
          <w:szCs w:val="28"/>
          <w:rtl w:val="true"/>
          <w:lang w:bidi="ar-SA"/>
        </w:rPr>
        <w:t>نتكلّم 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عموم العدالة في الأشياء كلّها،فلعلّهم عدول في الشهادة على الناس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أراد بذلك أمّة النبي صلّى اللّه عليه و آله لم يتحقق </w:t>
      </w:r>
      <w:r>
        <w:rPr>
          <w:rStyle w:val="FootnoteAnchor"/>
          <w:rtl w:val="true"/>
        </w:rPr>
        <w:footnoteReference w:id="596"/>
      </w:r>
      <w:r>
        <w:rPr>
          <w:rFonts w:ascii="Amiri" w:hAnsi="Amiri" w:eastAsia="Amiri" w:cs="Amiri"/>
          <w:color w:val="111111"/>
          <w:sz w:val="28"/>
          <w:sz w:val="28"/>
          <w:szCs w:val="28"/>
          <w:rtl w:val="true"/>
          <w:lang w:bidi="ar-SA"/>
        </w:rPr>
        <w:t xml:space="preserve">الإجماع إلاّ بعد اتفاق كلّ من كان و يكون من الامّة،و إن أراد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الآية إشعار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في حيّز المجمل،فلعلّه أراد من ثبتت عصمته من الأئمة عليهم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مفرد معرّف باللاّم،و قد بيّنا أنّه لا يقتضي العموم،و إذا كان كذلك،جاز أن يراد به النهي عن الكفر،و مع قيام الاحتمال </w:t>
      </w:r>
      <w:r>
        <w:rPr>
          <w:rStyle w:val="FootnoteAnchor"/>
          <w:rtl w:val="true"/>
        </w:rPr>
        <w:footnoteReference w:id="598"/>
      </w:r>
      <w:r>
        <w:rPr>
          <w:rFonts w:ascii="Amiri" w:hAnsi="Amiri" w:eastAsia="Amiri" w:cs="Amiri"/>
          <w:color w:val="111111"/>
          <w:sz w:val="28"/>
          <w:sz w:val="28"/>
          <w:szCs w:val="28"/>
          <w:rtl w:val="true"/>
          <w:lang w:bidi="ar-SA"/>
        </w:rPr>
        <w:t>يبطل التعلّق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حاصل في سائر الامم،فلا يكون فيه مزيّة،و ظاهر الآية إثبات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المزيّة حاصلة،و هي مبالغتهم في النهي عن الكفر،كما لو صرّح بهذا المعنى لم تبطل المزيّة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جواب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تواتره،لقلنا بموجبه من</w:t>
      </w:r>
      <w:bookmarkStart w:id="280" w:name="pg10698_125628"/>
    </w:p>
    <w:p>
      <w:pPr>
        <w:pStyle w:val="BookText"/>
        <w:rPr/>
      </w:pPr>
      <w:bookmarkEnd w:id="280"/>
      <w:r>
        <w:rPr>
          <w:rFonts w:ascii="Amiri" w:hAnsi="Amiri" w:eastAsia="Amiri" w:cs="Amiri"/>
          <w:color w:val="111111"/>
          <w:sz w:val="28"/>
          <w:sz w:val="28"/>
          <w:szCs w:val="28"/>
          <w:rtl w:val="true"/>
          <w:lang w:bidi="ar-SA"/>
        </w:rPr>
        <w:t>حيث أنّ امّته عليه السّلام لا تخلو من المعصوم،فيكون قولها حجّة لدخول قوله في الجملة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399649_1051229030"/>
      <w:bookmarkStart w:id="282" w:name="_Toc110"/>
      <w:bookmarkEnd w:id="281"/>
      <w:r>
        <w:rPr>
          <w:rtl w:val="true"/>
        </w:rPr>
        <w:t>فرعان</w:t>
      </w:r>
      <w:bookmarkEnd w:id="2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جاحد الحكم المجمع عليه كافر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،لأنّه يجحد ما يعلم حقّيته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لا يصدر عن مستند ظنّي </w:t>
      </w:r>
      <w:r>
        <w:rPr>
          <w:rStyle w:val="FootnoteAnchor"/>
          <w:rtl w:val="true"/>
        </w:rPr>
        <w:footnoteReference w:id="599"/>
      </w:r>
      <w:r>
        <w:rPr>
          <w:rFonts w:ascii="Amiri" w:hAnsi="Amiri" w:eastAsia="Amiri" w:cs="Amiri"/>
          <w:color w:val="111111"/>
          <w:sz w:val="28"/>
          <w:sz w:val="28"/>
          <w:szCs w:val="28"/>
          <w:rtl w:val="true"/>
          <w:lang w:bidi="ar-SA"/>
        </w:rPr>
        <w:t>،لأنّ معتمد المعصوم الدليل القطعي،لا الحجّة الظنيّة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أن تكون أقوال باقي الإمامية مستندة إلى الظنّ،كخبر الواحد منضمّا إلى قوله الصادر عن الدلالة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ينعقد إجماع على مسألة،ثمّ ينعقد بعده</w:t>
      </w:r>
    </w:p>
    <w:p>
      <w:pPr>
        <w:pStyle w:val="BookText"/>
        <w:rPr/>
      </w:pPr>
      <w:r>
        <w:rPr>
          <w:rFonts w:ascii="Amiri" w:hAnsi="Amiri" w:eastAsia="Amiri" w:cs="Amiri"/>
          <w:color w:val="111111"/>
          <w:sz w:val="28"/>
          <w:sz w:val="28"/>
          <w:szCs w:val="28"/>
          <w:rtl w:val="true"/>
          <w:lang w:bidi="ar-SA"/>
        </w:rPr>
        <w:t>إجماع على خلافها،و إلاّ لكان قول المعصوم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قوله الأوّل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لا يتقرر ما لم يعلم الاتفاق قصدا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انعقد الإجماع عليه فهو حقّ،سواء كان من العقائد الدينية،أو الفروع الشرعية،أو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 ما يتوقّف العلم بوجوب وجود الإمام المعصوم عليه السّلام عليه،لم يصحّ الاستدلال عليه بالإجماع،و إلاّ 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لا يكون كذلك،جاز الاستدلال عليه بالإجماع</w:t>
      </w:r>
      <w:r>
        <w:rPr>
          <w:rFonts w:eastAsia="Amiri" w:cs="Amiri" w:ascii="Amiri" w:hAnsi="Amiri"/>
          <w:color w:val="111111"/>
          <w:sz w:val="28"/>
          <w:szCs w:val="28"/>
          <w:rtl w:val="true"/>
          <w:lang w:bidi="ar-SA"/>
        </w:rPr>
        <w:t>.</w:t>
      </w:r>
      <w:bookmarkStart w:id="283" w:name="pg10698_125631"/>
    </w:p>
    <w:p>
      <w:pPr>
        <w:pStyle w:val="Heading3"/>
        <w:numPr>
          <w:ilvl w:val="2"/>
          <w:numId w:val="1"/>
        </w:numPr>
        <w:rPr/>
      </w:pPr>
      <w:bookmarkStart w:id="284" w:name="__RefHeading___Toc2399651_1051229030"/>
      <w:bookmarkStart w:id="285" w:name="_Toc111"/>
      <w:bookmarkEnd w:id="283"/>
      <w:bookmarkEnd w:id="284"/>
      <w:r>
        <w:rPr>
          <w:rtl w:val="true"/>
        </w:rPr>
        <w:t>الفصل الثاني</w:t>
      </w:r>
      <w:r>
        <w:rPr>
          <w:rtl w:val="true"/>
        </w:rPr>
        <w:t xml:space="preserve">: </w:t>
      </w:r>
      <w:r>
        <w:rPr>
          <w:rtl w:val="true"/>
        </w:rPr>
        <w:t>في المجمعين</w:t>
      </w:r>
      <w:r>
        <w:rPr>
          <w:rtl w:val="true"/>
        </w:rPr>
        <w:t>.</w:t>
      </w:r>
      <w:r>
        <w:rPr>
          <w:rtl w:val="true"/>
        </w:rPr>
        <w:t>و فيه مسائل</w:t>
      </w:r>
      <w:r>
        <w:rPr>
          <w:rtl w:val="true"/>
        </w:rPr>
        <w:t>:</w:t>
      </w:r>
      <w:bookmarkEnd w:id="285"/>
    </w:p>
    <w:p>
      <w:pPr>
        <w:pStyle w:val="Heading4"/>
        <w:numPr>
          <w:ilvl w:val="3"/>
          <w:numId w:val="1"/>
        </w:numPr>
        <w:rPr/>
      </w:pPr>
      <w:bookmarkStart w:id="286" w:name="__RefHeading___Toc2399653_1051229030"/>
      <w:bookmarkStart w:id="287" w:name="_Toc112"/>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القاضي أبو بكر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في الإجماع عوام الامّة،نظرا إلى لفظ الخبر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الأكثرون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بقول العلماء و أهل الاجتهاد خاصّة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بإجماع الصحابة خاصّة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يجيء على مذهبنا اعتبار من يعلم دخول المعصوم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هذا،لو أجمع العلماء،أو الفقهاء،أو أهل البيت </w:t>
      </w:r>
      <w:r>
        <w:rPr>
          <w:rStyle w:val="FootnoteAnchor"/>
          <w:rtl w:val="true"/>
        </w:rPr>
        <w:footnoteReference w:id="604"/>
      </w:r>
      <w:r>
        <w:rPr>
          <w:rFonts w:ascii="Amiri" w:hAnsi="Amiri" w:eastAsia="Amiri" w:cs="Amiri"/>
          <w:color w:val="111111"/>
          <w:sz w:val="28"/>
          <w:sz w:val="28"/>
          <w:szCs w:val="28"/>
          <w:rtl w:val="true"/>
          <w:lang w:bidi="ar-SA"/>
        </w:rPr>
        <w:t>لكفى ذلك في كونه حجّة،لما قرّرناه</w:t>
      </w:r>
      <w:r>
        <w:rPr>
          <w:rFonts w:eastAsia="Amiri" w:cs="Amiri" w:ascii="Amiri" w:hAnsi="Amiri"/>
          <w:color w:val="111111"/>
          <w:sz w:val="28"/>
          <w:szCs w:val="28"/>
          <w:rtl w:val="true"/>
          <w:lang w:bidi="ar-SA"/>
        </w:rPr>
        <w:t>.</w:t>
      </w:r>
      <w:bookmarkStart w:id="288" w:name="pg10698_125632"/>
    </w:p>
    <w:p>
      <w:pPr>
        <w:pStyle w:val="Heading4"/>
        <w:numPr>
          <w:ilvl w:val="3"/>
          <w:numId w:val="1"/>
        </w:numPr>
        <w:rPr/>
      </w:pPr>
      <w:bookmarkStart w:id="289" w:name="__RefHeading___Toc2399655_1051229030"/>
      <w:bookmarkStart w:id="290" w:name="_Toc113"/>
      <w:bookmarkEnd w:id="288"/>
      <w:bookmarkEnd w:id="289"/>
      <w:r>
        <w:rPr>
          <w:rtl w:val="true"/>
        </w:rPr>
        <w:t>فائدة</w:t>
      </w:r>
      <w:bookmarkEnd w:id="290"/>
    </w:p>
    <w:p>
      <w:pPr>
        <w:pStyle w:val="BookText"/>
        <w:rPr/>
      </w:pPr>
      <w:r>
        <w:rPr>
          <w:rFonts w:ascii="Amiri" w:hAnsi="Amiri" w:eastAsia="Amiri" w:cs="Amiri"/>
          <w:color w:val="111111"/>
          <w:sz w:val="28"/>
          <w:sz w:val="28"/>
          <w:szCs w:val="28"/>
          <w:rtl w:val="true"/>
          <w:lang w:bidi="ar-SA"/>
        </w:rPr>
        <w:t xml:space="preserve">اعتبر قوم بلوغ المجمعين حدّ التواتر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اخترناه؛المعتبر من يعلم دخول المعصوم في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أهل كلّ عصر حجّة،خلافا لأهل الظاهر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زمان التكليف لا يخلو من إمام معصوم،و متى كان كذلك فلا بدّ من دخوله في المجمعين،و مع دخوله يكون الإجماع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الدالة على كون الإجماع حجّة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اتفقت الامّة على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الثالث ممّا يلزم منه الخروج عن الإجماع،كان باطلا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كذلك،لم يجز إحداث الثالث عند قوم </w:t>
      </w:r>
      <w:r>
        <w:rPr>
          <w:rStyle w:val="FootnoteAnchor"/>
          <w:rtl w:val="true"/>
        </w:rPr>
        <w:footnoteReference w:id="607"/>
      </w:r>
      <w:r>
        <w:rPr>
          <w:rFonts w:ascii="Amiri" w:hAnsi="Amiri" w:eastAsia="Amiri" w:cs="Amiri"/>
          <w:color w:val="111111"/>
          <w:sz w:val="28"/>
          <w:sz w:val="28"/>
          <w:szCs w:val="28"/>
          <w:rtl w:val="true"/>
          <w:lang w:bidi="ar-SA"/>
        </w:rPr>
        <w:t>لأنّ الثالث إن كان باطلا لم يجز العمل به،و إن كان حقّا لزم خلوّ الامّة عنه،و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أصّلناه؛فالإمام في إحدى الطائفتين،فتكون محقّة، و الخارج عن الحقّ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تفصّل الامّة بين مسألتين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نصّت على المنع من الفصل،فلا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عدم النصّ</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بين المسألتين علقة،بحيث يلزم من العمل بإحداهما العمل</w:t>
      </w:r>
    </w:p>
    <w:p>
      <w:pPr>
        <w:pStyle w:val="BookText"/>
        <w:rPr/>
      </w:pPr>
      <w:r>
        <w:rPr>
          <w:rFonts w:ascii="Amiri" w:hAnsi="Amiri" w:eastAsia="Amiri" w:cs="Amiri"/>
          <w:color w:val="111111"/>
          <w:sz w:val="28"/>
          <w:sz w:val="28"/>
          <w:szCs w:val="28"/>
          <w:rtl w:val="true"/>
          <w:lang w:bidi="ar-SA"/>
        </w:rPr>
        <w:t>بالاخرى؛لم يجز الفصل،كما في زوج و أبوين،و زوجة و أبوين،فمن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 ثلث أصل التركة؛قال في الموضعين،و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 الباقي؛ قال في الموضعين،إلاّ ابن سيرين </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بينهما علقة،قال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610"/>
      </w:r>
      <w:r>
        <w:rPr>
          <w:rFonts w:ascii="Amiri" w:hAnsi="Amiri" w:eastAsia="Amiri" w:cs="Amiri"/>
          <w:color w:val="111111"/>
          <w:sz w:val="28"/>
          <w:sz w:val="28"/>
          <w:szCs w:val="28"/>
          <w:rtl w:val="true"/>
          <w:lang w:bidi="ar-SA"/>
        </w:rPr>
        <w:t xml:space="preserve">الفصل بينهما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ما ذهبنا إليه؛لم يجز،لأنّ الإمام عليه السّلام مع إحدى الطائفتين قطعا،و يلزم من ذلك وجوب متابعته في الجميع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انقسام المجمعين إلى فرقتين تجمع كلّ واحدة منهما بين حقّ و باطل،لأنّ الإمام مع إحداهما،و هو يمنع من اتفاقها </w:t>
      </w:r>
      <w:r>
        <w:rPr>
          <w:rStyle w:val="FootnoteAnchor"/>
          <w:rtl w:val="true"/>
        </w:rPr>
        <w:footnoteReference w:id="613"/>
      </w:r>
      <w:r>
        <w:rPr>
          <w:rFonts w:ascii="IRNazanin" w:hAnsi="IRNazanin" w:eastAsia="IRNazanin"/>
          <w:color w:val="111111"/>
          <w:sz w:val="28"/>
          <w:sz w:val="28"/>
          <w:szCs w:val="28"/>
          <w:rtl w:val="true"/>
          <w:lang w:bidi="fa-IR"/>
        </w:rPr>
        <w:t>على الخطأ</w:t>
      </w:r>
      <w:r>
        <w:rPr>
          <w:rFonts w:eastAsia="IRNazanin" w:cs="IRNazanin"/>
          <w:color w:val="111111"/>
          <w:sz w:val="28"/>
          <w:szCs w:val="28"/>
          <w:rtl w:val="true"/>
          <w:lang w:bidi="fa-IR"/>
        </w:rPr>
        <w:t>.</w:t>
      </w:r>
      <w:bookmarkStart w:id="291" w:name="pg10698_125634"/>
    </w:p>
    <w:p>
      <w:pPr>
        <w:pStyle w:val="Heading3"/>
        <w:numPr>
          <w:ilvl w:val="2"/>
          <w:numId w:val="1"/>
        </w:numPr>
        <w:rPr/>
      </w:pPr>
      <w:bookmarkStart w:id="292" w:name="__RefHeading___Toc2399657_1051229030"/>
      <w:bookmarkStart w:id="293" w:name="_Toc114"/>
      <w:bookmarkEnd w:id="291"/>
      <w:bookmarkEnd w:id="292"/>
      <w:r>
        <w:rPr>
          <w:rtl w:val="true"/>
        </w:rPr>
        <w:t>الفصل الثالث</w:t>
      </w:r>
      <w:r>
        <w:rPr>
          <w:rtl w:val="true"/>
        </w:rPr>
        <w:t xml:space="preserve">: </w:t>
      </w:r>
      <w:r>
        <w:rPr>
          <w:rtl w:val="true"/>
        </w:rPr>
        <w:t>في كيفية العلم بالإجماع</w:t>
      </w:r>
      <w:r>
        <w:rPr>
          <w:rtl w:val="true"/>
        </w:rPr>
        <w:t>.</w:t>
      </w:r>
      <w:r>
        <w:rPr>
          <w:rtl w:val="true"/>
        </w:rPr>
        <w:t>و فيه مسائل</w:t>
      </w:r>
      <w:r>
        <w:rPr>
          <w:rtl w:val="true"/>
        </w:rPr>
        <w:t>:</w:t>
      </w:r>
      <w:bookmarkEnd w:id="293"/>
    </w:p>
    <w:p>
      <w:pPr>
        <w:pStyle w:val="Heading4"/>
        <w:numPr>
          <w:ilvl w:val="3"/>
          <w:numId w:val="1"/>
        </w:numPr>
        <w:rPr/>
      </w:pPr>
      <w:bookmarkStart w:id="294" w:name="__RefHeading___Toc2399659_1051229030"/>
      <w:bookmarkStart w:id="295" w:name="_Toc115"/>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الإجماع إنّما كان حجّة لدخول الإمام عليه السّلام فيه،فالمعتبر حينئذ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هذا،يعلم قول المعصوم عليه السّلام بعينه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منه مع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فقد الأمران،و أجمعت الإمامية على أمر من الامور على وجه يعلم أنّه لا عالم من الإمامية إلاّ و هو قائل به،فإنّه يعلم دخول المعصوم عليه السّلام فيه،لقيام الدليل القاطع على حقّية مذهبهم،و الأمن على المعصوم من ارتكاب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هذا،فإن علم أن لا مخالف،ثبت الإجماع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المخالف و تعيّن باسمه و نسبه،كان الحقّ في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جهل نسبه،قدح ذلك في الإجماع،لجواز أن يكون هو </w:t>
      </w:r>
      <w:r>
        <w:rPr>
          <w:rStyle w:val="FootnoteAnchor"/>
          <w:rtl w:val="true"/>
        </w:rPr>
        <w:footnoteReference w:id="614"/>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يعلم مخالف، و جوّزنا وجوده،لم يكن ذلك إجماعا،لإمكان وقوع الجائز،و كون ذلك هو الإمام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الإمامية على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إحدى الطائفتين معلومة النسب،و لم يكن الإمام أحدهم </w:t>
      </w:r>
      <w:r>
        <w:rPr>
          <w:rStyle w:val="FootnoteAnchor"/>
          <w:rtl w:val="true"/>
        </w:rPr>
        <w:footnoteReference w:id="615"/>
      </w:r>
      <w:r>
        <w:rPr>
          <w:rFonts w:ascii="Amiri" w:hAnsi="Amiri" w:eastAsia="Amiri" w:cs="Amiri"/>
          <w:color w:val="111111"/>
          <w:sz w:val="28"/>
          <w:sz w:val="28"/>
          <w:szCs w:val="28"/>
          <w:rtl w:val="true"/>
          <w:lang w:bidi="ar-SA"/>
        </w:rPr>
        <w:t>،كان الحقّ في الطائفة</w:t>
      </w:r>
      <w:bookmarkStart w:id="296" w:name="pg10698_125635"/>
    </w:p>
    <w:p>
      <w:pPr>
        <w:pStyle w:val="BookText"/>
        <w:rPr/>
      </w:pPr>
      <w:bookmarkEnd w:id="296"/>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 معلومة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 إحدى الطائفتين دلالة قطعية توجب العلم،وجب العمل على قولها؛لأنّ الإمام معها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مع إحداهما دليل قاطع؛قال الشيخ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تخيّرنا في العمل بأيّهما شئنا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بعض أصحابنا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طرحنا القولين،و التمسنا دليلا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الشيخ </w:t>
      </w:r>
      <w:r>
        <w:rPr>
          <w:rStyle w:val="FootnoteAnchor"/>
          <w:rtl w:val="true"/>
        </w:rPr>
        <w:footnoteReference w:id="618"/>
      </w:r>
      <w:r>
        <w:rPr>
          <w:rFonts w:ascii="Amiri" w:hAnsi="Amiri" w:eastAsia="Amiri" w:cs="Amiri"/>
          <w:color w:val="111111"/>
          <w:sz w:val="28"/>
          <w:sz w:val="28"/>
          <w:szCs w:val="28"/>
          <w:rtl w:val="true"/>
          <w:lang w:bidi="ar-SA"/>
        </w:rPr>
        <w:t>هذا القول بأنّه يلزم منه اطّراح قول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619"/>
      </w:r>
      <w:r>
        <w:rPr>
          <w:rFonts w:ascii="Amiri" w:hAnsi="Amiri" w:eastAsia="Amiri" w:cs="Amiri"/>
          <w:color w:val="111111"/>
          <w:sz w:val="28"/>
          <w:sz w:val="28"/>
          <w:szCs w:val="28"/>
          <w:rtl w:val="true"/>
          <w:lang w:bidi="ar-SA"/>
        </w:rPr>
        <w:t>بمثل هذا يبطل ما ذكره،لأنّ الإمامية إذا اختلفت على قولين،فكلّ طائفة توجب العمل بقولها،و تمنع من العمل بالقول الآخر، فلو تخيّرنا لاستبحنا ما حظره المعصوم عليه السّلام</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399661_1051229030"/>
      <w:bookmarkStart w:id="298" w:name="_Toc116"/>
      <w:bookmarkEnd w:id="297"/>
      <w:r>
        <w:rPr>
          <w:rtl w:val="true"/>
        </w:rPr>
        <w:t>تفريع</w:t>
      </w:r>
      <w:bookmarkEnd w:id="298"/>
    </w:p>
    <w:p>
      <w:pPr>
        <w:pStyle w:val="BookText"/>
        <w:rPr/>
      </w:pPr>
      <w:r>
        <w:rPr>
          <w:rFonts w:ascii="Amiri" w:hAnsi="Amiri" w:eastAsia="Amiri" w:cs="Amiri"/>
          <w:color w:val="111111"/>
          <w:sz w:val="28"/>
          <w:sz w:val="28"/>
          <w:szCs w:val="28"/>
          <w:rtl w:val="true"/>
          <w:lang w:bidi="ar-SA"/>
        </w:rPr>
        <w:t xml:space="preserve">إذا اختلفت الإمامية على قولين،فهل يجوز اتفاقها بعد ذلك على أحد القولين؟قال الشيخ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بالتخيير،لم يصحّ اتفاقهم بعد الخلاف؛لأنّ ذلك يدلّ على أنّ القول الآخر باطل،و قد قلنا إنّهم مخيّرون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التخيير مشروطا بعدم الاتفاق فيما بعد؟و على هذا الاحتمال،يصحّ الإجماع بعد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يقع على ضروب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 أهل الإجماع على المسألة بالقول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يجمعوا عليها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بعض،و يقرّره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هذه الوجوه من ارتفاع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رضاهم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يعلم اتفاق الإمامية كلّهم على ذلك،مع كثرتهم و انتشارهم في البلاد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يعلم </w:t>
      </w:r>
      <w:r>
        <w:rPr>
          <w:rStyle w:val="FootnoteAnchor"/>
          <w:rtl w:val="true"/>
        </w:rPr>
        <w:footnoteReference w:id="622"/>
      </w:r>
      <w:r>
        <w:rPr>
          <w:rFonts w:ascii="Amiri" w:hAnsi="Amiri" w:eastAsia="Amiri" w:cs="Amiri"/>
          <w:color w:val="111111"/>
          <w:sz w:val="28"/>
          <w:sz w:val="28"/>
          <w:szCs w:val="28"/>
          <w:rtl w:val="true"/>
          <w:lang w:bidi="ar-SA"/>
        </w:rPr>
        <w:t xml:space="preserve">اتفاق المسلمين </w:t>
      </w:r>
      <w:r>
        <w:rPr>
          <w:rStyle w:val="FootnoteAnchor"/>
          <w:rtl w:val="true"/>
        </w:rPr>
        <w:footnoteReference w:id="623"/>
      </w:r>
      <w:r>
        <w:rPr>
          <w:rFonts w:ascii="Amiri" w:hAnsi="Amiri" w:eastAsia="Amiri" w:cs="Amiri"/>
          <w:color w:val="111111"/>
          <w:sz w:val="28"/>
          <w:sz w:val="28"/>
          <w:szCs w:val="28"/>
          <w:rtl w:val="true"/>
          <w:lang w:bidi="ar-SA"/>
        </w:rPr>
        <w:t xml:space="preserve">على كثير من المسائل، كإيجاب غسلة واحدة في الوضوء و أنّه لا قائل بوجوب الثانية و الثالثة،و كما يعلم </w:t>
      </w:r>
      <w:r>
        <w:rPr>
          <w:rStyle w:val="FootnoteAnchor"/>
          <w:rtl w:val="true"/>
        </w:rPr>
        <w:footnoteReference w:id="624"/>
      </w:r>
      <w:r>
        <w:rPr>
          <w:rFonts w:ascii="Amiri" w:hAnsi="Amiri" w:eastAsia="Amiri" w:cs="Amiri"/>
          <w:color w:val="111111"/>
          <w:sz w:val="28"/>
          <w:sz w:val="28"/>
          <w:szCs w:val="28"/>
          <w:rtl w:val="true"/>
          <w:lang w:bidi="ar-SA"/>
        </w:rPr>
        <w:t>أنّه إذا اجتمع أخ و جدّ،فإنّه لا قائل بأنّ الأخ يحوز المال دون الجدّ،و غير ذلك من المسائل</w:t>
      </w:r>
      <w:r>
        <w:rPr>
          <w:rFonts w:eastAsia="Amiri" w:cs="Amiri" w:ascii="Amiri" w:hAnsi="Amiri"/>
          <w:color w:val="111111"/>
          <w:sz w:val="28"/>
          <w:szCs w:val="28"/>
          <w:rtl w:val="true"/>
          <w:lang w:bidi="ar-SA"/>
        </w:rPr>
        <w:t>.</w:t>
      </w:r>
      <w:bookmarkStart w:id="299" w:name="pg10698_125638"/>
    </w:p>
    <w:p>
      <w:pPr>
        <w:pStyle w:val="Heading2"/>
        <w:numPr>
          <w:ilvl w:val="1"/>
          <w:numId w:val="1"/>
        </w:numPr>
        <w:rPr/>
      </w:pPr>
      <w:bookmarkStart w:id="300" w:name="__RefHeading___Toc2399663_1051229030"/>
      <w:bookmarkStart w:id="301" w:name="_Toc117"/>
      <w:bookmarkEnd w:id="299"/>
      <w:bookmarkEnd w:id="300"/>
      <w:r>
        <w:rPr>
          <w:rtl w:val="true"/>
        </w:rPr>
        <w:t>الباب السّابع</w:t>
      </w:r>
      <w:r>
        <w:rPr>
          <w:rtl w:val="true"/>
        </w:rPr>
        <w:t xml:space="preserve">: </w:t>
      </w:r>
      <w:r>
        <w:rPr>
          <w:rtl w:val="true"/>
        </w:rPr>
        <w:t>في الأخبار</w:t>
      </w:r>
      <w:bookmarkEnd w:id="301"/>
    </w:p>
    <w:p>
      <w:pPr>
        <w:pStyle w:val="Heading3"/>
        <w:numPr>
          <w:ilvl w:val="2"/>
          <w:numId w:val="1"/>
        </w:numPr>
        <w:rPr/>
      </w:pPr>
      <w:bookmarkStart w:id="302" w:name="__RefHeading___Toc2399665_1051229030"/>
      <w:bookmarkStart w:id="303" w:name="_Toc118"/>
      <w:bookmarkEnd w:id="302"/>
      <w:r>
        <w:rPr>
          <w:rtl w:val="true"/>
        </w:rPr>
        <w:t>اشارة</w:t>
      </w:r>
      <w:bookmarkEnd w:id="3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مقدّمة و فصول</w:t>
      </w:r>
      <w:bookmarkStart w:id="304" w:name="pg10698_125640"/>
    </w:p>
    <w:p>
      <w:pPr>
        <w:pStyle w:val="Heading3"/>
        <w:numPr>
          <w:ilvl w:val="2"/>
          <w:numId w:val="1"/>
        </w:numPr>
        <w:rPr/>
      </w:pPr>
      <w:bookmarkStart w:id="305" w:name="__RefHeading___Toc2399667_1051229030"/>
      <w:bookmarkStart w:id="306" w:name="_Toc119"/>
      <w:bookmarkEnd w:id="304"/>
      <w:bookmarkEnd w:id="305"/>
      <w:r>
        <w:rPr>
          <w:rtl w:val="true"/>
        </w:rPr>
        <w:t>أمّا المقدّمة</w:t>
      </w:r>
      <w:bookmarkEnd w:id="30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يفيد بنفسه نسبة أمر إلى أمر نفيا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يحتمل الصدق و الكذب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تعريف بما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الإخبار عن الشيء على 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الإخبار عن الشيء لا على 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يفتقر إلى كون المخبر معتقدا لكونه </w:t>
      </w:r>
      <w:r>
        <w:rPr>
          <w:rStyle w:val="FootnoteAnchor"/>
          <w:rtl w:val="true"/>
        </w:rPr>
        <w:footnoteReference w:id="626"/>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اعتبره الجاحظ </w:t>
      </w:r>
      <w:r>
        <w:rPr>
          <w:rStyle w:val="FootnoteAnchor"/>
          <w:rtl w:val="true"/>
        </w:rPr>
        <w:footnoteReference w:id="627"/>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الخلاف لفظي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كون المخبر مريدا،حتى تكون الصيغة مستعملة في</w:t>
      </w:r>
    </w:p>
    <w:p>
      <w:pPr>
        <w:pStyle w:val="BookText"/>
        <w:rPr/>
      </w:pPr>
      <w:r>
        <w:rPr>
          <w:rFonts w:ascii="Amiri" w:hAnsi="Amiri" w:eastAsia="Amiri" w:cs="Amiri"/>
          <w:color w:val="111111"/>
          <w:sz w:val="28"/>
          <w:sz w:val="28"/>
          <w:szCs w:val="28"/>
          <w:rtl w:val="true"/>
          <w:lang w:bidi="ar-SA"/>
        </w:rPr>
        <w:t xml:space="preserve">فائدتها،لأنّ الصيغة قد توجد غير خبر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هذا،فالخبر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يقطع بصدقه،أو كذبه،أو يكون محتملا لكلّ واحد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 صدقه ينقسم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 صدقه بمجرّد الإخبار،و إلى ما علم صدقه بأمر مضاف إلى الإخبار،كضرورة العقل أو </w:t>
      </w:r>
      <w:r>
        <w:rPr>
          <w:rStyle w:val="FootnoteAnchor"/>
          <w:rtl w:val="true"/>
        </w:rPr>
        <w:footnoteReference w:id="631"/>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يدخل في ذلك جميع ما عدّ </w:t>
      </w:r>
      <w:r>
        <w:rPr>
          <w:rStyle w:val="FootnoteAnchor"/>
          <w:rtl w:val="true"/>
        </w:rPr>
        <w:footnoteReference w:id="632"/>
      </w:r>
      <w:r>
        <w:rPr>
          <w:rFonts w:ascii="Amiri" w:hAnsi="Amiri" w:eastAsia="Amiri" w:cs="Amiri"/>
          <w:color w:val="111111"/>
          <w:sz w:val="28"/>
          <w:sz w:val="28"/>
          <w:szCs w:val="28"/>
          <w:rtl w:val="true"/>
          <w:lang w:bidi="ar-SA"/>
        </w:rPr>
        <w:t xml:space="preserve">من الأقسام الدالة على صدق الخبر، كإخبار اللّه تعالى،و رسوله،و المعصوم،و ما أجمعت </w:t>
      </w:r>
      <w:r>
        <w:rPr>
          <w:rStyle w:val="FootnoteAnchor"/>
          <w:rtl w:val="true"/>
        </w:rPr>
        <w:footnoteReference w:id="633"/>
      </w:r>
      <w:r>
        <w:rPr>
          <w:rFonts w:ascii="Amiri" w:hAnsi="Amiri" w:eastAsia="Amiri" w:cs="Amiri"/>
          <w:color w:val="111111"/>
          <w:sz w:val="28"/>
          <w:sz w:val="28"/>
          <w:szCs w:val="28"/>
          <w:rtl w:val="true"/>
          <w:lang w:bidi="ar-SA"/>
        </w:rPr>
        <w:t>عليه الامّة،و ما ذكر بحضرة الرسول صلّى اللّه عليه و آله بمسمع منه و لم يكن غافلا عنه فلم ينكره؛لأنّ كلّ ذلك علم صحّته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علم صدقه بمجرّد الإخبار،فهو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سنفرد له فصلا،إن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 كذبه؛فلا يكون إلاّ بأمر مضاف إلى الخبر،و هو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ضرورة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أحالته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النصّ القاطع من الكتاب و السنّة المتواترة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الإجماع</w:t>
      </w:r>
      <w:r>
        <w:rPr>
          <w:rFonts w:eastAsia="IRNazanin" w:cs="IRNazanin"/>
          <w:color w:val="111111"/>
          <w:sz w:val="28"/>
          <w:szCs w:val="28"/>
          <w:rtl w:val="true"/>
          <w:lang w:bidi="fa-IR"/>
        </w:rPr>
        <w:t>.</w:t>
      </w:r>
      <w:bookmarkStart w:id="307" w:name="pg10698_125642"/>
    </w:p>
    <w:p>
      <w:pPr>
        <w:pStyle w:val="Heading3"/>
        <w:numPr>
          <w:ilvl w:val="2"/>
          <w:numId w:val="1"/>
        </w:numPr>
        <w:rPr/>
      </w:pPr>
      <w:bookmarkStart w:id="308" w:name="__RefHeading___Toc2399669_1051229030"/>
      <w:bookmarkStart w:id="309" w:name="_Toc120"/>
      <w:bookmarkEnd w:id="307"/>
      <w:bookmarkEnd w:id="308"/>
      <w:r>
        <w:rPr>
          <w:rtl w:val="true"/>
        </w:rPr>
        <w:t xml:space="preserve">الفصل الأوّل </w:t>
      </w:r>
      <w:r>
        <w:rPr>
          <w:rtl w:val="true"/>
        </w:rPr>
        <w:t xml:space="preserve">: </w:t>
      </w:r>
      <w:r>
        <w:rPr>
          <w:rtl w:val="true"/>
        </w:rPr>
        <w:t>في المتواتر من الأخبار</w:t>
      </w:r>
      <w:r>
        <w:rPr>
          <w:rtl w:val="true"/>
        </w:rPr>
        <w:t>.</w:t>
      </w:r>
      <w:r>
        <w:rPr>
          <w:rtl w:val="true"/>
        </w:rPr>
        <w:t>و فيه مسائل</w:t>
      </w:r>
      <w:r>
        <w:rPr>
          <w:rtl w:val="true"/>
        </w:rPr>
        <w:t>:</w:t>
      </w:r>
      <w:bookmarkEnd w:id="30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 مفيد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السمّنية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الواحد منّا يجد نفسه جازمة بالبلدان و الوقائع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الإخبار عنها،كجزمنا بما نشاهده،جزما خاليا عن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تورده السمّنية من الشبه </w:t>
      </w:r>
      <w:r>
        <w:rPr>
          <w:rStyle w:val="FootnoteAnchor"/>
          <w:rtl w:val="true"/>
        </w:rPr>
        <w:footnoteReference w:id="635"/>
      </w:r>
      <w:r>
        <w:rPr>
          <w:rFonts w:ascii="Amiri" w:hAnsi="Amiri" w:eastAsia="Amiri" w:cs="Amiri"/>
          <w:color w:val="111111"/>
          <w:sz w:val="28"/>
          <w:sz w:val="28"/>
          <w:szCs w:val="28"/>
          <w:rtl w:val="true"/>
          <w:lang w:bidi="ar-SA"/>
        </w:rPr>
        <w:t xml:space="preserve">،فهو تشكيك في </w:t>
      </w:r>
      <w:r>
        <w:rPr>
          <w:rStyle w:val="FootnoteAnchor"/>
          <w:rtl w:val="true"/>
        </w:rPr>
        <w:footnoteReference w:id="636"/>
      </w:r>
      <w:r>
        <w:rPr>
          <w:rFonts w:ascii="Amiri" w:hAnsi="Amiri" w:eastAsia="Amiri" w:cs="Amiri"/>
          <w:color w:val="111111"/>
          <w:sz w:val="28"/>
          <w:sz w:val="28"/>
          <w:szCs w:val="28"/>
          <w:rtl w:val="true"/>
          <w:lang w:bidi="ar-SA"/>
        </w:rPr>
        <w:t>الضروريات، فلا يستحقّ الجواب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حصول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أبو هاشم و أتباعه و جماعة من الفقهاء إلى كونه ضروريا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كسبي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الشيخ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المرتضى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 الإخبار عن البلدان و الوقائع،و قطعا على أنّ الأخبار الشرعية المتضمّنة لمعجزات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الأنبياء و الأئمة،و غير ذلك من المذاهب المتواترة؛كسبي،يفتقر إلى ضرب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ضروري،لأنّه يجزم بهذه الامور من لا يحسن الاستدلال و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أمنع أن يفتقر بعض الأخبار المتواترة إلى ضرب من الاستدلال،و ليس هذا موضع الكشف عن غامض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إفادة الخبر المتواتر العلم أربعة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يخبروا عمّا علموه،لا 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المعلوم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يبلغوا حدّا لا يجوز عليهم التواطؤ و المراسلة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يستوي الطرفان و الوسط في هذه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نعلم أنّه متى اختلّت </w:t>
      </w:r>
      <w:r>
        <w:rPr>
          <w:rStyle w:val="FootnoteAnchor"/>
          <w:rtl w:val="true"/>
        </w:rPr>
        <w:footnoteReference w:id="638"/>
      </w:r>
      <w:r>
        <w:rPr>
          <w:rFonts w:ascii="Amiri" w:hAnsi="Amiri" w:eastAsia="Amiri" w:cs="Amiri"/>
          <w:color w:val="111111"/>
          <w:sz w:val="28"/>
          <w:sz w:val="28"/>
          <w:szCs w:val="28"/>
          <w:rtl w:val="true"/>
          <w:lang w:bidi="ar-SA"/>
        </w:rPr>
        <w:t>هذه الشرائط أو أحدها لا يحصل العلم بمجرّد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للتواتر عدد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حدّه قوم بسبعين، و آخرون بأربعين،و قوم بعدّة أهل بدر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تحكّم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نحكم بوجود البلاد و الوقائع عند الإخبار من غير تنبّه للعدد، فلو كان العدد شرطا،لتوقّف العلم على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الهمّة لو صرفت إلى دركه لأمكن ذلك بعد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سمعنا بخبر عن واحد فقد أفادنا ظنّا،ثم كلّما تكرر الإخبار بذلك قوي الظنّ،حتى يصير الاعتقاد علما،فعند ذلك إن ضبط العدد كان ذلك هو المعتبر،لأنّ الإخبار هو المقتضي للعلم،و السبب لا يختلف بحسب محالّه إذا كان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قوم </w:t>
      </w:r>
      <w:r>
        <w:rPr>
          <w:rStyle w:val="FootnoteAnchor"/>
          <w:rtl w:val="true"/>
        </w:rPr>
        <w:footnoteReference w:id="640"/>
      </w:r>
      <w:r>
        <w:rPr>
          <w:rFonts w:ascii="Amiri" w:hAnsi="Amiri" w:eastAsia="Amiri" w:cs="Amiri"/>
          <w:color w:val="111111"/>
          <w:sz w:val="28"/>
          <w:sz w:val="28"/>
          <w:szCs w:val="28"/>
          <w:rtl w:val="true"/>
          <w:lang w:bidi="ar-SA"/>
        </w:rPr>
        <w:t>شروطا ليست معتبرة،و هي أربعة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يجمعهم مذهب واحد،و لا نسب واحد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عددهم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يكونوا مكرهين على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فاسد،لأنّا نجد النفس جازمة بمجرّد الأخبار المتواترة من دون هذه الامور،فلم تكن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بعض الأشعرية </w:t>
      </w:r>
      <w:r>
        <w:rPr>
          <w:rStyle w:val="FootnoteAnchor"/>
          <w:rtl w:val="true"/>
        </w:rPr>
        <w:footnoteReference w:id="642"/>
      </w:r>
      <w:r>
        <w:rPr>
          <w:rFonts w:ascii="Amiri" w:hAnsi="Amiri" w:eastAsia="Amiri" w:cs="Amiri"/>
          <w:color w:val="111111"/>
          <w:sz w:val="28"/>
          <w:sz w:val="28"/>
          <w:szCs w:val="28"/>
          <w:rtl w:val="true"/>
          <w:lang w:bidi="ar-SA"/>
        </w:rPr>
        <w:t xml:space="preserve">و المعتزلة </w:t>
      </w:r>
      <w:r>
        <w:rPr>
          <w:rStyle w:val="FootnoteAnchor"/>
          <w:rtl w:val="true"/>
        </w:rPr>
        <w:footnoteReference w:id="643"/>
      </w:r>
      <w:r>
        <w:rPr>
          <w:rFonts w:ascii="Amiri" w:hAnsi="Amiri" w:eastAsia="Amiri" w:cs="Amiri"/>
          <w:color w:val="111111"/>
          <w:sz w:val="28"/>
          <w:sz w:val="28"/>
          <w:szCs w:val="28"/>
          <w:rtl w:val="true"/>
          <w:lang w:bidi="ar-SA"/>
        </w:rPr>
        <w:t>أنّ الإمامية تعتبر قول المعصوم عليه السّلام في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فرية عليهم،أو غلط في حقّهم، و إنّما يعتبرون ذلك في الإجماع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بالمعنى مفيد للعلم،ككرم حاتم، و شجاعة علي عليه السّلام،و إن كانت مفردات أخبارهما آحادا</w:t>
      </w:r>
      <w:r>
        <w:rPr>
          <w:rFonts w:eastAsia="Amiri" w:cs="Amiri" w:ascii="Amiri" w:hAnsi="Amiri"/>
          <w:color w:val="111111"/>
          <w:sz w:val="28"/>
          <w:szCs w:val="28"/>
          <w:rtl w:val="true"/>
          <w:lang w:bidi="ar-SA"/>
        </w:rPr>
        <w:t>.</w:t>
      </w:r>
      <w:bookmarkStart w:id="310" w:name="pg10698_125646"/>
    </w:p>
    <w:p>
      <w:pPr>
        <w:pStyle w:val="Heading3"/>
        <w:numPr>
          <w:ilvl w:val="2"/>
          <w:numId w:val="1"/>
        </w:numPr>
        <w:rPr/>
      </w:pPr>
      <w:bookmarkStart w:id="311" w:name="__RefHeading___Toc2399671_1051229030"/>
      <w:bookmarkStart w:id="312" w:name="_Toc121"/>
      <w:bookmarkEnd w:id="310"/>
      <w:bookmarkEnd w:id="311"/>
      <w:r>
        <w:rPr>
          <w:rtl w:val="true"/>
        </w:rPr>
        <w:t xml:space="preserve">الفصل الثاني </w:t>
      </w:r>
      <w:r>
        <w:rPr>
          <w:rtl w:val="true"/>
        </w:rPr>
        <w:t xml:space="preserve">: </w:t>
      </w:r>
      <w:r>
        <w:rPr>
          <w:rtl w:val="true"/>
        </w:rPr>
        <w:t>فيما لا يقطع بصدقه و لا كذبه</w:t>
      </w:r>
      <w:r>
        <w:rPr>
          <w:rtl w:val="true"/>
        </w:rPr>
        <w:t>.</w:t>
      </w:r>
      <w:r>
        <w:rPr>
          <w:rtl w:val="true"/>
        </w:rPr>
        <w:t>و فيه مسائل</w:t>
      </w:r>
      <w:r>
        <w:rPr>
          <w:rtl w:val="true"/>
        </w:rPr>
        <w:t>:</w:t>
      </w:r>
      <w:bookmarkEnd w:id="312"/>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عن أهل الظاهر أنّ خبر الواحد يفيد العلم </w:t>
      </w:r>
      <w:r>
        <w:rPr>
          <w:rStyle w:val="FootnoteAnchor"/>
          <w:rtl w:val="true"/>
        </w:rPr>
        <w:footnoteReference w:id="644"/>
      </w:r>
      <w:r>
        <w:rPr>
          <w:rFonts w:ascii="Amiri" w:hAnsi="Amiri" w:eastAsia="Amiri" w:cs="Amiri"/>
          <w:color w:val="111111"/>
          <w:sz w:val="28"/>
          <w:sz w:val="28"/>
          <w:szCs w:val="28"/>
          <w:rtl w:val="true"/>
          <w:lang w:bidi="ar-SA"/>
        </w:rPr>
        <w:t xml:space="preserve">،و عن قوم أنّه يوجب العلم الظاهر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باطل ضرورة،و لأنّه لو أوجبه الخبر لكونه خبرا،لأوجبه كلّ خبر،و من جملتها إخبارنا لهم أنّ خبر الواحد لا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النظّام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خبر الواحد إذا اقترنت به قرائن أفاد العلم، كما إذا سمعت الواعية في دار إنسان،و نشرت </w:t>
      </w:r>
      <w:r>
        <w:rPr>
          <w:rStyle w:val="FootnoteAnchor"/>
          <w:rtl w:val="true"/>
        </w:rPr>
        <w:footnoteReference w:id="647"/>
      </w:r>
      <w:r>
        <w:rPr>
          <w:rFonts w:ascii="Amiri" w:hAnsi="Amiri" w:eastAsia="Amiri" w:cs="Amiri"/>
          <w:color w:val="111111"/>
          <w:sz w:val="28"/>
          <w:sz w:val="28"/>
          <w:szCs w:val="28"/>
          <w:rtl w:val="true"/>
          <w:lang w:bidi="ar-SA"/>
        </w:rPr>
        <w:t>نساؤه شعورهن، و سوّدت أبوابه،و استغاث غلمانه،و اخبر بموته،فعند ذلك يحصل العلم بصدق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باطل،لأنّه قد ينكشف بطلان الخبر في كثير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يفيد الظنّ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احيل في بعض الأخبار انضمام قرائن قوية كثيرة تبلغ إلى حدّ يفيد معها العلم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التعبّد بخبر الواحد عقلا،خلافا لابن قبة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من أصحابنا،و جماعة من علماء الكلام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التعبّد به يجوز اشتماله على مصلحة،فيجب الحكم بجواز التعبّد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المانع من اشتماله على المصلحة هو ما يذكره الخصم،و نحن نبطله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أنّه إذا كان كذلك وجب الحكم بجواز التعبّد به؛فلأنّ الشرائع معذوقة </w:t>
      </w:r>
      <w:r>
        <w:rPr>
          <w:rStyle w:val="FootnoteAnchor"/>
          <w:rtl w:val="true"/>
        </w:rPr>
        <w:footnoteReference w:id="650"/>
      </w:r>
      <w:r>
        <w:rPr>
          <w:rFonts w:ascii="Amiri" w:hAnsi="Amiri" w:eastAsia="Amiri" w:cs="Amiri"/>
          <w:color w:val="111111"/>
          <w:sz w:val="28"/>
          <w:sz w:val="28"/>
          <w:szCs w:val="28"/>
          <w:rtl w:val="true"/>
          <w:lang w:bidi="ar-SA"/>
        </w:rPr>
        <w:t xml:space="preserve">بالمصالح،و الحكمة الإلهية موكولة برعايتها، فيجب في الحكمة مهافتة </w:t>
      </w:r>
      <w:r>
        <w:rPr>
          <w:rStyle w:val="FootnoteAnchor"/>
          <w:rtl w:val="true"/>
        </w:rPr>
        <w:footnoteReference w:id="651"/>
      </w:r>
      <w:r>
        <w:rPr>
          <w:rFonts w:ascii="IRNazanin" w:hAnsi="IRNazanin" w:eastAsia="IRNazanin"/>
          <w:color w:val="111111"/>
          <w:sz w:val="28"/>
          <w:sz w:val="28"/>
          <w:szCs w:val="28"/>
          <w:rtl w:val="true"/>
          <w:lang w:bidi="fa-IR"/>
        </w:rPr>
        <w:t>الشارع على نصبها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الخصم بوجهين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الواحد لا يوجب العلم،فيجب أن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ظاهرة،و لأنّا لا نتكلم إلاّ فيما هذا شأنه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فلأنّه عمل بما لا يؤمن كونه مفسدة،و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أنّه لا يقبل خبر النبي إلاّ بعد قيام المعجزة على صدقه،ففيمن عداه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الأمان من كونه مفسدة حاصل عند قيام الدلالة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التسوية،فلأنّا لا نعمل بخبره ما لم تقم الدلالة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الوجهان منقوضان بالعمل بشهادة الشاهدين،و استقبال القبلة عند غلبة الظنّ و عدم العلم بجهتها،و غير ذلك من الظنون الواردة في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جواز التعبّد بخبر الواحد،فهل هو واقع أم لا؟منعه المرتضى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أكثر المعتزلة و الفقهاء من العامّة بوقوعه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أبو علي </w:t>
      </w:r>
      <w:r>
        <w:rPr>
          <w:rStyle w:val="FootnoteAnchor"/>
          <w:rtl w:val="true"/>
        </w:rPr>
        <w:footnoteReference w:id="654"/>
      </w:r>
      <w:r>
        <w:rPr>
          <w:rFonts w:ascii="Amiri" w:hAnsi="Amiri" w:eastAsia="Amiri" w:cs="Amiri"/>
          <w:color w:val="111111"/>
          <w:sz w:val="28"/>
          <w:sz w:val="28"/>
          <w:szCs w:val="28"/>
          <w:rtl w:val="true"/>
          <w:lang w:bidi="ar-SA"/>
        </w:rPr>
        <w:t>في الخبر رواية عدلين حتى يتصل بالنبي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الباقون برواية الواحد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به الطوسي </w:t>
      </w:r>
      <w:r>
        <w:rPr>
          <w:rStyle w:val="FootnoteAnchor"/>
          <w:rtl w:val="true"/>
        </w:rPr>
        <w:footnoteReference w:id="655"/>
      </w:r>
      <w:r>
        <w:rPr>
          <w:rFonts w:ascii="Amiri" w:hAnsi="Amiri" w:eastAsia="Amiri" w:cs="Amiri"/>
          <w:color w:val="111111"/>
          <w:sz w:val="28"/>
          <w:sz w:val="28"/>
          <w:szCs w:val="28"/>
          <w:rtl w:val="true"/>
          <w:lang w:bidi="ar-SA"/>
        </w:rPr>
        <w:t>إذا كان الراوي من الطائفة المحقّة،و كان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المرتضى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وجب العمل به لعلم إمّا بالعقل أو النقل </w:t>
      </w:r>
      <w:r>
        <w:rPr>
          <w:rStyle w:val="FootnoteAnchor"/>
          <w:rtl w:val="true"/>
        </w:rPr>
        <w:footnoteReference w:id="657"/>
      </w:r>
      <w:r>
        <w:rPr>
          <w:rFonts w:ascii="IRNazanin" w:hAnsi="IRNazanin" w:eastAsia="IRNazanin"/>
          <w:color w:val="111111"/>
          <w:sz w:val="28"/>
          <w:sz w:val="28"/>
          <w:szCs w:val="28"/>
          <w:rtl w:val="true"/>
          <w:lang w:bidi="fa-IR"/>
        </w:rPr>
        <w:t>،و القسمان باطلان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الملازمة؛فلأنّه لو كان التكليف به واردا،لكان للمكلّف إليه طريق،لأنّ تكليف ما لا طريق إلى العلم به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انحصار الطريق في العقل و النقل؛فظاهر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انتفاء اللاّزم فبما سنبطل به معتمد المخالف،و هم طائفتان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طائفة تتمسك بالعقل كابن سريج و أتباعه </w:t>
      </w:r>
      <w:r>
        <w:rPr>
          <w:rStyle w:val="FootnoteAnchor"/>
          <w:rtl w:val="true"/>
        </w:rPr>
        <w:footnoteReference w:id="658"/>
      </w:r>
      <w:r>
        <w:rPr>
          <w:rFonts w:ascii="IRNazanin" w:hAnsi="IRNazanin" w:eastAsia="IRNazanin"/>
          <w:color w:val="111111"/>
          <w:sz w:val="28"/>
          <w:sz w:val="28"/>
          <w:szCs w:val="28"/>
          <w:rtl w:val="true"/>
          <w:lang w:bidi="fa-IR"/>
        </w:rPr>
        <w:t xml:space="preserve">،و اخرى </w:t>
      </w:r>
      <w:r>
        <w:rPr>
          <w:rStyle w:val="FootnoteAnchor"/>
          <w:rtl w:val="true"/>
        </w:rPr>
        <w:footnoteReference w:id="659"/>
      </w:r>
      <w:r>
        <w:rPr>
          <w:rFonts w:ascii="Amiri" w:hAnsi="Amiri" w:eastAsia="Amiri" w:cs="Amiri"/>
          <w:color w:val="111111"/>
          <w:sz w:val="28"/>
          <w:sz w:val="28"/>
          <w:szCs w:val="28"/>
          <w:rtl w:val="true"/>
          <w:lang w:bidi="ar-SA"/>
        </w:rPr>
        <w:t>بالنقل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الأكثر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كالقاضي </w:t>
      </w:r>
      <w:r>
        <w:rPr>
          <w:rStyle w:val="FootnoteAnchor"/>
          <w:rtl w:val="true"/>
        </w:rPr>
        <w:footnoteReference w:id="661"/>
      </w:r>
      <w:r>
        <w:rPr>
          <w:rFonts w:ascii="Amiri" w:hAnsi="Amiri" w:eastAsia="Amiri" w:cs="Amiri"/>
          <w:color w:val="111111"/>
          <w:sz w:val="28"/>
          <w:sz w:val="28"/>
          <w:szCs w:val="28"/>
          <w:rtl w:val="true"/>
          <w:lang w:bidi="ar-SA"/>
        </w:rPr>
        <w:t xml:space="preserve">و أبي عبد اللّه </w:t>
      </w:r>
      <w:r>
        <w:rPr>
          <w:rStyle w:val="FootnoteAnchor"/>
          <w:rtl w:val="true"/>
        </w:rPr>
        <w:footnoteReference w:id="662"/>
      </w:r>
      <w:r>
        <w:rPr>
          <w:rFonts w:ascii="Amiri" w:hAnsi="Amiri" w:eastAsia="Amiri" w:cs="Amiri"/>
          <w:color w:val="111111"/>
          <w:sz w:val="28"/>
          <w:sz w:val="28"/>
          <w:szCs w:val="28"/>
          <w:rtl w:val="true"/>
          <w:lang w:bidi="ar-SA"/>
        </w:rPr>
        <w:t>و من تبعهما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يجمع في الدلالة بين العقل و النقل </w:t>
      </w:r>
      <w:r>
        <w:rPr>
          <w:rStyle w:val="FootnoteAnchor"/>
          <w:rtl w:val="true"/>
        </w:rPr>
        <w:footnoteReference w:id="663"/>
      </w:r>
      <w:r>
        <w:rPr>
          <w:rFonts w:ascii="Amiri" w:hAnsi="Amiri" w:eastAsia="Amiri" w:cs="Amiri"/>
          <w:color w:val="111111"/>
          <w:sz w:val="28"/>
          <w:sz w:val="28"/>
          <w:szCs w:val="28"/>
          <w:rtl w:val="true"/>
          <w:lang w:bidi="ar-SA"/>
        </w:rPr>
        <w:t xml:space="preserve">،كالقفّال </w:t>
      </w:r>
      <w:r>
        <w:rPr>
          <w:rStyle w:val="FootnoteAnchor"/>
          <w:rtl w:val="true"/>
        </w:rPr>
        <w:footnoteReference w:id="664"/>
      </w:r>
      <w:r>
        <w:rPr>
          <w:rFonts w:ascii="Amiri" w:hAnsi="Amiri" w:eastAsia="Amiri" w:cs="Amiri"/>
          <w:color w:val="111111"/>
          <w:sz w:val="28"/>
          <w:sz w:val="28"/>
          <w:szCs w:val="28"/>
          <w:rtl w:val="true"/>
          <w:lang w:bidi="ar-SA"/>
        </w:rPr>
        <w:t xml:space="preserve">و أبي الحسين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ابن سريج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العمل بخبر الواحد دافع للضرر،و كلّ ما كان كذلك 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دافع للضرر؛فلأنّ المخبر عن الرسول إذا كان ثقة يغلب على الظنّ صدق قوله،و مخالفته مظنّة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دفع الضرر واجب؛فضروري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مخالفة الخبر مظنّة للضرر،و هذا لأنّ علمنا بوجوب نصب الدلالة من الشارع على ما يتوجّه التكليف به،يؤمّننا الضرر عند ظنّ صدق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ذكروه منقوض برواية الفاسق،لا بل برواية الكافر،فإنّ الظنّ يحصل عند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الإجماع لقلنا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منع الإجماع من اطّراد هذه الحجّة،دلّ على بطلانها،لأنّ الدليل العقلي لا يختلف بحسب مظانّه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الحجّة مقلوبة عليهم،لأنّه لو وجب العمل بخبر الواحد لجواز اشتماله على مصلحة لا يؤمن الضرر بفواتها،فليجب اطّراحه لجواز اشتماله على مفسدة لا يؤمن من الضرر بفعلها،و يلزم على ما ذكروه وجوب العمل بقول مدعي النبوّة بدون </w:t>
      </w:r>
      <w:r>
        <w:rPr>
          <w:rStyle w:val="FootnoteAnchor"/>
          <w:rtl w:val="true"/>
        </w:rPr>
        <w:footnoteReference w:id="667"/>
      </w:r>
      <w:r>
        <w:rPr>
          <w:rFonts w:ascii="Amiri" w:hAnsi="Amiri" w:eastAsia="Amiri" w:cs="Amiri"/>
          <w:color w:val="111111"/>
          <w:sz w:val="28"/>
          <w:sz w:val="28"/>
          <w:szCs w:val="28"/>
          <w:rtl w:val="true"/>
          <w:lang w:bidi="ar-SA"/>
        </w:rPr>
        <w:t xml:space="preserve">المعجز بعين ما ذكروه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المتمسكون بالنقل بوجوه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أوجب الحذر بخبر الواحد،و متى وجب الحذر وجب العمل،لأنّ عند سماع الخبر المحذّر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يمتنعوا عن استباحة ما حذّر عنه،و هو عمل به،و إذا عمل به في موضع وجب في كلّ موضع،إذ لا 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لا يمتنعوا،و ذلك يقتضي ترك الحذر الذي دلّت الآية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أمر بالتبيّن عند كونه فاسقا،فيجب </w:t>
      </w:r>
      <w:r>
        <w:rPr>
          <w:rStyle w:val="FootnoteAnchor"/>
          <w:rtl w:val="true"/>
        </w:rPr>
        <w:footnoteReference w:id="672"/>
      </w:r>
      <w:r>
        <w:rPr>
          <w:rFonts w:ascii="Amiri" w:hAnsi="Amiri" w:eastAsia="Amiri" w:cs="Amiri"/>
          <w:color w:val="111111"/>
          <w:sz w:val="28"/>
          <w:sz w:val="28"/>
          <w:szCs w:val="28"/>
          <w:rtl w:val="true"/>
          <w:lang w:bidi="ar-SA"/>
        </w:rPr>
        <w:t>أن لا يحصل وجوب التبيّن عند عدمه،و إلاّ لما كان لتعليق التبيّن على الفسوق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كان يبعث رسله إلى البلدان و القبائل،و هم آحاد، و يوجب على المرسل إليهم القبول من المرسل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الصحابة على العمل بخبر الواحد،و إجماع الصحابة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أنّهم أجمعوا؛فلأنّهم رجعوا إلى أزواج النبي عليه السّلام في الغسل من التقاء الختانين </w:t>
      </w:r>
      <w:r>
        <w:rPr>
          <w:rStyle w:val="FootnoteAnchor"/>
          <w:rtl w:val="true"/>
        </w:rPr>
        <w:footnoteReference w:id="673"/>
      </w:r>
      <w:r>
        <w:rPr>
          <w:rFonts w:ascii="Amiri" w:hAnsi="Amiri" w:eastAsia="Amiri" w:cs="Amiri"/>
          <w:color w:val="111111"/>
          <w:sz w:val="28"/>
          <w:sz w:val="28"/>
          <w:szCs w:val="28"/>
          <w:rtl w:val="true"/>
          <w:lang w:bidi="ar-SA"/>
        </w:rPr>
        <w:t xml:space="preserve">،و رجع أبو بكر في توريث الجدّة إلى خبر المغيرة </w:t>
      </w:r>
      <w:r>
        <w:rPr>
          <w:rStyle w:val="FootnoteAnchor"/>
          <w:rtl w:val="true"/>
        </w:rPr>
        <w:footnoteReference w:id="6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رجع عمر إلى رواية عبد الرحمن في سيرة المجوس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سنّوا </w:t>
      </w:r>
      <w:r>
        <w:rPr>
          <w:rStyle w:val="FootnoteAnchor"/>
          <w:rtl w:val="true"/>
        </w:rPr>
        <w:footnoteReference w:id="675"/>
      </w:r>
      <w:r>
        <w:rPr>
          <w:rFonts w:ascii="Amiri" w:hAnsi="Amiri" w:eastAsia="Amiri" w:cs="Amiri"/>
          <w:color w:val="111111"/>
          <w:sz w:val="28"/>
          <w:sz w:val="28"/>
          <w:szCs w:val="28"/>
          <w:rtl w:val="true"/>
          <w:lang w:bidi="ar-SA"/>
        </w:rPr>
        <w:t>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 منع من توريث المرأة من دية زوجها،و رجع عن ذلك بخبر الضحاك بن قيس </w:t>
      </w:r>
      <w:r>
        <w:rPr>
          <w:rStyle w:val="FootnoteAnchor"/>
          <w:rtl w:val="true"/>
        </w:rPr>
        <w:footnoteReference w:id="677"/>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سمعت من رسول اللّه صلّى اللّه عليه و آله و سلّم حديثا نفعني اللّه بما شاء أن ينفعني،فإذا حدّثني به غيره استحلفته،فإذا حلف لي صدّقته</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،و عمل عليّ عليه السّلام بخبر المقداد في المذي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الأخبار و إن كانت آحادا،فإنّ معناها متواتر،كما يعلم كرم حاتم،و شجاعة عمرو،و إن كانت مفردات أخبارهما آحادا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تكون الصحابة عملت عند هذه الأخبار، لا بها؟</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عملوا لا بها،لوجب نقل ذلك الموجب للعمل دينا و عادة،لأنّ الجماعة إذا مسّتهم الحاجة إلى كشف ملتبس،ظهر منهم الاستبشار عند وضوحه،و التعجّب من حصوله،فيظهر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صحّ من الواحد ستره لما استمرّ في الجماعة كلّهم،و لكان يحدوهم الدين إلى إظهار السبب الموجب للعمل،لئلاّ يحصل التوهّم أنّهم عملوا للخبر </w:t>
      </w:r>
      <w:r>
        <w:rPr>
          <w:rStyle w:val="FootnoteAnchor"/>
          <w:rtl w:val="true"/>
        </w:rPr>
        <w:footnoteReference w:id="680"/>
      </w:r>
      <w:r>
        <w:rPr>
          <w:rFonts w:ascii="Amiri" w:hAnsi="Amiri" w:eastAsia="Amiri" w:cs="Amiri"/>
          <w:color w:val="111111"/>
          <w:sz w:val="28"/>
          <w:sz w:val="28"/>
          <w:szCs w:val="28"/>
          <w:rtl w:val="true"/>
          <w:lang w:bidi="ar-SA"/>
        </w:rPr>
        <w:t>، و إذا ثبت أنّ بعضهم عمل بما ذكرناه،و لم ينكر الباقون مع ارتفاع الموانع من الإنكار،كان ذلك إجماعا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الآية الاولى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اللّه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حقّه للوجوب بمعنى تحقّق حصول ما دخلت عليه، لا بمعنى استحقاق الذمّ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أنّ الحذر واجب عنده،لكن لا نسلّم أنّه يلزم العمل بمضمونه،و لم لا يكون ثمرة الحذر البعث على </w:t>
      </w:r>
      <w:r>
        <w:rPr>
          <w:rStyle w:val="FootnoteAnchor"/>
          <w:rtl w:val="true"/>
        </w:rPr>
        <w:footnoteReference w:id="681"/>
      </w:r>
      <w:r>
        <w:rPr>
          <w:rFonts w:ascii="Amiri" w:hAnsi="Amiri" w:eastAsia="Amiri" w:cs="Amiri"/>
          <w:color w:val="111111"/>
          <w:sz w:val="28"/>
          <w:sz w:val="28"/>
          <w:szCs w:val="28"/>
          <w:rtl w:val="true"/>
          <w:lang w:bidi="ar-SA"/>
        </w:rPr>
        <w:t>استعلام الحقّ و الفحص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وجوب الحذر ينافي العمل بخبر الواحد،إذ مع العمل به يؤمن الحذر،فكيف يكون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 ذلك نقل الخبر يحتمل نقل الفتوى،و مع قيام الاحتمال لا يعود حجّة على موضع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تناوله للفتوى </w:t>
      </w:r>
      <w:r>
        <w:rPr>
          <w:rStyle w:val="FootnoteAnchor"/>
          <w:rtl w:val="true"/>
        </w:rPr>
        <w:footnoteReference w:id="682"/>
      </w:r>
      <w:r>
        <w:rPr>
          <w:rFonts w:ascii="Amiri" w:hAnsi="Amiri" w:eastAsia="Amiri" w:cs="Amiri"/>
          <w:color w:val="111111"/>
          <w:sz w:val="28"/>
          <w:sz w:val="28"/>
          <w:szCs w:val="28"/>
          <w:rtl w:val="true"/>
          <w:lang w:bidi="ar-SA"/>
        </w:rPr>
        <w:t>أولى،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لِيُنْذِرُوا قَوْمَهُمْ </w:t>
      </w:r>
      <w:r>
        <w:rPr>
          <w:rStyle w:val="FootnoteAnchor"/>
          <w:rtl w:val="true"/>
        </w:rPr>
        <w:footnoteReference w:id="683"/>
      </w:r>
      <w:r>
        <w:rPr>
          <w:rFonts w:ascii="Amiri" w:hAnsi="Amiri" w:eastAsia="Amiri" w:cs="Amiri"/>
          <w:color w:val="111111"/>
          <w:sz w:val="28"/>
          <w:sz w:val="28"/>
          <w:szCs w:val="28"/>
          <w:rtl w:val="true"/>
          <w:lang w:bidi="ar-SA"/>
        </w:rPr>
        <w:t xml:space="preserve">،لأنّ العمل بالخبر يختصّ العلماء </w:t>
      </w:r>
      <w:r>
        <w:rPr>
          <w:rStyle w:val="FootnoteAnchor"/>
          <w:rtl w:val="true"/>
        </w:rPr>
        <w:footnoteReference w:id="684"/>
      </w:r>
      <w:r>
        <w:rPr>
          <w:rFonts w:ascii="Amiri" w:hAnsi="Amiri" w:eastAsia="Amiri" w:cs="Amiri"/>
          <w:color w:val="111111"/>
          <w:sz w:val="28"/>
          <w:sz w:val="28"/>
          <w:szCs w:val="28"/>
          <w:rtl w:val="true"/>
          <w:lang w:bidi="ar-SA"/>
        </w:rPr>
        <w:t xml:space="preserve">دون غيرهم،و تنزيلها </w:t>
      </w:r>
      <w:r>
        <w:rPr>
          <w:rStyle w:val="FootnoteAnchor"/>
          <w:rtl w:val="true"/>
        </w:rPr>
        <w:footnoteReference w:id="685"/>
      </w:r>
      <w:r>
        <w:rPr>
          <w:rFonts w:ascii="IRNazanin" w:hAnsi="IRNazanin" w:eastAsia="IRNazanin"/>
          <w:color w:val="111111"/>
          <w:sz w:val="28"/>
          <w:sz w:val="28"/>
          <w:szCs w:val="28"/>
          <w:rtl w:val="true"/>
          <w:lang w:bidi="fa-IR"/>
        </w:rPr>
        <w:t>على الأعمّ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الآية الثانية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بها مبنيّ على القول بدليل الخطاب،و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تعليل التبيّن بكون المخبر فاسقا يقتضي عدم الحكم عند عدمه،فلا يجب التبيّن عند خبر العدل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معارض بأنّ </w:t>
      </w:r>
      <w:r>
        <w:rPr>
          <w:rStyle w:val="FootnoteAnchor"/>
          <w:rtl w:val="true"/>
        </w:rPr>
        <w:footnoteReference w:id="686"/>
      </w:r>
      <w:r>
        <w:rPr>
          <w:rFonts w:ascii="Amiri" w:hAnsi="Amiri" w:eastAsia="Amiri" w:cs="Amiri"/>
          <w:color w:val="111111"/>
          <w:sz w:val="28"/>
          <w:sz w:val="28"/>
          <w:szCs w:val="28"/>
          <w:rtl w:val="true"/>
          <w:lang w:bidi="ar-SA"/>
        </w:rPr>
        <w:t>عدم الأمان من إصابة القوم بالجهالة علّة في</w:t>
      </w:r>
    </w:p>
    <w:p>
      <w:pPr>
        <w:pStyle w:val="BookText"/>
        <w:rPr/>
      </w:pPr>
      <w:r>
        <w:rPr>
          <w:rFonts w:ascii="Amiri" w:hAnsi="Amiri" w:eastAsia="Amiri" w:cs="Amiri"/>
          <w:color w:val="111111"/>
          <w:sz w:val="28"/>
          <w:sz w:val="28"/>
          <w:szCs w:val="28"/>
          <w:rtl w:val="true"/>
          <w:lang w:bidi="ar-SA"/>
        </w:rPr>
        <w:t>وجوب التبيّن،و هو ثابت في العدل،فيجب التبيّن عملا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استوى العدل و الفاسق في ذلك،لم يكن لذكر الفسوق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نسلّم،و ما المانع أن تكون الفائدة هي إظهار فسوق من نزلت الآية بسببه،و هو الوليد بن عقبة </w:t>
      </w:r>
      <w:r>
        <w:rPr>
          <w:rStyle w:val="FootnoteAnchor"/>
          <w:rtl w:val="true"/>
        </w:rPr>
        <w:footnoteReference w:id="687"/>
      </w:r>
      <w:r>
        <w:rPr>
          <w:rFonts w:ascii="Amiri" w:hAnsi="Amiri" w:eastAsia="Amiri" w:cs="Amiri"/>
          <w:color w:val="111111"/>
          <w:sz w:val="28"/>
          <w:sz w:val="28"/>
          <w:szCs w:val="28"/>
          <w:rtl w:val="true"/>
          <w:lang w:bidi="ar-SA"/>
        </w:rPr>
        <w:t>،فإنّه يمكن أنّه كان على ظاهر العدالة عندهم،فكشف عن فسوقه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صلّى اللّه عليه و آله و سلّم كان يبعث رسله إلى القبائل لرواية الخبر،و لم لا يجوز أن يكون بعثهم للحكم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قيام هذا الاحتمال يبطل التعلّق بهذا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حصول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بالتواتر حكم الصحابة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تواتر ذلك،إذ لو كان كذلك لحصل لنا العلم به كما حصل </w:t>
      </w:r>
      <w:r>
        <w:rPr>
          <w:rStyle w:val="FootnoteAnchor"/>
          <w:rtl w:val="true"/>
        </w:rPr>
        <w:footnoteReference w:id="688"/>
      </w:r>
      <w:r>
        <w:rPr>
          <w:rFonts w:ascii="Amiri" w:hAnsi="Amiri" w:eastAsia="Amiri" w:cs="Amiri"/>
          <w:color w:val="111111"/>
          <w:sz w:val="28"/>
          <w:sz w:val="28"/>
          <w:szCs w:val="28"/>
          <w:rtl w:val="true"/>
          <w:lang w:bidi="ar-SA"/>
        </w:rPr>
        <w:t>لك،و لحصل لكثير ممّن أنكر ذلك من المعتزلة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بعض الصحابة و سكت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بعضا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استدلّ بالأخبار المذكورة؛قلنا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آحاد،فيكون ذلك إثباتا للشيء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بعضهم عمل،و لكن لا نسلّم أن سكوت الباقين لا يحتمل إلاّ الرضا،لأنّ العامل بذلك هم أرباب الحكم كأبي بكر و عمر و عثمان و أمثالهم،و ليس كلّ أحد قادرا على الإنكار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قدر الواحد أو العشرة من الصحابة،فإنّ وفاقهم لا يكون إجماعا،لأنّا لا نعلم ارتفاع الاحتمال في حقّ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الاستدلال لو صحّ لكان معارضا بمثله،فإنّ بعض الصحابة ردّ خبر الواحد،و لم يعلم النكير من غيره،كما روي أنّ أبا بكر ردّ خبر عثمان فيما رواه عن النبي صلّى اللّه عليه و آله و سلّم من إذنه بردّ الحكم بن أبي العاص </w:t>
      </w:r>
      <w:r>
        <w:rPr>
          <w:rStyle w:val="FootnoteAnchor"/>
          <w:rtl w:val="true"/>
        </w:rPr>
        <w:footnoteReference w:id="689"/>
      </w:r>
      <w:r>
        <w:rPr>
          <w:rFonts w:ascii="Amiri" w:hAnsi="Amiri" w:eastAsia="Amiri" w:cs="Amiri"/>
          <w:color w:val="111111"/>
          <w:sz w:val="28"/>
          <w:sz w:val="28"/>
          <w:szCs w:val="28"/>
          <w:rtl w:val="true"/>
          <w:lang w:bidi="ar-SA"/>
        </w:rPr>
        <w:t xml:space="preserve">،و أنّ عمر ردّ خبر فاطمة بنت قيس </w:t>
      </w:r>
      <w:r>
        <w:rPr>
          <w:rStyle w:val="FootnoteAnchor"/>
          <w:rtl w:val="true"/>
        </w:rPr>
        <w:footnoteReference w:id="690"/>
      </w:r>
      <w:r>
        <w:rPr>
          <w:rFonts w:ascii="Amiri" w:hAnsi="Amiri" w:eastAsia="Amiri" w:cs="Amiri"/>
          <w:color w:val="111111"/>
          <w:sz w:val="28"/>
          <w:sz w:val="28"/>
          <w:szCs w:val="28"/>
          <w:rtl w:val="true"/>
          <w:lang w:bidi="ar-SA"/>
        </w:rPr>
        <w:t xml:space="preserve">،و أنّ عليا عليه السّلام رد خبر بروع بنت واشق </w:t>
      </w:r>
      <w:r>
        <w:rPr>
          <w:rStyle w:val="FootnoteAnchor"/>
          <w:rtl w:val="true"/>
        </w:rPr>
        <w:footnoteReference w:id="691"/>
      </w:r>
      <w:r>
        <w:rPr>
          <w:rFonts w:ascii="Amiri" w:hAnsi="Amiri" w:eastAsia="Amiri" w:cs="Amiri"/>
          <w:color w:val="111111"/>
          <w:sz w:val="28"/>
          <w:sz w:val="28"/>
          <w:szCs w:val="28"/>
          <w:rtl w:val="true"/>
          <w:lang w:bidi="ar-SA"/>
        </w:rPr>
        <w:t xml:space="preserve">،و أنّ عائشة ردّت خبر ابن عمر في تعذيب الميت ببكاء أهله عليه </w:t>
      </w:r>
      <w:r>
        <w:rPr>
          <w:rStyle w:val="FootnoteAnchor"/>
          <w:rtl w:val="true"/>
        </w:rPr>
        <w:footnoteReference w:id="692"/>
      </w:r>
      <w:r>
        <w:rPr>
          <w:rFonts w:ascii="Amiri" w:hAnsi="Amiri" w:eastAsia="Amiri" w:cs="Amiri"/>
          <w:color w:val="111111"/>
          <w:sz w:val="28"/>
          <w:sz w:val="28"/>
          <w:szCs w:val="28"/>
          <w:rtl w:val="true"/>
          <w:lang w:bidi="ar-SA"/>
        </w:rPr>
        <w:t>،و غير ذلك ممّا عدّدوه،و تقريره ما تقدّم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شيخنا أبو جعفر </w:t>
      </w:r>
      <w:r>
        <w:rPr>
          <w:rStyle w:val="FootnoteAnchor"/>
          <w:rtl w:val="true"/>
        </w:rPr>
        <w:footnoteReference w:id="693"/>
      </w:r>
      <w:r>
        <w:rPr>
          <w:rFonts w:ascii="Amiri" w:hAnsi="Amiri" w:eastAsia="Amiri" w:cs="Amiri"/>
          <w:color w:val="111111"/>
          <w:sz w:val="28"/>
          <w:sz w:val="28"/>
          <w:szCs w:val="28"/>
          <w:rtl w:val="true"/>
          <w:lang w:bidi="ar-SA"/>
        </w:rPr>
        <w:t>إلى العمل بخبر العدل من رواة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لفظه و إن كان مطلقا،فعند التحقيق يتبيّن </w:t>
      </w:r>
      <w:r>
        <w:rPr>
          <w:rStyle w:val="FootnoteAnchor"/>
          <w:rtl w:val="true"/>
        </w:rPr>
        <w:footnoteReference w:id="694"/>
      </w:r>
      <w:r>
        <w:rPr>
          <w:rFonts w:ascii="Amiri" w:hAnsi="Amiri" w:eastAsia="Amiri" w:cs="Amiri"/>
          <w:color w:val="111111"/>
          <w:sz w:val="28"/>
          <w:sz w:val="28"/>
          <w:szCs w:val="28"/>
          <w:rtl w:val="true"/>
          <w:lang w:bidi="ar-SA"/>
        </w:rPr>
        <w:t xml:space="preserve">أنّه لا يعمل بالخبر مطلقا، بل بهذه الأخبار الّتي رويت عن الأئمة عليهم السّلام و دوّنها الأصحاب،لا أنّ كلّ خبر يرويه إماميّ </w:t>
      </w:r>
      <w:r>
        <w:rPr>
          <w:rStyle w:val="FootnoteAnchor"/>
          <w:rtl w:val="true"/>
        </w:rPr>
        <w:footnoteReference w:id="695"/>
      </w:r>
      <w:r>
        <w:rPr>
          <w:rFonts w:ascii="Amiri" w:hAnsi="Amiri" w:eastAsia="Amiri" w:cs="Amiri"/>
          <w:color w:val="111111"/>
          <w:sz w:val="28"/>
          <w:sz w:val="28"/>
          <w:szCs w:val="28"/>
          <w:rtl w:val="true"/>
          <w:lang w:bidi="ar-SA"/>
        </w:rPr>
        <w:t>يجب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تبيّن لي في </w:t>
      </w:r>
      <w:r>
        <w:rPr>
          <w:rStyle w:val="FootnoteAnchor"/>
          <w:rtl w:val="true"/>
        </w:rPr>
        <w:footnoteReference w:id="696"/>
      </w:r>
      <w:r>
        <w:rPr>
          <w:rFonts w:ascii="Amiri" w:hAnsi="Amiri" w:eastAsia="Amiri" w:cs="Amiri"/>
          <w:color w:val="111111"/>
          <w:sz w:val="28"/>
          <w:sz w:val="28"/>
          <w:szCs w:val="28"/>
          <w:rtl w:val="true"/>
          <w:lang w:bidi="ar-SA"/>
        </w:rPr>
        <w:t>كلامه، و يدّعي إجماع الأصحاب على العمل بهذه الأخبار،حتى لو رواها غير الإمامي،و كان الخبر سليما عن المعارض،و اشتهر نقله في هذه الكتب الدائرة بين الأصحاب؛عمل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لذلك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ذكر أنّ قديم الأصحاب و حديثهم إذا طولبوا بصحّة ما أفتى به المفتي منهم،عوّل على المنقول في اصولهم المعتمدة و كتبهم المدوّنة،فيسلّم له خصمه منهم الدعوى في ذلك،و هذه سجيّتهم من زمن النبي صلّى اللّه عليه و آله و سلّم إلى زمن الأئمة عليهم السّلام،فلولا أنّ العمل بهذه الأخبار جائز لأنكروه و تبرّءوا من العامل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الاختلاف من الأصحاب بحسب اختلاف الأحاديث يدلّ على أنّ مستندهم إليها،إذ لو كان العمل بغيرها ممّا طريقه القطع،لوجب أن يحكم كلّ واحد بتضليل مخالفه و تفسيقه،فلمّا لم يحكموا بذلك،دلّ على أنّ مستندهم الخبر،و على جواز العمل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أنّهم غير معاقبين على العمل به،و عدم العقاب لا يدلّ على 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الغرض في جواز العمل بهذه الأخبار إنّما هو ارتفاع الفسق،و ارتفاع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العمل بها خطأ،لما جاز الإعلام بالعفو عن فعله، لأنّ ذلك يكون إغراء بالقبيح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اعتناء الطائفة بالرجال،و تمييز العدل من المجروح، و الثقة من الضعيف،و الفرق بين من يعتمد على حديثه و من لا يعتمد، و كونهم إذا اختلفوا في خبر نظروا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العمل بهذه الأخبار،لأنّهم لو لم يعملوا بها لما كان لشروعهم في ذلك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يقترن بخبر الواحد قرائن تدلّ على صدق مضمونه،و إن كانت غير دالّة على صدق الخبر نفسه،لجواز اختلاقه مطابقا لتلك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القرائن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أن يكون موافقا لدلالة العقل،أو لنصّ الكتاب خصوصه أو عمومه أو فحواه،أو السنّة المقطوع بها،أو لما حصل الإجماع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تجرّد عن القرائن الدالّة على صدقه،و لم يوجد ما يدلّ على خلاف متضمّنه؛افتقر العمل به إلى اعتبار شروط نذكرها في الفصول المعقّبة لهذه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bookmarkStart w:id="313" w:name="pg10698_125658"/>
    </w:p>
    <w:p>
      <w:pPr>
        <w:pStyle w:val="Heading3"/>
        <w:numPr>
          <w:ilvl w:val="2"/>
          <w:numId w:val="1"/>
        </w:numPr>
        <w:rPr/>
      </w:pPr>
      <w:bookmarkStart w:id="314" w:name="__RefHeading___Toc2399673_1051229030"/>
      <w:bookmarkStart w:id="315" w:name="_Toc122"/>
      <w:bookmarkEnd w:id="313"/>
      <w:bookmarkEnd w:id="314"/>
      <w:r>
        <w:rPr>
          <w:rtl w:val="true"/>
        </w:rPr>
        <w:t>الفصل الثالث</w:t>
      </w:r>
      <w:r>
        <w:rPr>
          <w:rtl w:val="true"/>
        </w:rPr>
        <w:t xml:space="preserve">: </w:t>
      </w:r>
      <w:r>
        <w:rPr>
          <w:rtl w:val="true"/>
        </w:rPr>
        <w:t>في مباحث متعلّقة بالمخبر</w:t>
      </w:r>
      <w:r>
        <w:rPr>
          <w:rtl w:val="true"/>
        </w:rPr>
        <w:t>.</w:t>
      </w:r>
      <w:r>
        <w:rPr>
          <w:rtl w:val="true"/>
        </w:rPr>
        <w:t>و فيه مسائل</w:t>
      </w:r>
      <w:r>
        <w:rPr>
          <w:rtl w:val="true"/>
        </w:rPr>
        <w:t>:</w:t>
      </w:r>
      <w:bookmarkEnd w:id="315"/>
    </w:p>
    <w:p>
      <w:pPr>
        <w:pStyle w:val="Heading4"/>
        <w:numPr>
          <w:ilvl w:val="3"/>
          <w:numId w:val="1"/>
        </w:numPr>
        <w:rPr/>
      </w:pPr>
      <w:bookmarkStart w:id="316" w:name="__RefHeading___Toc2399675_1051229030"/>
      <w:bookmarkStart w:id="317" w:name="_Toc123"/>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معتبر في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الشيخ </w:t>
      </w:r>
      <w:r>
        <w:rPr>
          <w:rStyle w:val="FootnoteAnchor"/>
          <w:rtl w:val="true"/>
        </w:rPr>
        <w:footnoteReference w:id="701"/>
      </w:r>
      <w:r>
        <w:rPr>
          <w:rFonts w:ascii="Amiri" w:hAnsi="Amiri" w:eastAsia="Amiri" w:cs="Amiri"/>
          <w:color w:val="111111"/>
          <w:sz w:val="28"/>
          <w:sz w:val="28"/>
          <w:szCs w:val="28"/>
          <w:rtl w:val="true"/>
          <w:lang w:bidi="ar-SA"/>
        </w:rPr>
        <w:t xml:space="preserve">العمل بخبر الفطحية </w:t>
      </w:r>
      <w:r>
        <w:rPr>
          <w:rStyle w:val="FootnoteAnchor"/>
          <w:rtl w:val="true"/>
        </w:rPr>
        <w:footnoteReference w:id="702"/>
      </w:r>
      <w:r>
        <w:rPr>
          <w:rFonts w:ascii="Amiri" w:hAnsi="Amiri" w:eastAsia="Amiri" w:cs="Amiri"/>
          <w:color w:val="111111"/>
          <w:sz w:val="28"/>
          <w:sz w:val="28"/>
          <w:szCs w:val="28"/>
          <w:rtl w:val="true"/>
          <w:lang w:bidi="ar-SA"/>
        </w:rPr>
        <w:t xml:space="preserve">و من ضارعهم،بشرط أن لا يكون متّهما بالكذب،و منع </w:t>
      </w:r>
      <w:r>
        <w:rPr>
          <w:rStyle w:val="FootnoteAnchor"/>
          <w:rtl w:val="true"/>
        </w:rPr>
        <w:footnoteReference w:id="703"/>
      </w:r>
      <w:r>
        <w:rPr>
          <w:rFonts w:ascii="Amiri" w:hAnsi="Amiri" w:eastAsia="Amiri" w:cs="Amiri"/>
          <w:color w:val="111111"/>
          <w:sz w:val="28"/>
          <w:sz w:val="28"/>
          <w:szCs w:val="28"/>
          <w:rtl w:val="true"/>
          <w:lang w:bidi="ar-SA"/>
        </w:rPr>
        <w:t xml:space="preserve">من رواية الغلاة </w:t>
      </w:r>
      <w:r>
        <w:rPr>
          <w:rStyle w:val="FootnoteAnchor"/>
          <w:rtl w:val="true"/>
        </w:rPr>
        <w:footnoteReference w:id="704"/>
      </w:r>
      <w:r>
        <w:rPr>
          <w:rFonts w:ascii="Amiri" w:hAnsi="Amiri" w:eastAsia="Amiri" w:cs="Amiri"/>
          <w:color w:val="111111"/>
          <w:sz w:val="28"/>
          <w:sz w:val="28"/>
          <w:szCs w:val="28"/>
          <w:rtl w:val="true"/>
          <w:lang w:bidi="ar-SA"/>
        </w:rPr>
        <w:t>،كأبي الخطّاب،و ابن أبي العزاقر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706"/>
      </w:r>
      <w:r>
        <w:rPr>
          <w:rFonts w:ascii="Amiri" w:hAnsi="Amiri" w:eastAsia="Amiri" w:cs="Amiri"/>
          <w:color w:val="111111"/>
          <w:sz w:val="28"/>
          <w:sz w:val="28"/>
          <w:szCs w:val="28"/>
          <w:rtl w:val="true"/>
          <w:lang w:bidi="ar-SA"/>
        </w:rPr>
        <w:t>بأنّ الطائفة عملت بخبر عبد اللّه بن بكير،و سماعة، و علي بن أبي حمزة،و عثمان بن عيسى،و بما رواه بنو فضّال، و الطاطريون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w:t>
      </w:r>
      <w:r>
        <w:rPr>
          <w:rStyle w:val="FootnoteAnchor"/>
          <w:rtl w:val="true"/>
        </w:rPr>
        <w:footnoteReference w:id="707"/>
      </w:r>
      <w:r>
        <w:rPr>
          <w:rFonts w:ascii="Amiri" w:hAnsi="Amiri" w:eastAsia="Amiri" w:cs="Amiri"/>
          <w:color w:val="111111"/>
          <w:sz w:val="28"/>
          <w:sz w:val="28"/>
          <w:szCs w:val="28"/>
          <w:rtl w:val="true"/>
          <w:lang w:bidi="ar-SA"/>
        </w:rPr>
        <w:t>نعلم إلى الآن أنّ الطائفة عملت بأخبار هؤلاء</w:t>
      </w:r>
      <w:r>
        <w:rPr>
          <w:rFonts w:eastAsia="Amiri" w:cs="Amiri" w:ascii="Amiri" w:hAnsi="Amiri"/>
          <w:color w:val="111111"/>
          <w:sz w:val="28"/>
          <w:szCs w:val="28"/>
          <w:rtl w:val="true"/>
          <w:lang w:bidi="ar-SA"/>
        </w:rPr>
        <w:t>.</w:t>
      </w:r>
      <w:bookmarkStart w:id="318" w:name="pg10698_125659"/>
    </w:p>
    <w:p>
      <w:pPr>
        <w:pStyle w:val="BookText"/>
        <w:rPr/>
      </w:pPr>
      <w:bookmarkEnd w:id="318"/>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عدالة الراوي شرط في العمل بخبره،و قال الشيخ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كونه ثقة متحرّزا عن </w:t>
      </w:r>
      <w:r>
        <w:rPr>
          <w:rStyle w:val="FootnoteAnchor"/>
          <w:rtl w:val="true"/>
        </w:rPr>
        <w:footnoteReference w:id="709"/>
      </w:r>
      <w:r>
        <w:rPr>
          <w:rFonts w:ascii="Amiri" w:hAnsi="Amiri" w:eastAsia="Amiri" w:cs="Amiri"/>
          <w:color w:val="111111"/>
          <w:sz w:val="28"/>
          <w:sz w:val="28"/>
          <w:szCs w:val="28"/>
          <w:rtl w:val="true"/>
          <w:lang w:bidi="ar-SA"/>
        </w:rPr>
        <w:t>الكذب في الرواية،و إن كان فاسقا بجوارحه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ادعى عمل الطائفة على </w:t>
      </w:r>
      <w:r>
        <w:rPr>
          <w:rStyle w:val="FootnoteAnchor"/>
          <w:rtl w:val="true"/>
        </w:rPr>
        <w:footnoteReference w:id="710"/>
      </w:r>
      <w:r>
        <w:rPr>
          <w:rFonts w:ascii="Amiri" w:hAnsi="Amiri" w:eastAsia="Amiri" w:cs="Amiri"/>
          <w:color w:val="111111"/>
          <w:sz w:val="28"/>
          <w:sz w:val="28"/>
          <w:szCs w:val="28"/>
          <w:rtl w:val="true"/>
          <w:lang w:bidi="ar-SA"/>
        </w:rPr>
        <w:t>أخبار جماعة هذه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نمنع هذه الدعوى،و نطالب بدليلها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سلّمناها،لاقتصرنا على المواضع الّتي عملت فيها بأخبار خاصّة،و لم يجز التعدّي في العمل إلى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التحرّز عن </w:t>
      </w:r>
      <w:r>
        <w:rPr>
          <w:rStyle w:val="FootnoteAnchor"/>
          <w:rtl w:val="true"/>
        </w:rPr>
        <w:footnoteReference w:id="711"/>
      </w:r>
      <w:r>
        <w:rPr>
          <w:rFonts w:ascii="Amiri" w:hAnsi="Amiri" w:eastAsia="Amiri" w:cs="Amiri"/>
          <w:color w:val="111111"/>
          <w:sz w:val="28"/>
          <w:sz w:val="28"/>
          <w:szCs w:val="28"/>
          <w:rtl w:val="true"/>
          <w:lang w:bidi="ar-SA"/>
        </w:rPr>
        <w:t xml:space="preserve">الكذب مع ظهور الفسق </w:t>
      </w:r>
      <w:r>
        <w:rPr>
          <w:rStyle w:val="FootnoteAnchor"/>
          <w:rtl w:val="true"/>
        </w:rPr>
        <w:footnoteReference w:id="712"/>
      </w:r>
      <w:r>
        <w:rPr>
          <w:rFonts w:ascii="Amiri" w:hAnsi="Amiri" w:eastAsia="Amiri" w:cs="Amiri"/>
          <w:color w:val="111111"/>
          <w:sz w:val="28"/>
          <w:sz w:val="28"/>
          <w:szCs w:val="28"/>
          <w:rtl w:val="true"/>
          <w:lang w:bidi="ar-SA"/>
        </w:rPr>
        <w:t xml:space="preserve">مستبعدة </w:t>
      </w:r>
      <w:r>
        <w:rPr>
          <w:rStyle w:val="FootnoteAnchor"/>
          <w:rtl w:val="true"/>
        </w:rPr>
        <w:footnoteReference w:id="713"/>
      </w:r>
      <w:r>
        <w:rPr>
          <w:rFonts w:ascii="Amiri" w:hAnsi="Amiri" w:eastAsia="Amiri" w:cs="Amiri"/>
          <w:color w:val="111111"/>
          <w:sz w:val="28"/>
          <w:sz w:val="28"/>
          <w:szCs w:val="28"/>
          <w:rtl w:val="true"/>
          <w:lang w:bidi="ar-SA"/>
        </w:rPr>
        <w:t xml:space="preserve">،إذ الذي يظهر فسوقه لا يوثق بما يظهر من تحرّجه عن الكذب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2399677_1051229030"/>
      <w:bookmarkStart w:id="320" w:name="_Toc124"/>
      <w:bookmarkEnd w:id="319"/>
      <w:r>
        <w:rPr>
          <w:rtl w:val="true"/>
        </w:rPr>
        <w:t>تفريع</w:t>
      </w:r>
      <w:bookmarkEnd w:id="320"/>
    </w:p>
    <w:p>
      <w:pPr>
        <w:pStyle w:val="BookText"/>
        <w:rPr/>
      </w:pPr>
      <w:r>
        <w:rPr>
          <w:rFonts w:ascii="Amiri" w:hAnsi="Amiri" w:eastAsia="Amiri" w:cs="Amiri"/>
          <w:color w:val="111111"/>
          <w:sz w:val="28"/>
          <w:sz w:val="28"/>
          <w:szCs w:val="28"/>
          <w:rtl w:val="true"/>
          <w:lang w:bidi="ar-SA"/>
        </w:rPr>
        <w:t>عدالة الراوي تعلم باشتهارها بين أهل النقل،فمن اشتهرت عدالته من الرواة أو جرحه؛عمل بالاشتهار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خفي حاله،و شهد بها محدّث واحد،هل يقبل قوله بمجرّده؟الحقّ أنّه لا يقبل إلاّ على ما يقبل عليه تزكية الشاهد و جرحه،و هو شهادة عدلين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جرح بعض،و عدّل آخرون؛قدّم العمل بالجرح،لأنّه شهادة بزيادة لم يطّلع عليها المعدّل،و لأنّ العدالة قد يشهد بها على الظاهر،</w:t>
      </w:r>
    </w:p>
    <w:p>
      <w:pPr>
        <w:pStyle w:val="BookText"/>
        <w:rPr/>
      </w:pPr>
      <w:r>
        <w:rPr>
          <w:rFonts w:ascii="Amiri" w:hAnsi="Amiri" w:eastAsia="Amiri" w:cs="Amiri"/>
          <w:color w:val="111111"/>
          <w:sz w:val="28"/>
          <w:sz w:val="28"/>
          <w:szCs w:val="28"/>
          <w:rtl w:val="true"/>
          <w:lang w:bidi="ar-SA"/>
        </w:rPr>
        <w:t>و ليس كذلك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و الصبيّ لا تقبل روايتهما في حال كونهما كذلك،لأنّ الوثوق بهما لا يحصل،لعدم تحقق الضبط،سواء كان الصبي مميّزا أو غير 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تقبل شهادته في الجراح و الشجاج،فيجب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ذلك احتياطا في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لصحّة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منصب الرواية أعظم،إذ الحكم بها مستمر،و الثابت عنها شرع عامّ في المكلّفين،و ليس كذلك الشهادة،فلا يقاس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تحمّل الشهادة صبيّا؛لقبلت إذا أدّاها بالغا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النسب؛إذا عرف إسلامه،لم يكف في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عرفت عدالته،قبلت؛لأنّا نتيقّن ارتفاع الفسق المانع من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عارضها رواية معروف النسب و العدالة،كان الترجيح لجانب المعروف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الإمامية،</w:t>
      </w:r>
    </w:p>
    <w:p>
      <w:pPr>
        <w:pStyle w:val="BookText"/>
        <w:rPr/>
      </w:pPr>
      <w:r>
        <w:rPr>
          <w:rFonts w:ascii="Amiri" w:hAnsi="Amiri" w:eastAsia="Amiri" w:cs="Amiri"/>
          <w:color w:val="111111"/>
          <w:sz w:val="28"/>
          <w:sz w:val="28"/>
          <w:szCs w:val="28"/>
          <w:rtl w:val="true"/>
          <w:lang w:bidi="ar-SA"/>
        </w:rPr>
        <w:t>يقبل و إن لم يصفه بالعدالة،إذا لم يصفه بالفسوق؛لأنّ إخباره بمذهبه شهادة بأنّه من أهل الأمانة،و لم يعلم منه الفسوق المانع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يقبل؛لإمكان أن يعني نسبته إلى الرواة أو أهل العلم،فيكون البحث فيه كالمجهول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أرسل الراوي الرواية؛قال الشيخ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ممّن عرف أنّه لا يروي إلاّ عن ثقة،قبلت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كذلك، قبلت بشرط أن لا يكون لها معارض من المسانيد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لذلك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الطائفة عملت بالمراسيل عند سلامتها عن المعارض كما عملت بالمسانيد،فما </w:t>
      </w:r>
      <w:r>
        <w:rPr>
          <w:rStyle w:val="FootnoteAnchor"/>
          <w:rtl w:val="true"/>
        </w:rPr>
        <w:footnoteReference w:id="720"/>
      </w:r>
      <w:r>
        <w:rPr>
          <w:rFonts w:ascii="IRNazanin" w:hAnsi="IRNazanin" w:eastAsia="IRNazanin"/>
          <w:color w:val="111111"/>
          <w:sz w:val="28"/>
          <w:sz w:val="28"/>
          <w:szCs w:val="28"/>
          <w:rtl w:val="true"/>
          <w:lang w:bidi="fa-IR"/>
        </w:rPr>
        <w:t>أجاز أحدهما أجاز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المرأة المعروفة بالعدالة مقبولة،للسبب المقتضي للقبول،و تستوي في ذلك الحرّة و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الراوي الضبط،فإن عرف له السهو غالبا لم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عرض نادرا قبل،لأنّ أحدا لا يكاد يسلم منه،فلو كان زواله أصلا شرطا في القبول،لما صحّ العمل إلاّ عن معصوم من السهو،و هو باطل إجماعا من العاملين بالخبر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راوي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أرو لك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قاطعا؛كان ذلك قادحا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قادحا؛لجواز السهو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العدالة في الفرع ينفي التهمة عنه</w:t>
      </w:r>
      <w:r>
        <w:rPr>
          <w:rFonts w:eastAsia="Amiri" w:cs="Amiri" w:ascii="Amiri" w:hAnsi="Amiri"/>
          <w:color w:val="111111"/>
          <w:sz w:val="28"/>
          <w:szCs w:val="28"/>
          <w:rtl w:val="true"/>
          <w:lang w:bidi="ar-SA"/>
        </w:rPr>
        <w:t>.</w:t>
      </w:r>
      <w:bookmarkStart w:id="321" w:name="pg10698_125662"/>
    </w:p>
    <w:p>
      <w:pPr>
        <w:pStyle w:val="Heading3"/>
        <w:numPr>
          <w:ilvl w:val="2"/>
          <w:numId w:val="1"/>
        </w:numPr>
        <w:rPr/>
      </w:pPr>
      <w:bookmarkStart w:id="322" w:name="__RefHeading___Toc2399679_1051229030"/>
      <w:bookmarkStart w:id="323" w:name="_Toc125"/>
      <w:bookmarkEnd w:id="321"/>
      <w:bookmarkEnd w:id="322"/>
      <w:r>
        <w:rPr>
          <w:rtl w:val="true"/>
        </w:rPr>
        <w:t>الفصل الرابع</w:t>
      </w:r>
      <w:r>
        <w:rPr>
          <w:rtl w:val="true"/>
        </w:rPr>
        <w:t xml:space="preserve">: </w:t>
      </w:r>
      <w:r>
        <w:rPr>
          <w:rtl w:val="true"/>
        </w:rPr>
        <w:t>في مباحث متعلّقة بالخبر</w:t>
      </w:r>
      <w:r>
        <w:rPr>
          <w:rtl w:val="true"/>
        </w:rPr>
        <w:t>.</w:t>
      </w:r>
      <w:r>
        <w:rPr>
          <w:rtl w:val="true"/>
        </w:rPr>
        <w:t>و فيه مسائل</w:t>
      </w:r>
      <w:r>
        <w:rPr>
          <w:rtl w:val="true"/>
        </w:rPr>
        <w:t>:</w:t>
      </w:r>
      <w:bookmarkEnd w:id="323"/>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الّتي تعلم نسبة الخبر بها إلى رسول اللّه صلّى اللّه عليه و آله و سلّم أو أحد الأئمة عليهم السّلام أربع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أسمعني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 ذلك في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ألفاظ أخر ليست صريحة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ابيح لنا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الألفاظ لا يعلم من نفسها الدلالة على الرواية ما لم ينضمّ إليها ما يدلّ على القصد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الرواية عن بعض الرواة،فالصريح فيها ثلاثة 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امور تقوم مقام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الإشارة بالجوارح،أو بالكتابة، أو بتسليم كتاب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مناولة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بالإجازة المعهودة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يأذن له أن يروي عنه ما صحّ أنّه </w:t>
      </w:r>
      <w:r>
        <w:rPr>
          <w:rStyle w:val="FootnoteAnchor"/>
          <w:rtl w:val="true"/>
        </w:rPr>
        <w:footnoteReference w:id="721"/>
      </w:r>
      <w:r>
        <w:rPr>
          <w:rFonts w:ascii="Amiri" w:hAnsi="Amiri" w:eastAsia="Amiri" w:cs="Amiri"/>
          <w:color w:val="111111"/>
          <w:sz w:val="28"/>
          <w:sz w:val="28"/>
          <w:szCs w:val="28"/>
          <w:rtl w:val="true"/>
          <w:lang w:bidi="ar-SA"/>
        </w:rPr>
        <w:t>من أحاديثه،إمّا بأن يحيله على كتاب مشهور،أو أخبار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عرض الخبر على الكتاب،لقوله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روي لكم عنّي حديث فاعرضوه على كتاب اللّه،فإن وافق فاقبلوه،و إلاّ فردّوه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روى الراوي خبرا يخالف مذهبه،لا يكون ذلك طعنا في الرواية،لجواز أن يرى ذلك لما ظنّه دليلا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رواية الخبر بالمعنى،بشرط أن لا تكون العبارة الثانية قاصرة عن معنى الأصل،بل ناهضة بجميع فوائدها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الصحابة كانت تروي مجالس النبي صلّى اللّه عليه و آله و سلّم بعد انقضائها و تطاول المدد،و يبعد في العادة بقاء ألفاظه عليه السّلام بعينها على الأذهان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تعالى قصّ القصّة الواحدة بألفاظ مختلفة، و حكى معناها عن الامم،و من المعلوم أنّ تلك القصّة وقعت بغير اللّغة العربية،و إن كانت باللّغة العربية فإنّ الواقع منها يكون بعبارة واحدة،و ذلك دليل على جواز نسبة المعنى إلى القائل،و إن اختلفت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سمع مقالتي فوعاها و أدّاها كما سمعها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أدّاها بمعانيها فقد امتثل،كما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فلان رسالة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w:t>
      </w:r>
      <w:r>
        <w:rPr>
          <w:rStyle w:val="FootnoteAnchor"/>
          <w:rtl w:val="true"/>
        </w:rPr>
        <w:footnoteReference w:id="726"/>
      </w:r>
      <w:r>
        <w:rPr>
          <w:rFonts w:ascii="Amiri" w:hAnsi="Amiri" w:eastAsia="Amiri" w:cs="Amiri"/>
          <w:color w:val="111111"/>
          <w:sz w:val="28"/>
          <w:sz w:val="28"/>
          <w:szCs w:val="28"/>
          <w:rtl w:val="true"/>
          <w:lang w:bidi="ar-SA"/>
        </w:rPr>
        <w:t xml:space="preserve">بالمعنى و لو خالفه في اللّفظ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روى الواحد رواية،ثمّ رواها ثانيا و زاد فيها زيادة،أو اختلف </w:t>
      </w:r>
      <w:r>
        <w:rPr>
          <w:rStyle w:val="FootnoteAnchor"/>
          <w:rtl w:val="true"/>
        </w:rPr>
        <w:footnoteReference w:id="728"/>
      </w:r>
      <w:r>
        <w:rPr>
          <w:rFonts w:ascii="Amiri" w:hAnsi="Amiri" w:eastAsia="Amiri" w:cs="Amiri"/>
          <w:color w:val="111111"/>
          <w:sz w:val="28"/>
          <w:sz w:val="28"/>
          <w:szCs w:val="28"/>
          <w:rtl w:val="true"/>
          <w:lang w:bidi="ar-SA"/>
        </w:rPr>
        <w:t>الرواة في الرواية بالزيادة و النقصان،هل يكون ذلك قادحا في الرواية أم لا؟</w:t>
      </w:r>
    </w:p>
    <w:p>
      <w:pPr>
        <w:pStyle w:val="BookText"/>
        <w:rPr/>
      </w:pPr>
      <w:r>
        <w:rPr>
          <w:rFonts w:ascii="Amiri" w:hAnsi="Amiri" w:eastAsia="Amiri" w:cs="Amiri"/>
          <w:color w:val="111111"/>
          <w:sz w:val="28"/>
          <w:sz w:val="28"/>
          <w:szCs w:val="28"/>
          <w:rtl w:val="true"/>
          <w:lang w:bidi="ar-SA"/>
        </w:rPr>
        <w:t xml:space="preserve">نظر،فإن كان الراوي واحدا،و لم تكن الزيادة منافية لمعنى الأوّل؛ لم يكن ذلك قادحا،لجواز أن يكون سمعها في مجلسين،فحكى كلّ واحد منهما </w:t>
      </w:r>
      <w:r>
        <w:rPr>
          <w:rStyle w:val="FootnoteAnchor"/>
          <w:rtl w:val="true"/>
        </w:rPr>
        <w:footnoteReference w:id="729"/>
      </w:r>
      <w:r>
        <w:rPr>
          <w:rFonts w:ascii="Amiri" w:hAnsi="Amiri" w:eastAsia="Amiri" w:cs="Amiri"/>
          <w:color w:val="111111"/>
          <w:sz w:val="28"/>
          <w:sz w:val="28"/>
          <w:szCs w:val="28"/>
          <w:rtl w:val="true"/>
          <w:lang w:bidi="ar-SA"/>
        </w:rPr>
        <w:t>تارة،أو في مجلس واحد و اقتصر على حكاية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تغاير الراوي،و كان المنفرد بالزيادة واحدا،و بالنقيصة جماعة يستحيل عليهم أن لا يسمعوا ما نقله الواحد؛كانت الزيادة مردودة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يستحل ذلك،بأن يكون سمعها في مجلسين،أو في مجلس</w:t>
      </w:r>
    </w:p>
    <w:p>
      <w:pPr>
        <w:pStyle w:val="BookText"/>
        <w:rPr/>
      </w:pPr>
      <w:r>
        <w:rPr>
          <w:rFonts w:ascii="Amiri" w:hAnsi="Amiri" w:eastAsia="Amiri" w:cs="Amiri"/>
          <w:color w:val="111111"/>
          <w:sz w:val="28"/>
          <w:sz w:val="28"/>
          <w:szCs w:val="28"/>
          <w:rtl w:val="true"/>
          <w:lang w:bidi="ar-SA"/>
        </w:rPr>
        <w:t xml:space="preserve">واحد يجوز أن يغفل عنها </w:t>
      </w:r>
      <w:r>
        <w:rPr>
          <w:rStyle w:val="FootnoteAnchor"/>
          <w:rtl w:val="true"/>
        </w:rPr>
        <w:footnoteReference w:id="730"/>
      </w:r>
      <w:r>
        <w:rPr>
          <w:rFonts w:ascii="Amiri" w:hAnsi="Amiri" w:eastAsia="Amiri" w:cs="Amiri"/>
          <w:color w:val="111111"/>
          <w:sz w:val="28"/>
          <w:sz w:val="28"/>
          <w:szCs w:val="28"/>
          <w:rtl w:val="true"/>
          <w:lang w:bidi="ar-SA"/>
        </w:rPr>
        <w:t>الآخرون؛قبلت الزيادة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الزيادة منافية لمعنى الأوّل،تضادّت الرواية بها،و وجب </w:t>
      </w:r>
      <w:r>
        <w:rPr>
          <w:rStyle w:val="FootnoteAnchor"/>
          <w:rtl w:val="true"/>
        </w:rPr>
        <w:footnoteReference w:id="731"/>
      </w:r>
      <w:r>
        <w:rPr>
          <w:rFonts w:ascii="IRNazanin" w:hAnsi="IRNazanin" w:eastAsia="IRNazanin"/>
          <w:color w:val="111111"/>
          <w:sz w:val="28"/>
          <w:sz w:val="28"/>
          <w:szCs w:val="28"/>
          <w:rtl w:val="true"/>
          <w:lang w:bidi="fa-IR"/>
        </w:rPr>
        <w:t xml:space="preserve">التوقّف عن العمل بها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324" w:name="pg10698_125666"/>
    </w:p>
    <w:p>
      <w:pPr>
        <w:pStyle w:val="Heading3"/>
        <w:numPr>
          <w:ilvl w:val="2"/>
          <w:numId w:val="1"/>
        </w:numPr>
        <w:rPr/>
      </w:pPr>
      <w:bookmarkStart w:id="325" w:name="__RefHeading___Toc2399681_1051229030"/>
      <w:bookmarkStart w:id="326" w:name="_Toc126"/>
      <w:bookmarkEnd w:id="324"/>
      <w:bookmarkEnd w:id="325"/>
      <w:r>
        <w:rPr>
          <w:rtl w:val="true"/>
        </w:rPr>
        <w:t>الفصل الخامس</w:t>
      </w:r>
      <w:r>
        <w:rPr>
          <w:rtl w:val="true"/>
        </w:rPr>
        <w:t xml:space="preserve">: </w:t>
      </w:r>
      <w:r>
        <w:rPr>
          <w:rtl w:val="true"/>
        </w:rPr>
        <w:t>في التراجيح بين الأخبار المتعارضة و فيه مسائل</w:t>
      </w:r>
      <w:r>
        <w:rPr>
          <w:rtl w:val="true"/>
        </w:rPr>
        <w:t>:</w:t>
      </w:r>
      <w:bookmarkEnd w:id="326"/>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تعارض خبران،و أحدهما موافق لعموم القرآن أو السنّة المتواترة أو لإجماع الطائفة؛وجب العمل بالموافق،لوجهين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 هذه الامور حجّة في نفسه،فيكون دليلا على صدق مضمون الخبر الموافق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المنافي لا يعمل به لو انفرد عن المعارض،فما ظنّك 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إذا تعارضا،و كانت رواة أحدهما عدولا؛كان الترجيح لجانب ما رواه العدول </w:t>
      </w:r>
      <w:r>
        <w:rPr>
          <w:rStyle w:val="FootnoteAnchor"/>
          <w:rtl w:val="true"/>
        </w:rPr>
        <w:footnoteReference w:id="733"/>
      </w:r>
      <w:r>
        <w:rPr>
          <w:rFonts w:ascii="Amiri" w:hAnsi="Amiri" w:eastAsia="Amiri" w:cs="Amiri"/>
          <w:color w:val="111111"/>
          <w:sz w:val="28"/>
          <w:sz w:val="28"/>
          <w:szCs w:val="28"/>
          <w:rtl w:val="true"/>
          <w:lang w:bidi="ar-SA"/>
        </w:rPr>
        <w:t>لأنّ رواية من ليس بعدل لا تقبل مع السلامة عن المعارض،فمع وجود المعارض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 الشيخ </w:t>
      </w:r>
      <w:r>
        <w:rPr>
          <w:rStyle w:val="FootnoteAnchor"/>
          <w:rtl w:val="true"/>
        </w:rPr>
        <w:footnoteReference w:id="734"/>
      </w:r>
      <w:r>
        <w:rPr>
          <w:rFonts w:ascii="Amiri" w:hAnsi="Amiri" w:eastAsia="Amiri" w:cs="Amiri"/>
          <w:color w:val="111111"/>
          <w:sz w:val="28"/>
          <w:sz w:val="28"/>
          <w:szCs w:val="28"/>
          <w:rtl w:val="true"/>
          <w:lang w:bidi="ar-SA"/>
        </w:rPr>
        <w:t>بالضابط و الأضبط،و العالم و الأعلم؛ محتجّا بأنّ الطائفة قدّمت ما رواه محمّد بن مسلم،و بريد بن معاوية، و الفضيل بن يسار،و نظائرهم،على من ليس له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يحتجّ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رواية العالم و الأعلم </w:t>
      </w:r>
      <w:r>
        <w:rPr>
          <w:rStyle w:val="FootnoteAnchor"/>
          <w:rtl w:val="true"/>
        </w:rPr>
        <w:footnoteReference w:id="735"/>
      </w:r>
      <w:r>
        <w:rPr>
          <w:rFonts w:ascii="Amiri" w:hAnsi="Amiri" w:eastAsia="Amiri" w:cs="Amiri"/>
          <w:color w:val="111111"/>
          <w:sz w:val="28"/>
          <w:sz w:val="28"/>
          <w:szCs w:val="28"/>
          <w:rtl w:val="true"/>
          <w:lang w:bidi="ar-SA"/>
        </w:rPr>
        <w:t>أبعد من احتمال الخطأ،و أنسب بنقل الحديث على وجهه،فكانت أولى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روى أحد الراويين اللّفظ،و الآخر</w:t>
      </w:r>
    </w:p>
    <w:p>
      <w:pPr>
        <w:pStyle w:val="BookText"/>
        <w:rPr/>
      </w:pPr>
      <w:r>
        <w:rPr>
          <w:rFonts w:ascii="Amiri" w:hAnsi="Amiri" w:eastAsia="Amiri" w:cs="Amiri"/>
          <w:color w:val="111111"/>
          <w:sz w:val="28"/>
          <w:sz w:val="28"/>
          <w:szCs w:val="28"/>
          <w:rtl w:val="true"/>
          <w:lang w:bidi="ar-SA"/>
        </w:rPr>
        <w:t>المعنى،و تعارضا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راوي المعنى معروفا بالضبط و المعرفة، فلا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يوثق منه بذلك،ينبغي أن يؤخذ المروي 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حقّ،لأنّه أبعد من الزلل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روى الخبر سماعا،و روى المعارض إجازة؛ كان الترجيح لجانب المسموع،إلاّ أن يكون أحاله على أصل مسموع،أو مصنّف مشهور،فيكونان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راوي أحد الخبرين مجهولا،و الآخر معروفا،أو كان أحد السندين متصلا،و الآخر مرسلا؛كان الترجيح للمعروف و المسند،لوجود شرائط العمل فيهما على اليقين،و عدم اليقين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رويت روايتان،و في إحداهما زيادة عن الاخرى؛قال الشيخ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على الرواية المتضمّنة للزيادة،لأنّها في حكم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تعني بذلك أنّه يعمل بالزيادة كما يعمل بالأصل؟ أم تعني مع التعارض يكون أرجح؟إن أردت الأوّل فمسلّم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الثاني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 أكثر الطائفة على إحدى الروايتين،كانت أولى،إذا جوّزنا كون الإمام في جملتهم،لأنّ الكثرة أمارة الرجحان، و العمل بالراجح واجب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الخبرين موافقا للأصل؛قال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أولى،لأنّ الظاهر أنّه هو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الناقل أولى،لأنّ له حكم النقل،و الموافق للأصل يستغنى بالأصل عنه،فيغلب على الظن أنّه لا حاجة للشارع إلى ذكره،للاستغناء بحكم الأصل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إمّا أن يكونا </w:t>
      </w:r>
      <w:r>
        <w:rPr>
          <w:rStyle w:val="FootnoteAnchor"/>
          <w:rtl w:val="true"/>
        </w:rPr>
        <w:footnoteReference w:id="739"/>
      </w:r>
      <w:r>
        <w:rPr>
          <w:rFonts w:ascii="Amiri" w:hAnsi="Amiri" w:eastAsia="Amiri" w:cs="Amiri"/>
          <w:color w:val="111111"/>
          <w:sz w:val="28"/>
          <w:sz w:val="28"/>
          <w:szCs w:val="28"/>
          <w:rtl w:val="true"/>
          <w:lang w:bidi="ar-SA"/>
        </w:rPr>
        <w:t>عن الرسول صلّى اللّه عليه و آله أو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w:t>
      </w:r>
      <w:r>
        <w:rPr>
          <w:rStyle w:val="FootnoteAnchor"/>
          <w:rtl w:val="true"/>
        </w:rPr>
        <w:footnoteReference w:id="740"/>
      </w:r>
      <w:r>
        <w:rPr>
          <w:rFonts w:ascii="Amiri" w:hAnsi="Amiri" w:eastAsia="Amiri" w:cs="Amiri"/>
          <w:color w:val="111111"/>
          <w:sz w:val="28"/>
          <w:sz w:val="28"/>
          <w:szCs w:val="28"/>
          <w:rtl w:val="true"/>
          <w:lang w:bidi="ar-SA"/>
        </w:rPr>
        <w:t>عن النبي صلّى اللّه عليه و آله و علم التاريخ؛كان المتأخّر أولى،سواء كان مطابقا للأصل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جهل التاريخ؛وجب التوقّف،لأنّه كما يحتمل أن يكون أحدهما ناسخا يحتمل أن يكون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كانا </w:t>
      </w:r>
      <w:r>
        <w:rPr>
          <w:rStyle w:val="FootnoteAnchor"/>
          <w:rtl w:val="true"/>
        </w:rPr>
        <w:footnoteReference w:id="741"/>
      </w:r>
      <w:r>
        <w:rPr>
          <w:rFonts w:ascii="Amiri" w:hAnsi="Amiri" w:eastAsia="Amiri" w:cs="Amiri"/>
          <w:color w:val="111111"/>
          <w:sz w:val="28"/>
          <w:sz w:val="28"/>
          <w:szCs w:val="28"/>
          <w:rtl w:val="true"/>
          <w:lang w:bidi="ar-SA"/>
        </w:rPr>
        <w:t>عن الأئمة عليهم السّلام؛وجب القول بالتخيير،سواء علم تاريخهما أو جهل،لأنّ الترجيح مفقود عنهما،و النسخ لا يكون بعد النبي صلّى اللّه عليه و آله،فوجب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تساوت الروايتان في العدالة و العدد،عمل بأبعدهما من قول العامّة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احتجاجه في ذلك برواية رويت عن الصادق عليه السّلام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إثبات لمسألة علمية بخبر واحد،و ما يخفى عليك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قد طعن فيه فضلاء من الشيعة،كالمفيد </w:t>
      </w:r>
      <w:r>
        <w:rPr>
          <w:rStyle w:val="FootnoteAnchor"/>
          <w:rtl w:val="true"/>
        </w:rPr>
        <w:footnoteReference w:id="74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الأبعد لا يحتمل إلاّ الفتوى،و الموافق للعامّة يحتمل التقيّة،فوجب الرجوع إلى ما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أنّه لا يحتمل إلاّ الفتوى،لأنّه كما جاز الفتوى لمصلحة يراها الإمام،كذلك تجوز الفتوى بما يحتمل التأويل،مراعاة لمصلحة </w:t>
      </w:r>
      <w:r>
        <w:rPr>
          <w:rStyle w:val="FootnoteAnchor"/>
          <w:rtl w:val="true"/>
        </w:rPr>
        <w:footnoteReference w:id="745"/>
      </w:r>
      <w:r>
        <w:rPr>
          <w:rFonts w:ascii="Amiri" w:hAnsi="Amiri" w:eastAsia="Amiri" w:cs="Amiri"/>
          <w:color w:val="111111"/>
          <w:sz w:val="28"/>
          <w:sz w:val="28"/>
          <w:szCs w:val="28"/>
          <w:rtl w:val="true"/>
          <w:lang w:bidi="ar-SA"/>
        </w:rPr>
        <w:t>يعلمها الإمام،و إن كنّا لا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يسدّ باب العمل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نصير إلى ذلك على تقدير التعارض،و حصول مانع </w:t>
      </w:r>
      <w:r>
        <w:rPr>
          <w:rStyle w:val="FootnoteAnchor"/>
          <w:rtl w:val="true"/>
        </w:rPr>
        <w:footnoteReference w:id="746"/>
      </w:r>
      <w:r>
        <w:rPr>
          <w:rFonts w:ascii="Amiri" w:hAnsi="Amiri" w:eastAsia="Amiri" w:cs="Amiri"/>
          <w:color w:val="111111"/>
          <w:sz w:val="28"/>
          <w:sz w:val="28"/>
          <w:szCs w:val="28"/>
          <w:rtl w:val="true"/>
          <w:lang w:bidi="ar-SA"/>
        </w:rPr>
        <w:t>يمنع من العمل،لا مطلقا،فلم يلزم سدّ باب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 الخبرين مشافهة،و الآخر مكاتبة؛كان الترجيح لجانب </w:t>
      </w:r>
      <w:r>
        <w:rPr>
          <w:rStyle w:val="FootnoteAnchor"/>
          <w:rtl w:val="true"/>
        </w:rPr>
        <w:footnoteReference w:id="747"/>
      </w:r>
      <w:r>
        <w:rPr>
          <w:rFonts w:ascii="Amiri" w:hAnsi="Amiri" w:eastAsia="Amiri" w:cs="Amiri"/>
          <w:color w:val="111111"/>
          <w:sz w:val="28"/>
          <w:sz w:val="28"/>
          <w:szCs w:val="28"/>
          <w:rtl w:val="true"/>
          <w:lang w:bidi="ar-SA"/>
        </w:rPr>
        <w:t>المشافهة،لأنّ المكاتبة تحتمل من الخلل ما لا تحتمله المشافهة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الخبرين حاظرا و الآخر مبيحا،</w:t>
      </w:r>
    </w:p>
    <w:p>
      <w:pPr>
        <w:pStyle w:val="BookText"/>
        <w:rPr/>
      </w:pPr>
      <w:r>
        <w:rPr>
          <w:rFonts w:ascii="Amiri" w:hAnsi="Amiri" w:eastAsia="Amiri" w:cs="Amiri"/>
          <w:color w:val="111111"/>
          <w:sz w:val="28"/>
          <w:sz w:val="28"/>
          <w:szCs w:val="28"/>
          <w:rtl w:val="true"/>
          <w:lang w:bidi="ar-SA"/>
        </w:rPr>
        <w:t xml:space="preserve">و كان حكماهما مستفادين من الشرع؛قال قوم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الحاظر أولى،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،و لأنّه أحوط في التحرّز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خبر واحد،لا يثبت بمثله مسائل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ضعيف،لأنّ الضرر متوجّه في الإقدام على حظر ما لا يؤمن كونه </w:t>
      </w:r>
      <w:r>
        <w:rPr>
          <w:rStyle w:val="FootnoteAnchor"/>
          <w:rtl w:val="true"/>
        </w:rPr>
        <w:footnoteReference w:id="750"/>
      </w:r>
      <w:r>
        <w:rPr>
          <w:rFonts w:ascii="Amiri" w:hAnsi="Amiri" w:eastAsia="Amiri" w:cs="Amiri"/>
          <w:color w:val="111111"/>
          <w:sz w:val="28"/>
          <w:sz w:val="28"/>
          <w:szCs w:val="28"/>
          <w:rtl w:val="true"/>
          <w:lang w:bidi="ar-SA"/>
        </w:rPr>
        <w:t>مباحا،كما هو محتمل في الطرف الآخر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الأولى التوقف</w:t>
      </w:r>
      <w:r>
        <w:rPr>
          <w:rFonts w:eastAsia="IRNazanin" w:cs="IRNazanin"/>
          <w:color w:val="111111"/>
          <w:sz w:val="28"/>
          <w:szCs w:val="28"/>
          <w:rtl w:val="true"/>
          <w:lang w:bidi="fa-IR"/>
        </w:rPr>
        <w:t>.</w:t>
      </w:r>
      <w:bookmarkStart w:id="327" w:name="pg10698_125672"/>
    </w:p>
    <w:p>
      <w:pPr>
        <w:pStyle w:val="Heading2"/>
        <w:numPr>
          <w:ilvl w:val="1"/>
          <w:numId w:val="1"/>
        </w:numPr>
        <w:rPr/>
      </w:pPr>
      <w:bookmarkStart w:id="328" w:name="__RefHeading___Toc2399683_1051229030"/>
      <w:bookmarkStart w:id="329" w:name="_Toc127"/>
      <w:bookmarkEnd w:id="327"/>
      <w:bookmarkEnd w:id="328"/>
      <w:r>
        <w:rPr>
          <w:rtl w:val="true"/>
        </w:rPr>
        <w:t>الباب الثّامن</w:t>
      </w:r>
      <w:r>
        <w:rPr>
          <w:rtl w:val="true"/>
        </w:rPr>
        <w:t xml:space="preserve">: </w:t>
      </w:r>
      <w:r>
        <w:rPr>
          <w:rtl w:val="true"/>
        </w:rPr>
        <w:t>في النّاسخ و المنسوخ</w:t>
      </w:r>
      <w:bookmarkEnd w:id="329"/>
    </w:p>
    <w:p>
      <w:pPr>
        <w:pStyle w:val="Heading3"/>
        <w:numPr>
          <w:ilvl w:val="2"/>
          <w:numId w:val="1"/>
        </w:numPr>
        <w:rPr/>
      </w:pPr>
      <w:bookmarkStart w:id="330" w:name="__RefHeading___Toc2399685_1051229030"/>
      <w:bookmarkStart w:id="331" w:name="_Toc128"/>
      <w:bookmarkEnd w:id="330"/>
      <w:r>
        <w:rPr>
          <w:rtl w:val="true"/>
        </w:rPr>
        <w:t>اشارة</w:t>
      </w:r>
      <w:bookmarkEnd w:id="3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bookmarkStart w:id="332" w:name="pg10698_125674"/>
    </w:p>
    <w:p>
      <w:pPr>
        <w:pStyle w:val="Heading3"/>
        <w:numPr>
          <w:ilvl w:val="2"/>
          <w:numId w:val="1"/>
        </w:numPr>
        <w:rPr/>
      </w:pPr>
      <w:bookmarkStart w:id="333" w:name="__RefHeading___Toc2399687_1051229030"/>
      <w:bookmarkStart w:id="334" w:name="_Toc129"/>
      <w:bookmarkEnd w:id="332"/>
      <w:bookmarkEnd w:id="333"/>
      <w:r>
        <w:rPr>
          <w:rtl w:val="true"/>
        </w:rPr>
        <w:t>الفصل الأوّل</w:t>
      </w:r>
      <w:r>
        <w:rPr>
          <w:rtl w:val="true"/>
        </w:rPr>
        <w:t xml:space="preserve">: </w:t>
      </w:r>
      <w:r>
        <w:rPr>
          <w:rtl w:val="true"/>
        </w:rPr>
        <w:t>في النسخ</w:t>
      </w:r>
      <w:r>
        <w:rPr>
          <w:rtl w:val="true"/>
        </w:rPr>
        <w:t>.</w:t>
      </w:r>
      <w:r>
        <w:rPr>
          <w:rtl w:val="true"/>
        </w:rPr>
        <w:t>و فيه مسائل</w:t>
      </w:r>
      <w:r>
        <w:rPr>
          <w:rtl w:val="true"/>
        </w:rPr>
        <w:t>:</w:t>
      </w:r>
      <w:bookmarkEnd w:id="334"/>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الأصل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الشمس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التغيير،كما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الريح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حقيقة في النقل،مجاز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753"/>
      </w:r>
      <w:r>
        <w:rPr>
          <w:rFonts w:ascii="Amiri" w:hAnsi="Amiri" w:eastAsia="Amiri" w:cs="Amiri"/>
          <w:color w:val="111111"/>
          <w:sz w:val="28"/>
          <w:sz w:val="28"/>
          <w:szCs w:val="28"/>
          <w:rtl w:val="true"/>
          <w:lang w:bidi="ar-SA"/>
        </w:rPr>
        <w:t>هو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الشرع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الإعلام بزوال مثل الحكم الثابت بالدليل الشرعي،بدليل شرعي متراخ عنه،على وجه لولاه لكان الحكم الأوّل ثابتا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يجعل النسخ رفعا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يجعله بيانا لانتهاء مدّة الحكم الأوّل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الناسخ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يطلق الناسخ </w:t>
      </w:r>
      <w:r>
        <w:rPr>
          <w:rStyle w:val="FootnoteAnchor"/>
          <w:rtl w:val="true"/>
        </w:rPr>
        <w:footnoteReference w:id="757"/>
      </w:r>
      <w:r>
        <w:rPr>
          <w:rFonts w:ascii="Amiri" w:hAnsi="Amiri" w:eastAsia="Amiri" w:cs="Amiri"/>
          <w:color w:val="111111"/>
          <w:sz w:val="28"/>
          <w:sz w:val="28"/>
          <w:szCs w:val="28"/>
          <w:rtl w:val="true"/>
          <w:lang w:bidi="ar-SA"/>
        </w:rPr>
        <w:t>على ناصب دلالة</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يتجوّز به في الحكم،كما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شهر رمضان صوم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المعتقد،كما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ينسخ القرآن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المنسوخ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يستعمل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يطلق النسخ بالحقيقة إلاّ حيث يكون الدليلان شرعيين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كانا عقليين أو أحدهما؛لم يكن ذلك نسخا بالحقيقة،و إن كان معنى النسخ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الشرائع جائز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الشرائع تابعة للمصالح،و هي جائزة الاختلاف،فجاز اختلاف ما هو تابع لها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الدلائل القطعيّة دلّت على نبوّة نبيّنا صلّى اللّه عليه و آله،و يلزم من ذلك نسخ شرع من قبله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شرعا فوجوه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أنّ نوحا عليه السّلام احلّ له كلّ دابّة،ثمّ حرّم على لسان موسى عليه السّلام كثير من الحيوان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النسخ في شرعنا،كنسخ التوجّه إلى بيت المقدس باستقبال الكعبة </w:t>
      </w:r>
      <w:r>
        <w:rPr>
          <w:rStyle w:val="FootnoteAnchor"/>
          <w:rtl w:val="true"/>
        </w:rPr>
        <w:footnoteReference w:id="762"/>
      </w:r>
      <w:r>
        <w:rPr>
          <w:rFonts w:ascii="Amiri" w:hAnsi="Amiri" w:eastAsia="Amiri" w:cs="Amiri"/>
          <w:color w:val="111111"/>
          <w:sz w:val="28"/>
          <w:sz w:val="28"/>
          <w:szCs w:val="28"/>
          <w:rtl w:val="true"/>
          <w:lang w:bidi="ar-SA"/>
        </w:rPr>
        <w:t xml:space="preserve">،و نسخ الاعتداد في الوفاة بالحول إلى أربعة أشهر و عشر </w:t>
      </w:r>
      <w:r>
        <w:rPr>
          <w:rStyle w:val="FootnoteAnchor"/>
          <w:rtl w:val="true"/>
        </w:rPr>
        <w:footnoteReference w:id="763"/>
      </w:r>
      <w:r>
        <w:rPr>
          <w:rFonts w:ascii="Amiri" w:hAnsi="Amiri" w:eastAsia="Amiri" w:cs="Amiri"/>
          <w:color w:val="111111"/>
          <w:sz w:val="28"/>
          <w:sz w:val="28"/>
          <w:szCs w:val="28"/>
          <w:rtl w:val="true"/>
          <w:lang w:bidi="ar-SA"/>
        </w:rPr>
        <w:t xml:space="preserve">،و نسخ ثبات الواحد في الجهاد لعشرة إلى ثباته لاثنين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 بوجوه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النسخ،لزم منه الأمر بالشيء و النهي عنه،لكن ذلك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يؤدّي إلى كون الشيء حسنا و </w:t>
      </w:r>
      <w:r>
        <w:rPr>
          <w:rStyle w:val="FootnoteAnchor"/>
          <w:rtl w:val="true"/>
        </w:rPr>
        <w:footnoteReference w:id="766"/>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767"/>
      </w:r>
      <w:r>
        <w:rPr>
          <w:rFonts w:ascii="Amiri" w:hAnsi="Amiri" w:eastAsia="Amiri" w:cs="Amiri"/>
          <w:color w:val="111111"/>
          <w:sz w:val="28"/>
          <w:sz w:val="28"/>
          <w:szCs w:val="28"/>
          <w:rtl w:val="true"/>
          <w:lang w:bidi="ar-SA"/>
        </w:rPr>
        <w:t xml:space="preserve">الأمر يدلّ على حسن المأمور به </w:t>
      </w:r>
      <w:r>
        <w:rPr>
          <w:rStyle w:val="FootnoteAnchor"/>
          <w:rtl w:val="true"/>
        </w:rPr>
        <w:footnoteReference w:id="768"/>
      </w:r>
      <w:r>
        <w:rPr>
          <w:rFonts w:ascii="Amiri" w:hAnsi="Amiri" w:eastAsia="Amiri" w:cs="Amiri"/>
          <w:color w:val="111111"/>
          <w:sz w:val="28"/>
          <w:sz w:val="28"/>
          <w:szCs w:val="28"/>
          <w:rtl w:val="true"/>
          <w:lang w:bidi="ar-SA"/>
        </w:rPr>
        <w:t>،فلو نهى عنه لانتقضت تلك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الأمر يدلّ على استمرار الإلزام بالفعل،فلو لم يرد دوامه،لوجب بيان مدّته،و إلاّ لزم الإغراء باعتقاد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النسخ لزم رفع الثقة بدوام الأحكام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 اليهود في المسألة بقول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بالسبت</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بالسبت ما دامت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يلزم منه الأمر بالشيء و النهي عنه،لأنّا بيّنا أنّ الدليل الأوّل تناول غير ما تناوله الثاني،و إنّما يلزم البداء لو كان الأمر بنفس ما نهى عنه،و الوقت و المكلّف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نهى عنه لانتقضت دلالة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نسلّم،لأنّ الدليل الثاني دلّ على قبح ما لم يدلّ عليه الأوّل، فلم تنتقض دلالته،و جرى ذلك مجرى ما علم زواله عقلا،فإن الشرع إذا دلّ على وجوب فعل،فإذا عجز عنه المكلّف سقط بالعجز،و لا يلزم أن يكون العجز ناقضا لدلالة الوجوب،فكذا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يرد دوامه لبيّنه،و إلاّ لزم الإغراء باعتقاد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نسلّم؛لأنّ المكلّف يعلم أنّ تغيّر المصالح يوجب </w:t>
      </w:r>
      <w:r>
        <w:rPr>
          <w:rStyle w:val="FootnoteAnchor"/>
          <w:rtl w:val="true"/>
        </w:rPr>
        <w:footnoteReference w:id="770"/>
      </w:r>
      <w:r>
        <w:rPr>
          <w:rFonts w:ascii="Amiri" w:hAnsi="Amiri" w:eastAsia="Amiri" w:cs="Amiri"/>
          <w:color w:val="111111"/>
          <w:sz w:val="28"/>
          <w:sz w:val="28"/>
          <w:szCs w:val="28"/>
          <w:rtl w:val="true"/>
          <w:lang w:bidi="ar-SA"/>
        </w:rPr>
        <w:t>تغيّر التكاليف،و ذلك يمنعه عن القطع باعتقاد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لا يحصل الوثوق بدوام شيء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نعلم دوام كثير من الأحكام بالضرورة من مقاصد الشرع، فيكون الوثوق بالدوام حيث يكون </w:t>
      </w:r>
      <w:r>
        <w:rPr>
          <w:rStyle w:val="FootnoteAnchor"/>
          <w:rtl w:val="true"/>
        </w:rPr>
        <w:footnoteReference w:id="771"/>
      </w:r>
      <w:r>
        <w:rPr>
          <w:rFonts w:ascii="Amiri" w:hAnsi="Amiri" w:eastAsia="Amiri" w:cs="Amiri"/>
          <w:color w:val="111111"/>
          <w:sz w:val="28"/>
          <w:sz w:val="28"/>
          <w:szCs w:val="28"/>
          <w:rtl w:val="true"/>
          <w:lang w:bidi="ar-SA"/>
        </w:rPr>
        <w:t>الأمر كذلك دون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على النصّ إن كانت رافعة لمثل الحكم</w:t>
      </w:r>
    </w:p>
    <w:p>
      <w:pPr>
        <w:pStyle w:val="BookText"/>
        <w:rPr/>
      </w:pPr>
      <w:r>
        <w:rPr>
          <w:rFonts w:ascii="Amiri" w:hAnsi="Amiri" w:eastAsia="Amiri" w:cs="Amiri"/>
          <w:color w:val="111111"/>
          <w:sz w:val="28"/>
          <w:sz w:val="28"/>
          <w:szCs w:val="28"/>
          <w:rtl w:val="true"/>
          <w:lang w:bidi="ar-SA"/>
        </w:rPr>
        <w:t>الشرعي المستفاد من الحكم الشرعي؛كانت 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رافعة لحكم من أحكامه المستفادة من العقل؛لم يكن ذلك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أنّ خبر الواحد لا ينسخ به حكم الدليل المقطوع به،فكلّ موضع نعدّه نسخا لا يجوز استعمال خبر الواحد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المرتضى </w:t>
      </w:r>
      <w:r>
        <w:rPr>
          <w:rStyle w:val="FootnoteAnchor"/>
          <w:rtl w:val="true"/>
        </w:rPr>
        <w:footnoteReference w:id="772"/>
      </w:r>
      <w:r>
        <w:rPr>
          <w:rFonts w:ascii="IRNazanin" w:hAnsi="IRNazanin" w:eastAsia="IRNazanin"/>
          <w:color w:val="111111"/>
          <w:sz w:val="28"/>
          <w:sz w:val="28"/>
          <w:szCs w:val="28"/>
          <w:rtl w:val="true"/>
          <w:lang w:bidi="fa-IR"/>
        </w:rPr>
        <w:t xml:space="preserve">،و أبو جعفر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الزيادة مغيّرة للمزيد عليه،بحيث لو فعل كما كان يفعل قبل الزيادة،لم يكن مجزيا، و وجب استئنافه؛كان ذلك نسخا،و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بيّناه أوّلا من أنّ شرط النسخ أن يكون رافعا لمثل الحكم الشرعي المستفاد بالدليل الشرعي،فبتقدير أن يكون ذلك الحكم مستفادا من العقل لا يكون الرفع لمثله نسخا حقيقيا،و إلاّ لكان كلّ خبر يرفع البراءة الأصلية نسخا،و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وجبت الصلاة ركعتين،ثمّ زيد عليها ركعة </w:t>
      </w:r>
      <w:r>
        <w:rPr>
          <w:rStyle w:val="FootnoteAnchor"/>
          <w:rtl w:val="true"/>
        </w:rPr>
        <w:footnoteReference w:id="775"/>
      </w:r>
      <w:r>
        <w:rPr>
          <w:rFonts w:ascii="Amiri" w:hAnsi="Amiri" w:eastAsia="Amiri" w:cs="Amiri"/>
          <w:color w:val="111111"/>
          <w:sz w:val="28"/>
          <w:sz w:val="28"/>
          <w:szCs w:val="28"/>
          <w:rtl w:val="true"/>
          <w:lang w:bidi="ar-SA"/>
        </w:rPr>
        <w:t xml:space="preserve">اخرى؛ لكانت ناسخة،لأنّ التسليم وجب تأخيره إلى ما بعد الثالثة،و قد كان يجب أن يكون عقيب الثانية،و لأنّ الركعتين كانتا مجزيتين بانفرادهما،فعادتا </w:t>
      </w:r>
      <w:r>
        <w:rPr>
          <w:rStyle w:val="FootnoteAnchor"/>
          <w:rtl w:val="true"/>
        </w:rPr>
        <w:footnoteReference w:id="776"/>
      </w:r>
      <w:r>
        <w:rPr>
          <w:rFonts w:ascii="Amiri" w:hAnsi="Amiri" w:eastAsia="Amiri" w:cs="Amiri"/>
          <w:color w:val="111111"/>
          <w:sz w:val="28"/>
          <w:sz w:val="28"/>
          <w:szCs w:val="28"/>
          <w:rtl w:val="true"/>
          <w:lang w:bidi="ar-SA"/>
        </w:rPr>
        <w:t>غير مجزيتين لو انفردتا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ذلك نسخ لوجوب الركعتين و لا للتشهد،و إن</w:t>
      </w:r>
    </w:p>
    <w:p>
      <w:pPr>
        <w:pStyle w:val="BookText"/>
        <w:rPr/>
      </w:pPr>
      <w:r>
        <w:rPr>
          <w:rFonts w:ascii="Amiri" w:hAnsi="Amiri" w:eastAsia="Amiri" w:cs="Amiri"/>
          <w:color w:val="111111"/>
          <w:sz w:val="28"/>
          <w:sz w:val="28"/>
          <w:szCs w:val="28"/>
          <w:rtl w:val="true"/>
          <w:lang w:bidi="ar-SA"/>
        </w:rPr>
        <w:t xml:space="preserve">كان التغيير </w:t>
      </w:r>
      <w:r>
        <w:rPr>
          <w:rStyle w:val="FootnoteAnchor"/>
          <w:rtl w:val="true"/>
        </w:rPr>
        <w:footnoteReference w:id="777"/>
      </w:r>
      <w:r>
        <w:rPr>
          <w:rFonts w:ascii="Amiri" w:hAnsi="Amiri" w:eastAsia="Amiri" w:cs="Amiri"/>
          <w:color w:val="111111"/>
          <w:sz w:val="28"/>
          <w:sz w:val="28"/>
          <w:szCs w:val="28"/>
          <w:rtl w:val="true"/>
          <w:lang w:bidi="ar-SA"/>
        </w:rPr>
        <w:t xml:space="preserve">فيهما ثابتا،بل بتقدير أن يكون الشرع دلّ على وجوب تعقيب التشهّد </w:t>
      </w:r>
      <w:r>
        <w:rPr>
          <w:rStyle w:val="FootnoteAnchor"/>
          <w:rtl w:val="true"/>
        </w:rPr>
        <w:footnoteReference w:id="778"/>
      </w:r>
      <w:r>
        <w:rPr>
          <w:rFonts w:ascii="Amiri" w:hAnsi="Amiri" w:eastAsia="Amiri" w:cs="Amiri"/>
          <w:color w:val="111111"/>
          <w:sz w:val="28"/>
          <w:sz w:val="28"/>
          <w:szCs w:val="28"/>
          <w:rtl w:val="true"/>
          <w:lang w:bidi="ar-SA"/>
        </w:rPr>
        <w:t>للثانية،يلزم أن يكون الأمر بتأخيره نسخا لتعجيله،إذ لم يرفع الدليل الثاني شيئا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الركعتان فإنّ حكمهما باق من كونهما واجبتين،غاية ما في الباب أنّ وجوبهما كان منفردا،فصار منضمّا إلى الثالثة،و الشيء لا ينسخ بانضياف غيره إليه،كما لا ينسخ وجوب فريضة واحدة إذا وجب بعدها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كونهما لو انفردتا لما أجزأتا بعد أن كانتا مجزيتين،فإنّ الإجزاء يعلم لا من منطوق الدليل،بل علم بالعقل،فلم يكن 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الإجزاء من نفس الدليل الشرعي،لكان المنسوخ إجزاؤهما منفردتين، لا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النقيصة من العبادة لا تكون نسخا لها،سواء كان الناقص جزء منها أو شرطا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إن دلّ الدليل الشرعي على وجوب ذلك الجزء أو ذلك الشرط،ثمّ دلّ الآخر على ارتفاعه،كان ذلك نسخا للجزء و </w:t>
      </w:r>
      <w:r>
        <w:rPr>
          <w:rStyle w:val="FootnoteAnchor"/>
          <w:rtl w:val="true"/>
        </w:rPr>
        <w:footnoteReference w:id="779"/>
      </w:r>
      <w:r>
        <w:rPr>
          <w:rFonts w:ascii="IRNazanin" w:hAnsi="IRNazanin" w:eastAsia="IRNazanin"/>
          <w:color w:val="111111"/>
          <w:sz w:val="28"/>
          <w:sz w:val="28"/>
          <w:szCs w:val="28"/>
          <w:rtl w:val="true"/>
          <w:lang w:bidi="fa-IR"/>
        </w:rPr>
        <w:t xml:space="preserve">الشرط </w:t>
      </w:r>
      <w:r>
        <w:rPr>
          <w:rStyle w:val="FootnoteAnchor"/>
          <w:rtl w:val="true"/>
        </w:rPr>
        <w:footnoteReference w:id="780"/>
      </w:r>
      <w:r>
        <w:rPr>
          <w:rFonts w:ascii="Amiri" w:hAnsi="Amiri" w:eastAsia="Amiri" w:cs="Amiri"/>
          <w:color w:val="111111"/>
          <w:sz w:val="28"/>
          <w:sz w:val="28"/>
          <w:szCs w:val="28"/>
          <w:rtl w:val="true"/>
          <w:lang w:bidi="ar-SA"/>
        </w:rPr>
        <w:t>خاصّة،دون نفس العبادة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أوجب صلاة ثلاثيّة </w:t>
      </w:r>
      <w:r>
        <w:rPr>
          <w:rStyle w:val="FootnoteAnchor"/>
          <w:rtl w:val="true"/>
        </w:rPr>
        <w:footnoteReference w:id="781"/>
      </w:r>
      <w:r>
        <w:rPr>
          <w:rFonts w:ascii="Amiri" w:hAnsi="Amiri" w:eastAsia="Amiri" w:cs="Amiri"/>
          <w:color w:val="111111"/>
          <w:sz w:val="28"/>
          <w:sz w:val="28"/>
          <w:szCs w:val="28"/>
          <w:rtl w:val="true"/>
          <w:lang w:bidi="ar-SA"/>
        </w:rPr>
        <w:t>مثلا،ثمّ أسقط منها ركعة؛كان ذلك نسخا لتلك الركعة حسب،و لم يكن نسخا للصلاة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أوجب فريضة،و شرط لها شرطا،ثمّ أسقط ذلك الشرط؛كان نسخا له حسب،</w:t>
      </w:r>
    </w:p>
    <w:p>
      <w:pPr>
        <w:pStyle w:val="BookText"/>
        <w:rPr/>
      </w:pPr>
      <w:r>
        <w:rPr>
          <w:rFonts w:ascii="Amiri" w:hAnsi="Amiri" w:eastAsia="Amiri" w:cs="Amiri"/>
          <w:color w:val="111111"/>
          <w:sz w:val="28"/>
          <w:sz w:val="28"/>
          <w:szCs w:val="28"/>
          <w:rtl w:val="true"/>
          <w:lang w:bidi="ar-SA"/>
        </w:rPr>
        <w:t>و لم يكن نسخا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المقتضي لثبوت الحكم السابق ثابت،و الدليل الثاني ليس رافعا لمثل حكمه،فلا يكون نسخا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الاولى كانت غير مجزية بتقدير أن لا يفعل الشرط،و قد صارت الآن مجزية،فقد انتسخ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ذلك نسخ،لأنّا قد بيّنا أنّ الإجزاء إذا لم يتضمّنه الدليل الشرعيّ يكون معلوما بالعقل،فلا يكون زواله 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أنّ ذلك نسخ،لكان نسخا للأجزاء،لا نسخا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النسخ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ناسخ و ذاك 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حكم أحد الدليلين مضادّا لحكم الآخر،فيكون المتأخّر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التاريخ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يتضمّن لفظ أحدهما ما يدلّ على التأخّر أو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يضاف أحدهما إلى زمان أو مكان يعلم منه التقدّم أو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يروي إحدى الروايتين عن النبي صلّى اللّه عليه و آله من انقطعت صحبته عند تجدّد صحبة راوي الاخرى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يقبل قول الصحابي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لا،إذ يجوز أن يكون قال ذلك اجتهادا،لا عن سماع، و قد يخطئ المجتهد</w:t>
      </w:r>
      <w:r>
        <w:rPr>
          <w:rFonts w:eastAsia="Amiri" w:cs="Amiri" w:ascii="Amiri" w:hAnsi="Amiri"/>
          <w:color w:val="111111"/>
          <w:sz w:val="28"/>
          <w:szCs w:val="28"/>
          <w:rtl w:val="true"/>
          <w:lang w:bidi="ar-SA"/>
        </w:rPr>
        <w:t>.</w:t>
      </w:r>
      <w:bookmarkStart w:id="335" w:name="pg10698_125681"/>
    </w:p>
    <w:p>
      <w:pPr>
        <w:pStyle w:val="Heading3"/>
        <w:numPr>
          <w:ilvl w:val="2"/>
          <w:numId w:val="1"/>
        </w:numPr>
        <w:rPr/>
      </w:pPr>
      <w:bookmarkStart w:id="336" w:name="__RefHeading___Toc2399689_1051229030"/>
      <w:bookmarkStart w:id="337" w:name="_Toc130"/>
      <w:bookmarkEnd w:id="335"/>
      <w:bookmarkEnd w:id="336"/>
      <w:r>
        <w:rPr>
          <w:rtl w:val="true"/>
        </w:rPr>
        <w:t>الفصل الثاني</w:t>
      </w:r>
      <w:r>
        <w:rPr>
          <w:rtl w:val="true"/>
        </w:rPr>
        <w:t xml:space="preserve">: </w:t>
      </w:r>
      <w:r>
        <w:rPr>
          <w:rtl w:val="true"/>
        </w:rPr>
        <w:t>في مباحث متعلّقة بالناسخ</w:t>
      </w:r>
      <w:r>
        <w:rPr>
          <w:rtl w:val="true"/>
        </w:rPr>
        <w:t>.</w:t>
      </w:r>
      <w:r>
        <w:rPr>
          <w:rtl w:val="true"/>
        </w:rPr>
        <w:t>و فيه مسائل</w:t>
      </w:r>
      <w:r>
        <w:rPr>
          <w:rtl w:val="true"/>
        </w:rPr>
        <w:t>:</w:t>
      </w:r>
      <w:bookmarkEnd w:id="33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شرط الناسخ أن يكون المراد به غير المراد بالمنسوخ نفسه،إذ لو اريد إزالة المنسوخ نفسه لكان أمرا بنفس ما نهى عنه،و يلزم من هذا </w:t>
      </w:r>
      <w:r>
        <w:rPr>
          <w:rStyle w:val="FootnoteAnchor"/>
          <w:rtl w:val="true"/>
        </w:rPr>
        <w:footnoteReference w:id="783"/>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الناسخ أن يكون متراخيا،لأنّه لو كان متصلا لما كان نسخا،كما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حَتّى يَطْهُرْنَ </w:t>
      </w:r>
      <w:r>
        <w:rPr>
          <w:rStyle w:val="FootnoteAnchor"/>
          <w:rtl w:val="true"/>
        </w:rPr>
        <w:footnoteReference w:id="784"/>
      </w:r>
      <w:r>
        <w:rPr>
          <w:rFonts w:ascii="IRNazanin" w:hAnsi="IRNazanin" w:eastAsia="IRNazanin"/>
          <w:color w:val="111111"/>
          <w:sz w:val="28"/>
          <w:sz w:val="28"/>
          <w:szCs w:val="28"/>
          <w:rtl w:val="true"/>
          <w:lang w:bidi="fa-IR"/>
        </w:rPr>
        <w:t xml:space="preserve">،و قوله </w:t>
      </w:r>
      <w:r>
        <w:rPr>
          <w:rStyle w:val="FootnoteAnchor"/>
          <w:rtl w:val="true"/>
        </w:rPr>
        <w:footnoteReference w:id="78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786"/>
      </w:r>
      <w:r>
        <w:rPr>
          <w:rFonts w:ascii="Amiri" w:hAnsi="Amiri" w:eastAsia="Amiri" w:cs="Amiri"/>
          <w:color w:val="111111"/>
          <w:sz w:val="28"/>
          <w:sz w:val="28"/>
          <w:szCs w:val="28"/>
          <w:rtl w:val="true"/>
          <w:lang w:bidi="ar-SA"/>
        </w:rPr>
        <w:t>بل ذلك بالتقييد و التخصيص أشبه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الناسخ أن يكون في قوّة المنسوخ، فلا ينسخ المتواتر بالآحاد،و لا المعلوم بالمظنون كالقياس و ما شاكله</w:t>
      </w:r>
      <w:r>
        <w:rPr>
          <w:rFonts w:eastAsia="Amiri" w:cs="Amiri" w:ascii="Amiri" w:hAnsi="Amiri"/>
          <w:color w:val="111111"/>
          <w:sz w:val="28"/>
          <w:szCs w:val="28"/>
          <w:rtl w:val="true"/>
          <w:lang w:bidi="ar-SA"/>
        </w:rPr>
        <w:t>.</w:t>
      </w:r>
      <w:bookmarkStart w:id="338" w:name="pg10698_125682"/>
    </w:p>
    <w:p>
      <w:pPr>
        <w:pStyle w:val="Heading3"/>
        <w:numPr>
          <w:ilvl w:val="2"/>
          <w:numId w:val="1"/>
        </w:numPr>
        <w:rPr/>
      </w:pPr>
      <w:bookmarkStart w:id="339" w:name="__RefHeading___Toc2399691_1051229030"/>
      <w:bookmarkStart w:id="340" w:name="_Toc131"/>
      <w:bookmarkEnd w:id="338"/>
      <w:bookmarkEnd w:id="339"/>
      <w:r>
        <w:rPr>
          <w:rtl w:val="true"/>
        </w:rPr>
        <w:t>الفصل الثالث</w:t>
      </w:r>
      <w:r>
        <w:rPr>
          <w:rtl w:val="true"/>
        </w:rPr>
        <w:t xml:space="preserve">: </w:t>
      </w:r>
      <w:r>
        <w:rPr>
          <w:rtl w:val="true"/>
        </w:rPr>
        <w:t>في مباحث متعلّقة بالمنسوخ،و ربّما وقعت مشتركة</w:t>
      </w:r>
      <w:r>
        <w:rPr>
          <w:rtl w:val="true"/>
        </w:rPr>
        <w:t>.</w:t>
      </w:r>
      <w:r>
        <w:rPr>
          <w:rtl w:val="true"/>
        </w:rPr>
        <w:t>و فيه مسائل</w:t>
      </w:r>
      <w:r>
        <w:rPr>
          <w:rtl w:val="true"/>
        </w:rPr>
        <w:t>:</w:t>
      </w:r>
      <w:bookmarkEnd w:id="340"/>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تضمّن الدليل الأوّل لفظ التأبيد،هل يجوز نسخه؟أنكره قوم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خلافه،لأنّه قد يستعمل فيما لا يراد به الدوام،فإنّه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العلم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أنّه حقيقة في الدوام،لكان ورود الناسخ يدلّ على أنّه لم يرد به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العام حقيقة في الاستغراق،ثمّ مع ورود المخصص يعلم أنّه لم يرد؛فكذا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نسخ الحكم لا إلى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قوم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الصدقة بين يدي المناجاة </w:t>
      </w:r>
      <w:r>
        <w:rPr>
          <w:rStyle w:val="FootnoteAnchor"/>
          <w:rtl w:val="true"/>
        </w:rPr>
        <w:footnoteReference w:id="789"/>
      </w:r>
      <w:r>
        <w:rPr>
          <w:rFonts w:ascii="Amiri" w:hAnsi="Amiri" w:eastAsia="Amiri" w:cs="Amiri"/>
          <w:color w:val="111111"/>
          <w:sz w:val="28"/>
          <w:sz w:val="28"/>
          <w:szCs w:val="28"/>
          <w:rtl w:val="true"/>
          <w:lang w:bidi="ar-SA"/>
        </w:rPr>
        <w:t xml:space="preserve">لا إلى بدل،و لأنّ النسخ تابع للمصلحة،فإذا كان الشيء مصلحة في وقت امر به،و إذا انقلب إلى </w:t>
      </w:r>
      <w:r>
        <w:rPr>
          <w:rStyle w:val="FootnoteAnchor"/>
          <w:rtl w:val="true"/>
        </w:rPr>
        <w:footnoteReference w:id="790"/>
      </w:r>
      <w:r>
        <w:rPr>
          <w:rFonts w:ascii="Amiri" w:hAnsi="Amiri" w:eastAsia="Amiri" w:cs="Amiri"/>
          <w:color w:val="111111"/>
          <w:sz w:val="28"/>
          <w:sz w:val="28"/>
          <w:szCs w:val="28"/>
          <w:rtl w:val="true"/>
          <w:lang w:bidi="ar-SA"/>
        </w:rPr>
        <w:t>مفسدة نهي عنه،ثمّ لا يلزم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المنسوخ مطلقا،غير مؤقّت بوقت معيّن،لأنّه لو وقّت لم يكن ذلك نسخا،لأنّ شرط تسميته أن يثبت الحكم لو لا الدليل المتراخي،و ذلك غير حاصل في هذه الصورة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نسخ الشيء قبل وقت فعله،مثل أن يأمر</w:t>
      </w:r>
    </w:p>
    <w:p>
      <w:pPr>
        <w:pStyle w:val="BookText"/>
        <w:rPr/>
      </w:pPr>
      <w:r>
        <w:rPr>
          <w:rFonts w:ascii="Amiri" w:hAnsi="Amiri" w:eastAsia="Amiri" w:cs="Amiri"/>
          <w:color w:val="111111"/>
          <w:sz w:val="28"/>
          <w:sz w:val="28"/>
          <w:szCs w:val="28"/>
          <w:rtl w:val="true"/>
          <w:lang w:bidi="ar-SA"/>
        </w:rPr>
        <w:t>في أوّل النهار بصلاة ركعتين عند الزوال،ثمّ ينسخهما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المرتضى </w:t>
      </w:r>
      <w:r>
        <w:rPr>
          <w:rStyle w:val="FootnoteAnchor"/>
          <w:rtl w:val="true"/>
        </w:rPr>
        <w:footnoteReference w:id="791"/>
      </w:r>
      <w:r>
        <w:rPr>
          <w:rFonts w:ascii="Amiri" w:hAnsi="Amiri" w:eastAsia="Amiri" w:cs="Amiri"/>
          <w:color w:val="111111"/>
          <w:sz w:val="28"/>
          <w:sz w:val="28"/>
          <w:szCs w:val="28"/>
          <w:rtl w:val="true"/>
          <w:lang w:bidi="ar-SA"/>
        </w:rPr>
        <w:t xml:space="preserve">،و أبي جعفر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المفيد بجواز </w:t>
      </w:r>
      <w:r>
        <w:rPr>
          <w:rStyle w:val="FootnoteAnchor"/>
          <w:rtl w:val="true"/>
        </w:rPr>
        <w:footnoteReference w:id="793"/>
      </w:r>
      <w:r>
        <w:rPr>
          <w:rFonts w:ascii="Amiri" w:hAnsi="Amiri" w:eastAsia="Amiri" w:cs="Amiri"/>
          <w:color w:val="111111"/>
          <w:sz w:val="28"/>
          <w:sz w:val="28"/>
          <w:szCs w:val="28"/>
          <w:rtl w:val="true"/>
          <w:lang w:bidi="ar-SA"/>
        </w:rPr>
        <w:t xml:space="preserve">ذلك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جماعة من الفقهاء و الأشعرية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 ذلك،لزم أن يأمر بنفس ما نهى عنه،لكن ذلك محال،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يقتضي كونه حسنا،و النهي يقتضي كونه قبيحا، فيلزم كونه حسنا قبيحا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الواحد إمّا أن يكون حسنا،و إمّا أن يكون قبيحا، فبتقدير أن يكون حسنا يلزم قبح النهي عنه،و بتقدير أن يكون قبيحا يقبح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المجيز لذلك بوجوه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تعالى أمر إبراهيم عليه السّلام بذبح إسماعيل،ثمّ نسخ ذلك قبل ذبحه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أنّ النبي صلّى اللّه عليه و آله امر ليلة المعراج بخمسين صلاة،ثمّ اقتصر به على خمس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المصلحة قد تتعلّق بنفس الأمر و النهي،فجاز الاقتصار عليهما من دون إرادة الفعل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المحو و الإثبات معلّقان على المشيئة، فلا نسلّم أنّه يشاء مثل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يحتمل أن يكون يمحو ما يشاء ممّا يثبته غيره،و كذلك يثبت ما يشاء،فمن أين أنّه يمحو ما يثبته هو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الحفظة تثبت على العبد معاصيه و طاعاته،فيمحو اللّه سبحانه ما يشاء من المعاصي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لم يكن معلوما،فهو محتمل، و بمثله يخرج الاحتجاج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الأمر كان بمقدّمات الذبح،و يكون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مرادا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ذا تَرى </w:t>
      </w:r>
      <w:r>
        <w:rPr>
          <w:rStyle w:val="FootnoteAnchor"/>
          <w:rtl w:val="true"/>
        </w:rPr>
        <w:footnoteReference w:id="803"/>
      </w:r>
      <w:r>
        <w:rPr>
          <w:rFonts w:ascii="IRNazanin" w:hAnsi="IRNazanin" w:eastAsia="IRNazanin"/>
          <w:color w:val="111111"/>
          <w:sz w:val="28"/>
          <w:sz w:val="28"/>
          <w:szCs w:val="28"/>
          <w:rtl w:val="true"/>
          <w:lang w:bidi="fa-IR"/>
        </w:rPr>
        <w:t>،و 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Style w:val="FootnoteAnchor"/>
          <w:rtl w:val="true"/>
        </w:rPr>
        <w:footnoteReference w:id="804"/>
      </w: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على ظنّ إبراهيم عليه السّلام أنّ المراد الذبح،فلهذا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تَرى، و بواسطة ذلك الظنّ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الفداء فقد يجوز أن يسمّى بذلك و إن لم يجب ذبح المفدّى،لمكان ظنّ إبراهيم عليه السّلام أنّه تعالى أراد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خبر واحد،لا يثبت بمثله مسائل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فيه طعنا على الأنبياء بالإقدام على المراجعة في الأوامر المطلقة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و النهي يتبعان متعلّقهما،فإن كان حسنا كانا كذلك،و إلاّ قبحا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كان الأمر كذلك،لم يكن متعلّق الأمر مرادا،فلا يكون مأمورا به،فلا يكون النسخ متناولا 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القرآن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ذلك وقوعه، كنسخ عدّة الوفاة بالحول إلى أربعة أشهر و عشر </w:t>
      </w:r>
      <w:r>
        <w:rPr>
          <w:rStyle w:val="FootnoteAnchor"/>
          <w:rtl w:val="true"/>
        </w:rPr>
        <w:footnoteReference w:id="807"/>
      </w:r>
      <w:r>
        <w:rPr>
          <w:rFonts w:ascii="Amiri" w:hAnsi="Amiri" w:eastAsia="Amiri" w:cs="Amiri"/>
          <w:color w:val="111111"/>
          <w:sz w:val="28"/>
          <w:sz w:val="28"/>
          <w:szCs w:val="28"/>
          <w:rtl w:val="true"/>
          <w:lang w:bidi="ar-SA"/>
        </w:rPr>
        <w:t xml:space="preserve">،و كنسخ الصدقة أمام المناجاة </w:t>
      </w:r>
      <w:r>
        <w:rPr>
          <w:rStyle w:val="FootnoteAnchor"/>
          <w:rtl w:val="true"/>
        </w:rPr>
        <w:footnoteReference w:id="808"/>
      </w:r>
      <w:r>
        <w:rPr>
          <w:rFonts w:ascii="Amiri" w:hAnsi="Amiri" w:eastAsia="Amiri" w:cs="Amiri"/>
          <w:color w:val="111111"/>
          <w:sz w:val="28"/>
          <w:sz w:val="28"/>
          <w:szCs w:val="28"/>
          <w:rtl w:val="true"/>
          <w:lang w:bidi="ar-SA"/>
        </w:rPr>
        <w:t xml:space="preserve">،و كنسخ الفرار من الزحف من العشرة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النسخ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كونه إبطالا أن يكون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جدلا،لكن لم لا يجوز أن يكون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كتب الأنبياء المتقدّمة،و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يكون بعد النبي صلّى اللّه عليه و آله أو بعد كمال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الاحتمال كاف في إبطال الاحتجاج</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الحكم دون التلاوة جائز،و واقع،كنسخ الاعتداد بالحول </w:t>
      </w:r>
      <w:r>
        <w:rPr>
          <w:rStyle w:val="FootnoteAnchor"/>
          <w:rtl w:val="true"/>
        </w:rPr>
        <w:footnoteReference w:id="812"/>
      </w:r>
      <w:r>
        <w:rPr>
          <w:rFonts w:ascii="Amiri" w:hAnsi="Amiri" w:eastAsia="Amiri" w:cs="Amiri"/>
          <w:color w:val="111111"/>
          <w:sz w:val="28"/>
          <w:sz w:val="28"/>
          <w:szCs w:val="28"/>
          <w:rtl w:val="true"/>
          <w:lang w:bidi="ar-SA"/>
        </w:rPr>
        <w:t xml:space="preserve">،و كنسخ الإمساك في البيوت كذلك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نسخ التلاوة مع بقاء الحكم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 </w:t>
      </w:r>
      <w:r>
        <w:rPr>
          <w:rStyle w:val="FootnoteAnchor"/>
          <w:rtl w:val="true"/>
        </w:rPr>
        <w:footnoteReference w:id="814"/>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 القرآن زيادة نسخت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و إن لم يكن معلوما </w:t>
      </w:r>
      <w:r>
        <w:rPr>
          <w:rStyle w:val="FootnoteAnchor"/>
          <w:rtl w:val="true"/>
        </w:rPr>
        <w:footnoteReference w:id="816"/>
      </w:r>
      <w:r>
        <w:rPr>
          <w:rFonts w:ascii="Amiri" w:hAnsi="Amiri" w:eastAsia="Amiri" w:cs="Amiri"/>
          <w:color w:val="111111"/>
          <w:sz w:val="28"/>
          <w:sz w:val="28"/>
          <w:szCs w:val="28"/>
          <w:rtl w:val="true"/>
          <w:lang w:bidi="ar-SA"/>
        </w:rPr>
        <w:t>،فإنّه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نسخ الحكم لما بقي في التلاوة فائدة؛فإنّه من الجائز أن تشتمل على مصلحة تقتضي إبقاءها،و أمّا بطلان دلالتها فلا نسلّم،فإنّ الدلالة باقية على الحكم،نعم لا 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دخول النسخ في الأخبار الّتي تتضمّن معنى الأمر و معنى النهي،كما يجوز في 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الخبر المأمور به،كالإخبار بالتوحيد و العدل،فيؤمر بذلك الخبر تارة،و ينهى عنه اخرى بحسب اختلاف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أن يخبر اللّه تعالى بخبر محض،ثمّ يخبر بخلافه؟نظر، فإن كان ذلك المخبر مما يتغيّر مدلول الخبر فيه،أمكن ذلك،و إلاّ لم يجز</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الكتاب بالكتاب جائز،و السنّة المتواترة بمثلها، و الآحاد بالآحاد،كما قيل في ادّخار لحوم الأضاحي </w:t>
      </w:r>
      <w:r>
        <w:rPr>
          <w:rStyle w:val="FootnoteAnchor"/>
          <w:rtl w:val="true"/>
        </w:rPr>
        <w:footnoteReference w:id="817"/>
      </w:r>
      <w:r>
        <w:rPr>
          <w:rFonts w:ascii="Amiri" w:hAnsi="Amiri" w:eastAsia="Amiri" w:cs="Amiri"/>
          <w:color w:val="111111"/>
          <w:sz w:val="28"/>
          <w:sz w:val="28"/>
          <w:szCs w:val="28"/>
          <w:rtl w:val="true"/>
          <w:lang w:bidi="ar-SA"/>
        </w:rPr>
        <w:t xml:space="preserve">،و زيارة القبور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يجوز نسخ السنّة المتواترة بخبر الواحد؟منعه الأكثرون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قوم من أهل الظاهر بجوازه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الواحد مظنون،و المتواتر معلوم،و لا يجوز ترك المعلوم للمظنون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الواحد مختلف في العمل به،و ليس كذلك المتواتر، فيكون العمل بالمتفق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العمل بخبر الواحد لكونه منسوبا إلى صاحب الشرع،لوجب في المتواتر،فيلزم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عمل بالمتواتر لكونه متواترا،لم يلزم العمل بالخبر الواحد،فلا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الخصم بوجهين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التخصيص به،فيجوز النسخ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النسخ به،كما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82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عمّتها،و لا على خالتها</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Style w:val="FootnoteAnchor"/>
          <w:rtl w:val="true"/>
        </w:rPr>
        <w:footnoteReference w:id="824"/>
      </w:r>
      <w:r>
        <w:rPr>
          <w:rFonts w:ascii="Amiri" w:hAnsi="Amiri" w:eastAsia="Amiri" w:cs="Amiri"/>
          <w:color w:val="111111"/>
          <w:sz w:val="28"/>
          <w:sz w:val="28"/>
          <w:szCs w:val="28"/>
          <w:rtl w:val="true"/>
          <w:lang w:bidi="ar-SA"/>
        </w:rPr>
        <w:t xml:space="preserve">بنهيه عن كلّ ذي ناب من السباع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نمنع تخصيص الكتاب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سلّمناه،لما لزم من التخصيص النسخ،لأنّ النسخ إزالة الحكم،و التخصيص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ذلك نسخ،بل هو 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لا نسلّم أنّ التخصيص واقع بمجرّد الخبر،بل لكون الامّة تلقته بالقبول، و ذلك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نسخ السنّة المتواترة بالقرآن،خلافا للشافعي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وقوعه،فإنّ استقبال بيت المقدس 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Style w:val="FootnoteAnchor"/>
          <w:rtl w:val="true"/>
        </w:rPr>
        <w:footnoteReference w:id="827"/>
      </w:r>
      <w:r>
        <w:rPr>
          <w:rFonts w:ascii="Amiri" w:hAnsi="Amiri" w:eastAsia="Amiri" w:cs="Amiri"/>
          <w:color w:val="111111"/>
          <w:sz w:val="28"/>
          <w:sz w:val="28"/>
          <w:szCs w:val="28"/>
          <w:rtl w:val="true"/>
          <w:lang w:bidi="ar-SA"/>
        </w:rPr>
        <w:t xml:space="preserve">،و تحريم المباشرة بالليل </w:t>
      </w:r>
      <w:r>
        <w:rPr>
          <w:rStyle w:val="FootnoteAnchor"/>
          <w:rtl w:val="true"/>
        </w:rPr>
        <w:footnoteReference w:id="828"/>
      </w:r>
      <w:r>
        <w:rPr>
          <w:rFonts w:ascii="Amiri" w:hAnsi="Amiri" w:eastAsia="Amiri" w:cs="Amiri"/>
          <w:color w:val="111111"/>
          <w:sz w:val="28"/>
          <w:sz w:val="28"/>
          <w:szCs w:val="28"/>
          <w:rtl w:val="true"/>
          <w:lang w:bidi="ar-SA"/>
        </w:rPr>
        <w:t>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Style w:val="FootnoteAnchor"/>
          <w:rtl w:val="true"/>
        </w:rPr>
        <w:footnoteReference w:id="831"/>
      </w:r>
      <w:r>
        <w:rPr>
          <w:rFonts w:ascii="Amiri" w:hAnsi="Amiri" w:eastAsia="Amiri" w:cs="Amiri"/>
          <w:color w:val="111111"/>
          <w:sz w:val="28"/>
          <w:sz w:val="28"/>
          <w:szCs w:val="28"/>
          <w:rtl w:val="true"/>
          <w:lang w:bidi="ar-SA"/>
        </w:rPr>
        <w:t>، فلو نسخ قوله بالقرآن،لما كان قوله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يلزم من كونه مبيّنا ما نزّل إلينا؛أن لا يكون في المنزّل بيان لبعض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الكتاب بالسنّة المتواترة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w:t>
      </w:r>
      <w:r>
        <w:rPr>
          <w:rStyle w:val="FootnoteAnchor"/>
          <w:rtl w:val="true"/>
        </w:rPr>
        <w:footnoteReference w:id="832"/>
      </w:r>
      <w:r>
        <w:rPr>
          <w:rFonts w:ascii="Amiri" w:hAnsi="Amiri" w:eastAsia="Amiri" w:cs="Amiri"/>
          <w:color w:val="111111"/>
          <w:sz w:val="28"/>
          <w:sz w:val="28"/>
          <w:szCs w:val="28"/>
          <w:rtl w:val="true"/>
          <w:lang w:bidi="ar-SA"/>
        </w:rPr>
        <w:t>عن الشافعي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السنّة المتواترة يقينيّة،فتكون مساوية للقرآن في اليقين، فكما جاز نسخ الكتاب بالكتاب،جاز نسخه بالسنّة المساوية في العلم، و لأنّ الزانية كان يجب إمساكها في البيوت </w:t>
      </w:r>
      <w:r>
        <w:rPr>
          <w:rStyle w:val="FootnoteAnchor"/>
          <w:rtl w:val="true"/>
        </w:rPr>
        <w:footnoteReference w:id="833"/>
      </w:r>
      <w:r>
        <w:rPr>
          <w:rFonts w:ascii="Amiri" w:hAnsi="Amiri" w:eastAsia="Amiri" w:cs="Amiri"/>
          <w:color w:val="111111"/>
          <w:sz w:val="28"/>
          <w:sz w:val="28"/>
          <w:szCs w:val="28"/>
          <w:rtl w:val="true"/>
          <w:lang w:bidi="ar-SA"/>
        </w:rPr>
        <w:t xml:space="preserve">،و نسخ ذلك بالرجم في المحصنة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836"/>
      </w:r>
      <w:r>
        <w:rPr>
          <w:rFonts w:ascii="Amiri" w:hAnsi="Amiri" w:eastAsia="Amiri" w:cs="Amiri"/>
          <w:color w:val="111111"/>
          <w:sz w:val="28"/>
          <w:sz w:val="28"/>
          <w:szCs w:val="28"/>
          <w:rtl w:val="true"/>
          <w:lang w:bidi="ar-SA"/>
        </w:rPr>
        <w:t>،و السنّة ليست مماثلة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يَكُونُ لِي أَنْ أُبَدِّلَهُ مِنْ تِلْقاءِ نَفْسِي إِنْ أَتَّبِعُ إِلاّ ما يُوحى إِلَيَّ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 أن يكون المأتي به عوض المنسوخ ناسخا،فلم لا يجوز أن تنسخ الآية بالسنّة و هي دونها،ثمّ يأتي اللّه بآية خير من المنسوخة و لا تتضمّن حكم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نسلّم أنّه لا يبدّله إلاّ بوحي من اللّه،و لا يلزم أن يكون الناسخ قرآنا،بل يجوز أن يكون الأمر بالنطق بالناسخ قرآنا، و ذلك ممّا لا ينافي ما قصدنا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الإجماع،هل ينسخ و ينسخ به أم لا؟ يحتاج ذلك إلى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أنّ الإجماع هل يمكن استقراره قبل انقطاع الوحي أم لا؟أنكر ذلك الجمهور بأجمعهم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أجازه بعض </w:t>
      </w:r>
      <w:r>
        <w:rPr>
          <w:rStyle w:val="FootnoteAnchor"/>
          <w:rtl w:val="true"/>
        </w:rPr>
        <w:footnoteReference w:id="840"/>
      </w:r>
      <w:r>
        <w:rPr>
          <w:rFonts w:ascii="IRNazanin" w:hAnsi="IRNazanin" w:eastAsia="IRNazanin"/>
          <w:color w:val="111111"/>
          <w:sz w:val="28"/>
          <w:sz w:val="28"/>
          <w:szCs w:val="28"/>
          <w:rtl w:val="true"/>
          <w:lang w:bidi="fa-IR"/>
        </w:rPr>
        <w:t xml:space="preserve">أصحابنا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الجمهور فقالوا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 المسلمون على شيء في زمن النبي صلّى اللّه عليه و آله فإن كان منضمّا إلى قوله صلّى اللّه عليه و آله ففيه الحجّة،لا في قول غيره،فلم يكن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منفردا عن قوله صلّى اللّه عليه و آله لم يعتدّ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المرتضى </w:t>
      </w:r>
      <w:r>
        <w:rPr>
          <w:rStyle w:val="FootnoteAnchor"/>
          <w:rtl w:val="true"/>
        </w:rPr>
        <w:footnoteReference w:id="843"/>
      </w:r>
      <w:r>
        <w:rPr>
          <w:rFonts w:ascii="Amiri" w:hAnsi="Amiri" w:eastAsia="Amiri" w:cs="Amiri"/>
          <w:color w:val="111111"/>
          <w:sz w:val="28"/>
          <w:sz w:val="28"/>
          <w:szCs w:val="28"/>
          <w:rtl w:val="true"/>
          <w:lang w:bidi="ar-SA"/>
        </w:rPr>
        <w:t>فإنّه أجاز وقوع الإجماع في زمن النبي صلّى اللّه عليه و آله،بناء على أنّ الإجماع هو اتفاق من يعلم أنّ المعصوم عليه السّلام في جملتهم،و بأنّ الأدلة الّتي استدلوا بها على صحّة الإجماع لا تختصّ بما بعد انقطاع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بقول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ضعيف،لأنّه لو لا اتفاق الجماعة لما علم قول النبي صلّى اللّه عليه و آله فكان اتفاقهم منضمّا إلى قوله من غير تعيين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أصحابنا في الإجماع،هل ينسخ و ينسخ به؟فقال المرتضى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عقلا،لكن الإجماع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الطوسي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دليل عقلي،و النسخ لا يكون إلاّ بدليل شرعي، فلم يتحقق النسخ فيما يكون مستنده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المتأخّرين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لا يكون إلاّ اتفاقا،و لا يكون إلاّ عن مستند قطعي،فيكون الناسخ ذلك المستند،لا نفس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الوجوه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يجيء على مذهبنا أنّه يصحّ دخول النسخ فيه،بناء على أنّ الإجماع انضمام أقوال إلى قول لو انفرد لكانت الحجّة فيه،فجائز حصول مثل هذا في زمن النبي صلّى اللّه عليه و آله ثمّ ينسخ ذلك الحكم بدلالة شرعية متراخية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يجوز ارتفاع الحكم المعلوم من السنّة أو القرآن بأقوال يدخل في جملتها 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النسخ فحوى الخطاب؟الحقّ نعم،لأنّه دليل شرعي،فجاز رفع الحكم الثابت به،كغيره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يجوز رفع المنطوق و الفحوى،و رفع الفحوى دون المنطوق،إذا تعلّقت به مصلحة،و إن كان فيه بعد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رفع المنطوق به دون ما دلّت عليه الفحوى؟هذا جائز</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أنكر ذلك قوم </w:t>
      </w:r>
      <w:r>
        <w:rPr>
          <w:rStyle w:val="FootnoteAnchor"/>
          <w:rtl w:val="true"/>
        </w:rPr>
        <w:footnoteReference w:id="848"/>
      </w:r>
      <w:r>
        <w:rPr>
          <w:rFonts w:ascii="Amiri" w:hAnsi="Amiri" w:eastAsia="Amiri" w:cs="Amiri"/>
          <w:color w:val="111111"/>
          <w:sz w:val="28"/>
          <w:sz w:val="28"/>
          <w:szCs w:val="28"/>
          <w:rtl w:val="true"/>
          <w:lang w:bidi="ar-SA"/>
        </w:rPr>
        <w:t xml:space="preserve">،و زعموا أنّ الفحوى إنّما علمت تبعا للصريح </w:t>
      </w:r>
      <w:r>
        <w:rPr>
          <w:rStyle w:val="FootnoteAnchor"/>
          <w:rtl w:val="true"/>
        </w:rPr>
        <w:footnoteReference w:id="849"/>
      </w:r>
      <w:r>
        <w:rPr>
          <w:rFonts w:ascii="IRNazanin" w:hAnsi="IRNazanin" w:eastAsia="IRNazanin"/>
          <w:color w:val="111111"/>
          <w:sz w:val="28"/>
          <w:sz w:val="28"/>
          <w:szCs w:val="28"/>
          <w:rtl w:val="true"/>
          <w:lang w:bidi="fa-IR"/>
        </w:rPr>
        <w:t>،فإذا رفع الأصل تبعه الفرع</w:t>
      </w:r>
      <w:r>
        <w:rPr>
          <w:rFonts w:eastAsia="IRNazanin" w:cs="IRNazanin"/>
          <w:color w:val="111111"/>
          <w:sz w:val="28"/>
          <w:szCs w:val="28"/>
          <w:rtl w:val="true"/>
          <w:lang w:bidi="fa-IR"/>
        </w:rPr>
        <w:t>.</w:t>
      </w:r>
      <w:bookmarkStart w:id="341" w:name="pg10698_125694"/>
    </w:p>
    <w:p>
      <w:pPr>
        <w:pStyle w:val="Heading2"/>
        <w:numPr>
          <w:ilvl w:val="1"/>
          <w:numId w:val="1"/>
        </w:numPr>
        <w:rPr/>
      </w:pPr>
      <w:bookmarkStart w:id="342" w:name="__RefHeading___Toc2399693_1051229030"/>
      <w:bookmarkStart w:id="343" w:name="_Toc132"/>
      <w:bookmarkEnd w:id="341"/>
      <w:bookmarkEnd w:id="342"/>
      <w:r>
        <w:rPr>
          <w:rtl w:val="true"/>
        </w:rPr>
        <w:t>الباب التّاسع</w:t>
      </w:r>
      <w:r>
        <w:rPr>
          <w:rtl w:val="true"/>
        </w:rPr>
        <w:t xml:space="preserve">: </w:t>
      </w:r>
      <w:r>
        <w:rPr>
          <w:rtl w:val="true"/>
        </w:rPr>
        <w:t>في الاجتهاد</w:t>
      </w:r>
      <w:bookmarkEnd w:id="343"/>
    </w:p>
    <w:p>
      <w:pPr>
        <w:pStyle w:val="Heading3"/>
        <w:numPr>
          <w:ilvl w:val="2"/>
          <w:numId w:val="1"/>
        </w:numPr>
        <w:rPr/>
      </w:pPr>
      <w:bookmarkStart w:id="344" w:name="__RefHeading___Toc2399695_1051229030"/>
      <w:bookmarkStart w:id="345" w:name="_Toc133"/>
      <w:bookmarkEnd w:id="344"/>
      <w:r>
        <w:rPr>
          <w:rtl w:val="true"/>
        </w:rPr>
        <w:t>اشارة</w:t>
      </w:r>
      <w:bookmarkEnd w:id="34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فصلان</w:t>
      </w:r>
      <w:bookmarkStart w:id="346" w:name="pg10698_125696"/>
    </w:p>
    <w:p>
      <w:pPr>
        <w:pStyle w:val="Heading3"/>
        <w:numPr>
          <w:ilvl w:val="2"/>
          <w:numId w:val="1"/>
        </w:numPr>
        <w:rPr/>
      </w:pPr>
      <w:bookmarkStart w:id="347" w:name="__RefHeading___Toc2399697_1051229030"/>
      <w:bookmarkStart w:id="348" w:name="_Toc134"/>
      <w:bookmarkEnd w:id="346"/>
      <w:bookmarkEnd w:id="347"/>
      <w:r>
        <w:rPr>
          <w:rtl w:val="true"/>
        </w:rPr>
        <w:t>الفصل الأوّل</w:t>
      </w:r>
      <w:r>
        <w:rPr>
          <w:rtl w:val="true"/>
        </w:rPr>
        <w:t xml:space="preserve">: </w:t>
      </w:r>
      <w:r>
        <w:rPr>
          <w:rtl w:val="true"/>
        </w:rPr>
        <w:t>و فيه مسائل</w:t>
      </w:r>
      <w:r>
        <w:rPr>
          <w:rtl w:val="true"/>
        </w:rPr>
        <w:t>:</w:t>
      </w:r>
      <w:bookmarkEnd w:id="348"/>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حقيقة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 من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المجهود في طلب المراد مع المشقّة،لأنّه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حمل الثقيل،و لا يقال ذلك في حمل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عرف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الجهد في استخراج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الاعتبار يكون استخراج الأحكام من أدلة الشرع اجتهادا،لأنّها تبنى </w:t>
      </w:r>
      <w:r>
        <w:rPr>
          <w:rStyle w:val="FootnoteAnchor"/>
          <w:rtl w:val="true"/>
        </w:rPr>
        <w:footnoteReference w:id="850"/>
      </w:r>
      <w:r>
        <w:rPr>
          <w:rFonts w:ascii="Amiri" w:hAnsi="Amiri" w:eastAsia="Amiri" w:cs="Amiri"/>
          <w:color w:val="111111"/>
          <w:sz w:val="28"/>
          <w:sz w:val="28"/>
          <w:szCs w:val="28"/>
          <w:rtl w:val="true"/>
          <w:lang w:bidi="ar-SA"/>
        </w:rPr>
        <w:t>على اعتبارات نظرية ليست مستفادة من ظواهر النصوص في الأكثر،و سواء كان ذلك الدليل قياسا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القياس على هذا التقرير أحد أقسام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على هذا أن يكون الإمامية من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كذلك،لكن فيه إيهام </w:t>
      </w:r>
      <w:r>
        <w:rPr>
          <w:rStyle w:val="FootnoteAnchor"/>
          <w:rtl w:val="true"/>
        </w:rPr>
        <w:footnoteReference w:id="851"/>
      </w:r>
      <w:r>
        <w:rPr>
          <w:rFonts w:ascii="Amiri" w:hAnsi="Amiri" w:eastAsia="Amiri" w:cs="Amiri"/>
          <w:color w:val="111111"/>
          <w:sz w:val="28"/>
          <w:sz w:val="28"/>
          <w:szCs w:val="28"/>
          <w:rtl w:val="true"/>
          <w:lang w:bidi="ar-SA"/>
        </w:rPr>
        <w:t>من حيث إنّ القياس من جملة الاجتهاد،فإذا استثني القياس كنّا من أهل الاجتهاد في تحصيل الأحكام بالطرق النظرية الّتي ليس أحدها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يكون النبي صلّى اللّه عليه و آله متعبّدا بالقياس في الأحكام الشرعية،لأنّا سندلّ </w:t>
      </w:r>
      <w:r>
        <w:rPr>
          <w:rStyle w:val="FootnoteAnchor"/>
          <w:rtl w:val="true"/>
        </w:rPr>
        <w:footnoteReference w:id="852"/>
      </w:r>
      <w:r>
        <w:rPr>
          <w:rFonts w:ascii="Amiri" w:hAnsi="Amiri" w:eastAsia="Amiri" w:cs="Amiri"/>
          <w:color w:val="111111"/>
          <w:sz w:val="28"/>
          <w:sz w:val="28"/>
          <w:szCs w:val="28"/>
          <w:rtl w:val="true"/>
          <w:lang w:bidi="ar-SA"/>
        </w:rPr>
        <w:t>أنّ العبادة لم ترد بالعمل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أن يكون متعبّدا باستخراج الأحكام الشرعية بالطرق</w:t>
      </w:r>
    </w:p>
    <w:p>
      <w:pPr>
        <w:pStyle w:val="BookText"/>
        <w:rPr/>
      </w:pPr>
      <w:r>
        <w:rPr>
          <w:rFonts w:ascii="Amiri" w:hAnsi="Amiri" w:eastAsia="Amiri" w:cs="Amiri"/>
          <w:color w:val="111111"/>
          <w:sz w:val="28"/>
          <w:sz w:val="28"/>
          <w:szCs w:val="28"/>
          <w:rtl w:val="true"/>
          <w:lang w:bidi="ar-SA"/>
        </w:rPr>
        <w:t xml:space="preserve">النظرية الشرعية عدا </w:t>
      </w:r>
      <w:r>
        <w:rPr>
          <w:rStyle w:val="FootnoteAnchor"/>
          <w:rtl w:val="true"/>
        </w:rPr>
        <w:footnoteReference w:id="853"/>
      </w:r>
      <w:r>
        <w:rPr>
          <w:rFonts w:ascii="Amiri" w:hAnsi="Amiri" w:eastAsia="Amiri" w:cs="Amiri"/>
          <w:color w:val="111111"/>
          <w:sz w:val="28"/>
          <w:sz w:val="28"/>
          <w:szCs w:val="28"/>
          <w:rtl w:val="true"/>
          <w:lang w:bidi="ar-SA"/>
        </w:rPr>
        <w:t>القياس؟لا نمنع من جوازه،و إن كنّا لا نعلم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التقدير،فهل يجوز أن يخطئ في اجتهاده؟الحقّ أنّه لا يجوز،لوجوه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معصوم من الخطأ،عمدا و نسيانا،بما ثبت في الكلام، و مع ذلك يستحيل عليه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مأمورون باتّباعه،فلو وقع منه الخطأ في الأحكام،لزم الأمر بالعمل بالخطإ،و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ذلك،لم يبق وثوق بأوامره و نواهيه،فيؤدّي ذلك إلى التنفير عن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المجيز لذلك بوجهين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w:t>
      </w:r>
      <w:r>
        <w:rPr>
          <w:rStyle w:val="FootnoteAnchor"/>
          <w:rtl w:val="true"/>
        </w:rPr>
        <w:footnoteReference w:id="855"/>
      </w:r>
      <w:r>
        <w:rPr>
          <w:rFonts w:ascii="Amiri" w:hAnsi="Amiri" w:eastAsia="Amiri" w:cs="Amiri"/>
          <w:color w:val="111111"/>
          <w:sz w:val="28"/>
          <w:sz w:val="28"/>
          <w:szCs w:val="28"/>
          <w:rtl w:val="true"/>
          <w:lang w:bidi="ar-SA"/>
        </w:rPr>
        <w:t>،و يلزم من المماثلة جواز الغلط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قضيت له بشيء من حقّ أخيه فلا يأخذنّه إنّما أقطع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 هذا يدلّ على أنّه يجوز منه الغلط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 من المماثلة في البشرية المساواة في الغلط،لوجود الدلالة المانعة من ذلك في حقّه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 للإنسان بشيء من حقّ أخيه ليس بغلط،لأنّه هو الحكم المأمور به شرعا،سواء كان مطابقا للباطن أو</w:t>
      </w:r>
    </w:p>
    <w:p>
      <w:pPr>
        <w:pStyle w:val="BookText"/>
        <w:rPr/>
      </w:pPr>
      <w:r>
        <w:rPr>
          <w:rFonts w:ascii="Amiri" w:hAnsi="Amiri" w:eastAsia="Amiri" w:cs="Amiri"/>
          <w:color w:val="111111"/>
          <w:sz w:val="28"/>
          <w:sz w:val="28"/>
          <w:szCs w:val="28"/>
          <w:rtl w:val="true"/>
          <w:lang w:bidi="ar-SA"/>
        </w:rPr>
        <w:t xml:space="preserve">لم يكن،و الإصابة ليس إلاّ في </w:t>
      </w:r>
      <w:r>
        <w:rPr>
          <w:rStyle w:val="FootnoteAnchor"/>
          <w:rtl w:val="true"/>
        </w:rPr>
        <w:footnoteReference w:id="857"/>
      </w:r>
      <w:r>
        <w:rPr>
          <w:rFonts w:ascii="Amiri" w:hAnsi="Amiri" w:eastAsia="Amiri" w:cs="Amiri"/>
          <w:color w:val="111111"/>
          <w:sz w:val="28"/>
          <w:sz w:val="28"/>
          <w:szCs w:val="28"/>
          <w:rtl w:val="true"/>
          <w:lang w:bidi="ar-SA"/>
        </w:rPr>
        <w:t>العمل بالأوامر الشرعية على الوجه الذي عيّن له،و هو موجود فيما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إمّا أن تكون مستفادة من ظواهر النصوص المعلومة على القطع،و المصيب فيها واحد،و المخطئ لا يعذر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ما يكون المعتقد فيه لا يتغيّر بتغيّر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يفتقر إلى اجتهاد و نظر،و يجوز اختلافه باختلاف المصالح، فإنّه يجب على المجتهد استفراغ الوسع فيه،فإن أخطأ لم يكن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وضع الإثم عنه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استفراغ الوسع يتحقق العذر،فلا يتحقق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نجد الفرقة المحقّة مختلفة في الأحكام الشرعية اختلافا شديدا،حتى يفتي الواحد منهم بالشيء و يرجع عنه إلى غيره،فلو لم يرتفع الإثم لعمّهم الفسق و شملهم الإثم،لأنّ القائل منهم بالقول إمّا أن يكون استفرغ وسعه في تحصيل ذلك الحكم أو لم يكن،فإن لم يكن، تحقّق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استفرغ وسعه ثمّ لم يظفر،و لم يعذر،تحقق الإثم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تابعة للمصالح،فجاز أن تختلف بالنسبة إلى المجتهدين،كاستقبال القبلة،فإنّه يلزم كلّ من غلب على ظنّه أنّ القبلة في جهة أن يستقبل تلك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 طريق إلى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الصلوات مجزية لكلّ واحد منهم،و إن اختلفت الجهات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مع استفراغ الوسع يمكن الغلط في الحكم، و ذلك لأنّ الواقعة لا بدّ فيها من حكم شرعي،و لا بدّ من نصب دلالة على ذلك الحكم،فلو لم يكن للمكلف طريق إلى العلم بها،لكان نصبها عبثا و لما كان لذلك المخطئ طريق إلى العلم بالحكم مع تقدير استفراغ الوسع،</w:t>
      </w:r>
    </w:p>
    <w:p>
      <w:pPr>
        <w:pStyle w:val="BookText"/>
        <w:rPr/>
      </w:pPr>
      <w:r>
        <w:rPr>
          <w:rFonts w:ascii="Amiri" w:hAnsi="Amiri" w:eastAsia="Amiri" w:cs="Amiri"/>
          <w:color w:val="111111"/>
          <w:sz w:val="28"/>
          <w:sz w:val="28"/>
          <w:szCs w:val="28"/>
          <w:rtl w:val="true"/>
          <w:lang w:bidi="ar-SA"/>
        </w:rPr>
        <w:t>و ذلك تكليف بما لا يطاق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نصب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مسلّم،لكن ما المانع أن يكون فرض المكلّف مع الظفر بتلك الدلالة العمل بمقتضاها،و مع عدم الظفر بها يكون الحكم في الواقعة لا ذلك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مثاله جهة القبلة،فإنّ مع العلم بها يجب التوجّه،و مع عدم العلم يكون فرضه التوجّه إلى الجهة الّتي يغلب على ظنّه أنّها جهة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العمل بالبيّنة عند ظهور العدالة و خفاء الفسق،و لو ظهر فسقها لوجب اطّراحها،فما المانع أن تكون الأدلّة الّتي وقع فيها النزاع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العموم يخصّ مع وجود المخصّص،و يعمل بعمومه مع عدم المخصّص؟</w:t>
      </w:r>
      <w:r>
        <w:rPr>
          <w:rFonts w:eastAsia="Amiri" w:cs="Amiri" w:ascii="Amiri" w:hAnsi="Amiri"/>
          <w:color w:val="111111"/>
          <w:sz w:val="28"/>
          <w:szCs w:val="28"/>
          <w:rtl w:val="true"/>
          <w:lang w:bidi="ar-SA"/>
        </w:rPr>
        <w:t>!</w:t>
      </w:r>
      <w:bookmarkStart w:id="349" w:name="pg10698_125700"/>
    </w:p>
    <w:p>
      <w:pPr>
        <w:pStyle w:val="Heading3"/>
        <w:numPr>
          <w:ilvl w:val="2"/>
          <w:numId w:val="1"/>
        </w:numPr>
        <w:rPr/>
      </w:pPr>
      <w:bookmarkStart w:id="350" w:name="__RefHeading___Toc2399699_1051229030"/>
      <w:bookmarkStart w:id="351" w:name="_Toc135"/>
      <w:bookmarkEnd w:id="349"/>
      <w:bookmarkEnd w:id="350"/>
      <w:r>
        <w:rPr>
          <w:rtl w:val="true"/>
        </w:rPr>
        <w:t>الفصل الثاني</w:t>
      </w:r>
      <w:r>
        <w:rPr>
          <w:rtl w:val="true"/>
        </w:rPr>
        <w:t xml:space="preserve">: </w:t>
      </w:r>
      <w:r>
        <w:rPr>
          <w:rtl w:val="true"/>
        </w:rPr>
        <w:t>في القياس</w:t>
      </w:r>
      <w:r>
        <w:rPr>
          <w:rtl w:val="true"/>
        </w:rPr>
        <w:t>.</w:t>
      </w:r>
      <w:r>
        <w:rPr>
          <w:rtl w:val="true"/>
        </w:rPr>
        <w:t>و فيه مسائل</w:t>
      </w:r>
      <w:r>
        <w:rPr>
          <w:rtl w:val="true"/>
        </w:rPr>
        <w:t>:</w:t>
      </w:r>
      <w:bookmarkEnd w:id="351"/>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الوضع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على معلوم بمثل الحكم الثابت لمعلوم آخر،لتساويهما في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فموضع الحكم المتفق عليه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الحكم المختلف فيه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الموجب لإثبات مثل حكم الأصل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العلّة معلومة،و لزوم الحكم لها معلوما من حيث هي، كانت النتيجة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نزاع في كون مثل ذلك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العلّة مظنونة،أو كانت معلومة،لكن لزوم الحكم لها كان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موضع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مظنونا،كانت النتيجة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دليل في الشرعيات؟فيه خلاف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علّة الحكم و تعليقه عليها مطلقا،يوجب ثبوت الحكم إن ثبتت العلّة،كقوله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يوجب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 توجب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حكم في شيء بحكم،ثمّ نصّ على علّته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 مع ذلك على تعديته؛وجب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ينصّ،لم يجب تعدية الحكم إلاّ مع القول بكون القياس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لأنّها مسكرة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يحتمل أن يكون التحريم معلّلا بالإسكار مطلقا،و يحتمل أن</w:t>
      </w:r>
    </w:p>
    <w:p>
      <w:pPr>
        <w:pStyle w:val="BookText"/>
        <w:rPr/>
      </w:pPr>
      <w:r>
        <w:rPr>
          <w:rFonts w:ascii="Amiri" w:hAnsi="Amiri" w:eastAsia="Amiri" w:cs="Amiri"/>
          <w:color w:val="111111"/>
          <w:sz w:val="28"/>
          <w:sz w:val="28"/>
          <w:szCs w:val="28"/>
          <w:rtl w:val="true"/>
          <w:lang w:bidi="ar-SA"/>
        </w:rPr>
        <w:t>يكون معلّلا بإسكار الخمر،و مع الاحتمال لا يعلم وجوب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منع من التعبّد بالقياس عقلا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أكثرهم قالوا بجوازه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المانع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العمل بالقياس إقدام على ما لا يؤمن كونه مفسدة،فيكون قبيحا،كالإقدام على ما يعلم كونه مفسدة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القياس موجب للظنّ،مع إمكان العمل بالعلم،فيكون باطلا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عمومات القرآن و السنّة المتواترة كافلة بتحصيل الأحكام الشرعية،و القياس </w:t>
      </w:r>
      <w:r>
        <w:rPr>
          <w:rStyle w:val="FootnoteAnchor"/>
          <w:rtl w:val="true"/>
        </w:rPr>
        <w:footnoteReference w:id="863"/>
      </w:r>
      <w:r>
        <w:rPr>
          <w:rFonts w:ascii="Amiri" w:hAnsi="Amiri" w:eastAsia="Amiri" w:cs="Amiri"/>
          <w:color w:val="111111"/>
          <w:sz w:val="28"/>
          <w:sz w:val="28"/>
          <w:szCs w:val="28"/>
          <w:rtl w:val="true"/>
          <w:lang w:bidi="ar-SA"/>
        </w:rPr>
        <w:t xml:space="preserve">إن طابقها فلا حاجة إليه،و إن نافاها لم يجز العمل به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شيخنا المفيد </w:t>
      </w:r>
      <w:r>
        <w:rPr>
          <w:rStyle w:val="FootnoteAnchor"/>
          <w:rtl w:val="true"/>
        </w:rPr>
        <w:footnoteReference w:id="865"/>
      </w:r>
      <w:r>
        <w:rPr>
          <w:rFonts w:ascii="Amiri" w:hAnsi="Amiri" w:eastAsia="Amiri" w:cs="Amiri"/>
          <w:color w:val="111111"/>
          <w:sz w:val="28"/>
          <w:sz w:val="28"/>
          <w:szCs w:val="28"/>
          <w:rtl w:val="true"/>
          <w:lang w:bidi="ar-SA"/>
        </w:rPr>
        <w:t>لذلك أيضا بأنّه لا سبيل إلى علّة الحكم في الأصل،فلا سبيل إلى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العلّة إمّا أن تعلم بطريق</w:t>
      </w:r>
    </w:p>
    <w:p>
      <w:pPr>
        <w:pStyle w:val="BookText"/>
        <w:rPr/>
      </w:pPr>
      <w:r>
        <w:rPr>
          <w:rFonts w:ascii="Amiri" w:hAnsi="Amiri" w:eastAsia="Amiri" w:cs="Amiri"/>
          <w:color w:val="111111"/>
          <w:sz w:val="28"/>
          <w:sz w:val="28"/>
          <w:szCs w:val="28"/>
          <w:rtl w:val="true"/>
          <w:lang w:bidi="ar-SA"/>
        </w:rPr>
        <w:t>علمي أو ظنّي،و القسمان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العلم فظاهر،و أمّا الظنّ فلأنّه لا حكم له إلاّ عن أمارة،و الأمارة مفقودة،و مع عدم الوقوف على علّة الحكم تستحيل تعديته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الأمن من المفسدة يحصل بتقدير وجود الدلالة الشرعية،كما في غيره من الامور 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نستعمل القياس في موضع يكون العلم بالحكم ممكنا،بل في موضع يفقد العلم بالحكم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66"/>
      </w:r>
      <w:r>
        <w:rPr>
          <w:rFonts w:ascii="Amiri" w:hAnsi="Amiri" w:eastAsia="Amiri" w:cs="Amiri"/>
          <w:color w:val="111111"/>
          <w:sz w:val="28"/>
          <w:sz w:val="28"/>
          <w:szCs w:val="28"/>
          <w:rtl w:val="true"/>
          <w:lang w:bidi="ar-SA"/>
        </w:rPr>
        <w:t>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عمومات القرآن كافلة بالأحكام، فإنّ في مسائل الديات و المواريث و البيوعات و غيرها،ما يعلم خروجه عن مدلولات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احتجاج المفيد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لا سبيل إلى تحصيل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يعلم بطريق علمي أو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نصّ الشارع على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أنّها لا تكون علمية،فلم لا تكون ظنّية؟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حكم له إلاّ عن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ذلك،و الأمارة </w:t>
      </w:r>
      <w:r>
        <w:rPr>
          <w:rStyle w:val="FootnoteAnchor"/>
          <w:rtl w:val="true"/>
        </w:rPr>
        <w:footnoteReference w:id="867"/>
      </w:r>
      <w:r>
        <w:rPr>
          <w:rFonts w:ascii="Amiri" w:hAnsi="Amiri" w:eastAsia="Amiri" w:cs="Amiri"/>
          <w:color w:val="111111"/>
          <w:sz w:val="28"/>
          <w:sz w:val="28"/>
          <w:szCs w:val="28"/>
          <w:rtl w:val="true"/>
          <w:lang w:bidi="ar-SA"/>
        </w:rPr>
        <w:t>قد تحصل بالطرق الّتي أشار إليها مثبتو القياس،كالدوران و السبر،فإنّه مهما ثبت الحكم عند شيء و انتفى عند انتفائه،كان ذلك أمارة دالّة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إذا عدّدت </w:t>
      </w:r>
      <w:r>
        <w:rPr>
          <w:rStyle w:val="FootnoteAnchor"/>
          <w:rtl w:val="true"/>
        </w:rPr>
        <w:footnoteReference w:id="868"/>
      </w:r>
      <w:r>
        <w:rPr>
          <w:rFonts w:ascii="Amiri" w:hAnsi="Amiri" w:eastAsia="Amiri" w:cs="Amiri"/>
          <w:color w:val="111111"/>
          <w:sz w:val="28"/>
          <w:sz w:val="28"/>
          <w:szCs w:val="28"/>
          <w:rtl w:val="true"/>
          <w:lang w:bidi="ar-SA"/>
        </w:rPr>
        <w:t>أوصاف محلّ الوفاق،و أبطلت إلاّ قسما واحدا، غلب على الظنّ أنّه علّة الحكم،و ذلك كاف في حصول الظنّ أنّ الحكم معلّل بتلك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الأصل و الفرع قد يكون بعدم الفارق،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 المساواة من كلّ وجه،جاز تعدية الحكم إلى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الامتياز أو جوّز،لم تجز التعدية إلاّ مع النصّ على ذلك،لجواز اختصاص الحكم بتلك المزيّة،و عدم ما يدلّ على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الجمع بعلّة موجودة في الأصل و الفرع،فيغلب على الظنّ ثبوت الحكم في الفرع،و لا يجوز تعدية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سندلّ </w:t>
      </w:r>
      <w:r>
        <w:rPr>
          <w:rStyle w:val="FootnoteAnchor"/>
          <w:rtl w:val="true"/>
        </w:rPr>
        <w:footnoteReference w:id="86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نصّ الشارع على العلّة،و كان هناك شاهد حال يدلّ على سقوط اعتبار ما عدا تلك العلّة في ثبوت الحكم،جاز تعدية الحكم،و كان ذلك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لنفرض أمثلة يوقف منها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بيع الرّطب بالتمر مثلا بمثل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جفّ؟فقيل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لا،إذن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،فقد علّل التحريم بنقصانه عند الجفاف،و شاهد الحال يقضي </w:t>
      </w:r>
      <w:r>
        <w:rPr>
          <w:rStyle w:val="FootnoteAnchor"/>
          <w:rtl w:val="true"/>
        </w:rPr>
        <w:footnoteReference w:id="871"/>
      </w:r>
      <w:r>
        <w:rPr>
          <w:rFonts w:ascii="Amiri" w:hAnsi="Amiri" w:eastAsia="Amiri" w:cs="Amiri"/>
          <w:color w:val="111111"/>
          <w:sz w:val="28"/>
          <w:sz w:val="28"/>
          <w:szCs w:val="28"/>
          <w:rtl w:val="true"/>
          <w:lang w:bidi="ar-SA"/>
        </w:rPr>
        <w:t>أنّه لا اعتبار بما عدا تلك العلّة من أوصاف الأصل،فكأنّه نصّ على أنّ كلّ ما نقص بعد الجفاف من</w:t>
      </w:r>
    </w:p>
    <w:p>
      <w:pPr>
        <w:pStyle w:val="BookText"/>
        <w:rPr/>
      </w:pPr>
      <w:r>
        <w:rPr>
          <w:rFonts w:ascii="Amiri" w:hAnsi="Amiri" w:eastAsia="Amiri" w:cs="Amiri"/>
          <w:color w:val="111111"/>
          <w:sz w:val="28"/>
          <w:sz w:val="28"/>
          <w:szCs w:val="28"/>
          <w:rtl w:val="true"/>
          <w:lang w:bidi="ar-SA"/>
        </w:rPr>
        <w:t>الربويات،لا يجوز بيعه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التوقّف هنا،فإنّ من المحتمل أن يكون النقصان موجبا للمنع من البيع في الرّطب بالتمر خاصّة،لجواز اشتماله على ما يوجب اختصاص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في الباب أنّ ذلك لا يعلم،لكن عدم العلم بالشيء لا يدلّ على انتفائه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وطأت عامدا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عشرين دينارا و حال عليها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الحكم متعلّق بذلك،و لا اعتبار بأوصاف السائل،بل يحكم بأنّ كلّ من اتفق له ذلك،ثبت له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حكم في واقعة و علم بشاهد الحال أنّ الحكم فيها باعتبارها،لا باعتبار محلّها؛عدّى الحكم،كما روي </w:t>
      </w:r>
      <w:r>
        <w:rPr>
          <w:rStyle w:val="FootnoteAnchor"/>
          <w:rtl w:val="true"/>
        </w:rPr>
        <w:footnoteReference w:id="872"/>
      </w:r>
      <w:r>
        <w:rPr>
          <w:rFonts w:ascii="Amiri" w:hAnsi="Amiri" w:eastAsia="Amiri" w:cs="Amiri"/>
          <w:color w:val="111111"/>
          <w:sz w:val="28"/>
          <w:sz w:val="28"/>
          <w:szCs w:val="28"/>
          <w:rtl w:val="true"/>
          <w:lang w:bidi="ar-SA"/>
        </w:rPr>
        <w:t xml:space="preserve">أنّ عليا عليه السّلام قضى في دابّة تنازعها اثنان،و أقاما البيّنة،أنّها لمن شهد له بالنتاج؛فلا يقصر الحكم على الدابّة،بل يعدّى </w:t>
      </w:r>
      <w:r>
        <w:rPr>
          <w:rStyle w:val="FootnoteAnchor"/>
          <w:rtl w:val="true"/>
        </w:rPr>
        <w:footnoteReference w:id="873"/>
      </w:r>
      <w:r>
        <w:rPr>
          <w:rFonts w:ascii="Amiri" w:hAnsi="Amiri" w:eastAsia="Amiri" w:cs="Amiri"/>
          <w:color w:val="111111"/>
          <w:sz w:val="28"/>
          <w:sz w:val="28"/>
          <w:szCs w:val="28"/>
          <w:rtl w:val="true"/>
          <w:lang w:bidi="ar-SA"/>
        </w:rPr>
        <w:t>إلى كلّ ما حصل فيه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ذاهب </w:t>
      </w:r>
      <w:r>
        <w:rPr>
          <w:rStyle w:val="FootnoteAnchor"/>
          <w:rtl w:val="true"/>
        </w:rPr>
        <w:footnoteReference w:id="874"/>
      </w:r>
      <w:r>
        <w:rPr>
          <w:rFonts w:ascii="Amiri" w:hAnsi="Amiri" w:eastAsia="Amiri" w:cs="Amiri"/>
          <w:color w:val="111111"/>
          <w:sz w:val="28"/>
          <w:sz w:val="28"/>
          <w:szCs w:val="28"/>
          <w:rtl w:val="true"/>
          <w:lang w:bidi="ar-SA"/>
        </w:rPr>
        <w:t>إلى أنّ الخبرين إذا تعارضا،و كان القياس موافقا لما تضمّنه أحدهما؛كان ذلك وجها يقتضي ترجيح ذلك الخبر على معارضه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يحتجّ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الحقّ في أحد الخبرين،فلا يمكن</w:t>
      </w:r>
    </w:p>
    <w:p>
      <w:pPr>
        <w:pStyle w:val="BookText"/>
        <w:rPr/>
      </w:pPr>
      <w:r>
        <w:rPr>
          <w:rFonts w:ascii="Amiri" w:hAnsi="Amiri" w:eastAsia="Amiri" w:cs="Amiri"/>
          <w:color w:val="111111"/>
          <w:sz w:val="28"/>
          <w:sz w:val="28"/>
          <w:szCs w:val="28"/>
          <w:rtl w:val="true"/>
          <w:lang w:bidi="ar-SA"/>
        </w:rPr>
        <w:t xml:space="preserve">العمل بهما و لا طرحهما،فتعيّن أن يعمل بأحدهما،و إذا كان التقدير تقدير التعارض،فلا بدّ في </w:t>
      </w:r>
      <w:r>
        <w:rPr>
          <w:rStyle w:val="FootnoteAnchor"/>
          <w:rtl w:val="true"/>
        </w:rPr>
        <w:footnoteReference w:id="875"/>
      </w:r>
      <w:r>
        <w:rPr>
          <w:rFonts w:ascii="Amiri" w:hAnsi="Amiri" w:eastAsia="Amiri" w:cs="Amiri"/>
          <w:color w:val="111111"/>
          <w:sz w:val="28"/>
          <w:sz w:val="28"/>
          <w:szCs w:val="28"/>
          <w:rtl w:val="true"/>
          <w:lang w:bidi="ar-SA"/>
        </w:rPr>
        <w:t xml:space="preserve">العمل بأحدهما من مرجّح،و القياس </w:t>
      </w:r>
      <w:r>
        <w:rPr>
          <w:rStyle w:val="FootnoteAnchor"/>
          <w:rtl w:val="true"/>
        </w:rPr>
        <w:footnoteReference w:id="876"/>
      </w:r>
      <w:r>
        <w:rPr>
          <w:rFonts w:ascii="Amiri" w:hAnsi="Amiri" w:eastAsia="Amiri" w:cs="Amiri"/>
          <w:color w:val="111111"/>
          <w:sz w:val="28"/>
          <w:sz w:val="28"/>
          <w:szCs w:val="28"/>
          <w:rtl w:val="true"/>
          <w:lang w:bidi="ar-SA"/>
        </w:rPr>
        <w:t>ممّا يصلح أن يكون مرجّحا،لحصول الظنّ به،فتعيّن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أجمعنا على أنّ القياس مطروح </w:t>
      </w:r>
      <w:r>
        <w:rPr>
          <w:rStyle w:val="FootnoteAnchor"/>
          <w:rtl w:val="true"/>
        </w:rPr>
        <w:footnoteReference w:id="877"/>
      </w:r>
      <w:r>
        <w:rPr>
          <w:rFonts w:ascii="Amiri" w:hAnsi="Amiri" w:eastAsia="Amiri" w:cs="Amiri"/>
          <w:color w:val="111111"/>
          <w:sz w:val="28"/>
          <w:sz w:val="28"/>
          <w:szCs w:val="28"/>
          <w:rtl w:val="true"/>
          <w:lang w:bidi="ar-SA"/>
        </w:rPr>
        <w:t>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ليس بدليل على الحكم،لا بمعنى أنّه لا يكون مرجّحا لأحد الخبرين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لأنّ فائدة كونه مرجّحا كونه دافعا </w:t>
      </w:r>
      <w:r>
        <w:rPr>
          <w:rStyle w:val="FootnoteAnchor"/>
          <w:rtl w:val="true"/>
        </w:rPr>
        <w:footnoteReference w:id="878"/>
      </w:r>
      <w:r>
        <w:rPr>
          <w:rFonts w:ascii="Amiri" w:hAnsi="Amiri" w:eastAsia="Amiri" w:cs="Amiri"/>
          <w:color w:val="111111"/>
          <w:sz w:val="28"/>
          <w:sz w:val="28"/>
          <w:szCs w:val="28"/>
          <w:rtl w:val="true"/>
          <w:lang w:bidi="ar-SA"/>
        </w:rPr>
        <w:t>للعمل بالخبر المرجوح،فيعود الراجح كالخبر السليم عن المعارض،و يكون العمل به،لا بذلك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المفيد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القاطع للعذر هو الذي يقترن إليه دليل يفضي بالنظر فيه إلى العلم،و ربّما يكون ذلك إجماعا،أو شاهدا من عقل،أو حاكما من قياس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عنى بالقياس البرهان،فلا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عنى القياس الفقهي، فموضع </w:t>
      </w:r>
      <w:r>
        <w:rPr>
          <w:rStyle w:val="FootnoteAnchor"/>
          <w:rtl w:val="true"/>
        </w:rPr>
        <w:footnoteReference w:id="880"/>
      </w:r>
      <w:r>
        <w:rPr>
          <w:rFonts w:ascii="Amiri" w:hAnsi="Amiri" w:eastAsia="Amiri" w:cs="Amiri"/>
          <w:color w:val="111111"/>
          <w:sz w:val="28"/>
          <w:sz w:val="28"/>
          <w:szCs w:val="28"/>
          <w:rtl w:val="true"/>
          <w:lang w:bidi="ar-SA"/>
        </w:rPr>
        <w:t>النظر،لأنّ الخبر بتقدير أن لا يكون حجّة،فمع انضياف ذلك القياس الفقهي إن صار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لكونه خبرا،و ذلك نقض لما يذهب </w:t>
      </w:r>
      <w:r>
        <w:rPr>
          <w:rStyle w:val="FootnoteAnchor"/>
          <w:rtl w:val="true"/>
        </w:rPr>
        <w:footnoteReference w:id="881"/>
      </w:r>
      <w:r>
        <w:rPr>
          <w:rFonts w:ascii="Amiri" w:hAnsi="Amiri" w:eastAsia="Amiri" w:cs="Amiri"/>
          <w:color w:val="111111"/>
          <w:sz w:val="28"/>
          <w:sz w:val="28"/>
          <w:szCs w:val="28"/>
          <w:rtl w:val="true"/>
          <w:lang w:bidi="ar-SA"/>
        </w:rPr>
        <w:t>إليه من طرح العمل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بالقياس،لزم منه إثبات حكم شرعي بالقياس الفقهي،و هو باطل،إذ لا فرق بين أن يثبت به الحكم أو الدلالة</w:t>
      </w:r>
    </w:p>
    <w:p>
      <w:pPr>
        <w:pStyle w:val="BookText"/>
        <w:rPr/>
      </w:pPr>
      <w:r>
        <w:rPr>
          <w:rFonts w:ascii="Amiri" w:hAnsi="Amiri" w:eastAsia="Amiri" w:cs="Amiri"/>
          <w:color w:val="111111"/>
          <w:sz w:val="28"/>
          <w:sz w:val="28"/>
          <w:szCs w:val="28"/>
          <w:rtl w:val="true"/>
          <w:lang w:bidi="ar-SA"/>
        </w:rPr>
        <w:t>الدالّة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بجواز التعبّد بالقياس عقلا،منهم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التعبّد به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أطبق أصحابنا على المنع من ذلك </w:t>
      </w:r>
      <w:r>
        <w:rPr>
          <w:rStyle w:val="FootnoteAnchor"/>
          <w:rtl w:val="true"/>
        </w:rPr>
        <w:footnoteReference w:id="883"/>
      </w:r>
      <w:r>
        <w:rPr>
          <w:rFonts w:ascii="Amiri" w:hAnsi="Amiri" w:eastAsia="Amiri" w:cs="Amiri"/>
          <w:color w:val="111111"/>
          <w:sz w:val="28"/>
          <w:sz w:val="28"/>
          <w:szCs w:val="28"/>
          <w:rtl w:val="true"/>
          <w:lang w:bidi="ar-SA"/>
        </w:rPr>
        <w:t xml:space="preserve">إلاّ شاذا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بالقياس عمل بالظنّ،و العمل بالظنّ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 فظاهرة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885"/>
      </w:r>
      <w:r>
        <w:rPr>
          <w:rFonts w:ascii="Amiri" w:hAnsi="Amiri" w:eastAsia="Amiri" w:cs="Amiri"/>
          <w:color w:val="111111"/>
          <w:sz w:val="28"/>
          <w:sz w:val="28"/>
          <w:szCs w:val="28"/>
          <w:rtl w:val="true"/>
          <w:lang w:bidi="ar-SA"/>
        </w:rPr>
        <w:t xml:space="preserve">،و بقوله إِنَّ الظَّنَّ لا يُغْنِي مِنَ الْحَقِّ شَيْئاً </w:t>
      </w:r>
      <w:r>
        <w:rPr>
          <w:rStyle w:val="FootnoteAnchor"/>
          <w:rtl w:val="true"/>
        </w:rPr>
        <w:footnoteReference w:id="88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Style w:val="FootnoteAnchor"/>
          <w:rtl w:val="true"/>
        </w:rPr>
        <w:footnoteReference w:id="888"/>
      </w:r>
      <w:r>
        <w:rPr>
          <w:rFonts w:ascii="Amiri" w:hAnsi="Amiri" w:eastAsia="Amiri" w:cs="Amiri"/>
          <w:color w:val="111111"/>
          <w:sz w:val="28"/>
          <w:sz w:val="28"/>
          <w:szCs w:val="28"/>
          <w:rtl w:val="true"/>
          <w:lang w:bidi="ar-SA"/>
        </w:rPr>
        <w:t xml:space="preserve">وجود الدلالة عليه،لا يكون عملا بالمظنون،بل بالمقطوع به،كالعمل بالشاهدين،و الحكم بالاروش </w:t>
      </w:r>
      <w:r>
        <w:rPr>
          <w:rStyle w:val="FootnoteAnchor"/>
          <w:rtl w:val="true"/>
        </w:rPr>
        <w:footnoteReference w:id="889"/>
      </w:r>
      <w:r>
        <w:rPr>
          <w:rFonts w:ascii="Amiri" w:hAnsi="Amiri" w:eastAsia="Amiri" w:cs="Amiri"/>
          <w:color w:val="111111"/>
          <w:sz w:val="28"/>
          <w:sz w:val="28"/>
          <w:szCs w:val="28"/>
          <w:rtl w:val="true"/>
          <w:lang w:bidi="ar-SA"/>
        </w:rPr>
        <w:t xml:space="preserve">،و استقبال القبلة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المنع فوجب طرده،فإذا خرج ما أشرتم إليه،وجب</w:t>
      </w:r>
    </w:p>
    <w:p>
      <w:pPr>
        <w:pStyle w:val="BookText"/>
        <w:rPr/>
      </w:pPr>
      <w:r>
        <w:rPr>
          <w:rFonts w:ascii="Amiri" w:hAnsi="Amiri" w:eastAsia="Amiri" w:cs="Amiri"/>
          <w:color w:val="111111"/>
          <w:sz w:val="28"/>
          <w:sz w:val="28"/>
          <w:szCs w:val="28"/>
          <w:rtl w:val="true"/>
          <w:lang w:bidi="ar-SA"/>
        </w:rPr>
        <w:t>تناوله لما بقي،عملا بمقتضى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سنبطل ما يزعمون أنّه دليل على العمل به،فيبقى ما ذكرناه من الدليل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الإمامية على ترك العمل به </w:t>
      </w:r>
      <w:r>
        <w:rPr>
          <w:rStyle w:val="FootnoteAnchor"/>
          <w:rtl w:val="true"/>
        </w:rPr>
        <w:footnoteReference w:id="891"/>
      </w:r>
      <w:r>
        <w:rPr>
          <w:rFonts w:ascii="Amiri" w:hAnsi="Amiri" w:eastAsia="Amiri" w:cs="Amiri"/>
          <w:color w:val="111111"/>
          <w:sz w:val="28"/>
          <w:sz w:val="28"/>
          <w:szCs w:val="28"/>
          <w:rtl w:val="true"/>
          <w:lang w:bidi="ar-SA"/>
        </w:rPr>
        <w:t xml:space="preserve">،و نقل عن أهل البيت عليهم السّلام المنع منه متواترا </w:t>
      </w:r>
      <w:r>
        <w:rPr>
          <w:rStyle w:val="FootnoteAnchor"/>
          <w:rtl w:val="true"/>
        </w:rPr>
        <w:footnoteReference w:id="892"/>
      </w:r>
      <w:r>
        <w:rPr>
          <w:rFonts w:ascii="Amiri" w:hAnsi="Amiri" w:eastAsia="Amiri" w:cs="Amiri"/>
          <w:color w:val="111111"/>
          <w:sz w:val="28"/>
          <w:sz w:val="28"/>
          <w:szCs w:val="28"/>
          <w:rtl w:val="true"/>
          <w:lang w:bidi="ar-SA"/>
        </w:rPr>
        <w:t>،نقلا ينقطع به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تعبّدنا بالعمل به،لوجدت الدلالة عليه،لكن الدلالة مفقودة،فالعمل به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التكليف يستدعي وجود دلالة،و إلاّ لكان التكليف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 بما لا سبيل إلى العلم به،و هو تكليف بالمحال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بطلان اللاّزم فبالاستقراء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ورد التعبّد به،لاشتهر ذلك بين أهل الشرع،لكن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الاستدلال به ممّا يعمّ،و الوقائع الّتي تستدرك بالقياس كثيرة عندهم،و العادة قاضية بأنّ مثل ذلك ممّا يشتهر العلم به، فلمّا لم يشتهر دلّ على بطلانه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اشتهر ذلك بين الصحابة حتى أنّ خصومكم يدّعون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الإجماع عليه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 لما اختصّ الخصم بعلمه دوننا،لما ذكرناه من عموم البلوى به،و زوال الأغراض الباعثة على إخفائه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احتجّ بعض أصحابنا </w:t>
      </w:r>
      <w:r>
        <w:rPr>
          <w:rStyle w:val="FootnoteAnchor"/>
          <w:rtl w:val="true"/>
        </w:rPr>
        <w:footnoteReference w:id="89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القول بورود التعبّد به مع بطلان الحجج الّتي ذكرها الخصم ممّا لا يجتمعان،و الثابت بطلانها،فلا يكون التعبّد به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أنّهما 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 بكونه حجّة يتمسّك في ذلك بالوجوه الّتي يذكرونها،فهو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حقّ،و المنكر له يبطلها و يمنع من كونه </w:t>
      </w:r>
      <w:r>
        <w:rPr>
          <w:rStyle w:val="FootnoteAnchor"/>
          <w:rtl w:val="true"/>
        </w:rPr>
        <w:footnoteReference w:id="896"/>
      </w:r>
      <w:r>
        <w:rPr>
          <w:rFonts w:ascii="Amiri" w:hAnsi="Amiri" w:eastAsia="Amiri" w:cs="Amiri"/>
          <w:color w:val="111111"/>
          <w:sz w:val="28"/>
          <w:sz w:val="28"/>
          <w:szCs w:val="28"/>
          <w:rtl w:val="true"/>
          <w:lang w:bidi="ar-SA"/>
        </w:rPr>
        <w:t>حجّة،فالقول بكونه حجّة مع أنّ تلك الحجج باطلة،قول ليس لأحد،فيكون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نجوّز أن يكون غير ما ذكر دليلا على كون القياس حجّة،فلا يلزم من القول ببطلان هذه الحجج 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القول بكونه حجّة،و تجويز وجود حجّة،لم يذهب ذاهب إلى القول ببطلان هذه الحجج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الجمهور على وقوع التعبّد به بوجوه معقولة و منقولة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المعقول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يفيد الظنّ،و العمل بالظنّ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إفادة الظنّ فظاهرة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العمل بالظنّ واجب،فلما ثبت من أنّ التحرّز من الضرر المظنون واجب كالمعلوم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المنقول فوجوه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الصحابة على العمل بالقياس،فيكون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الصحابة عملت به،فلأنّ بعض الصحابة عمل به،و لم يظهر من الباقين إنكار،و قد بيّنا أنّ مثل ذلك حجّة،فيما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بعض الصحابة عمل به؛فمن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الصحابة اختلفوا في مسائل كثيرة،و ليس تمسّكهم فيها بالنصّ،فتعيّن أنّهم عوّلوا على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استدلّوا في كثير من المسائل بالقياس،و أشاروا إلى التشبيه بين المسائل،كما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يتقي اللّه زيد يجعل ابن الابن ابنا،و لا يجعل أب الأب أبا</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،و ما روي من قول عمر لأبي موسى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 الامور برأيك</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،و ما روي عنه أنّه قضى في زوج،و أمّ،و إخوة لامّ،و إخوة لأب و أمّ،أن للامّ السدس،و للزوج النصف،و للإخوة من الامّ الثلث،فقال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أبانا كان حمارا،ألسنا من أمّ</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فشرّك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الباقين لم ينكروا؛فلأنّه لو حصل ذلك لظهر،لأنّ القياس من الاصول الّتي لو وقعت فيها المناكرة لظهرت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مثل ذلك إجماع؛فلأنّ سكوتهم لا يحتمل إلاّ الرضا به،لما عرف من تحرّج الصحابة في إنكار الباطل،و المنع من العمل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لمعاذ و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تقضيان؟قالا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نجد الحكم </w:t>
      </w:r>
      <w:r>
        <w:rPr>
          <w:rStyle w:val="FootnoteAnchor"/>
          <w:rtl w:val="true"/>
        </w:rPr>
        <w:footnoteReference w:id="903"/>
      </w:r>
      <w:r>
        <w:rPr>
          <w:rFonts w:ascii="IRNazanin" w:hAnsi="IRNazanin" w:eastAsia="IRNazanin"/>
          <w:color w:val="111111"/>
          <w:sz w:val="28"/>
          <w:sz w:val="28"/>
          <w:szCs w:val="28"/>
          <w:rtl w:val="true"/>
          <w:lang w:bidi="fa-IR"/>
        </w:rPr>
        <w:t xml:space="preserve">من </w:t>
      </w:r>
      <w:r>
        <w:rPr>
          <w:rStyle w:val="FootnoteAnchor"/>
          <w:rtl w:val="true"/>
        </w:rPr>
        <w:footnoteReference w:id="904"/>
      </w:r>
      <w:r>
        <w:rPr>
          <w:rFonts w:ascii="Amiri" w:hAnsi="Amiri" w:eastAsia="Amiri" w:cs="Amiri"/>
          <w:color w:val="111111"/>
          <w:sz w:val="28"/>
          <w:sz w:val="28"/>
          <w:szCs w:val="28"/>
          <w:rtl w:val="true"/>
          <w:lang w:bidi="ar-SA"/>
        </w:rPr>
        <w:t>الكتاب و السنّة،نقيس الأمر بالأمر،فما كان أقرب إلى الحقّ عملنا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أصبتما</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w:t>
      </w:r>
    </w:p>
    <w:p>
      <w:pPr>
        <w:pStyle w:val="BookText"/>
        <w:rPr/>
      </w:pPr>
      <w:r>
        <w:rPr>
          <w:rFonts w:ascii="Amiri" w:hAnsi="Amiri" w:eastAsia="Amiri" w:cs="Amiri"/>
          <w:color w:val="111111"/>
          <w:sz w:val="28"/>
          <w:sz w:val="28"/>
          <w:szCs w:val="28"/>
          <w:rtl w:val="true"/>
          <w:lang w:bidi="ar-SA"/>
        </w:rPr>
        <w:t>برأيك</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النبي صلّى اللّه عليه و آله على القياس،و ذلك إذن في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تنبيهه فبقوله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سأله عن القبلة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تمضمضت بماء ثمّ مججته أ كنت شاربه؟</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،و قوله صلّى اللّه عليه و آله للخثعمية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 دين فقضيته أ كان يجزي؟فقالت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الآية ضعيف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بالظنّ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متى؟إذا</w:t>
      </w:r>
    </w:p>
    <w:p>
      <w:pPr>
        <w:pStyle w:val="BookText"/>
        <w:rPr/>
      </w:pPr>
      <w:r>
        <w:rPr>
          <w:rFonts w:ascii="Amiri" w:hAnsi="Amiri" w:eastAsia="Amiri" w:cs="Amiri"/>
          <w:color w:val="111111"/>
          <w:sz w:val="28"/>
          <w:sz w:val="28"/>
          <w:szCs w:val="28"/>
          <w:rtl w:val="true"/>
          <w:lang w:bidi="ar-SA"/>
        </w:rPr>
        <w:t>أمكن العلم،أو إذا لم يمكن،و نحن قادرون على تحصيل الأحكام من ظواهر النصوص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لا طريق إليها إلاّ بالقياس،لكن لا نسلّم وجوب العمل بالظنّ،إذ لو وجب ذلك،لوجب العمل بقول الشاهد الواحد،لا بل كان يجب العمل بقول المدّعي بمجرّده إذا غلب على ظنّ الحاكم صدقه،حتى يعمل بقول مدّعي النبوّة من دون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الأدلّة من العمل بما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الظنّ وجها لوجوب العمل،لاطّرد ذلك،كما أنّ ردّ الوديعة لمّا كان وجها موجبا لم يختلف وجوب الفعل الذي يقع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الدلالة قد منعت من ذلك،و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عن المنقول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الصحابة 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بعض و لم ينكر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بعضا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الصحابة مع استبعاد أن يكون مستندهم النصّ دليل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يجوز أن يكون مستندهم النصوص </w:t>
      </w:r>
      <w:r>
        <w:rPr>
          <w:rStyle w:val="FootnoteAnchor"/>
          <w:rtl w:val="true"/>
        </w:rPr>
        <w:footnoteReference w:id="9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الاستبعاد الذي ذكرتموه لا يفيد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استدلّوا على كثير من المسائل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منقول بطريق الآحاد،فلا يثمر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صحّة نقلها،لكن لا نسلّم أنّهم استندوا في ذلك إلى القياس،و إن كان معنى القياس فيه موجودا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قصّة </w:t>
      </w:r>
      <w:r>
        <w:rPr>
          <w:rStyle w:val="FootnoteAnchor"/>
          <w:rtl w:val="true"/>
        </w:rPr>
        <w:footnoteReference w:id="912"/>
      </w:r>
      <w:r>
        <w:rPr>
          <w:rFonts w:ascii="Amiri" w:hAnsi="Amiri" w:eastAsia="Amiri" w:cs="Amiri"/>
          <w:color w:val="111111"/>
          <w:sz w:val="28"/>
          <w:sz w:val="28"/>
          <w:szCs w:val="28"/>
          <w:rtl w:val="true"/>
          <w:lang w:bidi="ar-SA"/>
        </w:rPr>
        <w:t>ابن عباس فإنّه يحتمل أنّه رأى ابن الابن يسمّى ابنا،</w:t>
      </w:r>
    </w:p>
    <w:p>
      <w:pPr>
        <w:pStyle w:val="BookText"/>
        <w:rPr/>
      </w:pPr>
      <w:r>
        <w:rPr>
          <w:rFonts w:ascii="Amiri" w:hAnsi="Amiri" w:eastAsia="Amiri" w:cs="Amiri"/>
          <w:color w:val="111111"/>
          <w:sz w:val="28"/>
          <w:sz w:val="28"/>
          <w:szCs w:val="28"/>
          <w:rtl w:val="true"/>
          <w:lang w:bidi="ar-SA"/>
        </w:rPr>
        <w:t xml:space="preserve">و كذلك أب الأب يسمّى أبا،فألزمه التسوية ظنّا أنّه إنّما عمل في أحدهما </w:t>
      </w:r>
      <w:r>
        <w:rPr>
          <w:rStyle w:val="FootnoteAnchor"/>
          <w:rtl w:val="true"/>
        </w:rPr>
        <w:footnoteReference w:id="913"/>
      </w:r>
      <w:r>
        <w:rPr>
          <w:rFonts w:ascii="Amiri" w:hAnsi="Amiri" w:eastAsia="Amiri" w:cs="Amiri"/>
          <w:color w:val="111111"/>
          <w:sz w:val="28"/>
          <w:sz w:val="28"/>
          <w:szCs w:val="28"/>
          <w:rtl w:val="true"/>
          <w:lang w:bidi="ar-SA"/>
        </w:rPr>
        <w:t>بوقوع الاسم عليه،و الآخر مثله في تناول اللّفظ،و ليس ذلك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الامور برأيك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ما أمره بالمقايسة،فجائز أن يكون أراد التسوية في مدلولات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المشرّكة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نسلم أنّ الإخوة للأب و الامّ استدلّوا بالقياس، بل بطريق أنّ ولد الامّ يستحقون الثلث،و من كان من ولد الأب و الامّ فهو من ولد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أنكر الباقون 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لا نسلّم أنّ السكوت دليل الرضا،فإنّه يحتمل وجوها كثيرة غير ذلك،و قد ذكر ذلك في باب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يدّل على الرضا،لكن لا نسلّم أنّهم سكتوا،و لم لا يجوز أن يكونوا أنكروا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لا نسلّم أنّه يجب استمرار النقل حتى يتّصل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ينقل ذلك متواترا أو آحادا؟الأوّل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مسلّم،و قد نقل الإنكار في مواضع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بكر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و أيّ أرض تقلّني إذا قلت في كتاب اللّه برأيي؟</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جاءك ما ليس في الكتاب و السنّة،فاقض بما أجمع عليه أهل العلم،فإن لم تجد فلا عليك أن لا تقضي</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الناس رؤساء جهّالا يقيسون الامور برأيهم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 في دين اللّه بالقياس أحللتم كثيرا ممّا حرّم اللّه،و حرّمتم كثيرا ممّا أحلّ اللّه</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خبر أبي موسى و معاذ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خبر واحد، لا يجوز العمل به في مسألة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مطعون فيه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المحدّثين روى أنّه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إليّ،أكتب إليك</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أجتهد برأيي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القياس،بل كما يحتمل ذلك،يحتمل أنّه أراد الاجتهاد في العمل بدلالة الأصل،و دلالة الاحتياط،و غير ذلك من وجوه الاجتهاد،و مع الاحتمال يجب التوقّف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تنبيه النبي صلّى اللّه عليه و آله على القياس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أخبار</w:t>
      </w:r>
    </w:p>
    <w:p>
      <w:pPr>
        <w:pStyle w:val="BookText"/>
        <w:rPr/>
      </w:pPr>
      <w:r>
        <w:rPr>
          <w:rFonts w:ascii="Amiri" w:hAnsi="Amiri" w:eastAsia="Amiri" w:cs="Amiri"/>
          <w:color w:val="111111"/>
          <w:sz w:val="28"/>
          <w:sz w:val="28"/>
          <w:szCs w:val="28"/>
          <w:rtl w:val="true"/>
          <w:lang w:bidi="ar-SA"/>
        </w:rPr>
        <w:t>آحاد،لا توجب العمل في مسألة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نطالب بصحّتها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سلّمناه،لما كان ذلك أمرا بالقياس،لأنّ التشبيه </w:t>
      </w:r>
      <w:r>
        <w:rPr>
          <w:rStyle w:val="FootnoteAnchor"/>
          <w:rtl w:val="true"/>
        </w:rPr>
        <w:footnoteReference w:id="921"/>
      </w:r>
      <w:r>
        <w:rPr>
          <w:rFonts w:ascii="Amiri" w:hAnsi="Amiri" w:eastAsia="Amiri" w:cs="Amiri"/>
          <w:color w:val="111111"/>
          <w:sz w:val="28"/>
          <w:sz w:val="28"/>
          <w:szCs w:val="28"/>
          <w:rtl w:val="true"/>
          <w:lang w:bidi="ar-SA"/>
        </w:rPr>
        <w:t>لا يقتضي تعدّي الحكم،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سالم حرّ لأنّه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يغلب على الظنّ أنّه يريد عتق كلّ حبشي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فبعيدة عن الدلالة على مرادهم،لأنّ ظاهرها الأمر بالاتعاظ،فأين ذلك من قياس الفرع على الأصل؟</w:t>
      </w:r>
      <w:r>
        <w:rPr>
          <w:rFonts w:eastAsia="Amiri" w:cs="Amiri" w:ascii="Amiri" w:hAnsi="Amiri"/>
          <w:color w:val="111111"/>
          <w:sz w:val="28"/>
          <w:szCs w:val="28"/>
          <w:rtl w:val="true"/>
          <w:lang w:bidi="ar-SA"/>
        </w:rPr>
        <w:t>!.</w:t>
      </w:r>
      <w:bookmarkStart w:id="352" w:name="pg10698_125716"/>
    </w:p>
    <w:p>
      <w:pPr>
        <w:pStyle w:val="Heading2"/>
        <w:numPr>
          <w:ilvl w:val="1"/>
          <w:numId w:val="1"/>
        </w:numPr>
        <w:rPr/>
      </w:pPr>
      <w:bookmarkStart w:id="353" w:name="__RefHeading___Toc2399701_1051229030"/>
      <w:bookmarkStart w:id="354" w:name="_Toc136"/>
      <w:bookmarkEnd w:id="352"/>
      <w:bookmarkEnd w:id="353"/>
      <w:r>
        <w:rPr>
          <w:rtl w:val="true"/>
        </w:rPr>
        <w:t>الباب العاشر</w:t>
      </w:r>
      <w:r>
        <w:rPr>
          <w:rtl w:val="true"/>
        </w:rPr>
        <w:t xml:space="preserve">: </w:t>
      </w:r>
      <w:r>
        <w:rPr>
          <w:rtl w:val="true"/>
        </w:rPr>
        <w:t>و هي خاتمة الكتاب</w:t>
      </w:r>
      <w:bookmarkEnd w:id="354"/>
    </w:p>
    <w:p>
      <w:pPr>
        <w:pStyle w:val="Heading3"/>
        <w:numPr>
          <w:ilvl w:val="2"/>
          <w:numId w:val="1"/>
        </w:numPr>
        <w:rPr/>
      </w:pPr>
      <w:bookmarkStart w:id="355" w:name="__RefHeading___Toc2399703_1051229030"/>
      <w:bookmarkStart w:id="356" w:name="_Toc137"/>
      <w:bookmarkEnd w:id="355"/>
      <w:r>
        <w:rPr>
          <w:rtl w:val="true"/>
        </w:rPr>
        <w:t>اشارة</w:t>
      </w:r>
      <w:bookmarkEnd w:id="3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فصول مختلفة</w:t>
      </w:r>
      <w:bookmarkStart w:id="357" w:name="pg10698_125720"/>
    </w:p>
    <w:p>
      <w:pPr>
        <w:pStyle w:val="Heading3"/>
        <w:numPr>
          <w:ilvl w:val="2"/>
          <w:numId w:val="1"/>
        </w:numPr>
        <w:rPr/>
      </w:pPr>
      <w:bookmarkStart w:id="358" w:name="__RefHeading___Toc2399705_1051229030"/>
      <w:bookmarkStart w:id="359" w:name="_Toc138"/>
      <w:bookmarkEnd w:id="357"/>
      <w:bookmarkEnd w:id="358"/>
      <w:r>
        <w:rPr>
          <w:rtl w:val="true"/>
        </w:rPr>
        <w:t>الفصل الأوّل</w:t>
      </w:r>
      <w:r>
        <w:rPr>
          <w:rtl w:val="true"/>
        </w:rPr>
        <w:t xml:space="preserve">: </w:t>
      </w:r>
      <w:r>
        <w:rPr>
          <w:rtl w:val="true"/>
        </w:rPr>
        <w:t>في المفتي و المستفتي</w:t>
      </w:r>
      <w:r>
        <w:rPr>
          <w:rtl w:val="true"/>
        </w:rPr>
        <w:t>.</w:t>
      </w:r>
      <w:r>
        <w:rPr>
          <w:rtl w:val="true"/>
        </w:rPr>
        <w:t>و فيه مسائل</w:t>
      </w:r>
      <w:r>
        <w:rPr>
          <w:rtl w:val="true"/>
        </w:rPr>
        <w:t>:</w:t>
      </w:r>
      <w:bookmarkEnd w:id="359"/>
    </w:p>
    <w:p>
      <w:pPr>
        <w:pStyle w:val="Heading4"/>
        <w:numPr>
          <w:ilvl w:val="3"/>
          <w:numId w:val="1"/>
        </w:numPr>
        <w:rPr/>
      </w:pPr>
      <w:bookmarkStart w:id="360" w:name="__RefHeading___Toc2399707_1051229030"/>
      <w:bookmarkStart w:id="361" w:name="_Toc139"/>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للعامي العمل بفتوى العالم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في مسائل الاجتهاد،دون ما عليه دلالة قاطعة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بعض المعتزلة ذلك في الموضعين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علماء الأعصار على الإذن للعوام في العمل بفتوى العلماء من غير تناكر،و قد ثبت أنّ إجماع أهل كلّ عصر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على العامي النظر في أدلّة الفقه،لكان ذلك إمّا قبل وقوع الحادثة أو عندها،و القسمان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قبلها فمنفي بالإجماع، و لأنّه يؤدّي إلى استيعاب وقته بالنظر في ذلك،فيؤدّي إلى الضرر بأمر المعاش المضطر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عند نزول الواقعة </w:t>
      </w:r>
      <w:r>
        <w:rPr>
          <w:rStyle w:val="FootnoteAnchor"/>
          <w:rtl w:val="true"/>
        </w:rPr>
        <w:footnoteReference w:id="924"/>
      </w:r>
      <w:r>
        <w:rPr>
          <w:rFonts w:ascii="Amiri" w:hAnsi="Amiri" w:eastAsia="Amiri" w:cs="Amiri"/>
          <w:color w:val="111111"/>
          <w:sz w:val="28"/>
          <w:sz w:val="28"/>
          <w:szCs w:val="28"/>
          <w:rtl w:val="true"/>
          <w:lang w:bidi="ar-SA"/>
        </w:rPr>
        <w:t>فذلك متعذّر،لاستحالة اتصاف كلّ عامي عند نزول الحادثة بصفة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لازم في المسائل العقلية الاعتقادية،مع أنّه لا يسوغ فيها التقليد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حصولها سهل بأوائل الأدلّة،و هي عقائد مضبوطة، و ليس كذلك الفقه و حوادثه،لانتشارها،و انفراد كلّ مسألة منها بدليل على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لذلك أيضا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وجوب السؤال،لكن لا نسلّم وجوب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أيضا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 ممّا يوجب الحذر،لكن قد يكون باعثا على النظر في الأدلّة،فلم لا يجوز أن يكون هو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Style w:val="FootnoteAnchor"/>
          <w:rtl w:val="true"/>
        </w:rPr>
        <w:footnoteReference w:id="930"/>
      </w:r>
      <w:r>
        <w:rPr>
          <w:rFonts w:ascii="Amiri" w:hAnsi="Amiri" w:eastAsia="Amiri" w:cs="Amiri"/>
          <w:color w:val="111111"/>
          <w:sz w:val="28"/>
          <w:sz w:val="28"/>
          <w:szCs w:val="28"/>
          <w:rtl w:val="true"/>
          <w:lang w:bidi="ar-SA"/>
        </w:rPr>
        <w:t xml:space="preserve">، وَ لا تَقْفُ ما لَيْسَ لَكَ بِهِ عِلْمٌ </w:t>
      </w:r>
      <w:r>
        <w:rPr>
          <w:rStyle w:val="FootnoteAnchor"/>
          <w:rtl w:val="true"/>
        </w:rPr>
        <w:footnoteReference w:id="931"/>
      </w:r>
      <w:r>
        <w:rPr>
          <w:rFonts w:ascii="Amiri" w:hAnsi="Amiri" w:eastAsia="Amiri" w:cs="Amiri"/>
          <w:color w:val="111111"/>
          <w:sz w:val="28"/>
          <w:sz w:val="28"/>
          <w:szCs w:val="28"/>
          <w:rtl w:val="true"/>
          <w:lang w:bidi="ar-SA"/>
        </w:rPr>
        <w:t xml:space="preserve">،و إِنَّ الظَّنَّ لا يُغْنِي مِنَ الْحَقِّ شَيْئاً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 بما لا يؤمن كونه مفسدة،فيكون قبيحا،لأنّ</w:t>
      </w:r>
    </w:p>
    <w:p>
      <w:pPr>
        <w:pStyle w:val="BookText"/>
        <w:rPr/>
      </w:pPr>
      <w:r>
        <w:rPr>
          <w:rFonts w:ascii="Amiri" w:hAnsi="Amiri" w:eastAsia="Amiri" w:cs="Amiri"/>
          <w:color w:val="111111"/>
          <w:sz w:val="28"/>
          <w:sz w:val="28"/>
          <w:szCs w:val="28"/>
          <w:rtl w:val="true"/>
          <w:lang w:bidi="ar-SA"/>
        </w:rPr>
        <w:t xml:space="preserve">المفتي جائز الخطأ،فكلّ ما يفتي به يجوز أن يكون مخطئا فيه،فيكون الإقدام على العمل إقداما </w:t>
      </w:r>
      <w:r>
        <w:rPr>
          <w:rStyle w:val="FootnoteAnchor"/>
          <w:rtl w:val="true"/>
        </w:rPr>
        <w:footnoteReference w:id="934"/>
      </w:r>
      <w:r>
        <w:rPr>
          <w:rFonts w:ascii="Amiri" w:hAnsi="Amiri" w:eastAsia="Amiri" w:cs="Amiri"/>
          <w:color w:val="111111"/>
          <w:sz w:val="28"/>
          <w:sz w:val="28"/>
          <w:szCs w:val="28"/>
          <w:rtl w:val="true"/>
          <w:lang w:bidi="ar-SA"/>
        </w:rPr>
        <w:t>على ما لا يؤمن كونه مفسدة،و قبح ذلك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ثالثها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التقليد في الشرعيات،لجاز في العقليات،و الثاني محال،فالأول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الآيات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منها العمل بشهادة الشاهدين و استقبال جهة القبلة مع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الظن </w:t>
      </w:r>
      <w:r>
        <w:rPr>
          <w:rStyle w:val="FootnoteAnchor"/>
          <w:rtl w:val="true"/>
        </w:rPr>
        <w:footnoteReference w:id="936"/>
      </w:r>
      <w:r>
        <w:rPr>
          <w:rFonts w:ascii="Amiri" w:hAnsi="Amiri" w:eastAsia="Amiri" w:cs="Amiri"/>
          <w:color w:val="111111"/>
          <w:sz w:val="28"/>
          <w:sz w:val="28"/>
          <w:szCs w:val="28"/>
          <w:rtl w:val="true"/>
          <w:lang w:bidi="ar-SA"/>
        </w:rPr>
        <w:t xml:space="preserve">باروش الجنايات،و قيم المتلفات </w:t>
      </w:r>
      <w:r>
        <w:rPr>
          <w:rStyle w:val="FootnoteAnchor"/>
          <w:rtl w:val="true"/>
        </w:rPr>
        <w:footnoteReference w:id="937"/>
      </w:r>
      <w:r>
        <w:rPr>
          <w:rFonts w:ascii="Amiri" w:hAnsi="Amiri" w:eastAsia="Amiri" w:cs="Amiri"/>
          <w:color w:val="111111"/>
          <w:sz w:val="28"/>
          <w:sz w:val="28"/>
          <w:szCs w:val="28"/>
          <w:rtl w:val="true"/>
          <w:lang w:bidi="ar-SA"/>
        </w:rPr>
        <w:t xml:space="preserve">،و إنّما خصّ لوجود الدلالة،كذا </w:t>
      </w:r>
      <w:r>
        <w:rPr>
          <w:rStyle w:val="FootnoteAnchor"/>
          <w:rtl w:val="true"/>
        </w:rPr>
        <w:footnoteReference w:id="938"/>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الأمن من المفسدة بما أشرنا إليه من الدلالة الدالة على جواز العمل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 الأمرين بتشعّب مسائل الفقه و كثرة أدلّتها، و سهولة أدلّه الكلام و قلّتها،و بأنّ العقليات الغرض </w:t>
      </w:r>
      <w:r>
        <w:rPr>
          <w:rStyle w:val="FootnoteAnchor"/>
          <w:rtl w:val="true"/>
        </w:rPr>
        <w:footnoteReference w:id="939"/>
      </w:r>
      <w:r>
        <w:rPr>
          <w:rFonts w:ascii="Amiri" w:hAnsi="Amiri" w:eastAsia="Amiri" w:cs="Amiri"/>
          <w:color w:val="111111"/>
          <w:sz w:val="28"/>
          <w:sz w:val="28"/>
          <w:szCs w:val="28"/>
          <w:rtl w:val="true"/>
          <w:lang w:bidi="ar-SA"/>
        </w:rPr>
        <w:t xml:space="preserve">فيها الاعتقاد، فلا تبنى </w:t>
      </w:r>
      <w:r>
        <w:rPr>
          <w:rStyle w:val="FootnoteAnchor"/>
          <w:rtl w:val="true"/>
        </w:rPr>
        <w:footnoteReference w:id="940"/>
      </w:r>
      <w:r>
        <w:rPr>
          <w:rFonts w:ascii="Amiri" w:hAnsi="Amiri" w:eastAsia="Amiri" w:cs="Amiri"/>
          <w:color w:val="111111"/>
          <w:sz w:val="28"/>
          <w:sz w:val="28"/>
          <w:szCs w:val="28"/>
          <w:rtl w:val="true"/>
          <w:lang w:bidi="ar-SA"/>
        </w:rPr>
        <w:t>إلاّ على العلم،و الشرعيات يجوز التعويل فيها على الظنون عند وجود الدلائل الدالّة على اشتمالها على المصلحة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تقليد العلماء في اصول العقائد،خلافا للحشوية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 الغير من غير حجّة؛فيكون جزما في غير موضعه،و 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تقليد المحقّ لجاز تقليد المبطل،لأنّه إمّا أن يكون تقليد المحقّ مشروطا بالعلم بكونه حقّا أو لم يكن،و يلزم من الأوّل طلب العلم،و أن لا يكون تقليدا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جاز تقليد المحقّ من دون العلم بكونه حقّا لزم تقليد المبطل،لاشتراكهما في سبب الاتباع،و هو مجرّد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غير جائز،فهل هذا الخطأ موضوع عنه؟قال شيخنا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خالفه الأكثرون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باتفاق فقهاء الأعصار </w:t>
      </w:r>
      <w:r>
        <w:rPr>
          <w:rStyle w:val="FootnoteAnchor"/>
          <w:rtl w:val="true"/>
        </w:rPr>
        <w:footnoteReference w:id="944"/>
      </w:r>
      <w:r>
        <w:rPr>
          <w:rFonts w:ascii="Amiri" w:hAnsi="Amiri" w:eastAsia="Amiri" w:cs="Amiri"/>
          <w:color w:val="111111"/>
          <w:sz w:val="28"/>
          <w:sz w:val="28"/>
          <w:szCs w:val="28"/>
          <w:rtl w:val="true"/>
          <w:lang w:bidi="ar-SA"/>
        </w:rPr>
        <w:t>على الحكم بشهادة العامي،مع العلم بكونه لا يعلم تحرير العقائد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الشهادة إنّما كان لأنّهم يعرفون أوائل الأدلّة،و هو سهل المأخذ</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ذلك حاصلا لكلّ مكلّف،لم يبق من يوصف بالمؤاخذة،فيحصل الغرض،و هو سقوط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معلوما لكلّ</w:t>
      </w:r>
    </w:p>
    <w:p>
      <w:pPr>
        <w:pStyle w:val="BookText"/>
        <w:rPr/>
      </w:pPr>
      <w:r>
        <w:rPr>
          <w:rFonts w:ascii="Amiri" w:hAnsi="Amiri" w:eastAsia="Amiri" w:cs="Amiri"/>
          <w:color w:val="111111"/>
          <w:sz w:val="28"/>
          <w:sz w:val="28"/>
          <w:szCs w:val="28"/>
          <w:rtl w:val="true"/>
          <w:lang w:bidi="ar-SA"/>
        </w:rPr>
        <w:t xml:space="preserve">مكلّف،لزم أن يكون الحكم بالشهادة موقوفا على العلم </w:t>
      </w:r>
      <w:r>
        <w:rPr>
          <w:rStyle w:val="FootnoteAnchor"/>
          <w:rtl w:val="true"/>
        </w:rPr>
        <w:footnoteReference w:id="945"/>
      </w:r>
      <w:r>
        <w:rPr>
          <w:rFonts w:ascii="Amiri" w:hAnsi="Amiri" w:eastAsia="Amiri" w:cs="Amiri"/>
          <w:color w:val="111111"/>
          <w:sz w:val="28"/>
          <w:sz w:val="28"/>
          <w:szCs w:val="28"/>
          <w:rtl w:val="true"/>
          <w:lang w:bidi="ar-SA"/>
        </w:rPr>
        <w:t xml:space="preserve">بحصول تلك الأدلّة للشاهد منهم،لكن ذلك محال،و لأنّ النبي صلّى اللّه عليه و آله كان يحكم بإسلام الأعرابي من غير أن يعرض عليه أدلّة الكلام،و لا يلزمه بها،بل يأمره بتعلّم الامور الشرعية اللازمة له </w:t>
      </w:r>
      <w:r>
        <w:rPr>
          <w:rStyle w:val="FootnoteAnchor"/>
          <w:rtl w:val="true"/>
        </w:rPr>
        <w:footnoteReference w:id="946"/>
      </w:r>
      <w:r>
        <w:rPr>
          <w:rFonts w:ascii="Amiri" w:hAnsi="Amiri" w:eastAsia="Amiri" w:cs="Amiri"/>
          <w:color w:val="111111"/>
          <w:sz w:val="28"/>
          <w:sz w:val="28"/>
          <w:szCs w:val="28"/>
          <w:rtl w:val="true"/>
          <w:lang w:bidi="ar-SA"/>
        </w:rPr>
        <w:t>،كالصلاة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يسوغ له الفتوى هو العدل العالم بطرق العقائد الدينية الاصولية،و بطرق الأحكام الشرعية،و كيفية استنباط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يعرف جميع ما يتوقّف عليه كلّ واقعة يفتي فيها،بحيث إذا سئل عن لمّية ذلك الحكم أتى به و بجميع اصوله الّتي يبنى </w:t>
      </w:r>
      <w:r>
        <w:rPr>
          <w:rStyle w:val="FootnoteAnchor"/>
          <w:rtl w:val="true"/>
        </w:rPr>
        <w:footnoteReference w:id="947"/>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وجب ذلك،لأنّ الفتوى مشروطة بالعلم بالحكم،و ما </w:t>
      </w:r>
      <w:r>
        <w:rPr>
          <w:rStyle w:val="FootnoteAnchor"/>
          <w:rtl w:val="true"/>
        </w:rPr>
        <w:footnoteReference w:id="948"/>
      </w:r>
      <w:r>
        <w:rPr>
          <w:rFonts w:ascii="Amiri" w:hAnsi="Amiri" w:eastAsia="Amiri" w:cs="Amiri"/>
          <w:color w:val="111111"/>
          <w:sz w:val="28"/>
          <w:sz w:val="28"/>
          <w:szCs w:val="28"/>
          <w:rtl w:val="true"/>
          <w:lang w:bidi="ar-SA"/>
        </w:rPr>
        <w:t>لم يكن عارفا بتلك الامور لا يكون عالما به،لأنّ الشكّ في إحدى مقدّمات الدليل،أو في مقدّمات مقدّماته؛شكّ في الحكم،و لا تجوز الفتوى مع الشكّ في الحكم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تقرّر هذا؛فلا يجوز للمفتي </w:t>
      </w:r>
      <w:r>
        <w:rPr>
          <w:rStyle w:val="FootnoteAnchor"/>
          <w:rtl w:val="true"/>
        </w:rPr>
        <w:footnoteReference w:id="949"/>
      </w:r>
      <w:r>
        <w:rPr>
          <w:rFonts w:ascii="Amiri" w:hAnsi="Amiri" w:eastAsia="Amiri" w:cs="Amiri"/>
          <w:color w:val="111111"/>
          <w:sz w:val="28"/>
          <w:sz w:val="28"/>
          <w:szCs w:val="28"/>
          <w:rtl w:val="true"/>
          <w:lang w:bidi="ar-SA"/>
        </w:rPr>
        <w:t>أن يتعرّض للفتوى حتى يثق من نفسه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للمستفتي أن يستفتيه حتى يعلم منه ذلك،من ممارسته،و ممارسة العلماء و شهادتهم له باستحقاق منصب الفتوى،و بلوغه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يكتفي العامي بمشاهدة المفتي متصدّرا،و لا داعيا إلى نفسه، و لا مدّعيا،و لا بإقبال العامّة عليه،و لا اتصافه بالزهد و التورّع،فإنّه قد</w:t>
      </w:r>
      <w:bookmarkStart w:id="362" w:name="pg10698_125731"/>
    </w:p>
    <w:p>
      <w:pPr>
        <w:pStyle w:val="BookText"/>
        <w:rPr/>
      </w:pPr>
      <w:bookmarkEnd w:id="362"/>
      <w:r>
        <w:rPr>
          <w:rFonts w:ascii="Amiri" w:hAnsi="Amiri" w:eastAsia="Amiri" w:cs="Amiri"/>
          <w:color w:val="111111"/>
          <w:sz w:val="28"/>
          <w:sz w:val="28"/>
          <w:szCs w:val="28"/>
          <w:rtl w:val="true"/>
          <w:lang w:bidi="ar-SA"/>
        </w:rPr>
        <w:t>يكون غالطا في نفسه أو مغالطا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ذلك،فإن كان في البلد واحد بهذه الصفة تعيّن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تساووا في العلم و العدالة،جاز استفتاء 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اختلفوا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المستفتي مخيّرا في العمل بقول أيّهم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أحدهم أرجح في العلم و العدالة،وجب العمل بفتواه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 اثنان،أحدهما أعلم،و الآخر أكثر عدالة و ورعا؛قدّم الأعلم،لأنّ الفتوى تستفاد من العلم،لا من الورع،و القدر الذي عنده من الورع يحجزه عن الفتوى بما لا يعلم،فلا اعتبار برجحان ورع الآخر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399709_1051229030"/>
      <w:bookmarkStart w:id="364" w:name="_Toc140"/>
      <w:bookmarkEnd w:id="363"/>
      <w:r>
        <w:rPr>
          <w:rtl w:val="true"/>
        </w:rPr>
        <w:t>تفريع</w:t>
      </w:r>
      <w:bookmarkEnd w:id="364"/>
    </w:p>
    <w:p>
      <w:pPr>
        <w:pStyle w:val="BookText"/>
        <w:rPr/>
      </w:pPr>
      <w:r>
        <w:rPr>
          <w:rFonts w:ascii="Amiri" w:hAnsi="Amiri" w:eastAsia="Amiri" w:cs="Amiri"/>
          <w:color w:val="111111"/>
          <w:sz w:val="28"/>
          <w:sz w:val="28"/>
          <w:szCs w:val="28"/>
          <w:rtl w:val="true"/>
          <w:lang w:bidi="ar-SA"/>
        </w:rPr>
        <w:t>العالم إذا كان من أهل الاجتهاد،و حصل له حكم الواقعة بنظر صحيح،لم يجز له العدول إلى العمل بفتوى من هو أعلم منه،لأنّه عدول عمّا يعلم إلى ما يظنّ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إن لم يجتهد،لم يجز له الرجوع إلى قول الأعلم،لأنّ تحصيل العلم ممكن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أشكل عليه طريق الواقعة،جاز له الرجوع إلى الأعلم،لأنّه بالنسبة إليه في تلك الواقعة كالعامي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للعامي أن يفتي بما ينقله عن العلماء، سواء نقل عن حيّ أو ميت،لأنّه قول بما لا يعلم،فكان حراما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أفتى المجتهد عن نظر في واقعة،ثمّ وقعت بعينها في وقت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ذاكرا لدليلها جاز له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نسيه افتقر إلى استئناف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أدّى نظره إلى الأوّل فلا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خالفه وجب الفتوى بالأخير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تعريف من استفتاه أوّلا </w:t>
      </w:r>
      <w:r>
        <w:rPr>
          <w:rStyle w:val="FootnoteAnchor"/>
          <w:rtl w:val="true"/>
        </w:rPr>
        <w:footnoteReference w:id="950"/>
      </w:r>
      <w:r>
        <w:rPr>
          <w:rFonts w:ascii="Amiri" w:hAnsi="Amiri" w:eastAsia="Amiri" w:cs="Amiri"/>
          <w:color w:val="111111"/>
          <w:sz w:val="28"/>
          <w:sz w:val="28"/>
          <w:szCs w:val="28"/>
          <w:rtl w:val="true"/>
          <w:lang w:bidi="ar-SA"/>
        </w:rPr>
        <w:t>،لأنّه عامل بقوله و قد رجع عنه، فلو استمرّ لبقي عاملا بالفتوى من غير دليل و لا فتوى مفت</w:t>
      </w:r>
      <w:r>
        <w:rPr>
          <w:rFonts w:eastAsia="Amiri" w:cs="Amiri" w:ascii="Amiri" w:hAnsi="Amiri"/>
          <w:color w:val="111111"/>
          <w:sz w:val="28"/>
          <w:szCs w:val="28"/>
          <w:rtl w:val="true"/>
          <w:lang w:bidi="ar-SA"/>
        </w:rPr>
        <w:t>.</w:t>
      </w:r>
      <w:bookmarkStart w:id="365" w:name="pg10698_125735"/>
    </w:p>
    <w:p>
      <w:pPr>
        <w:pStyle w:val="Heading3"/>
        <w:numPr>
          <w:ilvl w:val="2"/>
          <w:numId w:val="1"/>
        </w:numPr>
        <w:rPr/>
      </w:pPr>
      <w:bookmarkStart w:id="366" w:name="__RefHeading___Toc2399711_1051229030"/>
      <w:bookmarkStart w:id="367" w:name="_Toc141"/>
      <w:bookmarkEnd w:id="365"/>
      <w:bookmarkEnd w:id="366"/>
      <w:r>
        <w:rPr>
          <w:rtl w:val="true"/>
        </w:rPr>
        <w:t>الفصل الثاني</w:t>
      </w:r>
      <w:r>
        <w:rPr>
          <w:rtl w:val="true"/>
        </w:rPr>
        <w:t xml:space="preserve">: </w:t>
      </w:r>
      <w:r>
        <w:rPr>
          <w:rtl w:val="true"/>
        </w:rPr>
        <w:t>في مسائل مختلفة</w:t>
      </w:r>
      <w:r>
        <w:rPr>
          <w:rtl w:val="true"/>
        </w:rPr>
        <w:t>:</w:t>
      </w:r>
      <w:bookmarkEnd w:id="36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أهل العدل على قبح التصرّف فيما فيه مضرّة خالية عن </w:t>
      </w:r>
      <w:r>
        <w:rPr>
          <w:rStyle w:val="FootnoteAnchor"/>
          <w:rtl w:val="true"/>
        </w:rPr>
        <w:footnoteReference w:id="951"/>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لا منفعة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علم وجه قبحه كالظلم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فيما عدا ذلك،ممّا ينتفع به و لا يعلم كونه واجبا و لا مندوبا؛فقال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على الحظر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طائفة منّا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الإباحة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المرتضى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توقّف آخرون فيه عقلا،و أباحوا منها ما دلّ عليه الشرع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شيخنا المفيد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القائلون بالحظر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تصرّف في ملك الغير بغير إذنه،فيكون قبيحا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نسلّم أنّه تصرّف بغير إذن المالك،و هذا لأنّ الأدلّة الّتي نذكرها يلزم منها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لم يأذن،لكن كما لم يأذن</w:t>
      </w:r>
    </w:p>
    <w:p>
      <w:pPr>
        <w:pStyle w:val="BookText"/>
        <w:rPr/>
      </w:pPr>
      <w:r>
        <w:rPr>
          <w:rFonts w:ascii="Amiri" w:hAnsi="Amiri" w:eastAsia="Amiri" w:cs="Amiri"/>
          <w:color w:val="111111"/>
          <w:sz w:val="28"/>
          <w:sz w:val="28"/>
          <w:szCs w:val="28"/>
          <w:rtl w:val="true"/>
          <w:lang w:bidi="ar-SA"/>
        </w:rPr>
        <w:t>لم يحظر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 مال الغير يحرم التصرّف فيه إلاّ مع المنع، أو مع مضرّة تتوجه </w:t>
      </w:r>
      <w:r>
        <w:rPr>
          <w:rStyle w:val="FootnoteAnchor"/>
          <w:rtl w:val="true"/>
        </w:rPr>
        <w:footnoteReference w:id="959"/>
      </w:r>
      <w:r>
        <w:rPr>
          <w:rFonts w:ascii="Amiri" w:hAnsi="Amiri" w:eastAsia="Amiri" w:cs="Amiri"/>
          <w:color w:val="111111"/>
          <w:sz w:val="28"/>
          <w:sz w:val="28"/>
          <w:szCs w:val="28"/>
          <w:rtl w:val="true"/>
          <w:lang w:bidi="ar-SA"/>
        </w:rPr>
        <w:t>على المالك،أو فوت مصلحة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ذلك أنّا نستبيح الاستناد إلى جدار الغير من غير إذنه،و كذا نستضيء بضوء مصباحه،و لا علّة لذلك إلاّ خلوّه من غرض يقتضي المنع </w:t>
      </w:r>
      <w:r>
        <w:rPr>
          <w:rStyle w:val="FootnoteAnchor"/>
          <w:rtl w:val="true"/>
        </w:rPr>
        <w:footnoteReference w:id="960"/>
      </w:r>
      <w:r>
        <w:rPr>
          <w:rFonts w:ascii="Amiri" w:hAnsi="Amiri" w:eastAsia="Amiri" w:cs="Amiri"/>
          <w:color w:val="111111"/>
          <w:sz w:val="28"/>
          <w:sz w:val="28"/>
          <w:szCs w:val="28"/>
          <w:rtl w:val="true"/>
          <w:lang w:bidi="ar-SA"/>
        </w:rPr>
        <w:t>،و الأشياء بالنسبة إلى اللّه سبحانه تجري هذا المجرى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ذكرتموه منقوض بالتنفس في الهواء،فإنّه يستباح عقلا من غير توقّف على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لمكان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 لما جاز أن نستبيح منه إلاّ ما يدفع الضرورة،و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قبح منه الإقدام لأنّه تصرّف في مال الغير،لقبح الإحجام لمثل </w:t>
      </w:r>
      <w:r>
        <w:rPr>
          <w:rStyle w:val="FootnoteAnchor"/>
          <w:rtl w:val="true"/>
        </w:rPr>
        <w:footnoteReference w:id="961"/>
      </w:r>
      <w:r>
        <w:rPr>
          <w:rFonts w:ascii="Amiri" w:hAnsi="Amiri" w:eastAsia="Amiri" w:cs="Amiri"/>
          <w:color w:val="111111"/>
          <w:sz w:val="28"/>
          <w:sz w:val="28"/>
          <w:szCs w:val="28"/>
          <w:rtl w:val="true"/>
          <w:lang w:bidi="ar-SA"/>
        </w:rPr>
        <w:t>ذلك،إذ تصرّفه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إقداما و إحجاما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 ملك الغير،فيلزم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بالإباحة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تحصيل لمنفعة خالية عن الضرر،فتكون حسنة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المالك سبحانه لا ينتفع و لا يستضرّ و لا ينقص ملكه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المنتفع فلأنّا نتكلم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ذلك خال عن وجوه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الاستظلال بجدار الغير يحسن من غير إذن مالكه،و لا وجه لحسنه إلاّ عدم استضرار المالك و انتفاع المستظل،و هذا الوجه حاصل فيما ذكرناه،فيجب أن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بالربا و الزنا و غير ذلك من المحرّمات،فإنّ المالك لا يستضرّ بفعلها،و هي نافعة للفاعل،فلو كان وجها يقتضي الحسن لما قبح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النهي عنها دليل على اشتمالها على مفسدة عائدة إلى المكلّف تقتضي المنع،و ليس كذلك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تكن المشتهيات </w:t>
      </w:r>
      <w:r>
        <w:rPr>
          <w:rStyle w:val="FootnoteAnchor"/>
          <w:rtl w:val="true"/>
        </w:rPr>
        <w:footnoteReference w:id="964"/>
      </w:r>
      <w:r>
        <w:rPr>
          <w:rFonts w:ascii="Amiri" w:hAnsi="Amiri" w:eastAsia="Amiri" w:cs="Amiri"/>
          <w:color w:val="111111"/>
          <w:sz w:val="28"/>
          <w:sz w:val="28"/>
          <w:szCs w:val="28"/>
          <w:rtl w:val="true"/>
          <w:lang w:bidi="ar-SA"/>
        </w:rPr>
        <w:t>على الإباحة لزم أن يكون تعالى فاعلا للقبيح،لكن هذا اللازم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بتقدير أن لا تكون مخلوقة للانتفاع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في خلقها غرض حكمي،و إمّا أن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 الثاني 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النفع عائد إليه تعالى،و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الضرر عائد إلى غيره،و هو قبيح،لعدم الوجوه المقتضية لحسنه، فتعيّن أن تكون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فيه غرض غير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 امتناع المكلّف منه،لتحصيل الثواب بمنع النفس عن تناوله،أو ليستدلّ بها على الصانع سبحانه،أو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يحسن مع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لقائل أن يمنع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الاستدلال على الصانع سبحانه من دونها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لا يمنع من ترادف الأدلّة،و لا يقبّحه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علمنا حسن التنفّس في الهواء من دون إذن المالك،و الاستظلال بجدار الغير و الاستضاءة </w:t>
      </w:r>
      <w:r>
        <w:rPr>
          <w:rStyle w:val="FootnoteAnchor"/>
          <w:rtl w:val="true"/>
        </w:rPr>
        <w:footnoteReference w:id="966"/>
      </w:r>
      <w:r>
        <w:rPr>
          <w:rFonts w:ascii="Amiri" w:hAnsi="Amiri" w:eastAsia="Amiri" w:cs="Amiri"/>
          <w:color w:val="111111"/>
          <w:sz w:val="28"/>
          <w:sz w:val="28"/>
          <w:szCs w:val="28"/>
          <w:rtl w:val="true"/>
          <w:lang w:bidi="ar-SA"/>
        </w:rPr>
        <w:t xml:space="preserve">بمصابيحه </w:t>
      </w:r>
      <w:r>
        <w:rPr>
          <w:rStyle w:val="FootnoteAnchor"/>
          <w:rtl w:val="true"/>
        </w:rPr>
        <w:footnoteReference w:id="967"/>
      </w:r>
      <w:r>
        <w:rPr>
          <w:rFonts w:ascii="Amiri" w:hAnsi="Amiri" w:eastAsia="Amiri" w:cs="Amiri"/>
          <w:color w:val="111111"/>
          <w:sz w:val="28"/>
          <w:sz w:val="28"/>
          <w:szCs w:val="28"/>
          <w:rtl w:val="true"/>
          <w:lang w:bidi="ar-SA"/>
        </w:rPr>
        <w:t xml:space="preserve">،و العلّة في ذلك أنّه لا ضرر فيه على المالك و لا على غيره،إذ لا وجه يضاف إليه الجواز إلاّ ذلك </w:t>
      </w:r>
      <w:r>
        <w:rPr>
          <w:rStyle w:val="FootnoteAnchor"/>
          <w:rtl w:val="true"/>
        </w:rPr>
        <w:footnoteReference w:id="968"/>
      </w:r>
      <w:r>
        <w:rPr>
          <w:rFonts w:ascii="Amiri" w:hAnsi="Amiri" w:eastAsia="Amiri" w:cs="Amiri"/>
          <w:color w:val="111111"/>
          <w:sz w:val="28"/>
          <w:sz w:val="28"/>
          <w:szCs w:val="28"/>
          <w:rtl w:val="true"/>
          <w:lang w:bidi="ar-SA"/>
        </w:rPr>
        <w:t>،و لأنّ ذلك الحكم يدور مع هذه العلّة وجودا و عدما، فيجب أن يحسن التصرّف فيما ذكرناه،للاشتراك في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بالشرع على الإباحة،و هو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Style w:val="FootnoteAnchor"/>
          <w:rtl w:val="true"/>
        </w:rPr>
        <w:footnoteReference w:id="97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9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أهل الشرائع كافّة لا يخطّئون من بادر إلى تناول شيء من المشتهيات،سواء علم الإذن فيها من الشرع أو لم يعلم،</w:t>
      </w:r>
    </w:p>
    <w:p>
      <w:pPr>
        <w:pStyle w:val="BookText"/>
        <w:rPr/>
      </w:pPr>
      <w:r>
        <w:rPr>
          <w:rFonts w:ascii="Amiri" w:hAnsi="Amiri" w:eastAsia="Amiri" w:cs="Amiri"/>
          <w:color w:val="111111"/>
          <w:sz w:val="28"/>
          <w:sz w:val="28"/>
          <w:szCs w:val="28"/>
          <w:rtl w:val="true"/>
          <w:lang w:bidi="ar-SA"/>
        </w:rPr>
        <w:t xml:space="preserve">و لا يوجبون عليه عند تناول شيء من المأكل أن يعلم التنصيص على إباحته </w:t>
      </w:r>
      <w:r>
        <w:rPr>
          <w:rStyle w:val="FootnoteAnchor"/>
          <w:rtl w:val="true"/>
        </w:rPr>
        <w:footnoteReference w:id="973"/>
      </w:r>
      <w:r>
        <w:rPr>
          <w:rFonts w:ascii="Amiri" w:hAnsi="Amiri" w:eastAsia="Amiri" w:cs="Amiri"/>
          <w:color w:val="111111"/>
          <w:sz w:val="28"/>
          <w:sz w:val="28"/>
          <w:szCs w:val="28"/>
          <w:rtl w:val="true"/>
          <w:lang w:bidi="ar-SA"/>
        </w:rPr>
        <w:t xml:space="preserve">،و يعذرونه في كثير من المحرّمات إذا تناولها من غير علم، و لو كانت محظورة لأسرعوا إلى </w:t>
      </w:r>
      <w:r>
        <w:rPr>
          <w:rStyle w:val="FootnoteAnchor"/>
          <w:rtl w:val="true"/>
        </w:rPr>
        <w:footnoteReference w:id="974"/>
      </w:r>
      <w:r>
        <w:rPr>
          <w:rFonts w:ascii="Amiri" w:hAnsi="Amiri" w:eastAsia="Amiri" w:cs="Amiri"/>
          <w:color w:val="111111"/>
          <w:sz w:val="28"/>
          <w:sz w:val="28"/>
          <w:szCs w:val="28"/>
          <w:rtl w:val="true"/>
          <w:lang w:bidi="ar-SA"/>
        </w:rPr>
        <w:t>تخطئته حتى يعلم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حكم في وقت،ثم جاء وقت آخر و لم يقم دليل على انتفاء ذلك الحكم،هل يحكم ببقائه على ما كان؟أم يفتقر الحكم به في الوقت الثاني إلى دلالة،كما يفتقر نفيه إلى الدلالة؟حكي عن المفيد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يحكم ببقائه ما لم تقم دلالة على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المرتضى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 بأحد الأمرين إلاّ 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المتيمم إذا دخل في الصلاة،فقد أجمعوا على المضيّ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الماء في أثناء الصلاة،هل يستمرّ على فعلها استصحابا للحال الأوّل،أم يستأنف الصلاة بوضوء؟فمن قال بالاستصحاب قال بالأوّل،و من اطّرحه قال بالثاني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المقتضي للحكم الأوّل ثابت،فيثبت الحكم،و العارض </w:t>
      </w:r>
      <w:r>
        <w:rPr>
          <w:rStyle w:val="FootnoteAnchor"/>
          <w:rtl w:val="true"/>
        </w:rPr>
        <w:footnoteReference w:id="977"/>
      </w:r>
      <w:r>
        <w:rPr>
          <w:rFonts w:ascii="Amiri" w:hAnsi="Amiri" w:eastAsia="Amiri" w:cs="Amiri"/>
          <w:color w:val="111111"/>
          <w:sz w:val="28"/>
          <w:sz w:val="28"/>
          <w:szCs w:val="28"/>
          <w:rtl w:val="true"/>
          <w:lang w:bidi="ar-SA"/>
        </w:rPr>
        <w:t xml:space="preserve">لا يصلح رافعا </w:t>
      </w:r>
      <w:r>
        <w:rPr>
          <w:rStyle w:val="FootnoteAnchor"/>
          <w:rtl w:val="true"/>
        </w:rPr>
        <w:footnoteReference w:id="978"/>
      </w:r>
      <w:r>
        <w:rPr>
          <w:rFonts w:ascii="Amiri" w:hAnsi="Amiri" w:eastAsia="Amiri" w:cs="Amiri"/>
          <w:color w:val="111111"/>
          <w:sz w:val="28"/>
          <w:sz w:val="28"/>
          <w:szCs w:val="28"/>
          <w:rtl w:val="true"/>
          <w:lang w:bidi="ar-SA"/>
        </w:rPr>
        <w:t>له،فيجب الحكم بثبوته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مقتضي الحكم الأوّل ثابت،فلأنّا نتكلم على هذا التقدير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العارض لا يصلح رافعا،فلأنّ العارض إنّما هو احتمال تجدّد</w:t>
      </w:r>
    </w:p>
    <w:p>
      <w:pPr>
        <w:pStyle w:val="BookText"/>
        <w:rPr/>
      </w:pPr>
      <w:r>
        <w:rPr>
          <w:rFonts w:ascii="Amiri" w:hAnsi="Amiri" w:eastAsia="Amiri" w:cs="Amiri"/>
          <w:color w:val="111111"/>
          <w:sz w:val="28"/>
          <w:sz w:val="28"/>
          <w:szCs w:val="28"/>
          <w:rtl w:val="true"/>
          <w:lang w:bidi="ar-SA"/>
        </w:rPr>
        <w:t>ما يوجب زوال الحكم،لكن احتمال ذلك يعارضه احتمال عدمه،فيكون كلّ واحد منهما مدفوعا بمقابله،فيبقى الحكم الثابت سليما عن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أولا قابل للثبوت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لانقلب من الإمكان الذاتي إلى 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أن يكون في الزمان الثاني جائز الثبوت كما كان أولا،فلا ينعدم إلاّ لمؤثّر </w:t>
      </w:r>
      <w:r>
        <w:rPr>
          <w:rStyle w:val="FootnoteAnchor"/>
          <w:rtl w:val="true"/>
        </w:rPr>
        <w:footnoteReference w:id="979"/>
      </w:r>
      <w:r>
        <w:rPr>
          <w:rFonts w:ascii="Amiri" w:hAnsi="Amiri" w:eastAsia="Amiri" w:cs="Amiri"/>
          <w:color w:val="111111"/>
          <w:sz w:val="28"/>
          <w:sz w:val="28"/>
          <w:szCs w:val="28"/>
          <w:rtl w:val="true"/>
          <w:lang w:bidi="ar-SA"/>
        </w:rPr>
        <w:t xml:space="preserve">،لاستحالة خروج الممكن من </w:t>
      </w:r>
      <w:r>
        <w:rPr>
          <w:rStyle w:val="FootnoteAnchor"/>
          <w:rtl w:val="true"/>
        </w:rPr>
        <w:footnoteReference w:id="980"/>
      </w:r>
      <w:r>
        <w:rPr>
          <w:rFonts w:ascii="Amiri" w:hAnsi="Amiri" w:eastAsia="Amiri" w:cs="Amiri"/>
          <w:color w:val="111111"/>
          <w:sz w:val="28"/>
          <w:sz w:val="28"/>
          <w:szCs w:val="28"/>
          <w:rtl w:val="true"/>
          <w:lang w:bidi="ar-SA"/>
        </w:rPr>
        <w:t xml:space="preserve">أحد طرفيه إلى الآخر لا لمؤثّر </w:t>
      </w:r>
      <w:r>
        <w:rPr>
          <w:rStyle w:val="FootnoteAnchor"/>
          <w:rtl w:val="true"/>
        </w:rPr>
        <w:footnoteReference w:id="981"/>
      </w:r>
      <w:r>
        <w:rPr>
          <w:rFonts w:ascii="Amiri" w:hAnsi="Amiri" w:eastAsia="Amiri" w:cs="Amiri"/>
          <w:color w:val="111111"/>
          <w:sz w:val="28"/>
          <w:sz w:val="28"/>
          <w:szCs w:val="28"/>
          <w:rtl w:val="true"/>
          <w:lang w:bidi="ar-SA"/>
        </w:rPr>
        <w:t xml:space="preserve">،فإذا كان التقدير تقدير عدم العلم بالمؤثر، يكون </w:t>
      </w:r>
      <w:r>
        <w:rPr>
          <w:rStyle w:val="FootnoteAnchor"/>
          <w:rtl w:val="true"/>
        </w:rPr>
        <w:footnoteReference w:id="982"/>
      </w:r>
      <w:r>
        <w:rPr>
          <w:rFonts w:ascii="Amiri" w:hAnsi="Amiri" w:eastAsia="Amiri" w:cs="Amiri"/>
          <w:color w:val="111111"/>
          <w:sz w:val="28"/>
          <w:sz w:val="28"/>
          <w:szCs w:val="28"/>
          <w:rtl w:val="true"/>
          <w:lang w:bidi="ar-SA"/>
        </w:rPr>
        <w:t>بقاؤه أرجح من عدمه في اعتقاد المجتهد،و العمل بالراجح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الفقهاء باستصحاب الحال في كثير من المسائل، و الموجب للعمل هناك موجود في موضع الخلاف،فيثبت </w:t>
      </w:r>
      <w:r>
        <w:rPr>
          <w:rStyle w:val="FootnoteAnchor"/>
          <w:rtl w:val="true"/>
        </w:rPr>
        <w:footnoteReference w:id="983"/>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فكمن تيقّن الطهارة و شكّ في الحدث،فإنّه يعمل على 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بالعكس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تيقّن طهارة ثوبه في حال،بنى على ذلك حتى يعلم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شهد بشهادة بنى على بقائها حتى يعلم رافعها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غاب غيبة منقطعة،حكم ببقاء أنكحته،و لم تقسّم أمواله،و عزل نصيبه في المواريث،و ما ذاك </w:t>
      </w:r>
      <w:r>
        <w:rPr>
          <w:rStyle w:val="FootnoteAnchor"/>
          <w:rtl w:val="true"/>
        </w:rPr>
        <w:footnoteReference w:id="985"/>
      </w:r>
      <w:r>
        <w:rPr>
          <w:rFonts w:ascii="Amiri" w:hAnsi="Amiri" w:eastAsia="Amiri" w:cs="Amiri"/>
          <w:color w:val="111111"/>
          <w:sz w:val="28"/>
          <w:sz w:val="28"/>
          <w:szCs w:val="28"/>
          <w:rtl w:val="true"/>
          <w:lang w:bidi="ar-SA"/>
        </w:rPr>
        <w:t>إلاّ لاستصحاب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العلّة موجودة في مواضع الاستصحاب،فيجب العمل به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العلماء على أنّ مع عدم الدلالة الشرعية يجب</w:t>
      </w:r>
    </w:p>
    <w:p>
      <w:pPr>
        <w:pStyle w:val="BookText"/>
        <w:rPr/>
      </w:pPr>
      <w:r>
        <w:rPr>
          <w:rFonts w:ascii="IRNazanin" w:hAnsi="IRNazanin" w:eastAsia="IRNazanin"/>
          <w:color w:val="111111"/>
          <w:sz w:val="28"/>
          <w:sz w:val="28"/>
          <w:szCs w:val="28"/>
          <w:rtl w:val="true"/>
          <w:lang w:bidi="fa-IR"/>
        </w:rPr>
        <w:t xml:space="preserve">إبقاء </w:t>
      </w:r>
      <w:r>
        <w:rPr>
          <w:rStyle w:val="FootnoteAnchor"/>
          <w:rtl w:val="true"/>
        </w:rPr>
        <w:footnoteReference w:id="986"/>
      </w:r>
      <w:r>
        <w:rPr>
          <w:rFonts w:ascii="Amiri" w:hAnsi="Amiri" w:eastAsia="Amiri" w:cs="Amiri"/>
          <w:color w:val="111111"/>
          <w:sz w:val="28"/>
          <w:sz w:val="28"/>
          <w:szCs w:val="28"/>
          <w:rtl w:val="true"/>
          <w:lang w:bidi="ar-SA"/>
        </w:rPr>
        <w:t>الحكم على ما تقتضيه البراءة الأصلية،و لا معنى للاستصحاب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استصحابا،بل هو إبقاء الحكم على ما كان، لا حكما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نعني </w:t>
      </w:r>
      <w:r>
        <w:rPr>
          <w:rStyle w:val="FootnoteAnchor"/>
          <w:rtl w:val="true"/>
        </w:rPr>
        <w:footnoteReference w:id="988"/>
      </w:r>
      <w:r>
        <w:rPr>
          <w:rFonts w:ascii="Amiri" w:hAnsi="Amiri" w:eastAsia="Amiri" w:cs="Amiri"/>
          <w:color w:val="111111"/>
          <w:sz w:val="28"/>
          <w:sz w:val="28"/>
          <w:szCs w:val="28"/>
          <w:rtl w:val="true"/>
          <w:lang w:bidi="ar-SA"/>
        </w:rPr>
        <w:t>بالاستصحاب هذا القدر،لا نعني به شيئا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ذلك حكم </w:t>
      </w:r>
      <w:r>
        <w:rPr>
          <w:rStyle w:val="FootnoteAnchor"/>
          <w:rtl w:val="true"/>
        </w:rPr>
        <w:footnoteReference w:id="989"/>
      </w:r>
      <w:r>
        <w:rPr>
          <w:rFonts w:ascii="Amiri" w:hAnsi="Amiri" w:eastAsia="Amiri" w:cs="Amiri"/>
          <w:color w:val="111111"/>
          <w:sz w:val="28"/>
          <w:sz w:val="28"/>
          <w:szCs w:val="28"/>
          <w:rtl w:val="true"/>
          <w:lang w:bidi="ar-SA"/>
        </w:rPr>
        <w:t xml:space="preserve">بغير دليل،فيكون باطلا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حكم بغير دليل،فلأنّ ثبوت الحكم بالدليل في وقت أو في حال لا يتناول ما عدا تلك الحال و ذلك الزمان،فلو حكم بذلك الحكم في الحال الثاني،لكان حكما بغير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الحكم بغير دليل باطل،فبالاتفاق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الاستصحاب حجّة،لوجب فيمن علم زيدا في الدار،و لم يعلم خروجه،أن يقطع ببقائه فيها،و كذا كان يلزم إذا علم أنّ زيدا حي،ثمّ انقضت </w:t>
      </w:r>
      <w:r>
        <w:rPr>
          <w:rStyle w:val="FootnoteAnchor"/>
          <w:rtl w:val="true"/>
        </w:rPr>
        <w:footnoteReference w:id="992"/>
      </w:r>
      <w:r>
        <w:rPr>
          <w:rFonts w:ascii="Amiri" w:hAnsi="Amiri" w:eastAsia="Amiri" w:cs="Amiri"/>
          <w:color w:val="111111"/>
          <w:sz w:val="28"/>
          <w:sz w:val="28"/>
          <w:szCs w:val="28"/>
          <w:rtl w:val="true"/>
          <w:lang w:bidi="ar-SA"/>
        </w:rPr>
        <w:t xml:space="preserve">مدّة و لا </w:t>
      </w:r>
      <w:r>
        <w:rPr>
          <w:rStyle w:val="FootnoteAnchor"/>
          <w:rtl w:val="true"/>
        </w:rPr>
        <w:footnoteReference w:id="993"/>
      </w:r>
      <w:r>
        <w:rPr>
          <w:rFonts w:ascii="Amiri" w:hAnsi="Amiri" w:eastAsia="Amiri" w:cs="Amiri"/>
          <w:color w:val="111111"/>
          <w:sz w:val="28"/>
          <w:sz w:val="28"/>
          <w:szCs w:val="28"/>
          <w:rtl w:val="true"/>
          <w:lang w:bidi="ar-SA"/>
        </w:rPr>
        <w:t>يعلم فيها موته،أن يقطع ببقائه، و كلّ ذلك باطل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بعض الجمهور بأنّ العمل بالاستصحاب يلزم</w:t>
      </w:r>
    </w:p>
    <w:p>
      <w:pPr>
        <w:pStyle w:val="BookText"/>
        <w:rPr/>
      </w:pPr>
      <w:r>
        <w:rPr>
          <w:rFonts w:ascii="Amiri" w:hAnsi="Amiri" w:eastAsia="Amiri" w:cs="Amiri"/>
          <w:color w:val="111111"/>
          <w:sz w:val="28"/>
          <w:sz w:val="28"/>
          <w:szCs w:val="28"/>
          <w:rtl w:val="true"/>
          <w:lang w:bidi="ar-SA"/>
        </w:rPr>
        <w:t>منه التناقض،فيكون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الاستدلال به كما يصحّ أن يكون حجّة للمستدلّ،يصحّ مثله لخصمه،فإنّه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قبل وجود الماء للمصلّي المضي في صلاته،فيثبت ذلك الحكم إذا وجد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لخصمه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اشتغال ذمّته بصلاة متيقّنة،فيجب أن يبقى الشغل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 لو وجد الماء لما جاز الدخول فيها بتيمّمه، فكذلك بعد الدخول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عمل بغير دليل</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نسلّم،لأنّ الدليل دلّ على أنّ الثابت لا يرتفع إلاّ برافع،فإذا كان التقدير تقدير عدمه،كان بقاء الثابت راجحا في اعتقاد المجتهد،و العمل بالراجح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الاستصحاب حجّة،لوجب القطع ببقاء ما يعلم الانسان وقوعه في الأزمان المنقضية </w:t>
      </w:r>
      <w:r>
        <w:rPr>
          <w:rStyle w:val="FootnoteAnchor"/>
          <w:rtl w:val="true"/>
        </w:rPr>
        <w:footnoteReference w:id="996"/>
      </w:r>
      <w:r>
        <w:rPr>
          <w:rFonts w:ascii="Amiri" w:hAnsi="Amiri" w:eastAsia="Amiri" w:cs="Amiri"/>
          <w:color w:val="111111"/>
          <w:sz w:val="28"/>
          <w:sz w:val="28"/>
          <w:szCs w:val="28"/>
          <w:rtl w:val="true"/>
          <w:lang w:bidi="ar-SA"/>
        </w:rPr>
        <w:t>إذا لم يعلم له رافعا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ندعي القطع،و لكن ندعي رجحان الاعتقاد لبقائه </w:t>
      </w:r>
      <w:r>
        <w:rPr>
          <w:rStyle w:val="FootnoteAnchor"/>
          <w:rtl w:val="true"/>
        </w:rPr>
        <w:footnoteReference w:id="997"/>
      </w:r>
      <w:r>
        <w:rPr>
          <w:rFonts w:ascii="Amiri" w:hAnsi="Amiri" w:eastAsia="Amiri" w:cs="Amiri"/>
          <w:color w:val="111111"/>
          <w:sz w:val="28"/>
          <w:sz w:val="28"/>
          <w:szCs w:val="28"/>
          <w:rtl w:val="true"/>
          <w:lang w:bidi="ar-SA"/>
        </w:rPr>
        <w:t>،و ذلك يكفي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منه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نسلّم،إذ ليس كلّ موضع يستعمل فيه الاستصحاب يفرض فيه ذلك الفرض،و وجود التعارض في الأدلة المظنونة لا يوجب سقوطها حيث تسلم عن المعارض، كما في أخبار الآحاد و القياس عند من يعمل بهما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نختاره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ينظر في الدليل المقتضي لذلك الحكم،فإن</w:t>
      </w:r>
    </w:p>
    <w:p>
      <w:pPr>
        <w:pStyle w:val="BookText"/>
        <w:rPr/>
      </w:pPr>
      <w:r>
        <w:rPr>
          <w:rFonts w:ascii="Amiri" w:hAnsi="Amiri" w:eastAsia="Amiri" w:cs="Amiri"/>
          <w:color w:val="111111"/>
          <w:sz w:val="28"/>
          <w:sz w:val="28"/>
          <w:szCs w:val="28"/>
          <w:rtl w:val="true"/>
          <w:lang w:bidi="ar-SA"/>
        </w:rPr>
        <w:t>كان يقتضيه مطلقا،وجب القضاء باستمرار الحكم،كعقد النكاح مثلا،فإنّه يوجب حلّ الوطء مطلقا،فإذا وقع الخلاف في الألفاظ الّتي يقع بها الطلاق،كقوله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خليّة،و 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المستدلّ على أنّ الطلاق لا يقع بها </w:t>
      </w:r>
      <w:r>
        <w:rPr>
          <w:rStyle w:val="FootnoteAnchor"/>
          <w:rtl w:val="true"/>
        </w:rPr>
        <w:footnoteReference w:id="999"/>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الوطء ثابت قبل النطق بهذه،فيجب أن يكون ثابتا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استدلالا صحيحا،لأنّ المقتضي للتحليل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اقتضاه مطلقا،و لا يعلم أنّ الألفاظ المذكورة رافعة لذلك الاقتضاء،فيكون الحكم ثابتا،عملا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هو العقد،و لم يثبت أنّه باق،فلم 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العقد اقتضى حلّ الوطء لا مقيّدا بوقت،فلزم </w:t>
      </w:r>
      <w:r>
        <w:rPr>
          <w:rStyle w:val="FootnoteAnchor"/>
          <w:rtl w:val="true"/>
        </w:rPr>
        <w:footnoteReference w:id="1000"/>
      </w:r>
      <w:r>
        <w:rPr>
          <w:rFonts w:ascii="Amiri" w:hAnsi="Amiri" w:eastAsia="Amiri" w:cs="Amiri"/>
          <w:color w:val="111111"/>
          <w:sz w:val="28"/>
          <w:sz w:val="28"/>
          <w:szCs w:val="28"/>
          <w:rtl w:val="true"/>
          <w:lang w:bidi="ar-SA"/>
        </w:rPr>
        <w:t>دوام الحلّ،نظرا إلى وقوع المقتضي لا إلى دوامه،فيجب أن يثبت الحلّ حتى يثبت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الخصم يعني بالاستصحاب ما أشرنا إليه،فليس ذلك عملا بغير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يعني به أمرا وراء ذلك،فنحن مضربون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النافي للحكم إن </w:t>
      </w:r>
      <w:r>
        <w:rPr>
          <w:rStyle w:val="FootnoteAnchor"/>
          <w:rtl w:val="true"/>
        </w:rPr>
        <w:footnoteReference w:id="1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 دليل،لأنّ قوله لا يعدّ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انتفاء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إقامة الدليل،كما يلزم المثبت،سواء نفى حكما شرعيا أو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وجهان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النافي جازم بالنفي،فيكون مدعيا للعلم به،فإمّا أن يكون علمه اضطرارا أو استدلالا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باطل،لأنّا لا نعلم ذلك،فتعيّن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 ذلك تعويله على مستنده إن كان معتقدا،أو إبرازه إن كان مناظرا، ليتحقّق دعواه،و ليتمكّن من تركيب الحجّة على مناظره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يلزم النافي إقامة الدلالة،لزم من ذلك التفصّي من الأدلّة في كلّ دعوى،لكن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المدعي لقدم العالم،إذا طولب بالدلالة،عدل عن هذا اللّفظ،بأن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العالم بحادث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عنه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صحّ ذلك له،لأمكن خصمه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العالم بقديم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عنه الدليل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بطلان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الخصم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النفي عدم،و العدم لا يفتقر إلى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إثبات الأحكام موقوف على ثبوت الأدلّة،فيكون عدمها مستندا إلى عدم الأدلّة،كما أنّ المعجزة دلالة على النبوّة،و عدمها دليل على عدم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صحيح،لكن الجزم بذلك النفي هو المفتقر إلى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الأحكام يفتقر إلى الدلالة،فيكفي في نفيها عدم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محض الدعوى،فما الدليل عليه؟فإنّ من علم دليل الثبوت جزم به،و من عدمه فإنّه يجوّز ثبوت الحكم كما يجوّز عدمه،إذ عدم الدليل لا يدلّ على عدم المدلول كما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المعجزة دليل على عدم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نسلّم،فإنّ من لا يعلم معجزة النبي،لا يجوز له الجزم بنفي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ادعى النبوّة و لا معجزة له،فإنّا ننفي نبوّته لا لعدم المعجزة،بل لعلمنا عقلا أنّه لو كان نبيّا لكان له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فنستدلّ بعدم اللاّزم على عدم الملزوم،و ذلك من الأدلّة القاطعة،فكان مستند الحكم بانتفاء نبوّته؛إلى ذلك الدليل،لا إلى مجرّد عدم المعجزة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حكمنا بانتفاء واقعة لو وقعت لعلمت،مثل ابتكار مدينة قريبة لم نسمع ببنائها،أو وقوع حادثة في ملأ و لم نسمع منهم،فإنّا نحكم بانتفاء ذلك كلّه،لأنّ ذلك ممّا لو كان لظهر،فلمّا لم يظهر،دلّ ذلك على عدمه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 القول قوله من غير حجّة،بل الحجّة معه بتقدير عدم البيّنة من طرف المدّعي،و ذلك أنّه إذا ادعى عليه عينا فإنّها تكون في يده،و اليد دلالة على </w:t>
      </w:r>
      <w:r>
        <w:rPr>
          <w:rStyle w:val="FootnoteAnchor"/>
          <w:rtl w:val="true"/>
        </w:rPr>
        <w:footnoteReference w:id="1005"/>
      </w:r>
      <w:r>
        <w:rPr>
          <w:rFonts w:ascii="Amiri" w:hAnsi="Amiri" w:eastAsia="Amiri" w:cs="Amiri"/>
          <w:color w:val="111111"/>
          <w:sz w:val="28"/>
          <w:sz w:val="28"/>
          <w:szCs w:val="28"/>
          <w:rtl w:val="true"/>
          <w:lang w:bidi="ar-SA"/>
        </w:rPr>
        <w:t>الملك،فكان الحكم باليد،لا بعدم البيّنة بمجرّده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ادعى عليه</w:t>
      </w:r>
    </w:p>
    <w:p>
      <w:pPr>
        <w:pStyle w:val="BookText"/>
        <w:rPr/>
      </w:pPr>
      <w:r>
        <w:rPr>
          <w:rFonts w:ascii="Amiri" w:hAnsi="Amiri" w:eastAsia="Amiri" w:cs="Amiri"/>
          <w:color w:val="111111"/>
          <w:sz w:val="28"/>
          <w:sz w:val="28"/>
          <w:szCs w:val="28"/>
          <w:rtl w:val="true"/>
          <w:lang w:bidi="ar-SA"/>
        </w:rPr>
        <w:t xml:space="preserve">دينا،فالأصل براءة الذمّة </w:t>
      </w:r>
      <w:r>
        <w:rPr>
          <w:rStyle w:val="FootnoteAnchor"/>
          <w:rtl w:val="true"/>
        </w:rPr>
        <w:footnoteReference w:id="1006"/>
      </w:r>
      <w:r>
        <w:rPr>
          <w:rFonts w:ascii="Amiri" w:hAnsi="Amiri" w:eastAsia="Amiri" w:cs="Amiri"/>
          <w:color w:val="111111"/>
          <w:sz w:val="28"/>
          <w:sz w:val="28"/>
          <w:szCs w:val="28"/>
          <w:rtl w:val="true"/>
          <w:lang w:bidi="ar-SA"/>
        </w:rPr>
        <w:t xml:space="preserve">،فهو يستدلّ </w:t>
      </w:r>
      <w:r>
        <w:rPr>
          <w:rStyle w:val="FootnoteAnchor"/>
          <w:rtl w:val="true"/>
        </w:rPr>
        <w:footnoteReference w:id="1007"/>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إيجاب اليمين عليه يجري مجرى الحجّة في جنبه </w:t>
      </w:r>
      <w:r>
        <w:rPr>
          <w:rStyle w:val="FootnoteAnchor"/>
          <w:rtl w:val="true"/>
        </w:rPr>
        <w:footnoteReference w:id="1008"/>
      </w:r>
      <w:r>
        <w:rPr>
          <w:rFonts w:ascii="Amiri" w:hAnsi="Amiri" w:eastAsia="Amiri" w:cs="Amiri"/>
          <w:color w:val="111111"/>
          <w:sz w:val="28"/>
          <w:sz w:val="28"/>
          <w:szCs w:val="28"/>
          <w:rtl w:val="true"/>
          <w:lang w:bidi="ar-SA"/>
        </w:rPr>
        <w:t xml:space="preserve">شرعا،و ذلك ممّا يدلّ على أنّه لم يثبت قوله بعدم البيّنة،إذ لو ثبت ثبوتا باتّا </w:t>
      </w:r>
      <w:r>
        <w:rPr>
          <w:rStyle w:val="FootnoteAnchor"/>
          <w:rtl w:val="true"/>
        </w:rPr>
        <w:footnoteReference w:id="1009"/>
      </w:r>
      <w:r>
        <w:rPr>
          <w:rFonts w:ascii="Amiri" w:hAnsi="Amiri" w:eastAsia="Amiri" w:cs="Amiri"/>
          <w:color w:val="111111"/>
          <w:sz w:val="28"/>
          <w:sz w:val="28"/>
          <w:szCs w:val="28"/>
          <w:rtl w:val="true"/>
          <w:lang w:bidi="ar-SA"/>
        </w:rPr>
        <w:t xml:space="preserve">لما كلّف اليمين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ثبت هذا،فاعلم أنّ الأصل خلوّ الذمّة عن الشواغل الشرعية، فإذا ادعى مدّع حكما شرعيا،جاز لخصمه أن يتمسّك في انتفائه بالبراءة الأصلية،فيقول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الحكم ثابتا،لكان عليه دلالة شرعية،لكن ليس كذلك،فيجب نفيه،و لا يتمّ هذا الدليل إلاّ ببيان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عليه شرعا،بأن تضبط طرق الاستدلالات الشرعية،و يبيّن عدم دلالتها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 أنّه لو كان هذا الحكم ثابتا لدلّت عليه إحدى تلك الدلائل،لأنّه لو لم يكن عليه دلالة،لزم التكليف بما لا طريق للمكلّف إلى العلم به،و هو 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عليه دلالة </w:t>
      </w:r>
      <w:r>
        <w:rPr>
          <w:rStyle w:val="FootnoteAnchor"/>
          <w:rtl w:val="true"/>
        </w:rPr>
        <w:footnoteReference w:id="1011"/>
      </w:r>
      <w:r>
        <w:rPr>
          <w:rFonts w:ascii="Amiri" w:hAnsi="Amiri" w:eastAsia="Amiri" w:cs="Amiri"/>
          <w:color w:val="111111"/>
          <w:sz w:val="28"/>
          <w:sz w:val="28"/>
          <w:szCs w:val="28"/>
          <w:rtl w:val="true"/>
          <w:lang w:bidi="ar-SA"/>
        </w:rPr>
        <w:t xml:space="preserve">غير تلك الأدلّة </w:t>
      </w:r>
      <w:r>
        <w:rPr>
          <w:rStyle w:val="FootnoteAnchor"/>
          <w:rtl w:val="true"/>
        </w:rPr>
        <w:footnoteReference w:id="1012"/>
      </w:r>
      <w:r>
        <w:rPr>
          <w:rFonts w:ascii="Amiri" w:hAnsi="Amiri" w:eastAsia="Amiri" w:cs="Amiri"/>
          <w:color w:val="111111"/>
          <w:sz w:val="28"/>
          <w:sz w:val="28"/>
          <w:szCs w:val="28"/>
          <w:rtl w:val="true"/>
          <w:lang w:bidi="ar-SA"/>
        </w:rPr>
        <w:t>لما كانت أدلّة الشرع منحصرة فيها،لكن قد بيّنا انحصار الأحكام في تلك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هذا يتمّ كون ذلك دليلا على نفي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368" w:name="pg10698_125759"/>
    </w:p>
    <w:p>
      <w:pPr>
        <w:pStyle w:val="Heading3"/>
        <w:numPr>
          <w:ilvl w:val="2"/>
          <w:numId w:val="1"/>
        </w:numPr>
        <w:rPr/>
      </w:pPr>
      <w:bookmarkStart w:id="369" w:name="__RefHeading___Toc2399713_1051229030"/>
      <w:bookmarkStart w:id="370" w:name="_Toc142"/>
      <w:bookmarkEnd w:id="368"/>
      <w:bookmarkEnd w:id="369"/>
      <w:r>
        <w:rPr>
          <w:rtl w:val="true"/>
        </w:rPr>
        <w:t>الفصل الثالث</w:t>
      </w:r>
      <w:r>
        <w:rPr>
          <w:rtl w:val="true"/>
        </w:rPr>
        <w:t xml:space="preserve">: </w:t>
      </w:r>
      <w:r>
        <w:rPr>
          <w:rtl w:val="true"/>
        </w:rPr>
        <w:t>فيما الحق بأدلّة الاصول و ليس منها</w:t>
      </w:r>
      <w:r>
        <w:rPr>
          <w:rtl w:val="true"/>
        </w:rPr>
        <w:t>.</w:t>
      </w:r>
      <w:r>
        <w:rPr>
          <w:rtl w:val="true"/>
        </w:rPr>
        <w:t>و فيه مسائل</w:t>
      </w:r>
      <w:r>
        <w:rPr>
          <w:rtl w:val="true"/>
        </w:rPr>
        <w:t>:</w:t>
      </w:r>
      <w:bookmarkEnd w:id="370"/>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على أقوال،و كان بعضها يدخل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اختلف في حدّ الخمر،فقال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ثمانون،و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أربعون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دية اليهودي،فقيل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كدية المسلم،و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ثمانون </w:t>
      </w:r>
      <w:r>
        <w:rPr>
          <w:rStyle w:val="FootnoteAnchor"/>
          <w:rtl w:val="true"/>
        </w:rPr>
        <w:footnoteReference w:id="101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الثلث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الأخذ بالأقلّ حجّة؟ حكم بذلك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آخرون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القائلون بذلك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حصل الإجماع على وجوب الأقلّ، و الإجماع حجّة،و اختلف في الزائد،و البراءة الأصلية نافية له،فيثبت الأقلّ بالإجماع،و ينتفي </w:t>
      </w:r>
      <w:r>
        <w:rPr>
          <w:rStyle w:val="FootnoteAnchor"/>
          <w:rtl w:val="true"/>
        </w:rPr>
        <w:footnoteReference w:id="1017"/>
      </w:r>
      <w:r>
        <w:rPr>
          <w:rFonts w:ascii="Amiri" w:hAnsi="Amiri" w:eastAsia="Amiri" w:cs="Amiri"/>
          <w:color w:val="111111"/>
          <w:sz w:val="28"/>
          <w:sz w:val="28"/>
          <w:szCs w:val="28"/>
          <w:rtl w:val="true"/>
          <w:lang w:bidi="ar-SA"/>
        </w:rPr>
        <w:t>الزائد بالأصل،لأنّ التقدير تقدير عدم الدلالة الشرعية،و قد بيّنا أنّ مع عدمها يكون العمل بالبراءة الأصلية لازما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مشغولة بشيء،و قد اختلف فيما تبرأ به الذمّة،و في الأقلّ خلاف،و بالأكثر تبرأ الذمّة يقينا،فيجب الأخذ به،احتياطا لبراءة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اشتغال الذمّة مطلقا،لأنّ الأصل دالّ </w:t>
      </w:r>
      <w:r>
        <w:rPr>
          <w:rStyle w:val="FootnoteAnchor"/>
          <w:rtl w:val="true"/>
        </w:rPr>
        <w:footnoteReference w:id="1018"/>
      </w:r>
      <w:r>
        <w:rPr>
          <w:rFonts w:ascii="Amiri" w:hAnsi="Amiri" w:eastAsia="Amiri" w:cs="Amiri"/>
          <w:color w:val="111111"/>
          <w:sz w:val="28"/>
          <w:sz w:val="28"/>
          <w:szCs w:val="28"/>
          <w:rtl w:val="true"/>
          <w:lang w:bidi="ar-SA"/>
        </w:rPr>
        <w:t>على خلوّها،فلا تشتغل إلاّ مع قيام الدليل،و قد ثبت اشتغالها بالأقل،فلا يثبت اشتغالها بالأكثر،و الاشتغال بالأكثر مغاير للاشتغال المجرّد،و مغاير للاشتغال بالأقلّ،فيكون الاشتغال بالأكثر و الاشتغال المطلق منفيا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يثبت دلالة على الأكثر،فإنّه من الممكن أن يكون هناك دليل،و لا يلزم من عدم الظفر به عدمه،فكان العمل بالأكثر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الدليل المحتمل لا يعارض الأصل،لأنّا قد بيّنا أنّ مع تقدير عدم الدلالة الشرعية يجب العمل بالبراءة الأصلية،و ذلك يرفع ما أومأ إليه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الامّة على قولين،هل يجب الأخذ بأخفّهما حكما بتقدير عدم الدلالة على كلّ واحد منهما؟صار إلى ذلك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آخرون بالأثقل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 و العقل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102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102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السهلة</w:t>
      </w:r>
    </w:p>
    <w:p>
      <w:pPr>
        <w:pStyle w:val="BookText"/>
        <w:rPr/>
      </w:pPr>
      <w:r>
        <w:rPr>
          <w:rFonts w:ascii="Amiri" w:hAnsi="Amiri" w:eastAsia="Amiri" w:cs="Amiri"/>
          <w:color w:val="111111"/>
          <w:sz w:val="28"/>
          <w:sz w:val="28"/>
          <w:szCs w:val="28"/>
          <w:rtl w:val="true"/>
          <w:lang w:bidi="ar-SA"/>
        </w:rPr>
        <w:t>السمحة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احتمال الأخفّ مساو لاحتمال الأثقل في عدم الدلالة،و الأخذ بالأثقل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احتياط لحقّ اللّه سبحانه،و هو غنيّ لا يتضرر، و بالأقلّ تخفيف عن العبد،و هو فقير يتضرر،فيكون الترخيص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 حقّ من لا يتضرر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بالأثقل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بالأثقل أحوط،فيجب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بالأثقل أفضل،فيجب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أفضل؛ فلقوله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العبادات أحمزها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أنّه إذا كان أفضل وجب العمل به؛فلأنّ الأفضل خير،فيجب الاستباق إليه،لقوله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عن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إرادة اليسر لا تتناول الأثقل،بل هو يسر،كما أنّ الأخفّ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يلزم من إرادة اليسر اختصاصها بالأيسر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الأثقل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 هو الضيق، و هو يتناول الأثقل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تناول الأثقل لأجل ضيق المشقّة،لتناول الأخفّ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صرف الضيق إلى ما تقصر عنه الطاقة،فلا يكون متناولا للأثقل،لأنّه ممّا يدخل تحت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الخبر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يتناول الجميع، و هو متروك الظاهر،فيحمل على ما وقع الاتفاق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الخبر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الخفيف و الثقيل سهل سمح،إذ كلّ واحد منهما دون طاقة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الخبران معارضان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ثقيل مري،و الباطل خفيف وبي</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غنيّ</w:t>
      </w:r>
    </w:p>
    <w:p>
      <w:pPr>
        <w:pStyle w:val="BookText"/>
        <w:rPr/>
      </w:pPr>
      <w:r>
        <w:rPr>
          <w:rFonts w:ascii="Amiri" w:hAnsi="Amiri" w:eastAsia="Amiri" w:cs="Amiri"/>
          <w:color w:val="111111"/>
          <w:sz w:val="28"/>
          <w:sz w:val="28"/>
          <w:szCs w:val="28"/>
          <w:rtl w:val="true"/>
          <w:lang w:bidi="ar-SA"/>
        </w:rPr>
        <w:t>لا يتضرر فيكون الترخيص في حقوقه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اللّه تعالى لا تنفكّ عن مصلحة عائدة إلى العبد،فيكون الترخيص فيها ترخيصا في حقّ المتضرّر، فعدوله حينئذ يكون تركا لمصلحته </w:t>
      </w:r>
      <w:r>
        <w:rPr>
          <w:rStyle w:val="FootnoteAnchor"/>
          <w:rtl w:val="true"/>
        </w:rPr>
        <w:footnoteReference w:id="1024"/>
      </w:r>
      <w:r>
        <w:rPr>
          <w:rFonts w:ascii="Amiri" w:hAnsi="Amiri" w:eastAsia="Amiri" w:cs="Amiri"/>
          <w:color w:val="111111"/>
          <w:sz w:val="28"/>
          <w:sz w:val="28"/>
          <w:szCs w:val="28"/>
          <w:rtl w:val="true"/>
          <w:lang w:bidi="ar-SA"/>
        </w:rPr>
        <w:t>،و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الآخرون بأنّ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بالأثقل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سنبيّن أنّ الاحتياط دلالة ضعيفة،بل 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بالأثقل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متى؟إذا ثبت أنّه مأمور به </w:t>
      </w:r>
      <w:r>
        <w:rPr>
          <w:rStyle w:val="FootnoteAnchor"/>
          <w:rtl w:val="true"/>
        </w:rPr>
        <w:footnoteReference w:id="1025"/>
      </w:r>
      <w:r>
        <w:rPr>
          <w:rFonts w:ascii="Amiri" w:hAnsi="Amiri" w:eastAsia="Amiri" w:cs="Amiri"/>
          <w:color w:val="111111"/>
          <w:sz w:val="28"/>
          <w:sz w:val="28"/>
          <w:szCs w:val="28"/>
          <w:rtl w:val="true"/>
          <w:lang w:bidi="ar-SA"/>
        </w:rPr>
        <w:t xml:space="preserve">، أو إذا لم يثبت؟و نحن لا </w:t>
      </w:r>
      <w:r>
        <w:rPr>
          <w:rStyle w:val="FootnoteAnchor"/>
          <w:rtl w:val="true"/>
        </w:rPr>
        <w:footnoteReference w:id="1026"/>
      </w:r>
      <w:r>
        <w:rPr>
          <w:rFonts w:ascii="Amiri" w:hAnsi="Amiri" w:eastAsia="Amiri" w:cs="Amiri"/>
          <w:color w:val="111111"/>
          <w:sz w:val="28"/>
          <w:sz w:val="28"/>
          <w:szCs w:val="28"/>
          <w:rtl w:val="true"/>
          <w:lang w:bidi="ar-SA"/>
        </w:rPr>
        <w:t>نسلّم أنّه 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العبادات أحمزها</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أنّها عبادة،و إنّما يثبت ذلك إذا ثبت أنّه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بالاحتياط غير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آخرون إلى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اشتغال الذمّة يكون العمل بالاحتياط واجبا،و مع عدمه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الإناء فقد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هل يطهر بغسلة واحدة،أم لا بدّ من سبع؟و فيما عدا الولوغ هل يطهر بغسلة،أم لا بدّ من ثلاث؟</w:t>
      </w:r>
    </w:p>
    <w:p>
      <w:pPr>
        <w:pStyle w:val="BookText"/>
        <w:rPr/>
      </w:pPr>
      <w:r>
        <w:rPr>
          <w:rFonts w:ascii="Amiri" w:hAnsi="Amiri" w:eastAsia="Amiri" w:cs="Amiri"/>
          <w:color w:val="111111"/>
          <w:sz w:val="28"/>
          <w:sz w:val="28"/>
          <w:szCs w:val="28"/>
          <w:rtl w:val="true"/>
          <w:lang w:bidi="ar-SA"/>
        </w:rPr>
        <w:t xml:space="preserve">احتجّ القائلون بالاحتياط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بأنّ الثابت اشتغال الذمّة يقينا،فيجب أن لا يحكم ببراءتها إلاّ بيقين،و لا يقين إلاّ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خبر واحد،لا يعمل بمثله في مسائل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إلزام المكلّف بالأثقل مظنّة الريبة،لأنّه إلزام مشقّة لم يدلّ الشرع عليها،فيجب اطّراحها بموجب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الدلالة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حجّة،و إذا كان التقدير تقدير عدم الدلالة الشرعية على الزيادة،كان العمل بالأصل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نسلّم اشتغال الذمّة مطلقا،بل لا نسلّم اشتغالها إلاّ بما حصل الاتفاق عليه،أو اشتغالها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أجمعنا على الحكم بنجاسة الإناء،و اختلفنا فيما به يطهر،فيجب أن يؤخذ بما حصل الإجماع عليه في الطهارة،ليزول ما أجمعنا عليه من النجاسة بما أجمعنا عليه من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من قبلنا،هل هي حجّة في شرعنا؟قال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لم يثبت نسخ ذلك الحكم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الباقون ذلك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متعبّدا بشرع غيره،لكان ذلك الغير أفضل،لأنّه يكون تابعا لصاحب ذلك الشرع،لكن ذلك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متعبّدا بشرع غيره،لوجب عليه البحث عن ذلك الشرع،لكن ذلك باطل،لأنّه لو وجب لفعله،و لو فعله لاشتهر،و لوجب على الصحابة و التابعين بعده و المسلمين إلى يومنا هذا متابعته على الخوض فيه،و نحن نعلم من الدين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متعبّدا بشرع من قبله،لكان طريقه إلى ذلك إمّا الوحي أو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 الأوّل أن يكون شرعا له لا شرعا لغيره،و من الثاني التعويل على نقل اليهود،و هو باطل،لأنّه ليس بمتواتر،لما تطرّق إليه من القدح المانع من إفادة اليقين،و نقل الآحاد منهم لا يوجب العمل،لعدم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احتجّ الآخرون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1033"/>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Style w:val="FootnoteAnchor"/>
          <w:rtl w:val="true"/>
        </w:rPr>
        <w:footnoteReference w:id="1034"/>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w:t>
      </w:r>
      <w:r>
        <w:rPr>
          <w:rStyle w:val="FootnoteAnchor"/>
          <w:rtl w:val="true"/>
        </w:rPr>
        <w:footnoteReference w:id="1035"/>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w:t>
      </w:r>
      <w:r>
        <w:rPr>
          <w:rStyle w:val="FootnoteAnchor"/>
          <w:rtl w:val="true"/>
        </w:rPr>
        <w:footnoteReference w:id="103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w:t>
      </w:r>
      <w:r>
        <w:rPr>
          <w:rStyle w:val="FootnoteAnchor"/>
          <w:rtl w:val="true"/>
        </w:rPr>
        <w:footnoteReference w:id="10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بأنّه عليه السّلام رجع في معرفة الرجم في الزنا إلى التوراة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أجاب الأوّلون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تتضمّن الأمر بالاقتداء </w:t>
      </w:r>
      <w:r>
        <w:rPr>
          <w:rStyle w:val="FootnoteAnchor"/>
          <w:rtl w:val="true"/>
        </w:rPr>
        <w:footnoteReference w:id="1040"/>
      </w:r>
      <w:r>
        <w:rPr>
          <w:rFonts w:ascii="IRNazanin" w:hAnsi="IRNazanin" w:eastAsia="IRNazanin"/>
          <w:color w:val="111111"/>
          <w:sz w:val="28"/>
          <w:sz w:val="28"/>
          <w:szCs w:val="28"/>
          <w:rtl w:val="true"/>
          <w:lang w:bidi="fa-IR"/>
        </w:rPr>
        <w:t xml:space="preserve">بهداهم </w:t>
      </w:r>
      <w:r>
        <w:rPr>
          <w:rStyle w:val="FootnoteAnchor"/>
          <w:rtl w:val="true"/>
        </w:rPr>
        <w:footnoteReference w:id="1041"/>
      </w:r>
      <w:r>
        <w:rPr>
          <w:rFonts w:ascii="Amiri" w:hAnsi="Amiri" w:eastAsia="Amiri" w:cs="Amiri"/>
          <w:color w:val="111111"/>
          <w:sz w:val="28"/>
          <w:sz w:val="28"/>
          <w:szCs w:val="28"/>
          <w:rtl w:val="true"/>
          <w:lang w:bidi="ar-SA"/>
        </w:rPr>
        <w:t xml:space="preserve">كلّهم، فلا يكون ذلك إشارة إلى شرعهم،لأنّه مختلف،فيجب صرفه إلى ما اتفقوا </w:t>
      </w:r>
      <w:r>
        <w:rPr>
          <w:rStyle w:val="FootnoteAnchor"/>
          <w:rtl w:val="true"/>
        </w:rPr>
        <w:footnoteReference w:id="1042"/>
      </w:r>
      <w:r>
        <w:rPr>
          <w:rFonts w:ascii="Amiri" w:hAnsi="Amiri" w:eastAsia="Amiri" w:cs="Amiri"/>
          <w:color w:val="111111"/>
          <w:sz w:val="28"/>
          <w:sz w:val="28"/>
          <w:szCs w:val="28"/>
          <w:rtl w:val="true"/>
          <w:lang w:bidi="ar-SA"/>
        </w:rPr>
        <w:t>عليه،و هو دلائل العقائد العقلية،دون الفروع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المراد بها العقليات،دون الشرعيات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w:t>
      </w:r>
      <w:r>
        <w:rPr>
          <w:rStyle w:val="FootnoteAnchor"/>
          <w:rtl w:val="true"/>
        </w:rPr>
        <w:footnoteReference w:id="1043"/>
      </w:r>
      <w:r>
        <w:rPr>
          <w:rFonts w:ascii="Amiri" w:hAnsi="Amiri" w:eastAsia="Amiri" w:cs="Amiri"/>
          <w:color w:val="111111"/>
          <w:sz w:val="28"/>
          <w:sz w:val="28"/>
          <w:szCs w:val="28"/>
          <w:rtl w:val="true"/>
          <w:lang w:bidi="ar-SA"/>
        </w:rPr>
        <w:t>،فلو أراد الشرعيات لما جاز نسخ شيء منها،و قد نسخ كثير من شرعه،فتعيّن أنّ المراد منه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يلزم من وصية نوح بشرعنا أنّه أمره به،بل يحتمل أن يكون ما وصّاه به أمرا لامّته </w:t>
      </w:r>
      <w:r>
        <w:rPr>
          <w:rStyle w:val="FootnoteAnchor"/>
          <w:rtl w:val="true"/>
        </w:rPr>
        <w:footnoteReference w:id="1044"/>
      </w:r>
      <w:r>
        <w:rPr>
          <w:rFonts w:ascii="Amiri" w:hAnsi="Amiri" w:eastAsia="Amiri" w:cs="Amiri"/>
          <w:color w:val="111111"/>
          <w:sz w:val="28"/>
          <w:sz w:val="28"/>
          <w:szCs w:val="28"/>
          <w:rtl w:val="true"/>
          <w:lang w:bidi="ar-SA"/>
        </w:rPr>
        <w:t>بقبوله عند انتهاء أعقابهم إلى زمانه عليه السّلام،أو وصّاه به بمعنى أطلعه عليه و أمره بحفظه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سلّمنا أنّ المراد أنّه شرع لنا ما شرع لنوح،لاحتمل أن يكون المراد به من الاستدلال بالمعقول </w:t>
      </w:r>
      <w:r>
        <w:rPr>
          <w:rStyle w:val="FootnoteAnchor"/>
          <w:rtl w:val="true"/>
        </w:rPr>
        <w:footnoteReference w:id="1045"/>
      </w:r>
      <w:r>
        <w:rPr>
          <w:rFonts w:ascii="Amiri" w:hAnsi="Amiri" w:eastAsia="Amiri" w:cs="Amiri"/>
          <w:color w:val="111111"/>
          <w:sz w:val="28"/>
          <w:sz w:val="28"/>
          <w:szCs w:val="28"/>
          <w:rtl w:val="true"/>
          <w:lang w:bidi="ar-SA"/>
        </w:rPr>
        <w:t>على العقائد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يحتمل ذلك لم يبعد أن يتفق الشرعان،ثمّ لا يكون شرعه حجّة علينا من حيث هو</w:t>
      </w:r>
    </w:p>
    <w:p>
      <w:pPr>
        <w:pStyle w:val="BookText"/>
        <w:rPr/>
      </w:pPr>
      <w:r>
        <w:rPr>
          <w:rFonts w:ascii="Amiri" w:hAnsi="Amiri" w:eastAsia="Amiri" w:cs="Amiri"/>
          <w:color w:val="111111"/>
          <w:sz w:val="28"/>
          <w:sz w:val="28"/>
          <w:szCs w:val="28"/>
          <w:rtl w:val="true"/>
          <w:lang w:bidi="ar-SA"/>
        </w:rPr>
        <w:t>شرعه،بل من حيث ورد على نبيّنا عليه السّلام بطريق الوحي،فلا تكون شريعته شريعة لنا باعتبار ورودها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المساواة في الوحي لا تستلزم المساواة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ظاهرها يقتضي اشتراك الأنبياء جميعا في الحكم بها،و ذلك غير مراد،لأنّ إبراهيم و نوحا و إدريس و آدم لم يحكموا بها،لتقدّمهم على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أنّ الأنبياء يحكمون بصحّة ورودها عن اللّه،و أنّ فيها نورا و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أن يكونوا متعبّدين بالعمل بها، كما أنّ كثيرا من آيات القرآن منسوخة،و هي عندنا نور و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رجوعه عليه السّلام في تعرّف حدّ الرجم؛فلا نسلّم أنّ مراجعته للتوراة ليعرفه،بل لم لا يجوز أن يكون ذلك لإقامة الحجّة على من أنكر وجوده في التوراة </w:t>
      </w:r>
      <w:r>
        <w:rPr>
          <w:rStyle w:val="FootnoteAnchor"/>
          <w:rtl w:val="true"/>
        </w:rPr>
        <w:footnoteReference w:id="10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على جملة بحكم،لوجوده فيما اعتبر من جزئيات تلك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تستقرئ الزنج،فتجد الموجود </w:t>
      </w:r>
      <w:r>
        <w:rPr>
          <w:rStyle w:val="FootnoteAnchor"/>
          <w:rtl w:val="true"/>
        </w:rPr>
        <w:footnoteReference w:id="1047"/>
      </w:r>
      <w:r>
        <w:rPr>
          <w:rFonts w:ascii="Amiri" w:hAnsi="Amiri" w:eastAsia="Amiri" w:cs="Amiri"/>
          <w:color w:val="111111"/>
          <w:sz w:val="28"/>
          <w:sz w:val="28"/>
          <w:szCs w:val="28"/>
          <w:rtl w:val="true"/>
          <w:lang w:bidi="ar-SA"/>
        </w:rPr>
        <w:t>منهم أسود،فتحكم بالسواد على من لم تره كما حكمت على من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التسوية من غير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مثاله من الفقهيات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في الوتر،فنقول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مندوب،لأنّه لو كان واجبا لما جاز أن يصلّى على الراحلة،لكنّه يصلّى على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المقدّم مستفاد من الاستقراء،إذ</w:t>
      </w:r>
    </w:p>
    <w:p>
      <w:pPr>
        <w:pStyle w:val="BookText"/>
        <w:rPr/>
      </w:pPr>
      <w:r>
        <w:rPr>
          <w:rFonts w:ascii="Amiri" w:hAnsi="Amiri" w:eastAsia="Amiri" w:cs="Amiri"/>
          <w:color w:val="111111"/>
          <w:sz w:val="28"/>
          <w:sz w:val="28"/>
          <w:szCs w:val="28"/>
          <w:rtl w:val="true"/>
          <w:lang w:bidi="ar-SA"/>
        </w:rPr>
        <w:t>لا شيء من الواجب يصلّى على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الاستثناء معلوم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مثل ذلك حجّة في ثبوت </w:t>
      </w:r>
      <w:r>
        <w:rPr>
          <w:rStyle w:val="FootnoteAnchor"/>
          <w:rtl w:val="true"/>
        </w:rPr>
        <w:footnoteReference w:id="1048"/>
      </w:r>
      <w:r>
        <w:rPr>
          <w:rFonts w:ascii="Amiri" w:hAnsi="Amiri" w:eastAsia="Amiri" w:cs="Amiri"/>
          <w:color w:val="111111"/>
          <w:sz w:val="28"/>
          <w:sz w:val="28"/>
          <w:szCs w:val="28"/>
          <w:rtl w:val="true"/>
          <w:lang w:bidi="ar-SA"/>
        </w:rPr>
        <w:t>الأحكام؟الحقّ أنّه ليس بحجّة، لأنّ موارد الأحكام مختلفة،فلا يلزم من اختصاصها ببعض الأعيان وجودها في الباقي،و لأنّ ثبوت الحكم فيما وجد،قد يكون مع وجوده في الباقي، و قد يكون مع فقده،و مع الاحتمال لا يجوز الحكم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وجود الحكم في فرد من أفراد النوع،لا يلزم منه وجوده في باقي الأفراد،فكذا وجوده فيما هو أكثر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الصور يغلب الظنّ أنّ الباقي مماثل لما وجد، و العمل بالظنّ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يغلب على الظنّ،إذ لا تعلّق بين ما رأيت و ما لم تره،و لا بين ما علمته من ذلك و ما لم 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سلّمنا حصول الظنّ، لكن الظنّ الحاصل من </w:t>
      </w:r>
      <w:r>
        <w:rPr>
          <w:rStyle w:val="FootnoteAnchor"/>
          <w:rtl w:val="true"/>
        </w:rPr>
        <w:footnoteReference w:id="1049"/>
      </w:r>
      <w:r>
        <w:rPr>
          <w:rFonts w:ascii="Amiri" w:hAnsi="Amiri" w:eastAsia="Amiri" w:cs="Amiri"/>
          <w:color w:val="111111"/>
          <w:sz w:val="28"/>
          <w:sz w:val="28"/>
          <w:szCs w:val="28"/>
          <w:rtl w:val="true"/>
          <w:lang w:bidi="ar-SA"/>
        </w:rPr>
        <w:t>غير أمارة لا عبرة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وجود الحكم فيما رأيته من أجزاء الجملة أمارة لوجوده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الظنّ قد يخطئ،فلا يعمل به إلاّ مع وجود دلالة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الظنّ يرجح في ذهن المجتهد إرادة الشارع لتعميم الحكم،فتصير المخالفة مظنّة الضرر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الظنّ المذكور معارض بغلبة الظنّ أنّ شرعية الحكم تستدعي الدلالة،و مع ارتفاع الدلالة يغلب على الظنّ انتفاء الحكم،فينتفي ظنّ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مع النهي عن العمل بالظنّ يزول ظنّ الضرر،و النهي</w:t>
      </w:r>
    </w:p>
    <w:p>
      <w:pPr>
        <w:pStyle w:val="BookText"/>
        <w:rPr/>
      </w:pPr>
      <w:r>
        <w:rPr>
          <w:rFonts w:ascii="Amiri" w:hAnsi="Amiri" w:eastAsia="Amiri" w:cs="Amiri"/>
          <w:color w:val="111111"/>
          <w:sz w:val="28"/>
          <w:sz w:val="28"/>
          <w:szCs w:val="28"/>
          <w:rtl w:val="true"/>
          <w:lang w:bidi="ar-SA"/>
        </w:rPr>
        <w:t>موجود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10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يوافق الإنسان في مقاصده لدنياه،أو لآخرته،أو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منفعة أو دفع 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الشرعيات مبنيات على المصالح،وجب النظر في رعايتها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المصالح تنقسم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 شرعا،و ملغاة،و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كتحريم القتل،و شرع القصاص؛لاستبقاء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الجهاد،و قتل المرتدّ؛لحفظ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الزنا،و إقامة الحدّ؛ لحفظ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 في السرقة؛لحفظ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يقال للغني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الوطء في نهار شهر رمضان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تصوم </w:t>
      </w:r>
      <w:r>
        <w:rPr>
          <w:rStyle w:val="FootnoteAnchor"/>
          <w:rtl w:val="true"/>
        </w:rPr>
        <w:footnoteReference w:id="1053"/>
      </w:r>
      <w:r>
        <w:rPr>
          <w:rFonts w:ascii="Amiri" w:hAnsi="Amiri" w:eastAsia="Amiri" w:cs="Amiri"/>
          <w:color w:val="111111"/>
          <w:sz w:val="28"/>
          <w:sz w:val="28"/>
          <w:szCs w:val="28"/>
          <w:rtl w:val="true"/>
          <w:lang w:bidi="ar-SA"/>
        </w:rPr>
        <w:t>شهرين تحتيما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يكون أزجر له عن المعاودة؛ لكن الشرع أسقط هذه المصلحة عن درجة الاعتبار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المصلحة إن كان معها مفسدة راجحة أو مساوية،كانت ملغاة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المصلحة صافية عن المفسدة، أو راجحة؛حكي عن مالك أنّها حجّة </w:t>
      </w:r>
      <w:r>
        <w:rPr>
          <w:rStyle w:val="FootnoteAnchor"/>
          <w:rtl w:val="true"/>
        </w:rPr>
        <w:footnoteReference w:id="1054"/>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w:t>
      </w:r>
      <w:r>
        <w:rPr>
          <w:rStyle w:val="FootnoteAnchor"/>
          <w:rtl w:val="true"/>
        </w:rPr>
        <w:footnoteReference w:id="1055"/>
      </w:r>
      <w:r>
        <w:rPr>
          <w:rFonts w:ascii="Amiri" w:hAnsi="Amiri" w:eastAsia="Amiri" w:cs="Amiri"/>
          <w:color w:val="111111"/>
          <w:sz w:val="28"/>
          <w:sz w:val="28"/>
          <w:szCs w:val="28"/>
          <w:rtl w:val="true"/>
          <w:lang w:bidi="ar-SA"/>
        </w:rPr>
        <w:t>المتّهم</w:t>
      </w:r>
    </w:p>
    <w:p>
      <w:pPr>
        <w:pStyle w:val="BookText"/>
        <w:rPr/>
      </w:pPr>
      <w:r>
        <w:rPr>
          <w:rFonts w:ascii="Amiri" w:hAnsi="Amiri" w:eastAsia="Amiri" w:cs="Amiri"/>
          <w:color w:val="111111"/>
          <w:sz w:val="28"/>
          <w:sz w:val="28"/>
          <w:szCs w:val="28"/>
          <w:rtl w:val="true"/>
          <w:lang w:bidi="ar-SA"/>
        </w:rPr>
        <w:t xml:space="preserve">بالسرقة محافظة على المال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ذلك الأكثر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اعتبر في العمل بها شروطا ثلاثة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ضرورية،و كلّية،و 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لا يكون كلّيا،كالفروع الجزئية </w:t>
      </w:r>
      <w:r>
        <w:rPr>
          <w:rStyle w:val="FootnoteAnchor"/>
          <w:rtl w:val="true"/>
        </w:rPr>
        <w:footnoteReference w:id="1059"/>
      </w:r>
      <w:r>
        <w:rPr>
          <w:rFonts w:ascii="Amiri" w:hAnsi="Amiri" w:eastAsia="Amiri" w:cs="Amiri"/>
          <w:color w:val="111111"/>
          <w:sz w:val="28"/>
          <w:sz w:val="28"/>
          <w:szCs w:val="28"/>
          <w:rtl w:val="true"/>
          <w:lang w:bidi="ar-SA"/>
        </w:rPr>
        <w:t>،مثل مسائل الإجازة،و جزئيّات المساقاة، و رعاية الكفاءة في النكاح؛فإنّه لا يجوز التعويل على المصالح المرسلة فيها إلاّ مع دلالة شرعية تدلّ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الحكمة باعثة على رعاية المصلحة،فحيث يثبت </w:t>
      </w:r>
      <w:r>
        <w:rPr>
          <w:rStyle w:val="FootnoteAnchor"/>
          <w:rtl w:val="true"/>
        </w:rPr>
        <w:footnoteReference w:id="1061"/>
      </w:r>
      <w:r>
        <w:rPr>
          <w:rFonts w:ascii="Amiri" w:hAnsi="Amiri" w:eastAsia="Amiri" w:cs="Amiri"/>
          <w:color w:val="111111"/>
          <w:sz w:val="28"/>
          <w:sz w:val="28"/>
          <w:szCs w:val="28"/>
          <w:rtl w:val="true"/>
          <w:lang w:bidi="ar-SA"/>
        </w:rPr>
        <w:t>أنّ في الشيء مصلحة يعلم تعلّق داعي الحكمة به،تحصيلا لتلك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تكون الحكمة باعثة على رعاية المصلحة؟إذا تحقّق خلوّها من جميع المفاسد،أم إذا لم يتحقّق؟الأوّل مسلّم،و الثاني ممنوع، و التقدير تقدير عدم التحقّق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في الباب أن يغلب الظنّ،لكن التكليف من فعل اللّه سبحانه،فيبنى على ما علمه،لا على ما ظننّاه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يبني في كثير من الشرعيات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دلّ الدليل الشرعي على العمل به،لا لمجرّد </w:t>
      </w:r>
      <w:r>
        <w:rPr>
          <w:rStyle w:val="FootnoteAnchor"/>
          <w:rtl w:val="true"/>
        </w:rPr>
        <w:footnoteReference w:id="1062"/>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العمل بالمصلحة المرسلة،لوجب حضور مجالس الوعظ،تحصيلا لمصلحة الانزجار،و لوجب الحدّ في الغصب،تحصينا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حكي عن مالك من جواز ضرب المتّهم بالسرقة،باطل؛لأنّه لو جاز ذلك،لجاز ضرب المتهم بالقتل،و المتهم بالغصب؛محافظة على الأنفس و الأموال،لكن ذلك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نفرض لما ذكروه مثالا،فنقول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تترّس أهل الحرب بالاسارى من المسلمين،هل يجوز رميهم و إن أدّى ذلك إلى تلف الأسرى؟قال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علمنا أنّا إذا لم نرمهم ظهروا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ضرورية،لأنّه لا يندفع استئصال المسلمين إلاّ بالرمي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كلّية،لأنّ الضرر عامّ في المسلمين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قطعية،لأنّا نتيقّن تسلّط أهل الكفر مع عدم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احتجّوا لوجوب مثل هذا القدر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المحافظة على الدماء مقصود للشارع،و الرمي مفض إلى ذلك القصد،فيكون واجبا و إن أدّى إلى قتل الأسير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تعني بالقصد </w:t>
      </w:r>
      <w:r>
        <w:rPr>
          <w:rStyle w:val="FootnoteAnchor"/>
          <w:rtl w:val="true"/>
        </w:rPr>
        <w:footnoteReference w:id="1064"/>
      </w:r>
      <w:r>
        <w:rPr>
          <w:rFonts w:ascii="Amiri" w:hAnsi="Amiri" w:eastAsia="Amiri" w:cs="Amiri"/>
          <w:color w:val="111111"/>
          <w:sz w:val="28"/>
          <w:sz w:val="28"/>
          <w:szCs w:val="28"/>
          <w:rtl w:val="true"/>
          <w:lang w:bidi="ar-SA"/>
        </w:rPr>
        <w:t>؟إن عنيت أنّ الشرع منع من القتل و أوجب القصاص،فمسلّم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عنيت أنّه قصد حفظها بغير ذلك ممّا لم يدلّ عليه الشرع،فلا نسلّم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 المحافظة على الدماء مقصودة كيف كان،بل لم لا يجوز أن تكون المحافظة مقصودة بتحريم القتل و القصاص </w:t>
      </w:r>
      <w:r>
        <w:rPr>
          <w:rStyle w:val="FootnoteAnchor"/>
          <w:rtl w:val="true"/>
        </w:rPr>
        <w:footnoteReference w:id="1065"/>
      </w:r>
      <w:r>
        <w:rPr>
          <w:rFonts w:ascii="Amiri" w:hAnsi="Amiri" w:eastAsia="Amiri" w:cs="Amiri"/>
          <w:color w:val="111111"/>
          <w:sz w:val="28"/>
          <w:sz w:val="28"/>
          <w:szCs w:val="28"/>
          <w:rtl w:val="true"/>
          <w:lang w:bidi="ar-SA"/>
        </w:rPr>
        <w:t>لا غير،و لا يلزم من تشريع هذه الزواجر شرع طريق 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المصلحة دلّ الشرع على إلغائها،فيجب سقوطها عن الاعتبار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w:t>
      </w:r>
    </w:p>
    <w:p>
      <w:pPr>
        <w:pStyle w:val="BookText"/>
        <w:rPr/>
      </w:pPr>
      <w:r>
        <w:rPr>
          <w:rFonts w:ascii="Amiri" w:hAnsi="Amiri" w:eastAsia="Amiri" w:cs="Amiri"/>
          <w:color w:val="111111"/>
          <w:sz w:val="28"/>
          <w:sz w:val="28"/>
          <w:szCs w:val="28"/>
          <w:rtl w:val="true"/>
          <w:lang w:bidi="ar-SA"/>
        </w:rPr>
        <w:t xml:space="preserve">جَهَنَّمُ خالِداً فِيها </w:t>
      </w:r>
      <w:r>
        <w:rPr>
          <w:rStyle w:val="FootnoteAnchor"/>
          <w:rtl w:val="true"/>
        </w:rPr>
        <w:footnoteReference w:id="1067"/>
      </w:r>
      <w:r>
        <w:rPr>
          <w:rFonts w:ascii="Amiri" w:hAnsi="Amiri" w:eastAsia="Amiri" w:cs="Amiri"/>
          <w:color w:val="111111"/>
          <w:sz w:val="28"/>
          <w:sz w:val="28"/>
          <w:szCs w:val="28"/>
          <w:rtl w:val="true"/>
          <w:lang w:bidi="ar-SA"/>
        </w:rPr>
        <w:t xml:space="preserve">،و قوله تعالى وَ لا تَقْتُلُوا النَّفْسَ الَّتِي حَرَّمَ اللّهُ إِلاّ بِالْحَقِّ </w:t>
      </w:r>
      <w:r>
        <w:rPr>
          <w:rStyle w:val="FootnoteAnchor"/>
          <w:rtl w:val="true"/>
        </w:rPr>
        <w:footnoteReference w:id="106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في دم امرئ مسلم و لو بشطر كلمة،جاء يوم القيامة مكتوبا على جبينه آيس من رحمة اللّه</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،و غير ذلك من الأحاديث الدالة على المنع من قتل المسلم،و مع وجود النصّ لا اعتبار بغيره؛فعلى هذا النهج يكون احتجاجك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العاصم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bookmarkStart w:id="371" w:name="pg10698_125789"/>
    </w:p>
    <w:p>
      <w:pPr>
        <w:pStyle w:val="Heading2"/>
        <w:numPr>
          <w:ilvl w:val="1"/>
          <w:numId w:val="1"/>
        </w:numPr>
        <w:rPr/>
      </w:pPr>
      <w:bookmarkStart w:id="372" w:name="__RefHeading___Toc2399715_1051229030"/>
      <w:bookmarkStart w:id="373" w:name="_Toc143"/>
      <w:bookmarkEnd w:id="371"/>
      <w:bookmarkEnd w:id="372"/>
      <w:r>
        <w:rPr>
          <w:rtl w:val="true"/>
        </w:rPr>
        <w:t>الفهارس العامة</w:t>
      </w:r>
      <w:bookmarkEnd w:id="373"/>
    </w:p>
    <w:p>
      <w:pPr>
        <w:pStyle w:val="Heading3"/>
        <w:numPr>
          <w:ilvl w:val="2"/>
          <w:numId w:val="1"/>
        </w:numPr>
        <w:rPr/>
      </w:pPr>
      <w:bookmarkStart w:id="374" w:name="__RefHeading___Toc2399717_1051229030"/>
      <w:bookmarkStart w:id="375" w:name="_Toc144"/>
      <w:bookmarkEnd w:id="374"/>
      <w:r>
        <w:rPr>
          <w:rtl w:val="true"/>
        </w:rPr>
        <w:t>اشارة</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الحديث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الكتب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الكتاب</w:t>
      </w:r>
      <w:bookmarkStart w:id="376" w:name="pg10698_125792"/>
    </w:p>
    <w:p>
      <w:pPr>
        <w:pStyle w:val="Heading3"/>
        <w:numPr>
          <w:ilvl w:val="2"/>
          <w:numId w:val="1"/>
        </w:numPr>
        <w:rPr/>
      </w:pPr>
      <w:bookmarkStart w:id="377" w:name="__RefHeading___Toc2399719_1051229030"/>
      <w:bookmarkStart w:id="378" w:name="_Toc145"/>
      <w:bookmarkEnd w:id="376"/>
      <w:bookmarkEnd w:id="377"/>
      <w:r>
        <w:rPr>
          <w:rtl w:val="true"/>
        </w:rPr>
        <w:t>فهرس الآيات القرآنيّة</w:t>
      </w:r>
      <w:bookmarkEnd w:id="378"/>
    </w:p>
    <w:p>
      <w:pPr>
        <w:pStyle w:val="Heading4"/>
        <w:numPr>
          <w:ilvl w:val="3"/>
          <w:numId w:val="1"/>
        </w:numPr>
        <w:rPr/>
      </w:pPr>
      <w:bookmarkStart w:id="379" w:name="__RefHeading___Toc2399721_1051229030"/>
      <w:bookmarkStart w:id="380" w:name="_Toc146"/>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الآيةرقمهاالصفحة</w:t>
      </w:r>
    </w:p>
    <w:p>
      <w:pPr>
        <w:pStyle w:val="Heading4"/>
        <w:numPr>
          <w:ilvl w:val="3"/>
          <w:numId w:val="1"/>
        </w:numPr>
        <w:rPr/>
      </w:pPr>
      <w:bookmarkStart w:id="381" w:name="__RefHeading___Toc2399723_1051229030"/>
      <w:bookmarkStart w:id="382" w:name="_Toc147"/>
      <w:bookmarkEnd w:id="381"/>
      <w:r>
        <w:rPr>
          <w:rtl w:val="true"/>
        </w:rPr>
        <w:t>سورة البقرة</w:t>
      </w:r>
      <w:r>
        <w:rPr>
          <w:rtl w:val="true"/>
        </w:rPr>
        <w:t>(</w:t>
      </w:r>
      <w:r>
        <w:rPr/>
        <w:t>2</w:t>
      </w:r>
      <w:r>
        <w:rPr>
          <w:rtl w:val="true"/>
        </w:rPr>
        <w:t>)</w:t>
      </w:r>
      <w:bookmarkEnd w:id="382"/>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lang w:bidi="ar-SA"/>
        </w:rPr>
        <w:t>21114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lang w:bidi="ar-SA"/>
        </w:rPr>
        <w:t>29285</w:t>
      </w:r>
    </w:p>
    <w:p>
      <w:p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lang w:bidi="ar-SA"/>
        </w:rPr>
        <w:t>43114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lang w:bidi="ar-SA"/>
        </w:rPr>
        <w:t>106232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w:t>
      </w:r>
      <w:r>
        <w:rPr>
          <w:rFonts w:eastAsia="Amiri" w:cs="Amiri" w:ascii="Amiri" w:hAnsi="Amiri"/>
          <w:color w:val="111111"/>
          <w:sz w:val="28"/>
          <w:szCs w:val="28"/>
          <w:lang w:bidi="ar-SA"/>
        </w:rPr>
        <w:t>130301</w:t>
      </w:r>
    </w:p>
    <w:p>
      <w:pPr>
        <w:pStyle w:val="BookText"/>
        <w:rPr/>
      </w:pP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lang w:bidi="ar-SA"/>
        </w:rPr>
        <w:t>143182</w:t>
      </w:r>
    </w:p>
    <w:p>
      <w:pPr>
        <w:pStyle w:val="BookText"/>
        <w:rPr/>
      </w:pP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lang w:bidi="ar-SA"/>
        </w:rPr>
        <w:t>144246</w:t>
      </w:r>
    </w:p>
    <w:p>
      <w:pPr>
        <w:pStyle w:val="BookText"/>
        <w:rPr/>
      </w:pP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lang w:bidi="ar-SA"/>
        </w:rPr>
        <w:t>148100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 أَنْ تَقُولُوا عَلَى اللّهِ ما لا تَعْلَمُونَ </w:t>
      </w:r>
      <w:r>
        <w:rPr>
          <w:rFonts w:eastAsia="Amiri" w:cs="Amiri" w:ascii="Amiri" w:hAnsi="Amiri"/>
          <w:color w:val="111111"/>
          <w:sz w:val="28"/>
          <w:szCs w:val="28"/>
          <w:lang w:bidi="ar-SA"/>
        </w:rPr>
        <w:t>169205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185295</w:t>
      </w:r>
    </w:p>
    <w:p>
      <w:pPr>
        <w:pStyle w:val="BookText"/>
        <w:rPr/>
      </w:pP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lang w:bidi="ar-SA"/>
        </w:rPr>
        <w:t>187238</w:t>
      </w:r>
    </w:p>
    <w:p>
      <w:pPr>
        <w:pStyle w:val="BookText"/>
        <w:rPr/>
      </w:pP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lang w:bidi="ar-SA"/>
        </w:rPr>
        <w:t>187155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تَقْرَبُوهُنَّ حَتّى يَطْهُرْنَ </w:t>
      </w:r>
      <w:r>
        <w:rPr>
          <w:rFonts w:eastAsia="Amiri" w:cs="Amiri" w:ascii="Amiri" w:hAnsi="Amiri"/>
          <w:color w:val="111111"/>
          <w:sz w:val="28"/>
          <w:szCs w:val="28"/>
          <w:lang w:bidi="ar-SA"/>
        </w:rPr>
        <w:t>222133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bookmarkStart w:id="383" w:name="pg10698_125794"/>
    </w:p>
    <w:p>
      <w:pPr>
        <w:pStyle w:val="BookText"/>
        <w:rPr/>
      </w:pPr>
      <w:bookmarkEnd w:id="383"/>
      <w:r>
        <w:rPr>
          <w:rFonts w:ascii="Amiri" w:hAnsi="Amiri" w:eastAsia="Amiri" w:cs="Amiri"/>
          <w:color w:val="111111"/>
          <w:sz w:val="28"/>
          <w:sz w:val="28"/>
          <w:szCs w:val="28"/>
          <w:rtl w:val="true"/>
          <w:lang w:bidi="ar-SA"/>
        </w:rPr>
        <w:t>الآيةرقمهاالصفحة</w:t>
      </w:r>
    </w:p>
    <w:p>
      <w:pPr>
        <w:pStyle w:val="BookText"/>
        <w:rPr/>
      </w:pPr>
      <w:r>
        <w:rPr>
          <w:rFonts w:ascii="Amiri" w:hAnsi="Amiri" w:eastAsia="Amiri" w:cs="Amiri"/>
          <w:color w:val="111111"/>
          <w:sz w:val="28"/>
          <w:sz w:val="28"/>
          <w:szCs w:val="28"/>
          <w:rtl w:val="true"/>
          <w:lang w:bidi="ar-SA"/>
        </w:rPr>
        <w:t xml:space="preserve">ثَلاثَةَ قُرُوءٍ </w:t>
      </w:r>
      <w:r>
        <w:rPr>
          <w:rFonts w:eastAsia="Amiri" w:cs="Amiri" w:ascii="Amiri" w:hAnsi="Amiri"/>
          <w:color w:val="111111"/>
          <w:sz w:val="28"/>
          <w:szCs w:val="28"/>
          <w:lang w:bidi="ar-SA"/>
        </w:rPr>
        <w:t>228155</w:t>
      </w:r>
    </w:p>
    <w:p>
      <w:pPr>
        <w:pStyle w:val="Heading4"/>
        <w:numPr>
          <w:ilvl w:val="3"/>
          <w:numId w:val="1"/>
        </w:numPr>
        <w:rPr/>
      </w:pPr>
      <w:bookmarkStart w:id="384" w:name="__RefHeading___Toc2399725_1051229030"/>
      <w:bookmarkStart w:id="385" w:name="_Toc148"/>
      <w:bookmarkEnd w:id="384"/>
      <w:r>
        <w:rPr>
          <w:rtl w:val="true"/>
        </w:rPr>
        <w:t>سورة آل عمران</w:t>
      </w:r>
      <w:r>
        <w:rPr>
          <w:rtl w:val="true"/>
        </w:rPr>
        <w:t>(</w:t>
      </w:r>
      <w:r>
        <w:rPr/>
        <w:t>3</w:t>
      </w:r>
      <w:r>
        <w:rPr>
          <w:rtl w:val="true"/>
        </w:rPr>
        <w:t>)</w:t>
      </w:r>
      <w:bookmarkEnd w:id="385"/>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lang w:bidi="ar-SA"/>
        </w:rPr>
        <w:t>110183</w:t>
      </w:r>
    </w:p>
    <w:p>
      <w:pPr>
        <w:pStyle w:val="Heading4"/>
        <w:numPr>
          <w:ilvl w:val="3"/>
          <w:numId w:val="1"/>
        </w:numPr>
        <w:rPr/>
      </w:pPr>
      <w:bookmarkStart w:id="386" w:name="__RefHeading___Toc2399727_1051229030"/>
      <w:bookmarkStart w:id="387" w:name="_Toc149"/>
      <w:bookmarkEnd w:id="386"/>
      <w:r>
        <w:rPr>
          <w:rtl w:val="true"/>
        </w:rPr>
        <w:t>سورة النساء</w:t>
      </w:r>
      <w:r>
        <w:rPr>
          <w:rtl w:val="true"/>
        </w:rPr>
        <w:t>(</w:t>
      </w:r>
      <w:r>
        <w:rPr/>
        <w:t>4</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12140</w:t>
      </w:r>
    </w:p>
    <w:p>
      <w:pPr>
        <w:pStyle w:val="BookText"/>
        <w:rPr/>
      </w:pP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lang w:bidi="ar-SA"/>
        </w:rPr>
        <w:t>24245</w:t>
      </w:r>
    </w:p>
    <w:p>
      <w:pPr>
        <w:pStyle w:val="BookText"/>
        <w:rPr/>
      </w:pP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lang w:bidi="ar-SA"/>
        </w:rPr>
        <w:t>92134</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lang w:bidi="ar-SA"/>
        </w:rPr>
        <w:t>93306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w:t>
      </w:r>
      <w:r>
        <w:rPr>
          <w:rFonts w:eastAsia="Amiri" w:cs="Amiri" w:ascii="Amiri" w:hAnsi="Amiri"/>
          <w:color w:val="111111"/>
          <w:sz w:val="28"/>
          <w:szCs w:val="28"/>
          <w:lang w:bidi="ar-SA"/>
        </w:rPr>
        <w:t>115182</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w:t>
      </w:r>
      <w:r>
        <w:rPr>
          <w:rFonts w:eastAsia="Amiri" w:cs="Amiri" w:ascii="Amiri" w:hAnsi="Amiri"/>
          <w:color w:val="111111"/>
          <w:sz w:val="28"/>
          <w:szCs w:val="28"/>
          <w:lang w:bidi="ar-SA"/>
        </w:rPr>
        <w:t>163300</w:t>
      </w:r>
    </w:p>
    <w:p>
      <w:pPr>
        <w:pStyle w:val="BookText"/>
        <w:rPr/>
      </w:pP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lang w:bidi="ar-SA"/>
        </w:rPr>
        <w:t>176154</w:t>
      </w:r>
    </w:p>
    <w:p>
      <w:pPr>
        <w:pStyle w:val="Heading4"/>
        <w:numPr>
          <w:ilvl w:val="3"/>
          <w:numId w:val="1"/>
        </w:numPr>
        <w:rPr/>
      </w:pPr>
      <w:bookmarkStart w:id="388" w:name="__RefHeading___Toc2399729_1051229030"/>
      <w:bookmarkStart w:id="389" w:name="_Toc150"/>
      <w:bookmarkEnd w:id="388"/>
      <w:r>
        <w:rPr>
          <w:rtl w:val="true"/>
        </w:rPr>
        <w:t>سورة المائدة</w:t>
      </w:r>
      <w:r>
        <w:rPr>
          <w:rtl w:val="true"/>
        </w:rPr>
        <w:t>(</w:t>
      </w:r>
      <w:r>
        <w:rPr/>
        <w:t>5</w:t>
      </w:r>
      <w:r>
        <w:rPr>
          <w:rtl w:val="true"/>
        </w:rPr>
        <w:t>)</w:t>
      </w:r>
      <w:bookmarkEnd w:id="389"/>
    </w:p>
    <w:p>
      <w:pPr>
        <w:pStyle w:val="BookText"/>
        <w:rPr/>
      </w:pPr>
      <w:r>
        <w:rPr>
          <w:rFonts w:ascii="Amiri" w:hAnsi="Amiri" w:eastAsia="Amiri" w:cs="Amiri"/>
          <w:color w:val="111111"/>
          <w:sz w:val="28"/>
          <w:sz w:val="28"/>
          <w:szCs w:val="28"/>
          <w:rtl w:val="true"/>
          <w:lang w:bidi="ar-SA"/>
        </w:rPr>
        <w:t xml:space="preserve">أُحِلَّتْ لَكُمْ بَهِيمَةُ الْأَنْعامِ إِلاّ ما يُتْلى عَلَيْكُمْ </w:t>
      </w:r>
      <w:r>
        <w:rPr>
          <w:rFonts w:eastAsia="Amiri" w:cs="Amiri" w:ascii="Amiri" w:hAnsi="Amiri"/>
          <w:color w:val="111111"/>
          <w:sz w:val="28"/>
          <w:szCs w:val="28"/>
          <w:lang w:bidi="ar-SA"/>
        </w:rPr>
        <w:t>1155</w:t>
      </w:r>
    </w:p>
    <w:p>
      <w:pPr>
        <w:pStyle w:val="BookText"/>
        <w:rPr/>
      </w:pP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lang w:bidi="ar-SA"/>
        </w:rPr>
        <w:t>4285</w:t>
      </w:r>
    </w:p>
    <w:p>
      <w:pPr>
        <w:pStyle w:val="BookText"/>
        <w:rPr/>
      </w:pP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lang w:bidi="ar-SA"/>
        </w:rPr>
        <w:t>6157</w:t>
      </w:r>
    </w:p>
    <w:p>
      <w:pPr>
        <w:pStyle w:val="BookText"/>
        <w:rPr/>
      </w:pP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lang w:bidi="ar-SA"/>
        </w:rPr>
        <w:t>38101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التَّوْراةَ فِيها هُدىً وَ نُورٌ يَحْكُمُ بِهَا النَّبِيُّونَ </w:t>
      </w:r>
      <w:r>
        <w:rPr>
          <w:rFonts w:eastAsia="Amiri" w:cs="Amiri" w:ascii="Amiri" w:hAnsi="Amiri"/>
          <w:color w:val="111111"/>
          <w:sz w:val="28"/>
          <w:szCs w:val="28"/>
          <w:lang w:bidi="ar-SA"/>
        </w:rPr>
        <w:t>44300</w:t>
      </w:r>
      <w:bookmarkStart w:id="390" w:name="pg10698_125796"/>
    </w:p>
    <w:p>
      <w:pPr>
        <w:pStyle w:val="BookText"/>
        <w:rPr/>
      </w:pPr>
      <w:bookmarkEnd w:id="390"/>
      <w:r>
        <w:rPr>
          <w:rFonts w:ascii="Amiri" w:hAnsi="Amiri" w:eastAsia="Amiri" w:cs="Amiri"/>
          <w:color w:val="111111"/>
          <w:sz w:val="28"/>
          <w:sz w:val="28"/>
          <w:szCs w:val="28"/>
          <w:rtl w:val="true"/>
          <w:lang w:bidi="ar-SA"/>
        </w:rPr>
        <w:t>الآيةرقمهاالصفحة</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lang w:bidi="ar-SA"/>
        </w:rPr>
        <w:t>67162</w:t>
      </w:r>
    </w:p>
    <w:p>
      <w:pPr>
        <w:pStyle w:val="Heading4"/>
        <w:numPr>
          <w:ilvl w:val="3"/>
          <w:numId w:val="1"/>
        </w:numPr>
        <w:rPr/>
      </w:pPr>
      <w:bookmarkStart w:id="391" w:name="__RefHeading___Toc2399731_1051229030"/>
      <w:bookmarkStart w:id="392" w:name="_Toc151"/>
      <w:bookmarkEnd w:id="391"/>
      <w:r>
        <w:rPr>
          <w:rtl w:val="true"/>
        </w:rPr>
        <w:t>سورة الأنعام</w:t>
      </w:r>
      <w:r>
        <w:rPr>
          <w:rtl w:val="true"/>
        </w:rPr>
        <w:t>(</w:t>
      </w:r>
      <w:r>
        <w:rPr/>
        <w:t>6</w:t>
      </w:r>
      <w:r>
        <w:rPr>
          <w:rtl w:val="true"/>
        </w:rPr>
        <w:t>)</w:t>
      </w:r>
      <w:bookmarkEnd w:id="392"/>
    </w:p>
    <w:p>
      <w:pPr>
        <w:pStyle w:val="BookText"/>
        <w:rPr/>
      </w:pP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lang w:bidi="ar-SA"/>
        </w:rPr>
        <w:t>90300</w:t>
      </w:r>
    </w:p>
    <w:p>
      <w:pPr>
        <w:pStyle w:val="BookText"/>
        <w:rPr/>
      </w:pPr>
      <w:r>
        <w:rPr>
          <w:rFonts w:ascii="Amiri" w:hAnsi="Amiri" w:eastAsia="Amiri" w:cs="Amiri"/>
          <w:color w:val="111111"/>
          <w:sz w:val="28"/>
          <w:sz w:val="28"/>
          <w:szCs w:val="28"/>
          <w:rtl w:val="true"/>
          <w:lang w:bidi="ar-SA"/>
        </w:rPr>
        <w:t xml:space="preserve">وَ آتُوا حَقَّهُ يَوْمَ حَصادِهِ </w:t>
      </w:r>
      <w:r>
        <w:rPr>
          <w:rFonts w:eastAsia="Amiri" w:cs="Amiri" w:ascii="Amiri" w:hAnsi="Amiri"/>
          <w:color w:val="111111"/>
          <w:sz w:val="28"/>
          <w:szCs w:val="28"/>
          <w:lang w:bidi="ar-SA"/>
        </w:rPr>
        <w:t>141155</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lang w:bidi="ar-SA"/>
        </w:rPr>
        <w:t>145246</w:t>
      </w:r>
    </w:p>
    <w:p>
      <w:pPr>
        <w:pStyle w:val="BookText"/>
        <w:rPr/>
      </w:pPr>
      <w:r>
        <w:rPr>
          <w:rFonts w:ascii="Amiri" w:hAnsi="Amiri" w:eastAsia="Amiri" w:cs="Amiri"/>
          <w:color w:val="111111"/>
          <w:sz w:val="28"/>
          <w:sz w:val="28"/>
          <w:szCs w:val="28"/>
          <w:rtl w:val="true"/>
          <w:lang w:bidi="ar-SA"/>
        </w:rPr>
        <w:t xml:space="preserve">وَ لا تَقْتُلُوا النَّفْسَ الَّتِي حَرَّمَ اللّهُ إِلاّ بِالْحَقِّ </w:t>
      </w:r>
      <w:r>
        <w:rPr>
          <w:rFonts w:eastAsia="Amiri" w:cs="Amiri" w:ascii="Amiri" w:hAnsi="Amiri"/>
          <w:color w:val="111111"/>
          <w:sz w:val="28"/>
          <w:szCs w:val="28"/>
          <w:lang w:bidi="ar-SA"/>
        </w:rPr>
        <w:t>151307</w:t>
      </w:r>
    </w:p>
    <w:p>
      <w:pPr>
        <w:pStyle w:val="Heading4"/>
        <w:numPr>
          <w:ilvl w:val="3"/>
          <w:numId w:val="1"/>
        </w:numPr>
        <w:rPr/>
      </w:pPr>
      <w:bookmarkStart w:id="393" w:name="__RefHeading___Toc2399733_1051229030"/>
      <w:bookmarkStart w:id="394" w:name="_Toc152"/>
      <w:bookmarkEnd w:id="393"/>
      <w:r>
        <w:rPr>
          <w:rtl w:val="true"/>
        </w:rPr>
        <w:t>سورة الأعراف</w:t>
      </w:r>
      <w:r>
        <w:rPr>
          <w:rtl w:val="true"/>
        </w:rPr>
        <w:t>(</w:t>
      </w:r>
      <w:r>
        <w:rPr/>
        <w:t>7</w:t>
      </w:r>
      <w:r>
        <w:rPr>
          <w:rtl w:val="true"/>
        </w:rPr>
        <w:t>)</w:t>
      </w:r>
      <w:bookmarkEnd w:id="394"/>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lang w:bidi="ar-SA"/>
        </w:rPr>
        <w:t>32285</w:t>
      </w:r>
    </w:p>
    <w:p>
      <w:pPr>
        <w:pStyle w:val="BookText"/>
        <w:rPr/>
      </w:pPr>
      <w:r>
        <w:rPr>
          <w:rFonts w:ascii="Amiri" w:hAnsi="Amiri" w:eastAsia="Amiri" w:cs="Amiri"/>
          <w:color w:val="111111"/>
          <w:sz w:val="28"/>
          <w:sz w:val="28"/>
          <w:szCs w:val="28"/>
          <w:rtl w:val="true"/>
          <w:lang w:bidi="ar-SA"/>
        </w:rPr>
        <w:t xml:space="preserve">وَ اتَّبِعُوهُ </w:t>
      </w:r>
      <w:r>
        <w:rPr>
          <w:rFonts w:eastAsia="Amiri" w:cs="Amiri" w:ascii="Amiri" w:hAnsi="Amiri"/>
          <w:color w:val="111111"/>
          <w:sz w:val="28"/>
          <w:szCs w:val="28"/>
          <w:lang w:bidi="ar-SA"/>
        </w:rPr>
        <w:t>158171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Heading4"/>
        <w:numPr>
          <w:ilvl w:val="3"/>
          <w:numId w:val="1"/>
        </w:numPr>
        <w:rPr/>
      </w:pPr>
      <w:bookmarkStart w:id="395" w:name="__RefHeading___Toc2399735_1051229030"/>
      <w:bookmarkStart w:id="396" w:name="_Toc153"/>
      <w:bookmarkEnd w:id="395"/>
      <w:r>
        <w:rPr>
          <w:rtl w:val="true"/>
        </w:rPr>
        <w:t>سورة الأنفال</w:t>
      </w:r>
      <w:r>
        <w:rPr>
          <w:rtl w:val="true"/>
        </w:rPr>
        <w:t>(</w:t>
      </w:r>
      <w:r>
        <w:rPr/>
        <w:t>8</w:t>
      </w:r>
      <w:r>
        <w:rPr>
          <w:rtl w:val="true"/>
        </w:rPr>
        <w:t>)</w:t>
      </w:r>
      <w:bookmarkEnd w:id="396"/>
    </w:p>
    <w:p>
      <w:p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lang w:bidi="ar-SA"/>
        </w:rPr>
        <w:t>290</w:t>
      </w:r>
    </w:p>
    <w:p>
      <w:pPr>
        <w:pStyle w:val="Heading4"/>
        <w:numPr>
          <w:ilvl w:val="3"/>
          <w:numId w:val="1"/>
        </w:numPr>
        <w:rPr/>
      </w:pPr>
      <w:bookmarkStart w:id="397" w:name="__RefHeading___Toc2399737_1051229030"/>
      <w:bookmarkStart w:id="398" w:name="_Toc154"/>
      <w:bookmarkEnd w:id="397"/>
      <w:r>
        <w:rPr>
          <w:rtl w:val="true"/>
        </w:rPr>
        <w:t>سورة التوبة</w:t>
      </w:r>
      <w:r>
        <w:rPr>
          <w:rtl w:val="true"/>
        </w:rPr>
        <w:t>(</w:t>
      </w:r>
      <w:r>
        <w:rPr/>
        <w:t>9</w:t>
      </w:r>
      <w:r>
        <w:rPr>
          <w:rtl w:val="true"/>
        </w:rPr>
        <w:t>)</w:t>
      </w:r>
      <w:bookmarkEnd w:id="398"/>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حَتّى يُعْطُوا الْجِزْيَةَ عَنْ يَدٍ </w:t>
      </w:r>
      <w:r>
        <w:rPr>
          <w:rFonts w:eastAsia="Amiri" w:cs="Amiri" w:ascii="Amiri" w:hAnsi="Amiri"/>
          <w:color w:val="111111"/>
          <w:sz w:val="28"/>
          <w:szCs w:val="28"/>
          <w:lang w:bidi="ar-SA"/>
        </w:rPr>
        <w:t>29140</w:t>
      </w:r>
    </w:p>
    <w:p>
      <w:pPr>
        <w:pStyle w:val="BookText"/>
        <w:rPr/>
      </w:pP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lang w:bidi="ar-SA"/>
        </w:rPr>
        <w:t>80104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lang w:bidi="ar-SA"/>
        </w:rPr>
        <w:t>122208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bookmarkStart w:id="399" w:name="pg10698_125798"/>
    </w:p>
    <w:p>
      <w:pPr>
        <w:pStyle w:val="BookText"/>
        <w:rPr/>
      </w:pPr>
      <w:bookmarkEnd w:id="399"/>
      <w:r>
        <w:rPr>
          <w:rFonts w:ascii="Amiri" w:hAnsi="Amiri" w:eastAsia="Amiri" w:cs="Amiri"/>
          <w:color w:val="111111"/>
          <w:sz w:val="28"/>
          <w:sz w:val="28"/>
          <w:szCs w:val="28"/>
          <w:rtl w:val="true"/>
          <w:lang w:bidi="ar-SA"/>
        </w:rPr>
        <w:t>الآيةرقمهاالصفحة</w:t>
      </w:r>
    </w:p>
    <w:p>
      <w:pPr>
        <w:pStyle w:val="Heading4"/>
        <w:numPr>
          <w:ilvl w:val="3"/>
          <w:numId w:val="1"/>
        </w:numPr>
        <w:rPr/>
      </w:pPr>
      <w:bookmarkStart w:id="400" w:name="__RefHeading___Toc2399739_1051229030"/>
      <w:bookmarkStart w:id="401" w:name="_Toc155"/>
      <w:bookmarkEnd w:id="400"/>
      <w:r>
        <w:rPr>
          <w:rtl w:val="true"/>
        </w:rPr>
        <w:t>سورة يونس</w:t>
      </w:r>
      <w:r>
        <w:rPr>
          <w:rtl w:val="true"/>
        </w:rPr>
        <w:t>(</w:t>
      </w:r>
      <w:r>
        <w:rPr/>
        <w:t>10</w:t>
      </w:r>
      <w:r>
        <w:rPr>
          <w:rtl w:val="true"/>
        </w:rPr>
        <w:t>)</w:t>
      </w:r>
      <w:bookmarkEnd w:id="401"/>
    </w:p>
    <w:p>
      <w:pPr>
        <w:pStyle w:val="BookText"/>
        <w:rPr/>
      </w:pPr>
      <w:r>
        <w:rPr>
          <w:rFonts w:ascii="Amiri" w:hAnsi="Amiri" w:eastAsia="Amiri" w:cs="Amiri"/>
          <w:color w:val="111111"/>
          <w:sz w:val="28"/>
          <w:sz w:val="28"/>
          <w:szCs w:val="28"/>
          <w:rtl w:val="true"/>
          <w:lang w:bidi="ar-SA"/>
        </w:rPr>
        <w:t xml:space="preserve">قُلْ ما يَكُونُ لِي أَنْ أُبَدِّلَهُ مِنْ تِلْقاءِ نَفْسِي إِنْ أَتَّبِعُ إِلاّ ما يُوحى إِلَيَّ </w:t>
      </w:r>
      <w:r>
        <w:rPr>
          <w:rFonts w:eastAsia="Amiri" w:cs="Amiri" w:ascii="Amiri" w:hAnsi="Amiri"/>
          <w:color w:val="111111"/>
          <w:sz w:val="28"/>
          <w:szCs w:val="28"/>
          <w:lang w:bidi="ar-SA"/>
        </w:rPr>
        <w:t>15248</w:t>
      </w:r>
    </w:p>
    <w:p>
      <w:pPr>
        <w:pStyle w:val="BookText"/>
        <w:rPr/>
      </w:pP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lang w:bidi="ar-SA"/>
        </w:rPr>
        <w:t>36263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Heading4"/>
        <w:numPr>
          <w:ilvl w:val="3"/>
          <w:numId w:val="1"/>
        </w:numPr>
        <w:rPr/>
      </w:pPr>
      <w:bookmarkStart w:id="402" w:name="__RefHeading___Toc2399741_1051229030"/>
      <w:bookmarkStart w:id="403" w:name="_Toc156"/>
      <w:bookmarkEnd w:id="402"/>
      <w:r>
        <w:rPr>
          <w:rtl w:val="true"/>
        </w:rPr>
        <w:t>سورة هود</w:t>
      </w:r>
      <w:r>
        <w:rPr>
          <w:rtl w:val="true"/>
        </w:rPr>
        <w:t>(</w:t>
      </w:r>
      <w:r>
        <w:rPr/>
        <w:t>11</w:t>
      </w:r>
      <w:r>
        <w:rPr>
          <w:rtl w:val="true"/>
        </w:rPr>
        <w:t>)</w:t>
      </w:r>
      <w:bookmarkEnd w:id="403"/>
    </w:p>
    <w:p>
      <w:pPr>
        <w:pStyle w:val="BookText"/>
        <w:rPr/>
      </w:pP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lang w:bidi="ar-SA"/>
        </w:rPr>
        <w:t>9794</w:t>
      </w:r>
    </w:p>
    <w:p>
      <w:pPr>
        <w:pStyle w:val="BookText"/>
        <w:rPr/>
      </w:pP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lang w:bidi="ar-SA"/>
        </w:rPr>
        <w:t>11496</w:t>
      </w:r>
    </w:p>
    <w:p>
      <w:pPr>
        <w:pStyle w:val="Heading4"/>
        <w:numPr>
          <w:ilvl w:val="3"/>
          <w:numId w:val="1"/>
        </w:numPr>
        <w:rPr/>
      </w:pPr>
      <w:bookmarkStart w:id="404" w:name="__RefHeading___Toc2399743_1051229030"/>
      <w:bookmarkStart w:id="405" w:name="_Toc157"/>
      <w:bookmarkEnd w:id="404"/>
      <w:r>
        <w:rPr>
          <w:rtl w:val="true"/>
        </w:rPr>
        <w:t>سورة يوسف</w:t>
      </w:r>
      <w:r>
        <w:rPr>
          <w:rtl w:val="true"/>
        </w:rPr>
        <w:t>(</w:t>
      </w:r>
      <w:r>
        <w:rPr/>
        <w:t>12</w:t>
      </w:r>
      <w:r>
        <w:rPr>
          <w:rtl w:val="true"/>
        </w:rPr>
        <w:t>)</w:t>
      </w:r>
      <w:bookmarkEnd w:id="405"/>
    </w:p>
    <w:p>
      <w:pPr>
        <w:pStyle w:val="BookText"/>
        <w:rPr/>
      </w:pP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lang w:bidi="ar-SA"/>
        </w:rPr>
        <w:t>8280</w:t>
      </w:r>
    </w:p>
    <w:p>
      <w:pPr>
        <w:pStyle w:val="Heading4"/>
        <w:numPr>
          <w:ilvl w:val="3"/>
          <w:numId w:val="1"/>
        </w:numPr>
        <w:rPr/>
      </w:pPr>
      <w:bookmarkStart w:id="406" w:name="__RefHeading___Toc2399745_1051229030"/>
      <w:bookmarkStart w:id="407" w:name="_Toc158"/>
      <w:bookmarkEnd w:id="406"/>
      <w:r>
        <w:rPr>
          <w:rtl w:val="true"/>
        </w:rPr>
        <w:t>سورة الرعد</w:t>
      </w:r>
      <w:r>
        <w:rPr>
          <w:rtl w:val="true"/>
        </w:rPr>
        <w:t>(</w:t>
      </w:r>
      <w:r>
        <w:rPr/>
        <w:t>13</w:t>
      </w:r>
      <w:r>
        <w:rPr>
          <w:rtl w:val="true"/>
        </w:rPr>
        <w:t>)</w:t>
      </w:r>
      <w:bookmarkEnd w:id="407"/>
    </w:p>
    <w:p>
      <w:pPr>
        <w:pStyle w:val="BookText"/>
        <w:rPr/>
      </w:pP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lang w:bidi="ar-SA"/>
        </w:rPr>
        <w:t>39204</w:t>
      </w:r>
    </w:p>
    <w:p>
      <w:pPr>
        <w:pStyle w:val="Heading4"/>
        <w:numPr>
          <w:ilvl w:val="3"/>
          <w:numId w:val="1"/>
        </w:numPr>
        <w:rPr/>
      </w:pPr>
      <w:bookmarkStart w:id="408" w:name="__RefHeading___Toc2399747_1051229030"/>
      <w:bookmarkStart w:id="409" w:name="_Toc159"/>
      <w:bookmarkEnd w:id="408"/>
      <w:r>
        <w:rPr>
          <w:rtl w:val="true"/>
        </w:rPr>
        <w:t>سورة الحجر</w:t>
      </w:r>
      <w:r>
        <w:rPr>
          <w:rtl w:val="true"/>
        </w:rPr>
        <w:t>(</w:t>
      </w:r>
      <w:r>
        <w:rPr/>
        <w:t>15</w:t>
      </w:r>
      <w:r>
        <w:rPr>
          <w:rtl w:val="true"/>
        </w:rPr>
        <w:t>)</w:t>
      </w:r>
      <w:bookmarkEnd w:id="409"/>
    </w:p>
    <w:p>
      <w:pPr>
        <w:pStyle w:val="BookText"/>
        <w:rPr/>
      </w:pPr>
      <w:r>
        <w:rPr>
          <w:rFonts w:ascii="Amiri" w:hAnsi="Amiri" w:eastAsia="Amiri" w:cs="Amiri"/>
          <w:color w:val="111111"/>
          <w:sz w:val="28"/>
          <w:sz w:val="28"/>
          <w:szCs w:val="28"/>
          <w:rtl w:val="true"/>
          <w:lang w:bidi="ar-SA"/>
        </w:rPr>
        <w:t xml:space="preserve">فَسَجَدَ الْمَلائِكَةُ كُلُّهُمْ أَجْمَعُونَ إِلاّ إِبْلِيسَ </w:t>
      </w:r>
      <w:r>
        <w:rPr>
          <w:rFonts w:eastAsia="Amiri" w:cs="Amiri" w:ascii="Amiri" w:hAnsi="Amiri"/>
          <w:color w:val="111111"/>
          <w:sz w:val="28"/>
          <w:szCs w:val="28"/>
          <w:lang w:bidi="ar-SA"/>
        </w:rPr>
        <w:t>30138</w:t>
      </w:r>
    </w:p>
    <w:p>
      <w:pPr>
        <w:pStyle w:val="Heading4"/>
        <w:numPr>
          <w:ilvl w:val="3"/>
          <w:numId w:val="1"/>
        </w:numPr>
        <w:rPr/>
      </w:pPr>
      <w:bookmarkStart w:id="410" w:name="__RefHeading___Toc2399749_1051229030"/>
      <w:bookmarkStart w:id="411" w:name="_Toc160"/>
      <w:bookmarkEnd w:id="410"/>
      <w:r>
        <w:rPr>
          <w:rtl w:val="true"/>
        </w:rPr>
        <w:t>سورة النحل</w:t>
      </w:r>
      <w:r>
        <w:rPr>
          <w:rtl w:val="true"/>
        </w:rPr>
        <w:t>(</w:t>
      </w:r>
      <w:r>
        <w:rPr/>
        <w:t>16</w:t>
      </w:r>
      <w:r>
        <w:rPr>
          <w:rtl w:val="true"/>
        </w:rPr>
        <w:t>)</w:t>
      </w:r>
      <w:bookmarkEnd w:id="411"/>
    </w:p>
    <w:p>
      <w:pPr>
        <w:pStyle w:val="BookText"/>
        <w:rPr/>
      </w:pP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lang w:bidi="ar-SA"/>
        </w:rPr>
        <w:t>123300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lang w:bidi="ar-SA"/>
        </w:rPr>
        <w:t>44247</w:t>
      </w:r>
      <w:bookmarkStart w:id="412" w:name="pg10698_125800"/>
    </w:p>
    <w:p>
      <w:pPr>
        <w:pStyle w:val="BookText"/>
        <w:rPr/>
      </w:pPr>
      <w:bookmarkEnd w:id="412"/>
      <w:r>
        <w:rPr>
          <w:rFonts w:ascii="Amiri" w:hAnsi="Amiri" w:eastAsia="Amiri" w:cs="Amiri"/>
          <w:color w:val="111111"/>
          <w:sz w:val="28"/>
          <w:sz w:val="28"/>
          <w:szCs w:val="28"/>
          <w:rtl w:val="true"/>
          <w:lang w:bidi="ar-SA"/>
        </w:rPr>
        <w:t>الآيةرقمهاالصفحة</w:t>
      </w:r>
    </w:p>
    <w:p>
      <w:pPr>
        <w:pStyle w:val="Heading4"/>
        <w:numPr>
          <w:ilvl w:val="3"/>
          <w:numId w:val="1"/>
        </w:numPr>
        <w:rPr/>
      </w:pPr>
      <w:bookmarkStart w:id="413" w:name="__RefHeading___Toc2399751_1051229030"/>
      <w:bookmarkStart w:id="414" w:name="_Toc161"/>
      <w:bookmarkEnd w:id="413"/>
      <w:r>
        <w:rPr>
          <w:rtl w:val="true"/>
        </w:rPr>
        <w:t>سورة الإسراء</w:t>
      </w:r>
      <w:r>
        <w:rPr>
          <w:rtl w:val="true"/>
        </w:rPr>
        <w:t>(</w:t>
      </w:r>
      <w:r>
        <w:rPr/>
        <w:t>17</w:t>
      </w:r>
      <w:r>
        <w:rPr>
          <w:rtl w:val="true"/>
        </w:rPr>
        <w:t>)</w:t>
      </w:r>
      <w:bookmarkEnd w:id="414"/>
    </w:p>
    <w:p>
      <w:pPr>
        <w:pStyle w:val="BookText"/>
        <w:rPr/>
      </w:pP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lang w:bidi="ar-SA"/>
        </w:rPr>
        <w:t>23154</w:t>
      </w:r>
    </w:p>
    <w:p>
      <w:pPr>
        <w:pStyle w:val="BookText"/>
        <w:rPr/>
      </w:pPr>
      <w:r>
        <w:rPr>
          <w:rFonts w:ascii="Amiri" w:hAnsi="Amiri" w:eastAsia="Amiri" w:cs="Amiri"/>
          <w:color w:val="111111"/>
          <w:sz w:val="28"/>
          <w:sz w:val="28"/>
          <w:szCs w:val="28"/>
          <w:rtl w:val="true"/>
          <w:lang w:bidi="ar-SA"/>
        </w:rPr>
        <w:t xml:space="preserve">وَ لا تَقْتُلُوا أَوْلادَكُمْ خَشْيَةَ إِمْلاقٍ </w:t>
      </w:r>
      <w:r>
        <w:rPr>
          <w:rFonts w:eastAsia="Amiri" w:cs="Amiri" w:ascii="Amiri" w:hAnsi="Amiri"/>
          <w:color w:val="111111"/>
          <w:sz w:val="28"/>
          <w:szCs w:val="28"/>
          <w:lang w:bidi="ar-SA"/>
        </w:rPr>
        <w:t>31106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36263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lang w:bidi="ar-SA"/>
        </w:rPr>
        <w:t>78111</w:t>
      </w:r>
    </w:p>
    <w:p>
      <w:pPr>
        <w:pStyle w:val="Heading4"/>
        <w:numPr>
          <w:ilvl w:val="3"/>
          <w:numId w:val="1"/>
        </w:numPr>
        <w:rPr/>
      </w:pPr>
      <w:bookmarkStart w:id="415" w:name="__RefHeading___Toc2399753_1051229030"/>
      <w:bookmarkStart w:id="416" w:name="_Toc162"/>
      <w:bookmarkEnd w:id="415"/>
      <w:r>
        <w:rPr>
          <w:rtl w:val="true"/>
        </w:rPr>
        <w:t>سورة الكهف</w:t>
      </w:r>
      <w:r>
        <w:rPr>
          <w:rtl w:val="true"/>
        </w:rPr>
        <w:t>(</w:t>
      </w:r>
      <w:r>
        <w:rPr/>
        <w:t>18</w:t>
      </w:r>
      <w:r>
        <w:rPr>
          <w:rtl w:val="true"/>
        </w:rPr>
        <w:t>)</w:t>
      </w:r>
      <w:bookmarkEnd w:id="416"/>
    </w:p>
    <w:p>
      <w:pPr>
        <w:pStyle w:val="BookText"/>
        <w:rPr/>
      </w:pPr>
      <w:r>
        <w:rPr>
          <w:rFonts w:ascii="Amiri" w:hAnsi="Amiri" w:eastAsia="Amiri" w:cs="Amiri"/>
          <w:color w:val="111111"/>
          <w:sz w:val="28"/>
          <w:sz w:val="28"/>
          <w:szCs w:val="28"/>
          <w:rtl w:val="true"/>
          <w:lang w:bidi="ar-SA"/>
        </w:rPr>
        <w:t xml:space="preserve">وَ لا يَظْلِمُ رَبُّكَ أَحَداً </w:t>
      </w:r>
      <w:r>
        <w:rPr>
          <w:rFonts w:eastAsia="Amiri" w:cs="Amiri" w:ascii="Amiri" w:hAnsi="Amiri"/>
          <w:color w:val="111111"/>
          <w:sz w:val="28"/>
          <w:szCs w:val="28"/>
          <w:lang w:bidi="ar-SA"/>
        </w:rPr>
        <w:t>49154</w:t>
      </w:r>
    </w:p>
    <w:p>
      <w:pPr>
        <w:pStyle w:val="BookText"/>
        <w:rPr/>
      </w:pPr>
      <w:r>
        <w:rPr>
          <w:rFonts w:ascii="Amiri" w:hAnsi="Amiri" w:eastAsia="Amiri" w:cs="Amiri"/>
          <w:color w:val="111111"/>
          <w:sz w:val="28"/>
          <w:sz w:val="28"/>
          <w:szCs w:val="28"/>
          <w:rtl w:val="true"/>
          <w:lang w:bidi="ar-SA"/>
        </w:rPr>
        <w:t xml:space="preserve">جِداراً يُرِيدُ أَنْ يَنْقَضَّ </w:t>
      </w:r>
      <w:r>
        <w:rPr>
          <w:rFonts w:eastAsia="Amiri" w:cs="Amiri" w:ascii="Amiri" w:hAnsi="Amiri"/>
          <w:color w:val="111111"/>
          <w:sz w:val="28"/>
          <w:szCs w:val="28"/>
          <w:lang w:bidi="ar-SA"/>
        </w:rPr>
        <w:t>7786</w:t>
      </w:r>
    </w:p>
    <w:p>
      <w:pPr>
        <w:pStyle w:val="BookText"/>
        <w:rPr/>
      </w:pP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lang w:bidi="ar-SA"/>
        </w:rPr>
        <w:t>110254</w:t>
      </w:r>
    </w:p>
    <w:p>
      <w:pPr>
        <w:pStyle w:val="Heading4"/>
        <w:numPr>
          <w:ilvl w:val="3"/>
          <w:numId w:val="1"/>
        </w:numPr>
        <w:rPr/>
      </w:pPr>
      <w:bookmarkStart w:id="417" w:name="__RefHeading___Toc2399755_1051229030"/>
      <w:bookmarkStart w:id="418" w:name="_Toc163"/>
      <w:bookmarkEnd w:id="417"/>
      <w:r>
        <w:rPr>
          <w:rtl w:val="true"/>
        </w:rPr>
        <w:t>سورة طه</w:t>
      </w:r>
      <w:r>
        <w:rPr>
          <w:rtl w:val="true"/>
        </w:rPr>
        <w:t>(</w:t>
      </w:r>
      <w:r>
        <w:rPr/>
        <w:t>20</w:t>
      </w:r>
      <w:r>
        <w:rPr>
          <w:rtl w:val="true"/>
        </w:rPr>
        <w:t>)</w:t>
      </w:r>
      <w:bookmarkEnd w:id="418"/>
    </w:p>
    <w:p>
      <w:pPr>
        <w:pStyle w:val="BookText"/>
        <w:rPr/>
      </w:pPr>
      <w:r>
        <w:rPr>
          <w:rFonts w:ascii="Amiri" w:hAnsi="Amiri" w:eastAsia="Amiri" w:cs="Amiri"/>
          <w:color w:val="111111"/>
          <w:sz w:val="28"/>
          <w:sz w:val="28"/>
          <w:szCs w:val="28"/>
          <w:rtl w:val="true"/>
          <w:lang w:bidi="ar-SA"/>
        </w:rPr>
        <w:t xml:space="preserve">لا تَفْتَرُوا عَلَى اللّهِ كَذِباً فَيُسْحِتَكُمْ </w:t>
      </w:r>
      <w:r>
        <w:rPr>
          <w:rFonts w:eastAsia="Amiri" w:cs="Amiri" w:ascii="Amiri" w:hAnsi="Amiri"/>
          <w:color w:val="111111"/>
          <w:sz w:val="28"/>
          <w:szCs w:val="28"/>
          <w:lang w:bidi="ar-SA"/>
        </w:rPr>
        <w:t>6189</w:t>
      </w:r>
    </w:p>
    <w:p>
      <w:pPr>
        <w:pStyle w:val="BookText"/>
        <w:rPr/>
      </w:pPr>
      <w:r>
        <w:rPr>
          <w:rFonts w:ascii="Amiri" w:hAnsi="Amiri" w:eastAsia="Amiri" w:cs="Amiri"/>
          <w:color w:val="111111"/>
          <w:sz w:val="28"/>
          <w:sz w:val="28"/>
          <w:szCs w:val="28"/>
          <w:rtl w:val="true"/>
          <w:lang w:bidi="ar-SA"/>
        </w:rPr>
        <w:t xml:space="preserve">لِمَنْ تابَ وَ آمَنَ وَ عَمِلَ صالِحاً ثُمَّ اهْتَدى </w:t>
      </w:r>
      <w:r>
        <w:rPr>
          <w:rFonts w:eastAsia="Amiri" w:cs="Amiri" w:ascii="Amiri" w:hAnsi="Amiri"/>
          <w:color w:val="111111"/>
          <w:sz w:val="28"/>
          <w:szCs w:val="28"/>
          <w:lang w:bidi="ar-SA"/>
        </w:rPr>
        <w:t>8289</w:t>
      </w:r>
    </w:p>
    <w:p>
      <w:pPr>
        <w:pStyle w:val="Heading4"/>
        <w:numPr>
          <w:ilvl w:val="3"/>
          <w:numId w:val="1"/>
        </w:numPr>
        <w:rPr/>
      </w:pPr>
      <w:bookmarkStart w:id="419" w:name="__RefHeading___Toc2399757_1051229030"/>
      <w:bookmarkStart w:id="420" w:name="_Toc164"/>
      <w:bookmarkEnd w:id="419"/>
      <w:r>
        <w:rPr>
          <w:rtl w:val="true"/>
        </w:rPr>
        <w:t>سورة الأنبياء</w:t>
      </w:r>
      <w:r>
        <w:rPr>
          <w:rtl w:val="true"/>
        </w:rPr>
        <w:t>(</w:t>
      </w:r>
      <w:r>
        <w:rPr/>
        <w:t>21</w:t>
      </w:r>
      <w:r>
        <w:rPr>
          <w:rtl w:val="true"/>
        </w:rPr>
        <w:t>)</w:t>
      </w:r>
      <w:bookmarkEnd w:id="420"/>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lang w:bidi="ar-SA"/>
        </w:rPr>
        <w:t>7276</w:t>
      </w:r>
    </w:p>
    <w:p>
      <w:pPr>
        <w:pStyle w:val="Heading4"/>
        <w:numPr>
          <w:ilvl w:val="3"/>
          <w:numId w:val="1"/>
        </w:numPr>
        <w:rPr/>
      </w:pPr>
      <w:bookmarkStart w:id="421" w:name="__RefHeading___Toc2399759_1051229030"/>
      <w:bookmarkStart w:id="422" w:name="_Toc165"/>
      <w:bookmarkEnd w:id="421"/>
      <w:r>
        <w:rPr>
          <w:rtl w:val="true"/>
        </w:rPr>
        <w:t>سورة الحج</w:t>
      </w:r>
      <w:r>
        <w:rPr>
          <w:rtl w:val="true"/>
        </w:rPr>
        <w:t>(</w:t>
      </w:r>
      <w:r>
        <w:rPr/>
        <w:t>22</w:t>
      </w:r>
      <w:r>
        <w:rPr>
          <w:rtl w:val="true"/>
        </w:rPr>
        <w:t>)</w:t>
      </w:r>
      <w:bookmarkEnd w:id="422"/>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lang w:bidi="ar-SA"/>
        </w:rPr>
        <w:t>78295</w:t>
      </w:r>
    </w:p>
    <w:p>
      <w:pPr>
        <w:pStyle w:val="Heading4"/>
        <w:numPr>
          <w:ilvl w:val="3"/>
          <w:numId w:val="1"/>
        </w:numPr>
        <w:rPr/>
      </w:pPr>
      <w:bookmarkStart w:id="423" w:name="__RefHeading___Toc2399761_1051229030"/>
      <w:bookmarkStart w:id="424" w:name="_Toc166"/>
      <w:bookmarkEnd w:id="423"/>
      <w:r>
        <w:rPr>
          <w:rtl w:val="true"/>
        </w:rPr>
        <w:t>سورة النور</w:t>
      </w:r>
      <w:r>
        <w:rPr>
          <w:rtl w:val="true"/>
        </w:rPr>
        <w:t>(</w:t>
      </w:r>
      <w:r>
        <w:rPr/>
        <w:t>24</w:t>
      </w:r>
      <w:r>
        <w:rPr>
          <w:rtl w:val="true"/>
        </w:rPr>
        <w:t>)</w:t>
      </w:r>
      <w:bookmarkEnd w:id="4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bookmarkStart w:id="425" w:name="pg10698_125802"/>
    </w:p>
    <w:p>
      <w:pPr>
        <w:pStyle w:val="BookText"/>
        <w:rPr/>
      </w:pPr>
      <w:bookmarkEnd w:id="425"/>
      <w:r>
        <w:rPr>
          <w:rFonts w:ascii="Amiri" w:hAnsi="Amiri" w:eastAsia="Amiri" w:cs="Amiri"/>
          <w:color w:val="111111"/>
          <w:sz w:val="28"/>
          <w:sz w:val="28"/>
          <w:szCs w:val="28"/>
          <w:rtl w:val="true"/>
          <w:lang w:bidi="ar-SA"/>
        </w:rPr>
        <w:t>الآيةرقمهاالصفحة</w:t>
      </w:r>
    </w:p>
    <w:p>
      <w:pPr>
        <w:pStyle w:val="BookText"/>
        <w:rPr/>
      </w:pP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lang w:bidi="ar-SA"/>
        </w:rPr>
        <w:t>33102</w:t>
      </w:r>
    </w:p>
    <w:p>
      <w:pPr>
        <w:pStyle w:val="BookText"/>
        <w:rPr/>
      </w:pP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lang w:bidi="ar-SA"/>
        </w:rPr>
        <w:t>63171</w:t>
      </w:r>
    </w:p>
    <w:p>
      <w:pPr>
        <w:pStyle w:val="Heading4"/>
        <w:numPr>
          <w:ilvl w:val="3"/>
          <w:numId w:val="1"/>
        </w:numPr>
        <w:rPr/>
      </w:pPr>
      <w:bookmarkStart w:id="426" w:name="__RefHeading___Toc2399763_1051229030"/>
      <w:bookmarkStart w:id="427" w:name="_Toc167"/>
      <w:bookmarkEnd w:id="426"/>
      <w:r>
        <w:rPr>
          <w:rtl w:val="true"/>
        </w:rPr>
        <w:t>سورة النمل</w:t>
      </w:r>
      <w:r>
        <w:rPr>
          <w:rtl w:val="true"/>
        </w:rPr>
        <w:t>(</w:t>
      </w:r>
      <w:r>
        <w:rPr/>
        <w:t>27</w:t>
      </w:r>
      <w:r>
        <w:rPr>
          <w:rtl w:val="true"/>
        </w:rPr>
        <w:t>)</w:t>
      </w:r>
      <w:bookmarkEnd w:id="427"/>
    </w:p>
    <w:p>
      <w:pPr>
        <w:pStyle w:val="BookText"/>
        <w:rPr/>
      </w:pP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lang w:bidi="ar-SA"/>
        </w:rPr>
        <w:t>44247</w:t>
      </w:r>
    </w:p>
    <w:p>
      <w:pPr>
        <w:pStyle w:val="Heading4"/>
        <w:numPr>
          <w:ilvl w:val="3"/>
          <w:numId w:val="1"/>
        </w:numPr>
        <w:rPr/>
      </w:pPr>
      <w:bookmarkStart w:id="428" w:name="__RefHeading___Toc2399765_1051229030"/>
      <w:bookmarkStart w:id="429" w:name="_Toc168"/>
      <w:bookmarkEnd w:id="428"/>
      <w:r>
        <w:rPr>
          <w:rtl w:val="true"/>
        </w:rPr>
        <w:t>سورة الأحزاب</w:t>
      </w:r>
      <w:r>
        <w:rPr>
          <w:rtl w:val="true"/>
        </w:rPr>
        <w:t>(</w:t>
      </w:r>
      <w:r>
        <w:rPr/>
        <w:t>33</w:t>
      </w:r>
      <w:r>
        <w:rPr>
          <w:rtl w:val="true"/>
        </w:rPr>
        <w:t>)</w:t>
      </w:r>
      <w:bookmarkEnd w:id="429"/>
    </w:p>
    <w:p>
      <w:p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lang w:bidi="ar-SA"/>
        </w:rPr>
        <w:t>21171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lang w:bidi="ar-SA"/>
        </w:rPr>
        <w:t>5684</w:t>
      </w:r>
    </w:p>
    <w:p>
      <w:pPr>
        <w:pStyle w:val="Heading4"/>
        <w:numPr>
          <w:ilvl w:val="3"/>
          <w:numId w:val="1"/>
        </w:numPr>
        <w:rPr/>
      </w:pPr>
      <w:bookmarkStart w:id="430" w:name="__RefHeading___Toc2399767_1051229030"/>
      <w:bookmarkStart w:id="431" w:name="_Toc169"/>
      <w:bookmarkEnd w:id="430"/>
      <w:r>
        <w:rPr>
          <w:rtl w:val="true"/>
        </w:rPr>
        <w:t>سورة الصافات</w:t>
      </w:r>
      <w:r>
        <w:rPr>
          <w:rtl w:val="true"/>
        </w:rPr>
        <w:t>(</w:t>
      </w:r>
      <w:r>
        <w:rPr/>
        <w:t>37</w:t>
      </w:r>
      <w:r>
        <w:rPr>
          <w:rtl w:val="true"/>
        </w:rPr>
        <w:t>)</w:t>
      </w:r>
      <w:bookmarkEnd w:id="431"/>
    </w:p>
    <w:p>
      <w:pPr>
        <w:pStyle w:val="BookText"/>
        <w:rPr/>
      </w:pPr>
      <w:r>
        <w:rPr>
          <w:rFonts w:ascii="Amiri" w:hAnsi="Amiri" w:eastAsia="Amiri" w:cs="Amiri"/>
          <w:color w:val="111111"/>
          <w:sz w:val="28"/>
          <w:sz w:val="28"/>
          <w:szCs w:val="28"/>
          <w:rtl w:val="true"/>
          <w:lang w:bidi="ar-SA"/>
        </w:rPr>
        <w:t xml:space="preserve">كَأَنَّهُ رُؤُسُ الشَّياطِينِ </w:t>
      </w:r>
      <w:r>
        <w:rPr>
          <w:rFonts w:eastAsia="Amiri" w:cs="Amiri" w:ascii="Amiri" w:hAnsi="Amiri"/>
          <w:color w:val="111111"/>
          <w:sz w:val="28"/>
          <w:szCs w:val="28"/>
          <w:lang w:bidi="ar-SA"/>
        </w:rPr>
        <w:t>6585</w:t>
      </w:r>
    </w:p>
    <w:p>
      <w:pPr>
        <w:pStyle w:val="BookText"/>
        <w:rPr/>
      </w:pPr>
      <w:r>
        <w:rPr>
          <w:rFonts w:ascii="Amiri" w:hAnsi="Amiri" w:eastAsia="Amiri" w:cs="Amiri"/>
          <w:color w:val="111111"/>
          <w:sz w:val="28"/>
          <w:sz w:val="28"/>
          <w:szCs w:val="28"/>
          <w:rtl w:val="true"/>
          <w:lang w:bidi="ar-SA"/>
        </w:rPr>
        <w:t xml:space="preserve">فَانْظُرْ ما ذا تَرى </w:t>
      </w:r>
      <w:r>
        <w:rPr>
          <w:rFonts w:eastAsia="Amiri" w:cs="Amiri" w:ascii="Amiri" w:hAnsi="Amiri"/>
          <w:color w:val="111111"/>
          <w:sz w:val="28"/>
          <w:szCs w:val="28"/>
          <w:lang w:bidi="ar-SA"/>
        </w:rPr>
        <w:t>102241</w:t>
      </w:r>
    </w:p>
    <w:p>
      <w:pPr>
        <w:pStyle w:val="BookText"/>
        <w:rPr/>
      </w:pP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lang w:bidi="ar-SA"/>
        </w:rPr>
        <w:t>105241</w:t>
      </w:r>
    </w:p>
    <w:p>
      <w:pPr>
        <w:pStyle w:val="BookText"/>
        <w:rPr/>
      </w:pP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lang w:bidi="ar-SA"/>
        </w:rPr>
        <w:t>106242</w:t>
      </w:r>
    </w:p>
    <w:p>
      <w:pPr>
        <w:pStyle w:val="BookText"/>
        <w:rPr/>
      </w:pP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lang w:bidi="ar-SA"/>
        </w:rPr>
        <w:t>107242</w:t>
      </w:r>
    </w:p>
    <w:p>
      <w:pPr>
        <w:pStyle w:val="Heading4"/>
        <w:numPr>
          <w:ilvl w:val="3"/>
          <w:numId w:val="1"/>
        </w:numPr>
        <w:rPr/>
      </w:pPr>
      <w:bookmarkStart w:id="432" w:name="__RefHeading___Toc2399769_1051229030"/>
      <w:bookmarkStart w:id="433" w:name="_Toc170"/>
      <w:bookmarkEnd w:id="432"/>
      <w:r>
        <w:rPr>
          <w:rtl w:val="true"/>
        </w:rPr>
        <w:t>سورة ص</w:t>
      </w:r>
      <w:r>
        <w:rPr>
          <w:rtl w:val="true"/>
        </w:rPr>
        <w:t>(</w:t>
      </w:r>
      <w:r>
        <w:rPr/>
        <w:t>38</w:t>
      </w:r>
      <w:r>
        <w:rPr>
          <w:rtl w:val="true"/>
        </w:rPr>
        <w:t>)</w:t>
      </w:r>
      <w:bookmarkEnd w:id="433"/>
    </w:p>
    <w:p>
      <w:pPr>
        <w:pStyle w:val="BookText"/>
        <w:rPr/>
      </w:pP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lang w:bidi="ar-SA"/>
        </w:rPr>
        <w:t>7587</w:t>
      </w:r>
    </w:p>
    <w:p>
      <w:pPr>
        <w:pStyle w:val="Heading4"/>
        <w:numPr>
          <w:ilvl w:val="3"/>
          <w:numId w:val="1"/>
        </w:numPr>
        <w:rPr/>
      </w:pPr>
      <w:bookmarkStart w:id="434" w:name="__RefHeading___Toc2399771_1051229030"/>
      <w:bookmarkStart w:id="435" w:name="_Toc171"/>
      <w:bookmarkEnd w:id="434"/>
      <w:r>
        <w:rPr>
          <w:rtl w:val="true"/>
        </w:rPr>
        <w:t>سورة فصّلت</w:t>
      </w:r>
      <w:r>
        <w:rPr>
          <w:rtl w:val="true"/>
        </w:rPr>
        <w:t>(</w:t>
      </w:r>
      <w:r>
        <w:rPr/>
        <w:t>41</w:t>
      </w:r>
      <w:r>
        <w:rPr>
          <w:rtl w:val="true"/>
        </w:rPr>
        <w:t>)</w:t>
      </w:r>
      <w:bookmarkEnd w:id="435"/>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وَ وَيْلٌ لِلْمُشْرِكِينَ اَلَّذِينَ لا يُؤْتُونَ الزَّكاةَ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يَأْتِيهِ الْباطِلُ مِنْ بَيْنِ يَدَيْهِ وَ لا مِنْ خَلْفِهِ </w:t>
      </w:r>
      <w:r>
        <w:rPr>
          <w:rFonts w:eastAsia="Amiri" w:cs="Amiri" w:ascii="Amiri" w:hAnsi="Amiri"/>
          <w:color w:val="111111"/>
          <w:sz w:val="28"/>
          <w:szCs w:val="28"/>
          <w:lang w:bidi="ar-SA"/>
        </w:rPr>
        <w:t>42243</w:t>
      </w:r>
      <w:bookmarkStart w:id="436" w:name="pg10698_125804"/>
    </w:p>
    <w:p>
      <w:pPr>
        <w:pStyle w:val="BookText"/>
        <w:rPr/>
      </w:pPr>
      <w:bookmarkEnd w:id="436"/>
      <w:r>
        <w:rPr>
          <w:rFonts w:ascii="Amiri" w:hAnsi="Amiri" w:eastAsia="Amiri" w:cs="Amiri"/>
          <w:color w:val="111111"/>
          <w:sz w:val="28"/>
          <w:sz w:val="28"/>
          <w:szCs w:val="28"/>
          <w:rtl w:val="true"/>
          <w:lang w:bidi="ar-SA"/>
        </w:rPr>
        <w:t>الآيةرقمهاالصفحة</w:t>
      </w:r>
    </w:p>
    <w:p>
      <w:pPr>
        <w:pStyle w:val="Heading4"/>
        <w:numPr>
          <w:ilvl w:val="3"/>
          <w:numId w:val="1"/>
        </w:numPr>
        <w:rPr/>
      </w:pPr>
      <w:bookmarkStart w:id="437" w:name="__RefHeading___Toc2399773_1051229030"/>
      <w:bookmarkStart w:id="438" w:name="_Toc172"/>
      <w:bookmarkEnd w:id="437"/>
      <w:r>
        <w:rPr>
          <w:rtl w:val="true"/>
        </w:rPr>
        <w:t>سورة الشورى</w:t>
      </w:r>
      <w:r>
        <w:rPr>
          <w:rtl w:val="true"/>
        </w:rPr>
        <w:t>(</w:t>
      </w:r>
      <w:r>
        <w:rPr/>
        <w:t>42</w:t>
      </w:r>
      <w:r>
        <w:rPr>
          <w:rtl w:val="true"/>
        </w:rPr>
        <w:t>)</w:t>
      </w:r>
      <w:bookmarkEnd w:id="438"/>
    </w:p>
    <w:p>
      <w:pPr>
        <w:pStyle w:val="BookText"/>
        <w:rPr/>
      </w:pP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lang w:bidi="ar-SA"/>
        </w:rPr>
        <w:t>13300</w:t>
      </w:r>
    </w:p>
    <w:p>
      <w:pPr>
        <w:pStyle w:val="Heading4"/>
        <w:numPr>
          <w:ilvl w:val="3"/>
          <w:numId w:val="1"/>
        </w:numPr>
        <w:rPr/>
      </w:pPr>
      <w:bookmarkStart w:id="439" w:name="__RefHeading___Toc2399775_1051229030"/>
      <w:bookmarkStart w:id="440" w:name="_Toc173"/>
      <w:bookmarkEnd w:id="439"/>
      <w:r>
        <w:rPr>
          <w:rtl w:val="true"/>
        </w:rPr>
        <w:t>سورة محمّد</w:t>
      </w:r>
      <w:r>
        <w:rPr>
          <w:rtl w:val="true"/>
        </w:rPr>
        <w:t>(</w:t>
      </w:r>
      <w:r>
        <w:rPr/>
        <w:t>47</w:t>
      </w:r>
      <w:r>
        <w:rPr>
          <w:rtl w:val="true"/>
        </w:rPr>
        <w:t>)</w:t>
      </w:r>
      <w:bookmarkEnd w:id="440"/>
    </w:p>
    <w:p>
      <w:pPr>
        <w:pStyle w:val="BookText"/>
        <w:rPr/>
      </w:pPr>
      <w:r>
        <w:rPr>
          <w:rFonts w:ascii="Amiri" w:hAnsi="Amiri" w:eastAsia="Amiri" w:cs="Amiri"/>
          <w:color w:val="111111"/>
          <w:sz w:val="28"/>
          <w:sz w:val="28"/>
          <w:szCs w:val="28"/>
          <w:rtl w:val="true"/>
          <w:lang w:bidi="ar-SA"/>
        </w:rPr>
        <w:t xml:space="preserve">فَإِذا لَقِيتُمُ الَّذِينَ كَفَرُوا فَضَرْبَ الرِّقابِ </w:t>
      </w:r>
      <w:r>
        <w:rPr>
          <w:rFonts w:eastAsia="Amiri" w:cs="Amiri" w:ascii="Amiri" w:hAnsi="Amiri"/>
          <w:color w:val="111111"/>
          <w:sz w:val="28"/>
          <w:szCs w:val="28"/>
          <w:lang w:bidi="ar-SA"/>
        </w:rPr>
        <w:t>4140</w:t>
      </w:r>
    </w:p>
    <w:p>
      <w:pPr>
        <w:pStyle w:val="Heading4"/>
        <w:numPr>
          <w:ilvl w:val="3"/>
          <w:numId w:val="1"/>
        </w:numPr>
        <w:rPr/>
      </w:pPr>
      <w:bookmarkStart w:id="441" w:name="__RefHeading___Toc2399777_1051229030"/>
      <w:bookmarkStart w:id="442" w:name="_Toc174"/>
      <w:bookmarkEnd w:id="441"/>
      <w:r>
        <w:rPr>
          <w:rtl w:val="true"/>
        </w:rPr>
        <w:t>سورة الحجرات</w:t>
      </w:r>
      <w:r>
        <w:rPr>
          <w:rtl w:val="true"/>
        </w:rPr>
        <w:t>(</w:t>
      </w:r>
      <w:r>
        <w:rPr/>
        <w:t>49</w:t>
      </w:r>
      <w:r>
        <w:rPr>
          <w:rtl w:val="true"/>
        </w:rPr>
        <w:t>)</w:t>
      </w:r>
      <w:bookmarkEnd w:id="442"/>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lang w:bidi="ar-SA"/>
        </w:rPr>
        <w:t>6208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Heading4"/>
        <w:numPr>
          <w:ilvl w:val="3"/>
          <w:numId w:val="1"/>
        </w:numPr>
        <w:rPr/>
      </w:pPr>
      <w:bookmarkStart w:id="443" w:name="__RefHeading___Toc2399779_1051229030"/>
      <w:bookmarkStart w:id="444" w:name="_Toc175"/>
      <w:bookmarkEnd w:id="443"/>
      <w:r>
        <w:rPr>
          <w:rtl w:val="true"/>
        </w:rPr>
        <w:t>سورة النجم</w:t>
      </w:r>
      <w:r>
        <w:rPr>
          <w:rtl w:val="true"/>
        </w:rPr>
        <w:t>(</w:t>
      </w:r>
      <w:r>
        <w:rPr/>
        <w:t>53</w:t>
      </w:r>
      <w:r>
        <w:rPr>
          <w:rtl w:val="true"/>
        </w:rPr>
        <w:t>)</w:t>
      </w:r>
      <w:bookmarkEnd w:id="444"/>
    </w:p>
    <w:p>
      <w:pPr>
        <w:pStyle w:val="BookText"/>
        <w:rPr/>
      </w:pP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4299</w:t>
      </w:r>
    </w:p>
    <w:p>
      <w:pPr>
        <w:pStyle w:val="Heading4"/>
        <w:numPr>
          <w:ilvl w:val="3"/>
          <w:numId w:val="1"/>
        </w:numPr>
        <w:rPr/>
      </w:pPr>
      <w:bookmarkStart w:id="445" w:name="__RefHeading___Toc2399781_1051229030"/>
      <w:bookmarkStart w:id="446" w:name="_Toc176"/>
      <w:bookmarkEnd w:id="445"/>
      <w:r>
        <w:rPr>
          <w:rtl w:val="true"/>
        </w:rPr>
        <w:t>سورة القمر</w:t>
      </w:r>
      <w:r>
        <w:rPr>
          <w:rtl w:val="true"/>
        </w:rPr>
        <w:t>(</w:t>
      </w:r>
      <w:r>
        <w:rPr/>
        <w:t>54</w:t>
      </w:r>
      <w:r>
        <w:rPr>
          <w:rtl w:val="true"/>
        </w:rPr>
        <w:t>)</w:t>
      </w:r>
      <w:bookmarkEnd w:id="446"/>
    </w:p>
    <w:p>
      <w:pPr>
        <w:pStyle w:val="BookText"/>
        <w:rPr/>
      </w:pPr>
      <w:r>
        <w:rPr>
          <w:rFonts w:ascii="Amiri" w:hAnsi="Amiri" w:eastAsia="Amiri" w:cs="Amiri"/>
          <w:color w:val="111111"/>
          <w:sz w:val="28"/>
          <w:sz w:val="28"/>
          <w:szCs w:val="28"/>
          <w:rtl w:val="true"/>
          <w:lang w:bidi="ar-SA"/>
        </w:rPr>
        <w:t xml:space="preserve">وَ ما أَمْرُنا إِلاّ واحِدَةٌ </w:t>
      </w:r>
      <w:r>
        <w:rPr>
          <w:rFonts w:eastAsia="Amiri" w:cs="Amiri" w:ascii="Amiri" w:hAnsi="Amiri"/>
          <w:color w:val="111111"/>
          <w:sz w:val="28"/>
          <w:szCs w:val="28"/>
          <w:lang w:bidi="ar-SA"/>
        </w:rPr>
        <w:t>5094</w:t>
      </w:r>
    </w:p>
    <w:p>
      <w:pPr>
        <w:pStyle w:val="Heading4"/>
        <w:numPr>
          <w:ilvl w:val="3"/>
          <w:numId w:val="1"/>
        </w:numPr>
        <w:rPr/>
      </w:pPr>
      <w:bookmarkStart w:id="447" w:name="__RefHeading___Toc2399783_1051229030"/>
      <w:bookmarkStart w:id="448" w:name="_Toc177"/>
      <w:bookmarkEnd w:id="447"/>
      <w:r>
        <w:rPr>
          <w:rtl w:val="true"/>
        </w:rPr>
        <w:t>سورة المجادلة</w:t>
      </w:r>
      <w:r>
        <w:rPr>
          <w:rtl w:val="true"/>
        </w:rPr>
        <w:t>(</w:t>
      </w:r>
      <w:r>
        <w:rPr/>
        <w:t>58</w:t>
      </w:r>
      <w:r>
        <w:rPr>
          <w:rtl w:val="true"/>
        </w:rPr>
        <w:t>)</w:t>
      </w:r>
      <w:bookmarkEnd w:id="448"/>
    </w:p>
    <w:p>
      <w:pPr>
        <w:pStyle w:val="BookText"/>
        <w:rPr/>
      </w:pP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lang w:bidi="ar-SA"/>
        </w:rPr>
        <w:t>3134</w:t>
      </w:r>
    </w:p>
    <w:p>
      <w:pPr>
        <w:pStyle w:val="Heading4"/>
        <w:numPr>
          <w:ilvl w:val="3"/>
          <w:numId w:val="1"/>
        </w:numPr>
        <w:rPr/>
      </w:pPr>
      <w:bookmarkStart w:id="449" w:name="__RefHeading___Toc2399785_1051229030"/>
      <w:bookmarkStart w:id="450" w:name="_Toc178"/>
      <w:bookmarkEnd w:id="449"/>
      <w:r>
        <w:rPr>
          <w:rtl w:val="true"/>
        </w:rPr>
        <w:t>سورة الحشر</w:t>
      </w:r>
      <w:r>
        <w:rPr>
          <w:rtl w:val="true"/>
        </w:rPr>
        <w:t>(</w:t>
      </w:r>
      <w:r>
        <w:rPr/>
        <w:t>59</w:t>
      </w:r>
      <w:r>
        <w:rPr>
          <w:rtl w:val="true"/>
        </w:rPr>
        <w:t>)</w:t>
      </w:r>
      <w:bookmarkEnd w:id="450"/>
    </w:p>
    <w:p>
      <w:pPr>
        <w:pStyle w:val="BookText"/>
        <w:rPr/>
      </w:pP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lang w:bidi="ar-SA"/>
        </w:rPr>
        <w:t>2268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نَهاكُمْ عَنْهُ فَانْتَهُوا </w:t>
      </w:r>
      <w:r>
        <w:rPr>
          <w:rFonts w:eastAsia="Amiri" w:cs="Amiri" w:ascii="Amiri" w:hAnsi="Amiri"/>
          <w:color w:val="111111"/>
          <w:sz w:val="28"/>
          <w:szCs w:val="28"/>
          <w:lang w:bidi="ar-SA"/>
        </w:rPr>
        <w:t>7116</w:t>
      </w:r>
      <w:bookmarkStart w:id="451" w:name="pg10698_125805"/>
    </w:p>
    <w:p>
      <w:pPr>
        <w:pStyle w:val="BookText"/>
        <w:rPr/>
      </w:pPr>
      <w:bookmarkEnd w:id="451"/>
      <w:r>
        <w:rPr>
          <w:rFonts w:ascii="Amiri" w:hAnsi="Amiri" w:eastAsia="Amiri" w:cs="Amiri"/>
          <w:color w:val="111111"/>
          <w:sz w:val="28"/>
          <w:sz w:val="28"/>
          <w:szCs w:val="28"/>
          <w:rtl w:val="true"/>
          <w:lang w:bidi="ar-SA"/>
        </w:rPr>
        <w:t>الآيةرقمهاالصفحة</w:t>
      </w:r>
    </w:p>
    <w:p>
      <w:pPr>
        <w:pStyle w:val="Heading4"/>
        <w:numPr>
          <w:ilvl w:val="3"/>
          <w:numId w:val="1"/>
        </w:numPr>
        <w:rPr/>
      </w:pPr>
      <w:bookmarkStart w:id="452" w:name="__RefHeading___Toc2399787_1051229030"/>
      <w:bookmarkStart w:id="453" w:name="_Toc179"/>
      <w:bookmarkEnd w:id="452"/>
      <w:r>
        <w:rPr>
          <w:rtl w:val="true"/>
        </w:rPr>
        <w:t>سورة المدثر</w:t>
      </w:r>
      <w:r>
        <w:rPr>
          <w:rtl w:val="true"/>
        </w:rPr>
        <w:t>(</w:t>
      </w:r>
      <w:r>
        <w:rPr/>
        <w:t>74</w:t>
      </w:r>
      <w:r>
        <w:rPr>
          <w:rtl w:val="true"/>
        </w:rPr>
        <w:t>)</w:t>
      </w:r>
      <w:bookmarkEnd w:id="453"/>
    </w:p>
    <w:p>
      <w:pPr>
        <w:pStyle w:val="BookText"/>
        <w:rPr/>
      </w:pPr>
      <w:r>
        <w:rPr>
          <w:rFonts w:ascii="Amiri" w:hAnsi="Amiri" w:eastAsia="Amiri" w:cs="Amiri"/>
          <w:color w:val="111111"/>
          <w:sz w:val="28"/>
          <w:sz w:val="28"/>
          <w:szCs w:val="28"/>
          <w:rtl w:val="true"/>
          <w:lang w:bidi="ar-SA"/>
        </w:rPr>
        <w:t xml:space="preserve">ما سَلَكَكُمْ فِي سَقَرَ قالُوا لَمْ نَكُ مِنَ الْمُصَلِّينَ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Heading4"/>
        <w:numPr>
          <w:ilvl w:val="3"/>
          <w:numId w:val="1"/>
        </w:numPr>
        <w:rPr/>
      </w:pPr>
      <w:bookmarkStart w:id="454" w:name="__RefHeading___Toc2399789_1051229030"/>
      <w:bookmarkStart w:id="455" w:name="_Toc180"/>
      <w:bookmarkEnd w:id="454"/>
      <w:r>
        <w:rPr>
          <w:rtl w:val="true"/>
        </w:rPr>
        <w:t>سورة القيامة</w:t>
      </w:r>
      <w:r>
        <w:rPr>
          <w:rtl w:val="true"/>
        </w:rPr>
        <w:t>(</w:t>
      </w:r>
      <w:r>
        <w:rPr/>
        <w:t>75</w:t>
      </w:r>
      <w:r>
        <w:rPr>
          <w:rtl w:val="true"/>
        </w:rPr>
        <w:t>)</w:t>
      </w:r>
      <w:bookmarkEnd w:id="455"/>
    </w:p>
    <w:p>
      <w:pPr>
        <w:pStyle w:val="BookText"/>
        <w:rPr/>
      </w:pPr>
      <w:r>
        <w:rPr>
          <w:rFonts w:ascii="Amiri" w:hAnsi="Amiri" w:eastAsia="Amiri" w:cs="Amiri"/>
          <w:color w:val="111111"/>
          <w:sz w:val="28"/>
          <w:sz w:val="28"/>
          <w:szCs w:val="28"/>
          <w:rtl w:val="true"/>
          <w:lang w:bidi="ar-SA"/>
        </w:rPr>
        <w:t xml:space="preserve">فَإِذا قَرَأْناهُ فَاتَّبِعْ قُرْآنَهُ ثُمَّ إِنَّ عَلَيْنا بَيانَهُ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19163</w:t>
      </w:r>
    </w:p>
    <w:p>
      <w:pPr>
        <w:pStyle w:val="Heading4"/>
        <w:numPr>
          <w:ilvl w:val="3"/>
          <w:numId w:val="1"/>
        </w:numPr>
        <w:rPr/>
      </w:pPr>
      <w:bookmarkStart w:id="456" w:name="__RefHeading___Toc2399791_1051229030"/>
      <w:bookmarkStart w:id="457" w:name="_Toc181"/>
      <w:bookmarkEnd w:id="456"/>
      <w:r>
        <w:rPr>
          <w:rtl w:val="true"/>
        </w:rPr>
        <w:t>سورة الفجر</w:t>
      </w:r>
      <w:r>
        <w:rPr>
          <w:rtl w:val="true"/>
        </w:rPr>
        <w:t>(</w:t>
      </w:r>
      <w:r>
        <w:rPr/>
        <w:t>89</w:t>
      </w:r>
      <w:r>
        <w:rPr>
          <w:rtl w:val="true"/>
        </w:rPr>
        <w:t>)</w:t>
      </w:r>
      <w:bookmarkEnd w:id="457"/>
    </w:p>
    <w:p>
      <w:pPr>
        <w:pStyle w:val="BookText"/>
        <w:rPr/>
      </w:pP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lang w:bidi="ar-SA"/>
        </w:rPr>
        <w:t>2286</w:t>
      </w:r>
    </w:p>
    <w:p>
      <w:pPr>
        <w:pStyle w:val="Heading4"/>
        <w:numPr>
          <w:ilvl w:val="3"/>
          <w:numId w:val="1"/>
        </w:numPr>
        <w:rPr/>
      </w:pPr>
      <w:bookmarkStart w:id="458" w:name="__RefHeading___Toc2399793_1051229030"/>
      <w:bookmarkStart w:id="459" w:name="_Toc182"/>
      <w:bookmarkEnd w:id="458"/>
      <w:r>
        <w:rPr>
          <w:rtl w:val="true"/>
        </w:rPr>
        <w:t>سورة العصر</w:t>
      </w:r>
      <w:r>
        <w:rPr>
          <w:rtl w:val="true"/>
        </w:rPr>
        <w:t>(</w:t>
      </w:r>
      <w:r>
        <w:rPr/>
        <w:t>103</w:t>
      </w:r>
      <w:r>
        <w:rPr>
          <w:rtl w:val="true"/>
        </w:rPr>
        <w:t>)</w:t>
      </w:r>
      <w:bookmarkEnd w:id="4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لَفِي خُسْرٍ إِلاَّ الَّذِينَ آمَنُوا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w:t>
      </w:r>
      <w:bookmarkStart w:id="460" w:name="pg10698_125807"/>
    </w:p>
    <w:p>
      <w:pPr>
        <w:pStyle w:val="Heading3"/>
        <w:numPr>
          <w:ilvl w:val="2"/>
          <w:numId w:val="1"/>
        </w:numPr>
        <w:rPr/>
      </w:pPr>
      <w:bookmarkStart w:id="461" w:name="__RefHeading___Toc2399795_1051229030"/>
      <w:bookmarkStart w:id="462" w:name="_Toc183"/>
      <w:bookmarkEnd w:id="460"/>
      <w:bookmarkEnd w:id="461"/>
      <w:r>
        <w:rPr>
          <w:rtl w:val="true"/>
        </w:rPr>
        <w:t>فهرس الحديث و الأثر</w:t>
      </w:r>
      <w:bookmarkEnd w:id="462"/>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 برأيك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حجتنا لعامنا هذا أم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ادخار لحوم الأضاحي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روي لكم عنّي حديث فاعرضوه على كتاب اللّه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 في دين اللّه بالقياس أحللتم كثيرا ممّا حرّم اللّه و حرّمتم كثيرا ممّا أحلّ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لو كان على أبيك دين فقضيته أ كان يجزي؟فدين اللّه أحقّ أن يقضى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العبادات أحمزها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إليّ أكتب إليك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يتقي اللّه زيد يجعل ابن الابن ابنا و لا يجعل أب الأب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المدّعي و اليمين على من أنكر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امتي لا تجتمع على الخطأ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النبي ليلة المعراج بخمسين صلاة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لمن شهد له بالنتاج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علي عليه السلام في دابة تنازعها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و أيّ أرض تقلّني إذا قلت في كتاب اللّه برأيي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يبس؟فقيل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إذن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جف؟قيل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إذن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بالحنيفية السهلة السمحة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تقضيان؟قالا إذا لم نجد الحكم في الكتاب و السنّة نقيس الأمر بالأمر،فقال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أصبتما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بالسبت أبدا،تمسّكوا بالسبت ما دامت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الرجم في المحصنة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ثقيل مري و الباطل خفيف وبي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ابن عمر في تعذيب الميّت ببكاء أهله عليه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الأوساق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بروع بنت واشق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الضحاك بن قيس في توريث المرأة من دية زوجها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عثمان فيما روى عن النبي بردّ الحكم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فاطمة بنت قيس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المغيرة في توريث الجدّة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المقداد في المذي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الصحابة إلى أزواج النبي صلّى اللّه عليه و آله في الغسل من التقاء الختانين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النبي صلّى اللّه عليه و آله في معرفة الرجم إلى التوراة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رجمه عليه السّلام ماعزا </w:t>
      </w:r>
      <w:r>
        <w:rPr>
          <w:rFonts w:eastAsia="Amiri" w:cs="Amiri" w:ascii="Amiri" w:hAnsi="Amiri"/>
          <w:color w:val="111111"/>
          <w:sz w:val="28"/>
          <w:szCs w:val="28"/>
          <w:lang w:bidi="ar-SA"/>
        </w:rPr>
        <w:t>140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سمع مقالتي فوعاها و أدّاها كما سمعها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عن الصادق عليه السّلام في الترجيح بمخالفة العامة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القبور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سنّوا بهم سنّة أهل الكتاب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هكذا و هكذا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كما رأيتموني اصلّي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جاءك ما ليس في الكتاب و السنّة فاقض بما أجمع عليه أهل العلم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قضيت له بشيء من حقّ أخيه فلا يأخذنّه إنّما أقطع له به قطعة من النار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 من الإبل شاة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الرقّة ربع العشر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سقت السماء العشر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القاتل لا يرث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و من عصى اللّه و رسوله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سمعت من رسول اللّه حديثا نفعني اللّه به ما شاء أن ينفعني فإذا حدّثني به غيره استحلفته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على خالتها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لأزيدنّ على السبعين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شهادة لقاذف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158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في الإسلام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مؤمن بكافر و لا ذو عهد في عهده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تمضمضت بماء ثمّ مججته أ كنت شار به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قلت هذا لوجب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دون خمس اواق من الورق صدقة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في ديننا ما ليس منه فهو ردّ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دم امرئ مسلم و لو بشطر كلمة جاء يوم القيامة مكتوبا على جبينه آيس من رحمة اللّه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أبانا كان حمارا ألسنا من أمّ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جماعة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الطهور ماؤه الحلّ ميتته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 الامور برأيك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الناس رؤساء جهّالا يقيسون الامور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bookmarkStart w:id="463" w:name="pg10698_125815"/>
    </w:p>
    <w:p>
      <w:pPr>
        <w:pStyle w:val="Heading3"/>
        <w:numPr>
          <w:ilvl w:val="2"/>
          <w:numId w:val="1"/>
        </w:numPr>
        <w:rPr/>
      </w:pPr>
      <w:bookmarkStart w:id="464" w:name="__RefHeading___Toc2399797_1051229030"/>
      <w:bookmarkStart w:id="465" w:name="_Toc184"/>
      <w:bookmarkEnd w:id="463"/>
      <w:bookmarkEnd w:id="464"/>
      <w:r>
        <w:rPr>
          <w:rtl w:val="true"/>
        </w:rPr>
        <w:t>فهرس مواضع تراجم الأعلام</w:t>
      </w:r>
      <w:bookmarkEnd w:id="465"/>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IRNazanin" w:hAnsi="IRNazanin" w:eastAsia="IRNazanin"/>
          <w:color w:val="111111"/>
          <w:sz w:val="28"/>
          <w:sz w:val="28"/>
          <w:szCs w:val="28"/>
          <w:rtl w:val="true"/>
          <w:lang w:bidi="fa-IR"/>
        </w:rPr>
        <w:t xml:space="preserve">ابن أبان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ابن سريج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أبو بكر الدقّاق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أبو ثور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القاضي أبو بكر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القفّال </w:t>
      </w:r>
      <w:r>
        <w:rPr>
          <w:rFonts w:eastAsia="Amiri" w:cs="Amiri" w:ascii="Amiri" w:hAnsi="Amiri"/>
          <w:color w:val="111111"/>
          <w:sz w:val="28"/>
          <w:szCs w:val="28"/>
          <w:lang w:bidi="ar-SA"/>
        </w:rPr>
        <w:t>132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199</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181</w:t>
      </w:r>
      <w:bookmarkStart w:id="466" w:name="pg10698_125819"/>
    </w:p>
    <w:p>
      <w:pPr>
        <w:pStyle w:val="Heading3"/>
        <w:numPr>
          <w:ilvl w:val="2"/>
          <w:numId w:val="1"/>
        </w:numPr>
        <w:rPr/>
      </w:pPr>
      <w:bookmarkStart w:id="467" w:name="__RefHeading___Toc2399799_1051229030"/>
      <w:bookmarkStart w:id="468" w:name="_Toc185"/>
      <w:bookmarkEnd w:id="466"/>
      <w:bookmarkEnd w:id="467"/>
      <w:r>
        <w:rPr>
          <w:rtl w:val="true"/>
        </w:rPr>
        <w:t>فهرس مصادر التحقيق</w:t>
      </w:r>
      <w:bookmarkEnd w:id="468"/>
    </w:p>
    <w:p>
      <w:pPr>
        <w:pStyle w:val="Heading4"/>
        <w:numPr>
          <w:ilvl w:val="3"/>
          <w:numId w:val="1"/>
        </w:numPr>
        <w:rPr/>
      </w:pPr>
      <w:bookmarkStart w:id="469" w:name="__RefHeading___Toc2399801_1051229030"/>
      <w:bookmarkStart w:id="470" w:name="_Toc186"/>
      <w:bookmarkEnd w:id="469"/>
      <w:r>
        <w:rPr/>
        <w:t>1</w:t>
      </w:r>
      <w:r>
        <w:rPr>
          <w:rtl w:val="true"/>
        </w:rPr>
        <w:t>-</w:t>
      </w:r>
      <w:r>
        <w:rPr>
          <w:rtl w:val="true"/>
        </w:rPr>
        <w:t>الإحكام في اصول الأحكام</w:t>
      </w:r>
      <w:r>
        <w:rPr>
          <w:rtl w:val="true"/>
        </w:rPr>
        <w:t>.</w:t>
      </w:r>
      <w:bookmarkEnd w:id="470"/>
    </w:p>
    <w:p>
      <w:pPr>
        <w:pStyle w:val="BookText"/>
        <w:rPr/>
      </w:pPr>
      <w:r>
        <w:rPr>
          <w:rFonts w:ascii="Amiri" w:hAnsi="Amiri" w:eastAsia="Amiri" w:cs="Amiri"/>
          <w:color w:val="111111"/>
          <w:sz w:val="28"/>
          <w:sz w:val="28"/>
          <w:szCs w:val="28"/>
          <w:rtl w:val="true"/>
          <w:lang w:bidi="ar-SA"/>
        </w:rPr>
        <w:t xml:space="preserve">لابن حزم الأندلسي الظاهري،المتوفى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الحديث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399803_1051229030"/>
      <w:bookmarkStart w:id="472" w:name="_Toc187"/>
      <w:bookmarkEnd w:id="471"/>
      <w:r>
        <w:rPr/>
        <w:t>2</w:t>
      </w:r>
      <w:r>
        <w:rPr>
          <w:rtl w:val="true"/>
        </w:rPr>
        <w:t>-</w:t>
      </w:r>
      <w:r>
        <w:rPr>
          <w:rtl w:val="true"/>
        </w:rPr>
        <w:t>الإحكام في اصول الأحكام</w:t>
      </w:r>
      <w:r>
        <w:rPr>
          <w:rtl w:val="true"/>
        </w:rPr>
        <w:t>.</w:t>
      </w:r>
      <w:bookmarkEnd w:id="472"/>
    </w:p>
    <w:p>
      <w:pPr>
        <w:pStyle w:val="BookText"/>
        <w:rPr/>
      </w:pPr>
      <w:r>
        <w:rPr>
          <w:rFonts w:ascii="Amiri" w:hAnsi="Amiri" w:eastAsia="Amiri" w:cs="Amiri"/>
          <w:color w:val="111111"/>
          <w:sz w:val="28"/>
          <w:sz w:val="28"/>
          <w:szCs w:val="28"/>
          <w:rtl w:val="true"/>
          <w:lang w:bidi="ar-SA"/>
        </w:rPr>
        <w:t xml:space="preserve">لسيف الدين أبي الحسن علي بن أبي علي بن محمد الآمدي،المتوفى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إبراهيم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399805_1051229030"/>
      <w:bookmarkStart w:id="474" w:name="_Toc188"/>
      <w:bookmarkEnd w:id="473"/>
      <w:r>
        <w:rPr/>
        <w:t>3</w:t>
      </w:r>
      <w:r>
        <w:rPr>
          <w:rtl w:val="true"/>
        </w:rPr>
        <w:t>-</w:t>
      </w:r>
      <w:r>
        <w:rPr>
          <w:rtl w:val="true"/>
        </w:rPr>
        <w:t>الأعلام</w:t>
      </w:r>
      <w:r>
        <w:rPr>
          <w:rtl w:val="true"/>
        </w:rPr>
        <w:t>.</w:t>
      </w:r>
      <w:bookmarkEnd w:id="474"/>
    </w:p>
    <w:p>
      <w:pPr>
        <w:pStyle w:val="BookText"/>
        <w:rPr/>
      </w:pPr>
      <w:r>
        <w:rPr>
          <w:rFonts w:ascii="Amiri" w:hAnsi="Amiri" w:eastAsia="Amiri" w:cs="Amiri"/>
          <w:color w:val="111111"/>
          <w:sz w:val="28"/>
          <w:sz w:val="28"/>
          <w:szCs w:val="28"/>
          <w:rtl w:val="true"/>
          <w:lang w:bidi="ar-SA"/>
        </w:rPr>
        <w:t>لخير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السابعة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399807_1051229030"/>
      <w:bookmarkStart w:id="476" w:name="_Toc189"/>
      <w:bookmarkEnd w:id="475"/>
      <w:r>
        <w:rPr/>
        <w:t>4</w:t>
      </w:r>
      <w:r>
        <w:rPr>
          <w:rtl w:val="true"/>
        </w:rPr>
        <w:t>-</w:t>
      </w:r>
      <w:r>
        <w:rPr>
          <w:rtl w:val="true"/>
        </w:rPr>
        <w:t>اصول السرخسي</w:t>
      </w:r>
      <w:r>
        <w:rPr>
          <w:rtl w:val="true"/>
        </w:rPr>
        <w:t>.</w:t>
      </w:r>
      <w:bookmarkEnd w:id="476"/>
    </w:p>
    <w:p>
      <w:pPr>
        <w:pStyle w:val="BookText"/>
        <w:rPr/>
      </w:pPr>
      <w:r>
        <w:rPr>
          <w:rFonts w:ascii="Amiri" w:hAnsi="Amiri" w:eastAsia="Amiri" w:cs="Amiri"/>
          <w:color w:val="111111"/>
          <w:sz w:val="28"/>
          <w:sz w:val="28"/>
          <w:szCs w:val="28"/>
          <w:rtl w:val="true"/>
          <w:lang w:bidi="ar-SA"/>
        </w:rPr>
        <w:t xml:space="preserve">للإمام أبي بكر محمد بن أحمد بن أبي سهل السرخسي،المتوفى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أبو الوفاء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الجنة إحياء المعارف النعمانية بحيدرآباد الدكن بالهند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399809_1051229030"/>
      <w:bookmarkStart w:id="478" w:name="_Toc190"/>
      <w:bookmarkEnd w:id="477"/>
      <w:r>
        <w:rPr/>
        <w:t>5</w:t>
      </w:r>
      <w:r>
        <w:rPr>
          <w:rtl w:val="true"/>
        </w:rPr>
        <w:t>-</w:t>
      </w:r>
      <w:r>
        <w:rPr>
          <w:rtl w:val="true"/>
        </w:rPr>
        <w:t>الاصول من الكافي</w:t>
      </w:r>
      <w:r>
        <w:rPr>
          <w:rtl w:val="true"/>
        </w:rPr>
        <w:t>.</w:t>
      </w:r>
      <w:bookmarkEnd w:id="47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لثقة الإسلام أبي جعفر محمد بن يعقوب بن إسحاق الكليني الرازي،المتوفى</w:t>
      </w:r>
      <w:bookmarkStart w:id="479" w:name="pg10698_125821"/>
    </w:p>
    <w:p>
      <w:pPr>
        <w:pStyle w:val="BookText"/>
        <w:rPr/>
      </w:pPr>
      <w:bookmarkEnd w:id="47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الإسلامية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الثالثة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399811_1051229030"/>
      <w:bookmarkStart w:id="481" w:name="_Toc191"/>
      <w:bookmarkEnd w:id="480"/>
      <w:r>
        <w:rPr/>
        <w:t>6</w:t>
      </w:r>
      <w:r>
        <w:rPr>
          <w:rtl w:val="true"/>
        </w:rPr>
        <w:t>-</w:t>
      </w:r>
      <w:r>
        <w:rPr>
          <w:rtl w:val="true"/>
        </w:rPr>
        <w:t>البرهان في اصول الفقه</w:t>
      </w:r>
      <w:r>
        <w:rPr>
          <w:rtl w:val="true"/>
        </w:rPr>
        <w:t>.</w:t>
      </w:r>
      <w:bookmarkEnd w:id="481"/>
    </w:p>
    <w:p>
      <w:pPr>
        <w:pStyle w:val="BookText"/>
        <w:rPr/>
      </w:pPr>
      <w:r>
        <w:rPr>
          <w:rFonts w:ascii="Amiri" w:hAnsi="Amiri" w:eastAsia="Amiri" w:cs="Amiri"/>
          <w:color w:val="111111"/>
          <w:sz w:val="28"/>
          <w:sz w:val="28"/>
          <w:szCs w:val="28"/>
          <w:rtl w:val="true"/>
          <w:lang w:bidi="ar-SA"/>
        </w:rPr>
        <w:t xml:space="preserve">لإمام الحرمين عبد الملك بن عبد اللّه بن يوسف الجويني،المتوفى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صلاح بن محمد بن عويضة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 واحد</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399813_1051229030"/>
      <w:bookmarkStart w:id="483" w:name="_Toc192"/>
      <w:bookmarkEnd w:id="482"/>
      <w:r>
        <w:rPr/>
        <w:t>7</w:t>
      </w:r>
      <w:r>
        <w:rPr>
          <w:rtl w:val="true"/>
        </w:rPr>
        <w:t>-</w:t>
      </w:r>
      <w:r>
        <w:rPr>
          <w:rtl w:val="true"/>
        </w:rPr>
        <w:t>التبصرة في اصول الفقه</w:t>
      </w:r>
      <w:r>
        <w:rPr>
          <w:rtl w:val="true"/>
        </w:rPr>
        <w:t>.</w:t>
      </w:r>
      <w:bookmarkEnd w:id="483"/>
    </w:p>
    <w:p>
      <w:pPr>
        <w:pStyle w:val="BookText"/>
        <w:rPr/>
      </w:pPr>
      <w:r>
        <w:rPr>
          <w:rFonts w:ascii="Amiri" w:hAnsi="Amiri" w:eastAsia="Amiri" w:cs="Amiri"/>
          <w:color w:val="111111"/>
          <w:sz w:val="28"/>
          <w:sz w:val="28"/>
          <w:szCs w:val="28"/>
          <w:rtl w:val="true"/>
          <w:lang w:bidi="ar-SA"/>
        </w:rPr>
        <w:t xml:space="preserve">للشيخ الإمام أبي إسحاق إبراهيم بن علي بن يوسف الفيروزآبادي الشيرازي، 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محمد حسن هيتو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الفكر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 واحد</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399815_1051229030"/>
      <w:bookmarkStart w:id="485" w:name="_Toc193"/>
      <w:bookmarkEnd w:id="484"/>
      <w:r>
        <w:rPr/>
        <w:t>8</w:t>
      </w:r>
      <w:r>
        <w:rPr>
          <w:rtl w:val="true"/>
        </w:rPr>
        <w:t>-</w:t>
      </w:r>
      <w:r>
        <w:rPr>
          <w:rtl w:val="true"/>
        </w:rPr>
        <w:t>التبيان في تفسير القرآن</w:t>
      </w:r>
      <w:r>
        <w:rPr>
          <w:rtl w:val="true"/>
        </w:rPr>
        <w:t>.</w:t>
      </w:r>
      <w:bookmarkEnd w:id="485"/>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الشيخ أحمد حبيب قصير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399817_1051229030"/>
      <w:bookmarkStart w:id="487" w:name="_Toc194"/>
      <w:bookmarkEnd w:id="486"/>
      <w:r>
        <w:rPr/>
        <w:t>9</w:t>
      </w:r>
      <w:r>
        <w:rPr>
          <w:rtl w:val="true"/>
        </w:rPr>
        <w:t>-</w:t>
      </w:r>
      <w:r>
        <w:rPr>
          <w:rtl w:val="true"/>
        </w:rPr>
        <w:t>تهذيب الأحكام</w:t>
      </w:r>
      <w:r>
        <w:rPr>
          <w:rtl w:val="true"/>
        </w:rPr>
        <w:t>.</w:t>
      </w:r>
      <w:bookmarkEnd w:id="487"/>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الحجّة السيد حسن الموسوي 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طهران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bookmarkStart w:id="488" w:name="pg10698_125823"/>
    </w:p>
    <w:p>
      <w:pPr>
        <w:pStyle w:val="Heading4"/>
        <w:numPr>
          <w:ilvl w:val="3"/>
          <w:numId w:val="1"/>
        </w:numPr>
        <w:rPr/>
      </w:pPr>
      <w:bookmarkStart w:id="489" w:name="__RefHeading___Toc2399819_1051229030"/>
      <w:bookmarkStart w:id="490" w:name="_Toc195"/>
      <w:bookmarkEnd w:id="488"/>
      <w:bookmarkEnd w:id="489"/>
      <w:r>
        <w:rPr/>
        <w:t>10</w:t>
      </w:r>
      <w:r>
        <w:rPr>
          <w:rtl w:val="true"/>
        </w:rPr>
        <w:t>-</w:t>
      </w:r>
      <w:r>
        <w:rPr>
          <w:rtl w:val="true"/>
        </w:rPr>
        <w:t>جامع الاصول في أحاديث الرسول</w:t>
      </w:r>
      <w:r>
        <w:rPr>
          <w:rtl w:val="true"/>
        </w:rPr>
        <w:t>.</w:t>
      </w:r>
      <w:bookmarkEnd w:id="490"/>
    </w:p>
    <w:p>
      <w:pPr>
        <w:pStyle w:val="BookText"/>
        <w:rPr/>
      </w:pPr>
      <w:r>
        <w:rPr>
          <w:rFonts w:ascii="Amiri" w:hAnsi="Amiri" w:eastAsia="Amiri" w:cs="Amiri"/>
          <w:color w:val="111111"/>
          <w:sz w:val="28"/>
          <w:sz w:val="28"/>
          <w:szCs w:val="28"/>
          <w:rtl w:val="true"/>
          <w:lang w:bidi="ar-SA"/>
        </w:rPr>
        <w:t xml:space="preserve">للإمام مجد الدين أبي السعادات المبارك بن محمد؛ابن الأثير الجزري،المتوفى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القادر الأرناءوط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399821_1051229030"/>
      <w:bookmarkStart w:id="492" w:name="_Toc196"/>
      <w:bookmarkEnd w:id="491"/>
      <w:r>
        <w:rPr/>
        <w:t>11</w:t>
      </w:r>
      <w:r>
        <w:rPr>
          <w:rtl w:val="true"/>
        </w:rPr>
        <w:t>-</w:t>
      </w:r>
      <w:r>
        <w:rPr>
          <w:rtl w:val="true"/>
        </w:rPr>
        <w:t>الذريعة إلى اصول الشريعة</w:t>
      </w:r>
      <w:r>
        <w:rPr>
          <w:rtl w:val="true"/>
        </w:rPr>
        <w:t>.</w:t>
      </w:r>
      <w:bookmarkEnd w:id="492"/>
    </w:p>
    <w:p>
      <w:pPr>
        <w:pStyle w:val="BookText"/>
        <w:rPr/>
      </w:pPr>
      <w:r>
        <w:rPr>
          <w:rFonts w:ascii="IRNazanin" w:hAnsi="IRNazanin" w:eastAsia="IRNazanin"/>
          <w:color w:val="111111"/>
          <w:sz w:val="28"/>
          <w:sz w:val="28"/>
          <w:szCs w:val="28"/>
          <w:rtl w:val="true"/>
          <w:lang w:bidi="fa-IR"/>
        </w:rPr>
        <w:t xml:space="preserve">للسيد المرتضى علم الهدى،المتوفى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الدكتور أبو القاسم گرجي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جامعة طهران 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 في مجلّدين</w:t>
      </w:r>
      <w:r>
        <w:rPr>
          <w:rFonts w:eastAsia="IRNazanin" w:cs="IRNazanin"/>
          <w:color w:val="111111"/>
          <w:sz w:val="28"/>
          <w:szCs w:val="28"/>
          <w:rtl w:val="true"/>
          <w:lang w:bidi="fa-IR"/>
        </w:rPr>
        <w:t>.</w:t>
      </w:r>
    </w:p>
    <w:p>
      <w:pPr>
        <w:pStyle w:val="Heading4"/>
        <w:numPr>
          <w:ilvl w:val="3"/>
          <w:numId w:val="1"/>
        </w:numPr>
        <w:rPr/>
      </w:pPr>
      <w:bookmarkStart w:id="493" w:name="__RefHeading___Toc2399823_1051229030"/>
      <w:bookmarkStart w:id="494" w:name="_Toc197"/>
      <w:bookmarkEnd w:id="493"/>
      <w:r>
        <w:rPr/>
        <w:t>12</w:t>
      </w:r>
      <w:r>
        <w:rPr>
          <w:rtl w:val="true"/>
        </w:rPr>
        <w:t>-</w:t>
      </w:r>
      <w:r>
        <w:rPr>
          <w:rtl w:val="true"/>
        </w:rPr>
        <w:t>العدّة في اصول الفقه</w:t>
      </w:r>
      <w:r>
        <w:rPr>
          <w:rtl w:val="true"/>
        </w:rPr>
        <w:t>.</w:t>
      </w:r>
      <w:bookmarkEnd w:id="494"/>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محمد رضا الأنصاري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قم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399825_1051229030"/>
      <w:bookmarkStart w:id="496" w:name="_Toc198"/>
      <w:bookmarkEnd w:id="495"/>
      <w:r>
        <w:rPr/>
        <w:t>13</w:t>
      </w:r>
      <w:r>
        <w:rPr>
          <w:rtl w:val="true"/>
        </w:rPr>
        <w:t>-</w:t>
      </w:r>
      <w:r>
        <w:rPr>
          <w:rtl w:val="true"/>
        </w:rPr>
        <w:t>الفروع من الكافي</w:t>
      </w:r>
      <w:r>
        <w:rPr>
          <w:rtl w:val="true"/>
        </w:rPr>
        <w:t>.</w:t>
      </w:r>
      <w:bookmarkEnd w:id="496"/>
    </w:p>
    <w:p>
      <w:pPr>
        <w:pStyle w:val="BookText"/>
        <w:rPr/>
      </w:pPr>
      <w:r>
        <w:rPr>
          <w:rFonts w:ascii="Amiri" w:hAnsi="Amiri" w:eastAsia="Amiri" w:cs="Amiri"/>
          <w:color w:val="111111"/>
          <w:sz w:val="28"/>
          <w:sz w:val="28"/>
          <w:szCs w:val="28"/>
          <w:rtl w:val="true"/>
          <w:lang w:bidi="ar-SA"/>
        </w:rPr>
        <w:t xml:space="preserve">لثقة الإسلام أبي جعفر محمد بن يعقوب بن إسحاق الكليني الرازي،المتوفى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الإسلامية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399827_1051229030"/>
      <w:bookmarkStart w:id="498" w:name="_Toc199"/>
      <w:bookmarkEnd w:id="497"/>
      <w:r>
        <w:rPr/>
        <w:t>14</w:t>
      </w:r>
      <w:r>
        <w:rPr>
          <w:rtl w:val="true"/>
        </w:rPr>
        <w:t>-</w:t>
      </w:r>
      <w:r>
        <w:rPr>
          <w:rtl w:val="true"/>
        </w:rPr>
        <w:t>الكنى و الألقاب</w:t>
      </w:r>
      <w:r>
        <w:rPr>
          <w:rtl w:val="true"/>
        </w:rPr>
        <w:t>.</w:t>
      </w:r>
      <w:bookmarkEnd w:id="498"/>
    </w:p>
    <w:p>
      <w:pPr>
        <w:pStyle w:val="BookText"/>
        <w:rPr/>
      </w:pP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العرفان في صيدا عام </w:t>
      </w:r>
      <w:r>
        <w:rPr>
          <w:rFonts w:eastAsia="Amiri" w:cs="Amiri" w:ascii="Amiri" w:hAnsi="Amiri"/>
          <w:color w:val="111111"/>
          <w:sz w:val="28"/>
          <w:szCs w:val="28"/>
          <w:lang w:bidi="ar-SA"/>
        </w:rPr>
        <w:t>1357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399829_1051229030"/>
      <w:bookmarkStart w:id="500" w:name="_Toc200"/>
      <w:bookmarkEnd w:id="499"/>
      <w:r>
        <w:rPr/>
        <w:t>15</w:t>
      </w:r>
      <w:r>
        <w:rPr>
          <w:rtl w:val="true"/>
        </w:rPr>
        <w:t>-</w:t>
      </w:r>
      <w:r>
        <w:rPr>
          <w:rtl w:val="true"/>
        </w:rPr>
        <w:t>المحصول في علم اصول الفقه</w:t>
      </w:r>
      <w:r>
        <w:rPr>
          <w:rtl w:val="true"/>
        </w:rPr>
        <w:t>.</w:t>
      </w:r>
      <w:bookmarkEnd w:id="5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للامام فخر الدين محمد بن عمرو بن الحسين الرازي،المتوفى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01" w:name="pg10698_125825"/>
    </w:p>
    <w:p>
      <w:pPr>
        <w:pStyle w:val="BookText"/>
        <w:rPr/>
      </w:pPr>
      <w:bookmarkEnd w:id="501"/>
      <w:r>
        <w:rPr>
          <w:rFonts w:ascii="Amiri" w:hAnsi="Amiri" w:eastAsia="Amiri" w:cs="Amiri"/>
          <w:color w:val="111111"/>
          <w:sz w:val="28"/>
          <w:sz w:val="28"/>
          <w:szCs w:val="28"/>
          <w:rtl w:val="true"/>
          <w:lang w:bidi="ar-SA"/>
        </w:rPr>
        <w:t>تحقيق الدكتور طه جابر فيّاض العلواني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مؤسسة الرسالة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2399831_1051229030"/>
      <w:bookmarkStart w:id="503" w:name="_Toc201"/>
      <w:bookmarkEnd w:id="502"/>
      <w:r>
        <w:rPr/>
        <w:t>16</w:t>
      </w:r>
      <w:r>
        <w:rPr>
          <w:rtl w:val="true"/>
        </w:rPr>
        <w:t>-</w:t>
      </w:r>
      <w:r>
        <w:rPr>
          <w:rtl w:val="true"/>
        </w:rPr>
        <w:t>المستصفى من علم الاصول</w:t>
      </w:r>
      <w:r>
        <w:rPr>
          <w:rtl w:val="true"/>
        </w:rPr>
        <w:t>.</w:t>
      </w:r>
      <w:bookmarkEnd w:id="503"/>
    </w:p>
    <w:p>
      <w:pPr>
        <w:pStyle w:val="BookText"/>
        <w:rPr/>
      </w:pPr>
      <w:r>
        <w:rPr>
          <w:rFonts w:ascii="Amiri" w:hAnsi="Amiri" w:eastAsia="Amiri" w:cs="Amiri"/>
          <w:color w:val="111111"/>
          <w:sz w:val="28"/>
          <w:sz w:val="28"/>
          <w:szCs w:val="28"/>
          <w:rtl w:val="true"/>
          <w:lang w:bidi="ar-SA"/>
        </w:rPr>
        <w:t>للإمام أبي حامد محمد بن محمد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محمد يوسف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دار صادر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الاولى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399833_1051229030"/>
      <w:bookmarkStart w:id="505" w:name="_Toc202"/>
      <w:bookmarkEnd w:id="504"/>
      <w:r>
        <w:rPr/>
        <w:t>17</w:t>
      </w:r>
      <w:r>
        <w:rPr>
          <w:rtl w:val="true"/>
        </w:rPr>
        <w:t>-</w:t>
      </w:r>
      <w:r>
        <w:rPr>
          <w:rtl w:val="true"/>
        </w:rPr>
        <w:t>المعتمد في اصول الفقه</w:t>
      </w:r>
      <w:r>
        <w:rPr>
          <w:rtl w:val="true"/>
        </w:rPr>
        <w:t>.</w:t>
      </w:r>
      <w:bookmarkEnd w:id="505"/>
    </w:p>
    <w:p>
      <w:pPr>
        <w:pStyle w:val="BookText"/>
        <w:rPr/>
      </w:pPr>
      <w:r>
        <w:rPr>
          <w:rFonts w:ascii="Amiri" w:hAnsi="Amiri" w:eastAsia="Amiri" w:cs="Amiri"/>
          <w:color w:val="111111"/>
          <w:sz w:val="28"/>
          <w:sz w:val="28"/>
          <w:szCs w:val="28"/>
          <w:rtl w:val="true"/>
          <w:lang w:bidi="ar-SA"/>
        </w:rPr>
        <w:t xml:space="preserve">لأبي الحسين محمد بن علي بن الطيّب البصري المعتزلي،المتوفى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 الشيخ خليل 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مجلّدين</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399835_1051229030"/>
      <w:bookmarkStart w:id="507" w:name="_Toc203"/>
      <w:bookmarkEnd w:id="506"/>
      <w:r>
        <w:rPr/>
        <w:t>18</w:t>
      </w:r>
      <w:r>
        <w:rPr>
          <w:rtl w:val="true"/>
        </w:rPr>
        <w:t>-</w:t>
      </w:r>
      <w:r>
        <w:rPr>
          <w:rtl w:val="true"/>
        </w:rPr>
        <w:t>منتهى الوصول و الأمل في علمي الاصول و الجدل</w:t>
      </w:r>
      <w:r>
        <w:rPr>
          <w:rtl w:val="true"/>
        </w:rPr>
        <w:t>.</w:t>
      </w:r>
      <w:bookmarkEnd w:id="507"/>
    </w:p>
    <w:p>
      <w:pPr>
        <w:pStyle w:val="BookText"/>
        <w:rPr/>
      </w:pPr>
      <w:r>
        <w:rPr>
          <w:rFonts w:ascii="Amiri" w:hAnsi="Amiri" w:eastAsia="Amiri" w:cs="Amiri"/>
          <w:color w:val="111111"/>
          <w:sz w:val="28"/>
          <w:sz w:val="28"/>
          <w:szCs w:val="28"/>
          <w:rtl w:val="true"/>
          <w:lang w:bidi="ar-SA"/>
        </w:rPr>
        <w:t xml:space="preserve">للإمام جمال الدين أبي عمرو عثمان بن عمرو بن أبي بكر المقري،المعروف بابن الحاجب،المتوفى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 واحد</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399837_1051229030"/>
      <w:bookmarkStart w:id="509" w:name="_Toc204"/>
      <w:bookmarkEnd w:id="508"/>
      <w:r>
        <w:rPr/>
        <w:t>19</w:t>
      </w:r>
      <w:r>
        <w:rPr>
          <w:rtl w:val="true"/>
        </w:rPr>
        <w:t>-</w:t>
      </w:r>
      <w:r>
        <w:rPr>
          <w:rtl w:val="true"/>
        </w:rPr>
        <w:t>المنخول من علم الاصول</w:t>
      </w:r>
      <w:r>
        <w:rPr>
          <w:rtl w:val="true"/>
        </w:rPr>
        <w:t>.</w:t>
      </w:r>
      <w:bookmarkEnd w:id="5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لحجّة الإسلام الإمام أبي حامد محمد بن محمد بن محمد الغزالي،المتوفى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محمد حسن هيتو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دار الفكر بدمشق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مجلّد واحد</w:t>
      </w:r>
      <w:r>
        <w:rPr>
          <w:rFonts w:eastAsia="Amiri" w:cs="Amiri" w:ascii="Amiri" w:hAnsi="Amiri"/>
          <w:color w:val="111111"/>
          <w:sz w:val="28"/>
          <w:szCs w:val="28"/>
          <w:rtl w:val="true"/>
          <w:lang w:bidi="ar-SA"/>
        </w:rPr>
        <w:t>.</w:t>
      </w:r>
      <w:bookmarkStart w:id="510" w:name="pg10698_125827"/>
    </w:p>
    <w:p>
      <w:pPr>
        <w:pStyle w:val="Heading4"/>
        <w:numPr>
          <w:ilvl w:val="3"/>
          <w:numId w:val="1"/>
        </w:numPr>
        <w:rPr/>
      </w:pPr>
      <w:bookmarkStart w:id="511" w:name="__RefHeading___Toc2399839_1051229030"/>
      <w:bookmarkStart w:id="512" w:name="_Toc205"/>
      <w:bookmarkEnd w:id="510"/>
      <w:bookmarkEnd w:id="511"/>
      <w:r>
        <w:rPr/>
        <w:t>20</w:t>
      </w:r>
      <w:r>
        <w:rPr>
          <w:rtl w:val="true"/>
        </w:rPr>
        <w:t>-</w:t>
      </w:r>
      <w:r>
        <w:rPr>
          <w:rtl w:val="true"/>
        </w:rPr>
        <w:t>من لا يحضره الفقيه</w:t>
      </w:r>
      <w:r>
        <w:rPr>
          <w:rtl w:val="true"/>
        </w:rPr>
        <w:t>.</w:t>
      </w:r>
      <w:bookmarkEnd w:id="51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إيران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bookmarkStart w:id="513" w:name="pg10698_125829"/>
    </w:p>
    <w:p>
      <w:pPr>
        <w:pStyle w:val="Heading3"/>
        <w:numPr>
          <w:ilvl w:val="2"/>
          <w:numId w:val="1"/>
        </w:numPr>
        <w:rPr/>
      </w:pPr>
      <w:bookmarkStart w:id="514" w:name="__RefHeading___Toc2399841_1051229030"/>
      <w:bookmarkStart w:id="515" w:name="_Toc206"/>
      <w:bookmarkEnd w:id="513"/>
      <w:bookmarkEnd w:id="514"/>
      <w:r>
        <w:rPr>
          <w:rtl w:val="true"/>
        </w:rPr>
        <w:t>فهرس المحتويات</w:t>
      </w:r>
      <w:bookmarkEnd w:id="51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حياة المؤلّف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اسرته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مولده و موطنه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جمل الثناء عليه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نثره و شعره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وفاته و مدفنه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رثاؤه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بداية الكتاب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المقدّمات و هي ثلاثة </w:t>
      </w:r>
      <w:r>
        <w:rPr>
          <w:rFonts w:eastAsia="Amiri" w:cs="Amiri" w:ascii="Amiri" w:hAnsi="Amiri"/>
          <w:color w:val="111111"/>
          <w:sz w:val="28"/>
          <w:szCs w:val="28"/>
          <w:lang w:bidi="ar-SA"/>
        </w:rPr>
        <w:t>73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المبادئ التصورية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الخطاب و أقسامه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الحقيقة و المجاز،و هي ثلاثة فصول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يشتمل على مسائل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المجاز و أحكامه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جملة من أحكام الحروف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الأوامر و النواهي،و فيه فصول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بصيغة الأمر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مباحث الأمر المؤقت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المباحث المتعلّقة بالمأمور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مباحث النهي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العموم و الخصوص،و فيه فصول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مباحث الألفاظ العامة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الحق بالعموم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المباحث المتعلّقة بالخصوص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مباحث الاستثناء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بقيّة المخصصات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العام المخصوص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الحق بالمخصصات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المجمل و المبيّن،و فيه فصول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ألفاظ يحتاج إليها في هذا الباب </w:t>
      </w:r>
      <w:r>
        <w:rPr>
          <w:rFonts w:eastAsia="Amiri" w:cs="Amiri" w:ascii="Amiri" w:hAnsi="Amiri"/>
          <w:color w:val="111111"/>
          <w:sz w:val="28"/>
          <w:szCs w:val="28"/>
          <w:lang w:bidi="ar-SA"/>
        </w:rPr>
        <w:t>153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يحتاج إلى بيان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ادخل في المجمل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البيان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المبيّن 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الأفعال،و فيه فصلان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أفعال النبي صلّى اللّه عليه و آله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الوجوه التي تقع عليها أفعاله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الإجماع،و فيه فصول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حقيقة الإجماع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المجمعين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كيفية العلم بالإجماع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الأخبار،و فيه مقدّمة و فصول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المتواتر من الأخبار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الواحد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مباحث متعلّقة بالمخبر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مباحث متعلّقة بالخبر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التراجيح بين الأخبار المتعارضة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الناسخ و المنسوخ،و فيه فصول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النسخ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الناسخ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المنسوخ </w:t>
      </w:r>
      <w:r>
        <w:rPr>
          <w:rFonts w:eastAsia="Amiri" w:cs="Amiri" w:ascii="Amiri" w:hAnsi="Amiri"/>
          <w:color w:val="111111"/>
          <w:sz w:val="28"/>
          <w:szCs w:val="28"/>
          <w:lang w:bidi="ar-SA"/>
        </w:rPr>
        <w:t>239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الاجتهاد،و فيه فصلان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الاجتهاد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القياس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فصول مختلفة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المفتي و المستفتي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مسائل مختلفة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التصرفات غير معلومة الحكم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 للحكم هل عليه إقامة الدليل؟</w:t>
      </w:r>
      <w:r>
        <w:rPr>
          <w:rFonts w:eastAsia="Amiri" w:cs="Amiri" w:ascii="Amiri" w:hAnsi="Amiri"/>
          <w:color w:val="111111"/>
          <w:sz w:val="28"/>
          <w:szCs w:val="28"/>
          <w:lang w:bidi="ar-SA"/>
        </w:rPr>
        <w:t>290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الحق بأدلّة الاصول و ليس منها </w:t>
      </w:r>
      <w:r>
        <w:rPr>
          <w:rFonts w:eastAsia="Amiri" w:cs="Amiri" w:ascii="Amiri" w:hAnsi="Amiri"/>
          <w:color w:val="111111"/>
          <w:sz w:val="28"/>
          <w:szCs w:val="28"/>
          <w:lang w:bidi="ar-SA"/>
        </w:rPr>
        <w:t>294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البدع و الرأي و المقاييس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منشورات المكتبة الحيدرية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ج،ط مطبعة الآداب في النجف الأشرف،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الآداب في النجف الاشرف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الإعلام الإسلامي في قم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،ط جامعة طهران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جدّه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حكاه عنه تلميذه جعفر بن الفضل بن الحسين بن مهدويه،كما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استصوبه السيد الأمين،في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منشورات دار التعارف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ما يأتي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محمّد علي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ه،طبعة مصوّرة في قم منشورات دار البيان عن طبعة النجف عام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محمد علي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أيضا الجزء السادس و السابع من 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الشيخ عبد الحسين الأميني،الطبعة المحقّقة الاولى،في قم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بابل و سجع البلابل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السيد جعفر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مصوّرة عن طبعة النجف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لا توجد في هذا البلد الآن أيّ آثار لعمارات سكنية قديمة،و لا لحصون و لا قلاع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فيه من آثار عمرانية سكنية فيعود إلى عهود متأخّرة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له دور هام و تحمس شديد لتشييد الحوزة العلمية في الحلة،فقد قام بإسكان جماعة من الفقهاء في الحلّة و تولّي امورهم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إدريس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بنفسه عن هذا التفوّق بأبيات من الشعر أرسلها إلى أبيه،يأتي ذكرها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للمحدّث الشيخ يوسف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،ط مطبعة النعمان في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سقوط بغداد على يده عام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المؤمنين،للعلاّمة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ذكرت المصادر توجه وفدين آخرين من أهل الحلّة و علمائها و وجهاء العلويين،كما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 ذلك إيفاد هولاكو للخواجه نصير الدين الطوسي إلى الحلّة،كما تقدّم عند الحديث عن اسرة المصنّف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للمحدّث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ذكرها قبله باختصار الشيخ الحرّ العاملي،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الميرزا الأفندي،في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الإسلام،للسيد حسن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،ط شركة النشر و الطباعة العراقية المحدودة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ذكرهم السيد محسن الأمين،في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،ممّن روى عنه و استجازه في رواية الحديث لا التلمّذ عليه في الفقه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222/104</w:t>
      </w:r>
      <w:r>
        <w:rPr>
          <w:rFonts w:ascii="IRNazanin" w:hAnsi="IRNazanin" w:eastAsia="IRNazanin"/>
          <w:b w:val="false"/>
          <w:b w:val="false"/>
          <w:bCs w:val="false"/>
          <w:i w:val="false"/>
          <w:i w:val="false"/>
          <w:iCs w:val="false"/>
          <w:color w:val="333333"/>
          <w:sz w:val="20"/>
          <w:sz w:val="20"/>
          <w:szCs w:val="20"/>
          <w:rtl w:val="true"/>
        </w:rPr>
        <w:t xml:space="preserve">،ط كمپاني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إسماعيليان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بتحقيق مؤسسة آل البيت عليهم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 للقمّي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إطلاقها تنصرف إلى الشهيد الأوّل،و لكنّ المقصود بها هنا الشهيد الثاني،لأنّ وفاة الشهيد الأوّل في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وفاة صاحب الخطّ في سنة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الشيخ الحرّ العاملي محلّ الشاهد منها،في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الطهراني شروحه،في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 حواشيه في 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 طهران عام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شروحه العلاّمة الطهراني،في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ابن فهد الحلّي،في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أنّه اتفق حضور العلاّمة المحقّق خواجه نصير الدين محمد بن محمد بن الحسن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ثراه،و درسه؛فكان فيما جرى بحضوره درس القبلة،فأورد إشكالا على التياسر،فأجاب المصنّف في الحال بما اقتضاه ذلك الزمان،ثمّ عمل في المسألة رسالة،و بعثها إليه،فاستحسنها المحقّق حين وقف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 أنا موردها بلفظها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ذكر القصّة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في الفقه الإمامي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لحمزة بن عبد العزيز الديلمي،الملقّب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 النجف الأشرف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208/20</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395/16</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425/24</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الشرح لم يذكره العلاّمة الطهراني،و إنّما ورد ذكره في مقالة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 بهارستان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 النصّ المنقول عن أبي علي الحائري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أتلفني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أقلقني الدهر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وفقني يا 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ثقتي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ه،الحجرية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لمعرفة الوجه لذكرها 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الكلّي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بفوائدهم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التعبير بكليهما في كتب اصول الفقه،ففي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؛التعبير بالعادات،و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؛التعبير بالفوائد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للسيد المرتضى،في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أبي بكر،و من تبعه،مستدلا بوجهين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يوافقه الغزالي و غيره،فراجع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محمّد بن عبد الوهّاب الجبّائي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على غير قياس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أبناء أبان مولى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بالكلام،هو 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آراء انفرد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تبعته فرقة سمّيت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عام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مصنّفات،منها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البصري؛الحسين بن علي بن إبراهيم،الملقّب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حنفي المذهب،من شيوخ المعتزلة،كان رفيع القدر،انتشرت شهرته في الأصقاع لا سيّما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في البصرة عام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وفاته ببغداد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أبو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إلى قوّة عجيبة في التدريس،و طول نفس في الإملاء،مع ضيق صدر عند لقاء 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الجبّار بن أحمد بن عبد الجبّار الهمذاني الأسدآبادي،أبو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قاض،اصولي،كان شيخ المعتزلة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يلقبونه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بالواو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بالواو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الصلاة من اللّه الرحمة،و من الملائكة الدعاء و الاستغفار،و هما معنيان مختلفان،و قد اريدا بلفظ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القائل 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الويل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 للأنباري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بتحقيق محمد محيي الدين عبد الحميد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الاولى من السور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غافر،فصّلت،الزخرف،الدخان،الجاثية، الأحقاف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الاولى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البقرة،آل عمران،العنكبوت،الروم،لقمان،السجدة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 في اصوله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قول أكثر أهل اللّغة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البعدية بلا مهلة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أحدا من أهل اللّغة ما ذكر ذلك،مع أنّ المرجع في هذه المباحث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أثبته ابن هشام الأنصاري،في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المدني بتحقيق محمد محيي الدين عبد الحميد،قال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فذلكنّ الذي لمتنّني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لمسّكم فيما أفضتم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امرأة دخلت النار في هرّة حبستها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الذائد الحامي الذمار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بتحقيق أحمد ظافر كوجان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بالأكثر منهم 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ما عبّر به عن الفعل كان مجازا،كما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؛أنّ عليه أكثر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مذهب أكثر المتكلمين و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؛أنّه قول الجمهور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مشترك بين القول و الفعل،كما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؛أنّه قول طائفة من أصحاب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أنّ عليه بعض الفقهاء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الطيّب،أبو الحسين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أئمة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البصرة،و سكن بغداد و توفي بها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و شهرة بالذكاء و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الاصول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تصفّح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في الاصول،و كتاب في الإمامة،و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ج،د،حجرية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ب،د،ه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علي بن الحسين بن موسى بن محمد بن موسى بن إبراهيم ابن الإمام موسى الكاظم عليه السّلام،الملقّب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الطالبيين،و أحد الائمة في علم الكلام و الأدب و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ابن الأثير من مجددي مذهب الامامية في رأس المائة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كثيرة،قال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بكتبه استفادت الإمامية منذ زمنه إلى زماننا هذا و هو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ركنهم و معلّمهم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اصول الفقه،و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الناصرية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 للقمّي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ما اختاره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أثبتوا للطلب معنى مغايرا للإرادة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يخالف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الحسن بن علي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 الشيعة و رافع 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الشريعة،شيخ الطائفة الإمامية على الإطلاق،و رئيسها الذي تلوى إليه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جميع علوم الإسلام و كان القدوة في ذلك 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فضلاء تلامذته المجتهدين يزيدون على ثلاثمائة من الخاصّة،و من العامّة ما لا يحصى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انتقل من خراسان إلى بغداد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أقام فيها أربعين سنة،و كان له فيها كرسي الكلام،ثمّ رحل إلى النجف فاستقرّ فيها إلى أن توفي فيها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مجلدات،و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 ثمان مجلدات،و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 المقارن،و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 عشر مجلدات،و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اصول الفقه،و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الكلام 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 للقمّي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للندب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علي،و ابنه أبو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تقدّمت ترجمة الابن،و ستأتي ترجمة الأب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ج،ه،الحجرية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ب،ج،الحجرية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بالتراخي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بالتأخير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،بتصرّف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السائل هو الأقرع بن حابس التميمي،لا سراقة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المتقدّم تخريجه آنفا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ج،الحجرية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إمّا عبد الجبّار و إمّا أبو بكر الباقلاّني،فكلاهما مخالفان في المسألة،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عطائه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يتوقّف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 مسلم و النسائي،كما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قد ردّ السيد المرتضى،في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؛هذا الخبر،قائلا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النبي صلّى اللّه عليه و آله أفصح و أفطن لأغراض العرب من أن يجوز عليه مثل ذلك،لأنّ معنى الآية النهي عن الاستغفار للكفار،فإنّك لو أكثرت في الاستغفار للكفار ما غفر اللّه لهم،فعبّر عن الإكثار بالسبعين،و لا فرق بينها و بين ما زاد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 الغزالي،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؛بكذب الحديث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الغرض منه التناهي في تحقيق اليأس من المغفرة،فكيف يظنّ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ذهوله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 أنّه غير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البخاري و الترمذي و النسائي،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أعلم أنّي إن زدت على السبعين يغفر له لزدت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المرتضى،في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هذه الرواية لا شبهة في الخبر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دليل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محمد بن محمد بن جعفر البغدادي،المولود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المتوفى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اصولي،شافعي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أحاديث الزكاة،فراجع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عليها المصحح لنسخة 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،مع تغيير المثال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تثنية الضمير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الحسن،عبيد اللّه بن الحسين الكرخي،نسبة إلى الكرخ جانب من جانبي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فقيه،انتهت إليه رئاسة الحنفية بالعراق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في الكرخ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ببغداد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رسالة في الاصول،و عليها مدار فروع الحنفية،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للسيد المرتضى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الحقت هذه المسألة بالسابقة في بعض كتب اصول الفقه،ك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السرخسي في اصوله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مشايخ ديارنا يقولون بأنّهم لا يخاطبون بأداء ما يحتمل السقوط من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 هذه المسألة غير محفوظ من المتقدّمين من أصحابنا رحمهم اللّه نصّا،و لكن مسائلهم تدلّ على ذلك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ب،ج،د،الحجرية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ن،ب،ج،د،الحجرية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ب،د،الحجرية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ب،د،الحجرية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أحدث في أمرنا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يوافق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مؤكدا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هذا الموضع في 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افادت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ن،ب،ج،د،الحجرية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علي،محمد بن عبد الوهّاب بن سلام الجبّائي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المعتزلة و رئيس علم الكلام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نسبت الطائفة الجبّائية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مقالات و آراء انفرد بها في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اشتهر في البصرة،و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دفن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حافل مطوّل ردّ عليه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الشيخ هذه الحجّة عن أبي علي الجبّائي و اعتمدها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هذا الموضع؛ساقط من 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ن،ب في هذا الموضع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ج،د،الحجرية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إسماعيل الشاشي،القفّال،أبو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أكابر علماء عصره بالفقه و الحديث و اللّغة و الأدب،من أهل ما وراء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صنّف الجدل الحسن من الفقهاء،و عنه انتشر مذهب الشافعي في بلاده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في الشاش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 نهر سيحون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بها وفاته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إلى خراسان و العراق و الحجاز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رسالة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القفّال التفصيل بين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ألفاظ الجمع،فيجوز في الاولى أن يبلغ التخصيص إلى الواحد،و لا يجوز ذلك في الثانية،بل نهاية التخصيص فيها أن يبقى تحتها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حكي عنه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؛على ذكر رأيه في ألفاظ الجمع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القفّال،كما تقدّم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 عن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بعدها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ج،د،الحجرية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قد شكك الغزالي في نسبة ذلك إلى ابن عباس،فقال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تكذيب الناقل،فلا يظن به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لا يصح عنه النقل،إذ لا يليق ذلك بمنصبه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 و النذور و الكفارات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الاستثناء في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 و النذور و الكفارات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الأيمان و 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للنابغة الذب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ياني،من معلّقته التي مطلعها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؛عن المانع اعتبار التأخّر في المخصص،لا المقارنة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مخصص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فَانْكِحُوا ما طابَ لَكُمْ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 لَكُمْ ما وَراءَ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أَسْكِنُوهُنَّ مِنْ حَيْثُ سَكَنْتُمْ مِنْ وُجْدِكُمْ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الغزالي،في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،القول بأنّه مجمل فلا يتمسك به؛إلى جمهور المعتزلة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أبان بن صدقة،أبو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قاض،من كبار فقهاء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سريعا بإنفاذ الحكم،عفيفا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 المنصور العباسي 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ولي القضاء بالبصرة عشر سنين،و توفي بها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ذهب أبو الحسين،في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،و السيد المرتضى،في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،و 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مصحح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مرجع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مرجع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خالد بن أبي اليمان الكلبي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الفقيه،صاحب الإمام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الكتب،و فرّع على السنن و ذبّ عنها،يتكلّم في الرأي فيخطئ و يصيب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ببغداد شيخا عام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 كثيرة،منها كتاب ذكر فيه اختلاف مالك و الشافعي،و ذكر مذهبه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أكثر ميلا إلى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 هاهنا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الشافعية،و يسمّونه القياس الجلي،كما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ن،ب،ج،د،ه،الحجرية؛كلمة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عدمها،كما استظهره مصحح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ب،د،الحجرية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هامش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الوجوب و الندب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طهور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لم يقرأ بفاتحة الكتاب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حديثا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مضمونه،فانظر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قبول شهادة القاذف بعد التوبة و عدم قبولها قبله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كحديث الصحف الاثني عشر،المروي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عليهم السّلام لم يفعلوا شيئا و لا يفعلون إلاّ بعهد من اللّه عزّ و جل و أمر منه لا يتجاوزونه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كحديث اللّوح،المروي في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باب ما جاء في الاثني عشر و النصّ عليهم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 الرسول،للشيخ علي الأحمدي الميانجي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الحديث طهران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ذكر الصحيفة و الجفر و الجامعة و مصحف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لافتقارها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أ في هذا الموضع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متفاوتة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اريد 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ب،ج،د،الحجرية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تراخى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التفصيل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يريد إفهامنا بذلك و إمّا أن لا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الهذيل بن عبد اللّه بن مكحول العبدي،مولى عبد القيس،أبو الهذيل العلاّف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 عام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اشتهر بعلم الكلام،له مقالات في الاعتزال و مجالس و مناظرات،إليه تنسب فرقة الهذلية من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أنّ الجبّائي صنّف كتابا في تكفيره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كثيرة،منها كتاب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اسم مجوسي أسلم على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فصّلا،فأجازا في العقلي دون الشرعي،كما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فلنجز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للحائض مخالفة النبي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بن سريج البغدادي،أبو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الشافعية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ببغداد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بها توفي عام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يلقب بالباز الأشهب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القضاء بشيراز،و قام بنصرة المذهب الشافعي فنشره في أكثر الآفاق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حاضر الجواب،له مناظرات و مساجلات مع محمد بن داود الظاهري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الأقسام 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الودائع لمنصوص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إدريس بن العباس بن عثمان بن شافع،الهاشمي القرشي المطّلبي،أبو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الأئمة الأربعة عند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نسبة الشافعية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غزّة بفلسطين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حمل منها إلى مكّة و هو ابن سنتين،و زار بغداد مرّتين،و قصد مصر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ه،فتوفي بها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قبره معروف في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أفتى و هو ابن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كثيرة أشهرها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 سبع مجلدات،و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اصول الفقه،و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بن مالك الأصبحي الحميري،أبو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دار الهجرة، و أحد الأئمة الأربعة عند أهل السنّة،و إليه تنسب المالكية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في المدينة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وفاته بها عام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 به إلى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المنصور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سياطا انخلعت لها كتفه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المنصور أن يضع كتابا للناس يحملهم على العمل به،فصنّف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نسب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؛إلى مالك القول بحمله على الوجوب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الأشعرية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تشاركه فيه الامّة إلاّ بدليل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 من أنكر ذلك في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 التعبّد بالتأسّي في العبادات و المناكحات و المعاملات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من نسب إليه التوقّف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ج،د،الحجرية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لخطاب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 فعله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لخطاب دال عليها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 هاهنا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 الرأي،و أزمعته، و عزمت عليه؛بمعنى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سيّار بن هاني البصري،أبو إسحاق النظّام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ألف سنة يظهر رجل لا نظير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صحّ ذلك؛فأبو إسحاق من أولئك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تبحّر في علوم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انفرد بآراء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تابعته فرقة من المعتزلة سمّيت النظامية 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شهرته بالنظّام فأشياعه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من إجادته نظم الكلام،و خصومه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ينظم الخرز في سوق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 بالزندقة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شاعرا أديبا بليغا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ذكروا أنّ له كتبا كثيرة في الفلسفة و الاعتزال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بالنقل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الآية المذكورة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لموافقة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ورد في كتب اصول الفقه المتقدّمة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المروي في كتب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أجاركم اللّه من ثلاث 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لا تجتمعوا على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يجمع 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المشاققة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فاتباع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نتحقق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قاضي القضاة عن الحاكم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انعقد الإجماع لأهل العصر عن اجتهاد،جاز لمن بعدهم أن يخالفهم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عندنا أنّه حجّة يحرم 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السرخسي،في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جرير رحمه اللّه يقول الإجماع الموجب للعلم قطعا لا يصدر عن خبر الواحد و لا عن القياس،لأنّ خبر الواحد و القياس لا يوجب العلم قطعا،فما يصدر عنه كيف يكون موجبا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الناس يختلفون في القياس هل هو حجّة أم لا؟ فكيف يصدر الإجماع عن نفس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غلط بيّن،فقد بيّنا أنّ إجماع هذه الامّة حجّة شرعا باعتبار عينه لا باعتبار دليله،فمن يقول بأنّه لا يكون إلاّ صادرا عن دليل موجب للعلم فإنّه يجعل الإجماع لغوا،و إنّما يثبت العلم بذلك الدليل، فهو و من ينكر كون الإجماع حجّة أصلا سواء،و خبر الواحد و القياس و إن لم يكن موجبا للعلم بنفسه فإذا تأيّد بالإجماع فذلك يضاهي ما لو تأيّد بآية من كتاب اللّه، أو بالعرض على رسول اللّه صلّى اللّه عليه و آله و التقرير منه على ذلك،فيصير موجبا للعلم من هذا الطريق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الآمدي،في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القائلون بأنّه لا ينعقد الإجماع إلاّ عن مستند؛اختلفوا في جواز انعقاده عن الاجتهاد و القياس،فجوّزه الأكثرون،لكن اختلفوا في الوقوع نفيا و إثباتا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القائلون بثبوته اختلفوا؛فمنهم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مع ذلك يكون حجّة تحرم مخالفته،و هم الأكثرون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تحرم مخالفته،لأنّ القول بالاجتهاد في ذلك يفتح باب الاجتهاد و لا يحرمه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الشيعة و داود الظاهري و ابن جرير الطبري إلى المنع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قال بجواز ذلك بالقياس الجلي دون الخفي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 جوازه و وقوعه،و أنّه حجّة تمتنع مخالفته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صرّح باختيار ذلك الشيرازي،في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الحاجب،في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الطيّب بن محمد بن جعفر،القاضي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علماء الكلام،انتهت إليه الرئاسة في مذهب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 عام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سكن بغداد،و توفي فيها عام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عضد الدولة سفيرا عنه إلى ملك الروم،فجرت له في القسطنطنية مناظرات مع علماء النصرانية بين يدي ملكها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مؤلفات عديدة،منها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في الردّ على الملحدة و المعطّلة و الخوارج و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إجماع إلاّ لعترة الرسول لأنّهم المخصوصون بقرابة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أسباب العزّ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إن تمسكتم بهما لم تضلوا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الاستدلال بالآية و الحديث أيضا أبو إسحاق الشيرازي،في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،و الآمدي،في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الأكثرون منعوه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الجمهور إلى المنع من ذلك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سيرين البصري،أبو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وقته في علوم الدين بالبصرة، تابعي،من أشراف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مولده في البصرة عام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بها وفاته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بزّازا،في اذنه صمم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تفقّه،و روى الحديث،و اشتهر بالورع و تعبير الرؤيا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استكتبه أنس بن مالك بفارس،و كان أبوه مولى لأنس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ينسب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الرؤيا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فصّل بين الموضعين،كما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الإمام 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ج،ه،الحجرية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المسلمين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المناسب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 عمرو بن بحر بن محبوب الكناني بالولاء،الليثي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أئمة الأدب،و رئيس الفرقة الجاحظية من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 عام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 في آخر عمره،و كان مشوّه الخلقة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و الكتاب على صدره؛قتلته مجلّدات من الكتب وقعت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كثيرة،منها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مجلدات،و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بالواو</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في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الفرق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كانت قبل الإسلام و القائلة بالتناسخ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بقدم العالم و بإبطال النظر و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زعموا أن لا معلوم إلاّ من جهة الحواس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أنكر أكثرهم البعث بعد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بتعليقات الشيخ زاهد الكوثري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حكيت هذه الأقوال و أدلّتها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نسب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الحجرية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كالغزالي،في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،و الآمدي،في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ابن الحاجب،في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القائل بذلك هو ابن الراوندي،كما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كان القاضي عبد الجبّار،فانظر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الإمامة،للسيد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ه،مصوّرة عن طبعة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جعفر،محمد بن عبد الرحمن بن قبة،الرازي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فقيه،رفيع المنزلة،من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معذوقة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ذكرت حجج اخرى في المقام،و أهمّها ما جعله ابن الحاجب،في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بالنقل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فصّل أبو عبد اللّه البصري بين الخبر الدال على ما يسقط بالشبهة و ما لا يسقط بها،فمنع منه في الأوّل و جوّزه في الثاني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الحجّة بصيغ مختلفة دون ما نسبة إلى ابن سريج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إلى أبي الحسين البصري،و زاد 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من المعتزلة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المعجزة لعين ما ذكروه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بالعلماء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فتنزيلها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تفسيره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الآية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عقبة،أخا عثمان 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ولاّه عثمان الكوفة بعد سعد بن أبي وقاص،فصلّى بالناس و هو سكران صلاة الفجر أربعا،ثمّ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ازيدكم،فعزله عثمان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 إلى بني المصطلق،و كانت بينه و بينهم إحنة،فلمّا شارف ديارهم ركبوا مستقبلين له،فحسبهم مقاتليه،فرجع و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ارتدّوا و منعوا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أن يغزوهم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القوم،فوردوا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من غضبه و غضب رسوله،فاتهمهم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لتنتهن أو لأبعثن إليكم رجلا هو عندي كنفسي،يقاتل مقاتلكم،و يسبي ذراريكم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ضرب بيده على كتف عليّ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إليهم خالد بن الوليد،فوجدهم منادين بالصلاة متهجدين،فسلّموا إليه الصدقات،فرجع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الصحابة،للحافظ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محمد 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بهامشه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 في قضية بروع بنت واشق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معقل بن سنان الأشجعي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الخبر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فرق الشيعة،قالت بإمامة عبد اللّه الأفطح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الإمام جعفر بن محمد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أبيه،فنسبت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 بذلك لفطح في رأسه أو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بعد أبيه بسبعين يوما،و لم يعقّب،فانقرضت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مشهد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غالوا في أهل البيت عليهم السّلام،و تجاوزوا الحدّ في وصفهم في الرفعة، فقالوا فيهم ما لا يقولون هم في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الموضع إلى ما سنشير إليه؛ساقط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مستبعد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تحرّزه من الكذب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على ذلك بوجوه،أهمّها إجماع الصحابة على قبول رواية ابن عباس، و ابن الزبير،و النعمان بن بشير،و غيرهم من أحداث الصحابة مطلقا،من غير فرق بين ما تحمّلوه في حالة الصغر و بعد البلوغ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ذلك الآمدي،في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احترازه عمّا يوجب نقص منزلته المشهورة يكون أكثر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في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المقتضي للعمل بالمسانيد متحقق في المراسيل السالمة عن المعارض</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أصحّ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بهذا اللّفظ ورد في بعض كتب اصول الفقه،ك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قريب منه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ثقة الإسلام الكليني،في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الأخذ بالسنّة و 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النبي صلّى اللّه عليه و آله و سلّم بمنى،فقال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ما جاءكم عني يوافق كتاب اللّه فأنا قلته،و ما جاءكم يخالف كتاب اللّه فلم أقله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للشيخ الطوسي،في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إضافة منّا لتستقيم العبارة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الحديث المذكور في المتن يوافق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المحصول،و يختلف عمّا 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الغزالي،في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بعينه قد نقل بألفاظ مختلفة و 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tl w:val="true"/>
        </w:rPr>
        <w:t>؛عن عبد اللّه بن مسعود رضى اللّه عنه،قال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اللّه امرءا سمع منّا شيئا فبلّغه كما سمعه،فربّ مبلّغ أوعى من سامع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منها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ب،د،الحجرية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الضابط و الأضبط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مقبولة عمر بن حنظلة،المروية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المقام عدّة روايات،فراجع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صفات القاضي و ما يجوز أن يقضي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الوجه في</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ذلك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نهاية ما سقط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بجانب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جيد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الشيخ أبو الفتح محمد بن علي بن عثمان الكراجكي المتوفى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 هاهنا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ب،ج،د،الحجرية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هاهنا في 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أجاب عن هذا الاستدلال الآمدي،في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؛جوابا وافيا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ب،ج،د،الحجرية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أ،ن،ب،ه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فصارتا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التغيّر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مصحح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العطف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الحجرية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الطوسي،في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الحجرية في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و ترك الثاني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مع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خبر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الشّبه و الأباطيل ما يدلّ على فساده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ادمجت فيها هذه المسألة في مسألة جواز أصل النسخ،و لم يفرز بينهما في البحث كما في المحصول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المانع أبو مسلم محمد بن بحر الأصفهاني،صاحب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 في 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في تفسير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 أنّ هذه الآية توجب 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النفقة و السكنى من مال الزوج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الاعتداد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اللّه تعالى نسخ هذين الحكمين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الوصيّة بالنفقة و السكنى فلأنّ القرآن دلّ على ثبوت الميراث لها،و السنّة دلّت على أنّه لا وصيّة لوارث،فصار مجموع القرآن و السنّة ناسخا للوصيّة للزوجة بالنفقة و السكنى في الحول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وجوب العدّة في الحول فهو منسوخ بقوله يَتَرَبَّصْنَ بِأَنْفُسِهِنَّ أَرْبَعَةَ أَشْهُرٍ وَ عَشْراً فهذا القول هو الذي اتفق عليه أكثر المتقدمين و المتأخرين من المفسّرين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 التلاوة دون الحكم فيما روي أنّه كان ممّا أنزل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و الشيخة إذا زنيا فارجموهما البتة نكالا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ذلك ممّا انزل وحيا و لم يكن ثابتا في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روي عن عمر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عمر في المصحف،لأثبتّ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 الشيخة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الأثير الرواية بذلك،في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بألفاظ مختلفة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الحجرية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قصدناه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أ</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أنّه السيد المرتضى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منعه أبو الحسين،في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لقاضي القضاة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فحوى القول لا يرتفع مع بقاء الأصل إلاّ و قد انتقض الغرض،لأنّه إذا حرم علينا التأفيف على سبيل الإعظام للأبوين؛كان إباحة ضربهما نقضا للغرض</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للتصريح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تبتني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إبهام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نستدلّ على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الحجرية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فالقياس</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عنه الشيخ الطوسي،في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إلى شرحها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حكاها السيد المرتضى،في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؛دون نسبة، و فصّل القول فيها في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أ،ن،ب،ه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الأمارة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ينقص الرّطب إذا يبس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 و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الرجلين يدعيان فيقيم كل واحد منهما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يتعدّى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ذهب إلى ذلك ممّن يرى عدم حجيّة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يرى حجيّة القياس فيسقط عنده الخبران بالتعارض و يكون القياس مرجعا لا مرجّحا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فالقياس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موضع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الشاذ هو محمد بن أحمد بن الجنيد،أبو علي،الإسكافي؛فقد قال النجاشي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شيوخنا الثقات يقولون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يقول بالقياس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بالأرش</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البدع و الرأي و المقاييس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ممّا أورده الشيخ الحرّ العاملي،في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صفات القاضي و ما يجوز أن يقضي به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تناقلته كتب اصول الفقه،ك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عام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القضيّة في بعض كتب اصول الفقه،ك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ذكرها و آراء الفقهاء و مذاهبهم في المسألة ابن كثير الدمشقي،في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ذكرت أيضا في كتب الفقه و غيرها،و يقال لها المسألة المشرّكة،و المشتركة،و الحمارية،و الحجرية، و المنبرية،كما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اللّفظ ورد في بعض كتب اصول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كتب الحديث فهو حديث معاذ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أراد أن يبعث معاذا إلى اليمن،قال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تقضي إذا عرض لك قضاء؟قال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أقضي بكتاب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تجد في كتاب اللّه؟قال أقضي بسنّة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تجد في سنّة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 رأيي و لا آلو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وفّق رسول</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ورد في بعض كتب اصول الفقه،ك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كتب الحديث ورود هذه العبارة في حديث معاذ بلفظ أبي داود،كما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قبلة الصائم،و السؤال عن مفطريتها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باللّفظ المذكور ورد في كتب اصول الفقه المتقدّم ذكرها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صحيح،فقد تسمّى بهذا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قد تسمّى بما في المتن،كما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الموقعين،لابن قيّم الجوزية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النيل مصر،الإحكام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ابن كثير في مقدّمة تفسيره،و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برأيي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ورد في بعض كتب اصول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نقل بالمعنى لما رواه النسائي،و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يكن في كتاب اللّه تعالى و لا في 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فاقض بما قضى به الصالحون،فإن لم يقض به الصالحون،فإن شئت فتقدّم و إن شئت فتأخّر،و لا أرى التأخّر إلاّ خيرا لك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يقيسون ما لم يكن بما كان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احتجّوا بها في مسألة التقليد لمن بلغ درجة الاجتهاد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يجتهد في المسألة التي ابتلى بها،و الاستدلال جار هنا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إقداما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ب،ج،د،ه،الحجرية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الحكم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تبتني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المستفاد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ج،ه،الحجرية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المفتي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الحجرية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الغزالي،في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؛أنّ العلّة عدم صدق التصرّف عرفا على مثل ذلك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المشتبهات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الاستضواء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بمصباحه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الغزالي،في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وجه الجواز هو عدم صدق التصرّف عرفا على هذه الامور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بمؤثر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العكس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بالعكس</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قائل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نعني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ببقائه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ب،ج،د،الحجرية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فيلزم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المتكررة في هذه الأسطر جاءت في بعض النسخ كما أثبتناه، و في بعضها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ج،د،الحجرية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كتبها النّساخ بالألف القصيرة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 نهاية المقتصد،لابن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المسنّة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 نهاية المقتصد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،شرائع الإسلام،للمصنّف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الشريف المرتضى،في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،ط قم عام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منشورات دار الأسوة،بتحقيق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الصالح؛رواه عن أمير المؤمنين علي ابن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أبي الحديد،في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مطبعة عيسى البابي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 عليه السّلام لعثمان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الحقّ ثقيل مري،و إنّ الباطل خفيف وبي،و أنت رجل إن صدقت سخطت،و إن كذبت رضيت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ذكر ابن حجّة الحموي،في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الخيرية بمصر عام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منشورات دار القاموس الحديث في بيروت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ن،ج،د،ه،الحجرية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لمصلحة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أ،ه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بالاهتداء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بهداهم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 النسخ مضطربة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بالعقول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موجود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أ</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أ،ن،ب،ج،ه،الحجرية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ج،د،الحجرية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ب،د،ه،الحجرية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أدى إلى قتل الأسير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أ</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بشرع القصاص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الفخر الرازي،في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منشورات دار الكتب العلمية،في تفسير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جبينه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عينيه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 بالصواب و إليه المرجع و المآب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العاصم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36264</Words>
  <Characters>176055</Characters>
  <CharactersWithSpaces>210269</CharactersWithSpaces>
  <Paragraphs>2051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2026-08-27T09:48:28Z</dcterms:created>
  <dc:creator>ghaemiyeh.com</dc:creator>
  <dc:description/>
  <dc:language>en-US</dc:language>
  <cp:lastModifiedBy/>
  <dcterms:modified xsi:type="dcterms:W3CDTF">2026-08-27T13:18:39Z</dcterms:modified>
  <cp:revision>1</cp:revision>
  <dc:subject/>
  <dc:title>معارج الاصول</dc:title>
</cp:coreProperties>
</file>

<file path=docProps/custom.xml><?xml version="1.0" encoding="utf-8"?>
<Properties xmlns="http://schemas.openxmlformats.org/officeDocument/2006/custom-properties" xmlns:vt="http://schemas.openxmlformats.org/officeDocument/2006/docPropsVTypes"/>
</file>