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عصر الغیبه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600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66009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66011_1051229030">
            <w:r>
              <w:rPr>
                <w:webHidden/>
                <w:rStyle w:val="IndexLink"/>
                <w:rtl w:val="true"/>
              </w:rPr>
              <w:t>كلمة المنظمة</w:t>
            </w:r>
            <w:r>
              <w:rPr>
                <w:rStyle w:val="IndexLink"/>
                <w:rtl w:val="true"/>
              </w:rPr>
              <w:tab/>
            </w:r>
            <w:r>
              <w:rPr>
                <w:rStyle w:val="IndexLink"/>
              </w:rPr>
              <w:t>13</w:t>
            </w:r>
          </w:hyperlink>
        </w:p>
        <w:p>
          <w:pPr>
            <w:pStyle w:val="Contents2"/>
            <w:tabs>
              <w:tab w:val="clear" w:pos="8743"/>
              <w:tab w:val="right" w:pos="9026" w:leader="dot"/>
            </w:tabs>
            <w:rPr/>
          </w:pPr>
          <w:hyperlink w:anchor="__RefHeading___Toc2066013_1051229030">
            <w:r>
              <w:rPr>
                <w:webHidden/>
                <w:rStyle w:val="IndexLink"/>
                <w:rtl w:val="true"/>
              </w:rPr>
              <w:t>الفهرست</w:t>
            </w:r>
            <w:r>
              <w:rPr>
                <w:rStyle w:val="IndexLink"/>
                <w:rtl w:val="true"/>
              </w:rPr>
              <w:tab/>
            </w:r>
            <w:r>
              <w:rPr>
                <w:rStyle w:val="IndexLink"/>
              </w:rPr>
              <w:t>15</w:t>
            </w:r>
          </w:hyperlink>
        </w:p>
        <w:p>
          <w:pPr>
            <w:pStyle w:val="Contents2"/>
            <w:tabs>
              <w:tab w:val="clear" w:pos="8743"/>
              <w:tab w:val="right" w:pos="9026" w:leader="dot"/>
            </w:tabs>
            <w:rPr/>
          </w:pPr>
          <w:hyperlink w:anchor="__RefHeading___Toc2066015_1051229030">
            <w:r>
              <w:rPr>
                <w:webHidden/>
                <w:rStyle w:val="IndexLink"/>
                <w:rtl w:val="true"/>
              </w:rPr>
              <w:t xml:space="preserve">الدرس </w:t>
            </w:r>
            <w:r>
              <w:rPr>
                <w:rStyle w:val="IndexLink"/>
              </w:rPr>
              <w:t>1</w:t>
            </w:r>
            <w:r>
              <w:rPr>
                <w:rStyle w:val="IndexLink"/>
                <w:rtl w:val="true"/>
              </w:rPr>
              <w:t>:</w:t>
            </w:r>
            <w:r>
              <w:rPr>
                <w:rStyle w:val="IndexLink"/>
                <w:rtl w:val="true"/>
              </w:rPr>
              <w:t>المهدويّة في التأريخ الإسلامي و الإنساني</w:t>
            </w:r>
            <w:r>
              <w:rPr>
                <w:rStyle w:val="IndexLink"/>
                <w:rtl w:val="true"/>
              </w:rPr>
              <w:tab/>
            </w:r>
            <w:r>
              <w:rPr>
                <w:rStyle w:val="IndexLink"/>
              </w:rPr>
              <w:t>21</w:t>
            </w:r>
          </w:hyperlink>
        </w:p>
        <w:p>
          <w:pPr>
            <w:pStyle w:val="Contents3"/>
            <w:tabs>
              <w:tab w:val="clear" w:pos="8459"/>
              <w:tab w:val="right" w:pos="9026" w:leader="dot"/>
            </w:tabs>
            <w:rPr/>
          </w:pPr>
          <w:hyperlink w:anchor="__RefHeading___Toc2066017_1051229030">
            <w:r>
              <w:rPr>
                <w:webHidden/>
                <w:rStyle w:val="IndexLink"/>
                <w:rtl w:val="true"/>
              </w:rPr>
              <w:t>قضيّة المصلح العالمي إنسانيّة قبل أن تكون إسلاميّة</w:t>
            </w:r>
            <w:r>
              <w:rPr>
                <w:rStyle w:val="IndexLink"/>
                <w:rtl w:val="true"/>
              </w:rPr>
              <w:tab/>
            </w:r>
            <w:r>
              <w:rPr>
                <w:rStyle w:val="IndexLink"/>
              </w:rPr>
              <w:t>21</w:t>
            </w:r>
          </w:hyperlink>
        </w:p>
        <w:p>
          <w:pPr>
            <w:pStyle w:val="Contents3"/>
            <w:tabs>
              <w:tab w:val="clear" w:pos="8459"/>
              <w:tab w:val="right" w:pos="9026" w:leader="dot"/>
            </w:tabs>
            <w:rPr/>
          </w:pPr>
          <w:hyperlink w:anchor="__RefHeading___Toc2066019_1051229030">
            <w:r>
              <w:rPr>
                <w:webHidden/>
                <w:rStyle w:val="IndexLink"/>
                <w:rtl w:val="true"/>
              </w:rPr>
              <w:t>دور الدين في طرح قضيّة المصلح العالمي</w:t>
            </w:r>
            <w:r>
              <w:rPr>
                <w:rStyle w:val="IndexLink"/>
                <w:rtl w:val="true"/>
              </w:rPr>
              <w:tab/>
            </w:r>
            <w:r>
              <w:rPr>
                <w:rStyle w:val="IndexLink"/>
              </w:rPr>
              <w:t>22</w:t>
            </w:r>
          </w:hyperlink>
        </w:p>
        <w:p>
          <w:pPr>
            <w:pStyle w:val="Contents3"/>
            <w:tabs>
              <w:tab w:val="clear" w:pos="8459"/>
              <w:tab w:val="right" w:pos="9026" w:leader="dot"/>
            </w:tabs>
            <w:rPr/>
          </w:pPr>
          <w:hyperlink w:anchor="__RefHeading___Toc2066021_1051229030">
            <w:r>
              <w:rPr>
                <w:webHidden/>
                <w:rStyle w:val="IndexLink"/>
                <w:rtl w:val="true"/>
              </w:rPr>
              <w:t>آثار الإيمان بالمهدي المنتظر</w:t>
            </w:r>
            <w:r>
              <w:rPr>
                <w:rStyle w:val="IndexLink"/>
                <w:rtl w:val="true"/>
              </w:rPr>
              <w:tab/>
            </w:r>
            <w:r>
              <w:rPr>
                <w:rStyle w:val="IndexLink"/>
              </w:rPr>
              <w:t>23</w:t>
            </w:r>
          </w:hyperlink>
        </w:p>
        <w:p>
          <w:pPr>
            <w:pStyle w:val="Contents3"/>
            <w:tabs>
              <w:tab w:val="clear" w:pos="8459"/>
              <w:tab w:val="right" w:pos="9026" w:leader="dot"/>
            </w:tabs>
            <w:rPr/>
          </w:pPr>
          <w:hyperlink w:anchor="__RefHeading___Toc2066023_1051229030">
            <w:r>
              <w:rPr>
                <w:webHidden/>
                <w:rStyle w:val="IndexLink"/>
                <w:rtl w:val="true"/>
              </w:rPr>
              <w:t>القضية المهدويّة إسلاميّة قبل أن تكون شيعة</w:t>
            </w:r>
            <w:r>
              <w:rPr>
                <w:rStyle w:val="IndexLink"/>
                <w:rtl w:val="true"/>
              </w:rPr>
              <w:tab/>
            </w:r>
            <w:r>
              <w:rPr>
                <w:rStyle w:val="IndexLink"/>
              </w:rPr>
              <w:t>24</w:t>
            </w:r>
          </w:hyperlink>
        </w:p>
        <w:p>
          <w:pPr>
            <w:pStyle w:val="Contents3"/>
            <w:tabs>
              <w:tab w:val="clear" w:pos="8459"/>
              <w:tab w:val="right" w:pos="9026" w:leader="dot"/>
            </w:tabs>
            <w:rPr/>
          </w:pPr>
          <w:hyperlink w:anchor="__RefHeading___Toc2066025_1051229030">
            <w:r>
              <w:rPr>
                <w:webHidden/>
                <w:rStyle w:val="IndexLink"/>
                <w:rtl w:val="true"/>
              </w:rPr>
              <w:t>طوائف أحاديثها</w:t>
            </w:r>
            <w:r>
              <w:rPr>
                <w:rStyle w:val="IndexLink"/>
                <w:rtl w:val="true"/>
              </w:rPr>
              <w:tab/>
            </w:r>
            <w:r>
              <w:rPr>
                <w:rStyle w:val="IndexLink"/>
              </w:rPr>
              <w:t>25</w:t>
            </w:r>
          </w:hyperlink>
        </w:p>
        <w:p>
          <w:pPr>
            <w:pStyle w:val="Contents3"/>
            <w:tabs>
              <w:tab w:val="clear" w:pos="8459"/>
              <w:tab w:val="right" w:pos="9026" w:leader="dot"/>
            </w:tabs>
            <w:rPr/>
          </w:pPr>
          <w:hyperlink w:anchor="__RefHeading___Toc2066027_1051229030">
            <w:r>
              <w:rPr>
                <w:webHidden/>
                <w:rStyle w:val="IndexLink"/>
                <w:rtl w:val="true"/>
              </w:rPr>
              <w:t>تمذهب القضيّة المهدويّة</w:t>
            </w:r>
            <w:r>
              <w:rPr>
                <w:rStyle w:val="IndexLink"/>
                <w:rtl w:val="true"/>
              </w:rPr>
              <w:tab/>
            </w:r>
            <w:r>
              <w:rPr>
                <w:rStyle w:val="IndexLink"/>
              </w:rPr>
              <w:t>28</w:t>
            </w:r>
          </w:hyperlink>
        </w:p>
        <w:p>
          <w:pPr>
            <w:pStyle w:val="Contents3"/>
            <w:tabs>
              <w:tab w:val="clear" w:pos="8459"/>
              <w:tab w:val="right" w:pos="9026" w:leader="dot"/>
            </w:tabs>
            <w:rPr/>
          </w:pPr>
          <w:hyperlink w:anchor="__RefHeading___Toc2066029_1051229030">
            <w:r>
              <w:rPr>
                <w:webHidden/>
                <w:rStyle w:val="IndexLink"/>
                <w:rtl w:val="true"/>
              </w:rPr>
              <w:t>الخلاصة</w:t>
            </w:r>
            <w:r>
              <w:rPr>
                <w:rStyle w:val="IndexLink"/>
                <w:rtl w:val="true"/>
              </w:rPr>
              <w:tab/>
            </w:r>
            <w:r>
              <w:rPr>
                <w:rStyle w:val="IndexLink"/>
              </w:rPr>
              <w:t>29</w:t>
            </w:r>
          </w:hyperlink>
        </w:p>
        <w:p>
          <w:pPr>
            <w:pStyle w:val="Contents3"/>
            <w:tabs>
              <w:tab w:val="clear" w:pos="8459"/>
              <w:tab w:val="right" w:pos="9026" w:leader="dot"/>
            </w:tabs>
            <w:rPr/>
          </w:pPr>
          <w:hyperlink w:anchor="__RefHeading___Toc2066031_1051229030">
            <w:r>
              <w:rPr>
                <w:webHidden/>
                <w:rStyle w:val="IndexLink"/>
                <w:rtl w:val="true"/>
              </w:rPr>
              <w:t>الأسئلة</w:t>
            </w:r>
            <w:r>
              <w:rPr>
                <w:rStyle w:val="IndexLink"/>
                <w:rtl w:val="true"/>
              </w:rPr>
              <w:tab/>
            </w:r>
            <w:r>
              <w:rPr>
                <w:rStyle w:val="IndexLink"/>
              </w:rPr>
              <w:t>31</w:t>
            </w:r>
          </w:hyperlink>
        </w:p>
        <w:p>
          <w:pPr>
            <w:pStyle w:val="Contents2"/>
            <w:tabs>
              <w:tab w:val="clear" w:pos="8743"/>
              <w:tab w:val="right" w:pos="9026" w:leader="dot"/>
            </w:tabs>
            <w:rPr/>
          </w:pPr>
          <w:hyperlink w:anchor="__RefHeading___Toc2066033_1051229030">
            <w:r>
              <w:rPr>
                <w:webHidden/>
                <w:rStyle w:val="IndexLink"/>
                <w:rtl w:val="true"/>
              </w:rPr>
              <w:t xml:space="preserve">الدرس </w:t>
            </w:r>
            <w:r>
              <w:rPr>
                <w:rStyle w:val="IndexLink"/>
              </w:rPr>
              <w:t>2</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ظلّ أبيه </w:t>
            </w:r>
            <w:r>
              <w:rPr>
                <w:rStyle w:val="IndexLink"/>
                <w:rtl w:val="true"/>
              </w:rPr>
              <w:t>(</w:t>
            </w:r>
            <w:r>
              <w:rPr>
                <w:rStyle w:val="IndexLink"/>
                <w:rtl w:val="true"/>
              </w:rPr>
              <w:t>علیه السّلام</w:t>
            </w:r>
            <w:r>
              <w:rPr>
                <w:rStyle w:val="IndexLink"/>
                <w:rtl w:val="true"/>
              </w:rPr>
              <w:t>) (</w:t>
            </w:r>
            <w:r>
              <w:rPr>
                <w:rStyle w:val="IndexLink"/>
              </w:rPr>
              <w:t>1</w:t>
            </w:r>
            <w:r>
              <w:rPr>
                <w:rStyle w:val="IndexLink"/>
                <w:rtl w:val="true"/>
              </w:rPr>
              <w:t>)</w:t>
              <w:tab/>
            </w:r>
            <w:r>
              <w:rPr>
                <w:rStyle w:val="IndexLink"/>
              </w:rPr>
              <w:t>32</w:t>
            </w:r>
          </w:hyperlink>
        </w:p>
        <w:p>
          <w:pPr>
            <w:pStyle w:val="Contents3"/>
            <w:tabs>
              <w:tab w:val="clear" w:pos="8459"/>
              <w:tab w:val="right" w:pos="9026" w:leader="dot"/>
            </w:tabs>
            <w:rPr/>
          </w:pPr>
          <w:hyperlink w:anchor="__RefHeading___Toc2066035_1051229030">
            <w:r>
              <w:rPr>
                <w:webHidden/>
                <w:rStyle w:val="IndexLink"/>
                <w:rtl w:val="true"/>
              </w:rPr>
              <w:t>الإمام الحسن العسكري</w:t>
            </w:r>
            <w:r>
              <w:rPr>
                <w:rStyle w:val="IndexLink"/>
                <w:rtl w:val="true"/>
              </w:rPr>
              <w:t>(</w:t>
            </w:r>
            <w:r>
              <w:rPr>
                <w:rStyle w:val="IndexLink"/>
                <w:rtl w:val="true"/>
              </w:rPr>
              <w:t>علیه السّلام</w:t>
            </w:r>
            <w:r>
              <w:rPr>
                <w:rStyle w:val="IndexLink"/>
                <w:rtl w:val="true"/>
              </w:rPr>
              <w:t xml:space="preserve">) </w:t>
            </w:r>
            <w:r>
              <w:rPr>
                <w:rStyle w:val="IndexLink"/>
                <w:rtl w:val="true"/>
              </w:rPr>
              <w:t>والظروف الحرجة</w:t>
            </w:r>
            <w:r>
              <w:rPr>
                <w:rStyle w:val="IndexLink"/>
                <w:rtl w:val="true"/>
              </w:rPr>
              <w:tab/>
            </w:r>
            <w:r>
              <w:rPr>
                <w:rStyle w:val="IndexLink"/>
              </w:rPr>
              <w:t>32</w:t>
            </w:r>
          </w:hyperlink>
        </w:p>
        <w:p>
          <w:pPr>
            <w:pStyle w:val="Contents3"/>
            <w:tabs>
              <w:tab w:val="clear" w:pos="8459"/>
              <w:tab w:val="right" w:pos="9026" w:leader="dot"/>
            </w:tabs>
            <w:rPr/>
          </w:pPr>
          <w:hyperlink w:anchor="__RefHeading___Toc2066037_1051229030">
            <w:r>
              <w:rPr>
                <w:webHidden/>
                <w:rStyle w:val="IndexLink"/>
                <w:rtl w:val="true"/>
              </w:rPr>
              <w:t xml:space="preserve">أمّ الإمام المهدي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2066039_1051229030">
            <w:r>
              <w:rPr>
                <w:webHidden/>
                <w:rStyle w:val="IndexLink"/>
                <w:rtl w:val="true"/>
              </w:rPr>
              <w:t xml:space="preserve">میلاد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والظروف المحيطة به</w:t>
            </w:r>
            <w:r>
              <w:rPr>
                <w:rStyle w:val="IndexLink"/>
                <w:rtl w:val="true"/>
              </w:rPr>
              <w:tab/>
            </w:r>
            <w:r>
              <w:rPr>
                <w:rStyle w:val="IndexLink"/>
              </w:rPr>
              <w:t>37</w:t>
            </w:r>
          </w:hyperlink>
        </w:p>
        <w:p>
          <w:pPr>
            <w:pStyle w:val="Contents3"/>
            <w:tabs>
              <w:tab w:val="clear" w:pos="8459"/>
              <w:tab w:val="right" w:pos="9026" w:leader="dot"/>
            </w:tabs>
            <w:rPr/>
          </w:pPr>
          <w:hyperlink w:anchor="__RefHeading___Toc2066041_1051229030">
            <w:r>
              <w:rPr>
                <w:webHidden/>
                <w:rStyle w:val="IndexLink"/>
                <w:rtl w:val="true"/>
              </w:rPr>
              <w:t>الخلاصة</w:t>
            </w:r>
            <w:r>
              <w:rPr>
                <w:rStyle w:val="IndexLink"/>
                <w:rtl w:val="true"/>
              </w:rPr>
              <w:tab/>
            </w:r>
            <w:r>
              <w:rPr>
                <w:rStyle w:val="IndexLink"/>
              </w:rPr>
              <w:t>40</w:t>
            </w:r>
          </w:hyperlink>
        </w:p>
        <w:p>
          <w:pPr>
            <w:pStyle w:val="Contents3"/>
            <w:tabs>
              <w:tab w:val="clear" w:pos="8459"/>
              <w:tab w:val="right" w:pos="9026" w:leader="dot"/>
            </w:tabs>
            <w:rPr/>
          </w:pPr>
          <w:hyperlink w:anchor="__RefHeading___Toc2066043_1051229030">
            <w:r>
              <w:rPr>
                <w:webHidden/>
                <w:rStyle w:val="IndexLink"/>
                <w:rtl w:val="true"/>
              </w:rPr>
              <w:t>الأسئلة</w:t>
            </w:r>
            <w:r>
              <w:rPr>
                <w:rStyle w:val="IndexLink"/>
                <w:rtl w:val="true"/>
              </w:rPr>
              <w:tab/>
            </w:r>
            <w:r>
              <w:rPr>
                <w:rStyle w:val="IndexLink"/>
              </w:rPr>
              <w:t>41</w:t>
            </w:r>
          </w:hyperlink>
        </w:p>
        <w:p>
          <w:pPr>
            <w:pStyle w:val="Contents2"/>
            <w:tabs>
              <w:tab w:val="clear" w:pos="8743"/>
              <w:tab w:val="right" w:pos="9026" w:leader="dot"/>
            </w:tabs>
            <w:rPr/>
          </w:pPr>
          <w:hyperlink w:anchor="__RefHeading___Toc2066045_1051229030">
            <w:r>
              <w:rPr>
                <w:webHidden/>
                <w:rStyle w:val="IndexLink"/>
                <w:rtl w:val="true"/>
              </w:rPr>
              <w:t xml:space="preserve">الدرس </w:t>
            </w:r>
            <w:r>
              <w:rPr>
                <w:rStyle w:val="IndexLink"/>
              </w:rPr>
              <w:t>3</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ظلّ أبيه </w:t>
            </w:r>
            <w:r>
              <w:rPr>
                <w:rStyle w:val="IndexLink"/>
                <w:rtl w:val="true"/>
              </w:rPr>
              <w:t>(</w:t>
            </w:r>
            <w:r>
              <w:rPr>
                <w:rStyle w:val="IndexLink"/>
                <w:rtl w:val="true"/>
              </w:rPr>
              <w:t>علیه السّلام</w:t>
            </w:r>
            <w:r>
              <w:rPr>
                <w:rStyle w:val="IndexLink"/>
                <w:rtl w:val="true"/>
              </w:rPr>
              <w:t>) (</w:t>
            </w:r>
            <w:r>
              <w:rPr>
                <w:rStyle w:val="IndexLink"/>
              </w:rPr>
              <w:t>2</w:t>
            </w:r>
            <w:r>
              <w:rPr>
                <w:rStyle w:val="IndexLink"/>
                <w:rtl w:val="true"/>
              </w:rPr>
              <w:t>)</w:t>
              <w:tab/>
            </w:r>
            <w:r>
              <w:rPr>
                <w:rStyle w:val="IndexLink"/>
              </w:rPr>
              <w:t>42</w:t>
            </w:r>
          </w:hyperlink>
        </w:p>
        <w:p>
          <w:pPr>
            <w:pStyle w:val="Contents3"/>
            <w:tabs>
              <w:tab w:val="clear" w:pos="8459"/>
              <w:tab w:val="right" w:pos="9026" w:leader="dot"/>
            </w:tabs>
            <w:rPr/>
          </w:pPr>
          <w:hyperlink w:anchor="__RefHeading___Toc2066047_1051229030">
            <w:r>
              <w:rPr>
                <w:webHidden/>
                <w:rStyle w:val="IndexLink"/>
                <w:rtl w:val="true"/>
              </w:rPr>
              <w:t xml:space="preserve">الأخبار الدالّة على إخفاء ولادة الإمام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2066049_1051229030">
            <w:r>
              <w:rPr>
                <w:webHidden/>
                <w:rStyle w:val="IndexLink"/>
                <w:rtl w:val="true"/>
              </w:rPr>
              <w:t xml:space="preserve">علّة إخفاء ولادته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2066051_1051229030">
            <w:r>
              <w:rPr>
                <w:webHidden/>
                <w:rStyle w:val="IndexLink"/>
                <w:rtl w:val="true"/>
              </w:rPr>
              <w:t>الخلاصة</w:t>
            </w:r>
            <w:r>
              <w:rPr>
                <w:rStyle w:val="IndexLink"/>
                <w:rtl w:val="true"/>
              </w:rPr>
              <w:tab/>
            </w:r>
            <w:r>
              <w:rPr>
                <w:rStyle w:val="IndexLink"/>
              </w:rPr>
              <w:t>46</w:t>
            </w:r>
          </w:hyperlink>
        </w:p>
        <w:p>
          <w:pPr>
            <w:pStyle w:val="Contents3"/>
            <w:tabs>
              <w:tab w:val="clear" w:pos="8459"/>
              <w:tab w:val="right" w:pos="9026" w:leader="dot"/>
            </w:tabs>
            <w:rPr/>
          </w:pPr>
          <w:hyperlink w:anchor="__RefHeading___Toc2066053_1051229030">
            <w:r>
              <w:rPr>
                <w:webHidden/>
                <w:rStyle w:val="IndexLink"/>
                <w:rtl w:val="true"/>
              </w:rPr>
              <w:t>الأسئلة</w:t>
            </w:r>
            <w:r>
              <w:rPr>
                <w:rStyle w:val="IndexLink"/>
                <w:rtl w:val="true"/>
              </w:rPr>
              <w:tab/>
            </w:r>
            <w:r>
              <w:rPr>
                <w:rStyle w:val="IndexLink"/>
              </w:rPr>
              <w:t>46</w:t>
            </w:r>
          </w:hyperlink>
        </w:p>
        <w:p>
          <w:pPr>
            <w:pStyle w:val="Contents2"/>
            <w:tabs>
              <w:tab w:val="clear" w:pos="8743"/>
              <w:tab w:val="right" w:pos="9026" w:leader="dot"/>
            </w:tabs>
            <w:rPr/>
          </w:pPr>
          <w:hyperlink w:anchor="__RefHeading___Toc2066055_1051229030">
            <w:r>
              <w:rPr>
                <w:webHidden/>
                <w:rStyle w:val="IndexLink"/>
                <w:rtl w:val="true"/>
              </w:rPr>
              <w:t xml:space="preserve">الدرس </w:t>
            </w:r>
            <w:r>
              <w:rPr>
                <w:rStyle w:val="IndexLink"/>
              </w:rPr>
              <w:t>4</w:t>
            </w:r>
            <w:r>
              <w:rPr>
                <w:rStyle w:val="IndexLink"/>
                <w:rtl w:val="true"/>
              </w:rPr>
              <w:t>:</w:t>
            </w:r>
            <w:r>
              <w:rPr>
                <w:rStyle w:val="IndexLink"/>
                <w:rtl w:val="true"/>
              </w:rPr>
              <w:t>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ظلّ أبيه </w:t>
            </w:r>
            <w:r>
              <w:rPr>
                <w:rStyle w:val="IndexLink"/>
                <w:rtl w:val="true"/>
              </w:rPr>
              <w:t>(</w:t>
            </w:r>
            <w:r>
              <w:rPr>
                <w:rStyle w:val="IndexLink"/>
                <w:rtl w:val="true"/>
              </w:rPr>
              <w:t>علیه السّلام</w:t>
            </w:r>
            <w:r>
              <w:rPr>
                <w:rStyle w:val="IndexLink"/>
                <w:rtl w:val="true"/>
              </w:rPr>
              <w:t>) (</w:t>
            </w:r>
            <w:r>
              <w:rPr>
                <w:rStyle w:val="IndexLink"/>
              </w:rPr>
              <w:t>3</w:t>
            </w:r>
            <w:r>
              <w:rPr>
                <w:rStyle w:val="IndexLink"/>
                <w:rtl w:val="true"/>
              </w:rPr>
              <w:t>)</w:t>
              <w:tab/>
            </w:r>
            <w:r>
              <w:rPr>
                <w:rStyle w:val="IndexLink"/>
              </w:rPr>
              <w:t>47</w:t>
            </w:r>
          </w:hyperlink>
        </w:p>
        <w:p>
          <w:pPr>
            <w:pStyle w:val="Contents3"/>
            <w:tabs>
              <w:tab w:val="clear" w:pos="8459"/>
              <w:tab w:val="right" w:pos="9026" w:leader="dot"/>
            </w:tabs>
            <w:rPr/>
          </w:pPr>
          <w:hyperlink w:anchor="__RefHeading___Toc2066057_1051229030">
            <w:r>
              <w:rPr>
                <w:webHidden/>
                <w:rStyle w:val="IndexLink"/>
                <w:rtl w:val="true"/>
              </w:rPr>
              <w:t>دور الإمام العسكري</w:t>
            </w:r>
            <w:r>
              <w:rPr>
                <w:rStyle w:val="IndexLink"/>
                <w:rtl w:val="true"/>
              </w:rPr>
              <w:t>(</w:t>
            </w:r>
            <w:r>
              <w:rPr>
                <w:rStyle w:val="IndexLink"/>
                <w:rtl w:val="true"/>
              </w:rPr>
              <w:t>علیه السّلام</w:t>
            </w:r>
            <w:r>
              <w:rPr>
                <w:rStyle w:val="IndexLink"/>
                <w:rtl w:val="true"/>
              </w:rPr>
              <w:t xml:space="preserve">) </w:t>
            </w:r>
            <w:r>
              <w:rPr>
                <w:rStyle w:val="IndexLink"/>
                <w:rtl w:val="true"/>
              </w:rPr>
              <w:t>في الإعلان عن الولادة</w:t>
            </w:r>
            <w:r>
              <w:rPr>
                <w:rStyle w:val="IndexLink"/>
                <w:rtl w:val="true"/>
              </w:rPr>
              <w:tab/>
            </w:r>
            <w:r>
              <w:rPr>
                <w:rStyle w:val="IndexLink"/>
              </w:rPr>
              <w:t>47</w:t>
            </w:r>
          </w:hyperlink>
        </w:p>
        <w:p>
          <w:pPr>
            <w:pStyle w:val="Contents3"/>
            <w:tabs>
              <w:tab w:val="clear" w:pos="8459"/>
              <w:tab w:val="right" w:pos="9026" w:leader="dot"/>
            </w:tabs>
            <w:rPr/>
          </w:pPr>
          <w:hyperlink w:anchor="__RefHeading___Toc2066059_1051229030">
            <w:r>
              <w:rPr>
                <w:webHidden/>
                <w:rStyle w:val="IndexLink"/>
                <w:rtl w:val="true"/>
              </w:rPr>
              <w:t>عرض الإمام العسكري</w:t>
            </w:r>
            <w:r>
              <w:rPr>
                <w:rStyle w:val="IndexLink"/>
                <w:rtl w:val="true"/>
              </w:rPr>
              <w:t>(</w:t>
            </w:r>
            <w:r>
              <w:rPr>
                <w:rStyle w:val="IndexLink"/>
                <w:rtl w:val="true"/>
              </w:rPr>
              <w:t>علیه السّلام</w:t>
            </w:r>
            <w:r>
              <w:rPr>
                <w:rStyle w:val="IndexLink"/>
                <w:rtl w:val="true"/>
              </w:rPr>
              <w:t xml:space="preserve">) </w:t>
            </w:r>
            <w:r>
              <w:rPr>
                <w:rStyle w:val="IndexLink"/>
                <w:rtl w:val="true"/>
              </w:rPr>
              <w:t>لولده على شيعته</w:t>
            </w:r>
            <w:r>
              <w:rPr>
                <w:rStyle w:val="IndexLink"/>
                <w:rtl w:val="true"/>
              </w:rPr>
              <w:tab/>
            </w:r>
            <w:r>
              <w:rPr>
                <w:rStyle w:val="IndexLink"/>
              </w:rPr>
              <w:t>52</w:t>
            </w:r>
          </w:hyperlink>
        </w:p>
        <w:p>
          <w:pPr>
            <w:pStyle w:val="Contents3"/>
            <w:tabs>
              <w:tab w:val="clear" w:pos="8459"/>
              <w:tab w:val="right" w:pos="9026" w:leader="dot"/>
            </w:tabs>
            <w:rPr/>
          </w:pPr>
          <w:hyperlink w:anchor="__RefHeading___Toc2066061_1051229030">
            <w:r>
              <w:rPr>
                <w:webHidden/>
                <w:rStyle w:val="IndexLink"/>
                <w:rtl w:val="true"/>
              </w:rPr>
              <w:t>الخلاصة</w:t>
            </w:r>
            <w:r>
              <w:rPr>
                <w:rStyle w:val="IndexLink"/>
                <w:rtl w:val="true"/>
              </w:rPr>
              <w:tab/>
            </w:r>
            <w:r>
              <w:rPr>
                <w:rStyle w:val="IndexLink"/>
              </w:rPr>
              <w:t>56</w:t>
            </w:r>
          </w:hyperlink>
        </w:p>
        <w:p>
          <w:pPr>
            <w:pStyle w:val="Contents3"/>
            <w:tabs>
              <w:tab w:val="clear" w:pos="8459"/>
              <w:tab w:val="right" w:pos="9026" w:leader="dot"/>
            </w:tabs>
            <w:rPr/>
          </w:pPr>
          <w:hyperlink w:anchor="__RefHeading___Toc2066063_1051229030">
            <w:r>
              <w:rPr>
                <w:webHidden/>
                <w:rStyle w:val="IndexLink"/>
                <w:rtl w:val="true"/>
              </w:rPr>
              <w:t>الأسئلة</w:t>
            </w:r>
            <w:r>
              <w:rPr>
                <w:rStyle w:val="IndexLink"/>
                <w:rtl w:val="true"/>
              </w:rPr>
              <w:tab/>
            </w:r>
            <w:r>
              <w:rPr>
                <w:rStyle w:val="IndexLink"/>
              </w:rPr>
              <w:t>57</w:t>
            </w:r>
          </w:hyperlink>
        </w:p>
        <w:p>
          <w:pPr>
            <w:pStyle w:val="Contents2"/>
            <w:tabs>
              <w:tab w:val="clear" w:pos="8743"/>
              <w:tab w:val="right" w:pos="9026" w:leader="dot"/>
            </w:tabs>
            <w:rPr/>
          </w:pPr>
          <w:hyperlink w:anchor="__RefHeading___Toc2066065_1051229030">
            <w:r>
              <w:rPr>
                <w:webHidden/>
                <w:rStyle w:val="IndexLink"/>
                <w:rtl w:val="true"/>
              </w:rPr>
              <w:t xml:space="preserve">الدرس </w:t>
            </w:r>
            <w:r>
              <w:rPr>
                <w:rStyle w:val="IndexLink"/>
              </w:rPr>
              <w:t>5</w:t>
            </w:r>
            <w:r>
              <w:rPr>
                <w:rStyle w:val="IndexLink"/>
                <w:rtl w:val="true"/>
              </w:rPr>
              <w:t>: (</w:t>
            </w:r>
            <w:r>
              <w:rPr>
                <w:rStyle w:val="IndexLink"/>
                <w:rtl w:val="true"/>
              </w:rPr>
              <w:t>علیه السّلام</w:t>
            </w:r>
            <w:r>
              <w:rPr>
                <w:rStyle w:val="IndexLink"/>
                <w:rtl w:val="true"/>
              </w:rPr>
              <w:t>)</w:t>
            </w:r>
            <w:r>
              <w:rPr>
                <w:rStyle w:val="IndexLink"/>
                <w:rtl w:val="true"/>
              </w:rPr>
              <w:t>عصر الإمام المهدي</w:t>
            </w:r>
            <w:r>
              <w:rPr>
                <w:rStyle w:val="IndexLink"/>
                <w:rtl w:val="true"/>
              </w:rPr>
              <w:tab/>
            </w:r>
            <w:r>
              <w:rPr>
                <w:rStyle w:val="IndexLink"/>
              </w:rPr>
              <w:t>58</w:t>
            </w:r>
          </w:hyperlink>
        </w:p>
        <w:p>
          <w:pPr>
            <w:pStyle w:val="Contents3"/>
            <w:tabs>
              <w:tab w:val="clear" w:pos="8459"/>
              <w:tab w:val="right" w:pos="9026" w:leader="dot"/>
            </w:tabs>
            <w:rPr/>
          </w:pPr>
          <w:hyperlink w:anchor="__RefHeading___Toc2066067_1051229030">
            <w:r>
              <w:rPr>
                <w:webHidden/>
                <w:rStyle w:val="IndexLink"/>
                <w:rtl w:val="true"/>
              </w:rPr>
              <w:t>اغتيال الإمام الحسن العسكري</w:t>
            </w:r>
            <w:r>
              <w:rPr>
                <w:rStyle w:val="IndexLink"/>
                <w:rtl w:val="true"/>
              </w:rPr>
              <w:t>(</w:t>
            </w:r>
            <w:r>
              <w:rPr>
                <w:rStyle w:val="IndexLink"/>
                <w:rtl w:val="true"/>
              </w:rPr>
              <w:t>علیه السّلام</w:t>
            </w:r>
            <w:r>
              <w:rPr>
                <w:rStyle w:val="IndexLink"/>
                <w:rtl w:val="true"/>
              </w:rPr>
              <w:t xml:space="preserve">) </w:t>
            </w:r>
            <w:r>
              <w:rPr>
                <w:rStyle w:val="IndexLink"/>
                <w:rtl w:val="true"/>
              </w:rPr>
              <w:t>واضطراب السلطة</w:t>
            </w:r>
            <w:r>
              <w:rPr>
                <w:rStyle w:val="IndexLink"/>
                <w:rtl w:val="true"/>
              </w:rPr>
              <w:tab/>
            </w:r>
            <w:r>
              <w:rPr>
                <w:rStyle w:val="IndexLink"/>
              </w:rPr>
              <w:t>58</w:t>
            </w:r>
          </w:hyperlink>
        </w:p>
        <w:p>
          <w:pPr>
            <w:pStyle w:val="Contents3"/>
            <w:tabs>
              <w:tab w:val="clear" w:pos="8459"/>
              <w:tab w:val="right" w:pos="9026" w:leader="dot"/>
            </w:tabs>
            <w:rPr/>
          </w:pPr>
          <w:hyperlink w:anchor="__RefHeading___Toc2066069_1051229030">
            <w:r>
              <w:rPr>
                <w:webHidden/>
                <w:rStyle w:val="IndexLink"/>
                <w:rtl w:val="true"/>
              </w:rPr>
              <w:t>تجهيز الإمام العسكري</w:t>
            </w:r>
            <w:r>
              <w:rPr>
                <w:rStyle w:val="IndexLink"/>
                <w:rtl w:val="true"/>
              </w:rPr>
              <w:t>(</w:t>
            </w:r>
            <w:r>
              <w:rPr>
                <w:rStyle w:val="IndexLink"/>
                <w:rtl w:val="true"/>
              </w:rPr>
              <w:t>علیه السّلام</w:t>
            </w:r>
            <w:r>
              <w:rPr>
                <w:rStyle w:val="IndexLink"/>
                <w:rtl w:val="true"/>
              </w:rPr>
              <w:t xml:space="preserve">) </w:t>
            </w:r>
            <w:r>
              <w:rPr>
                <w:rStyle w:val="IndexLink"/>
                <w:rtl w:val="true"/>
              </w:rPr>
              <w:t>وتشييعه</w:t>
            </w:r>
            <w:r>
              <w:rPr>
                <w:rStyle w:val="IndexLink"/>
                <w:rtl w:val="true"/>
              </w:rPr>
              <w:tab/>
            </w:r>
            <w:r>
              <w:rPr>
                <w:rStyle w:val="IndexLink"/>
              </w:rPr>
              <w:t>59</w:t>
            </w:r>
          </w:hyperlink>
        </w:p>
        <w:p>
          <w:pPr>
            <w:pStyle w:val="Contents3"/>
            <w:tabs>
              <w:tab w:val="clear" w:pos="8459"/>
              <w:tab w:val="right" w:pos="9026" w:leader="dot"/>
            </w:tabs>
            <w:rPr/>
          </w:pPr>
          <w:hyperlink w:anchor="__RefHeading___Toc2066071_1051229030">
            <w:r>
              <w:rPr>
                <w:webHidden/>
                <w:rStyle w:val="IndexLink"/>
                <w:rtl w:val="true"/>
              </w:rPr>
              <w:t xml:space="preserve">كبس دار الإمام العسكري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2066073_1051229030">
            <w:r>
              <w:rPr>
                <w:webHidden/>
                <w:rStyle w:val="IndexLink"/>
                <w:rtl w:val="true"/>
              </w:rPr>
              <w:t>الخلاصة</w:t>
            </w:r>
            <w:r>
              <w:rPr>
                <w:rStyle w:val="IndexLink"/>
                <w:rtl w:val="true"/>
              </w:rPr>
              <w:tab/>
            </w:r>
            <w:r>
              <w:rPr>
                <w:rStyle w:val="IndexLink"/>
              </w:rPr>
              <w:t>63</w:t>
            </w:r>
          </w:hyperlink>
        </w:p>
        <w:p>
          <w:pPr>
            <w:pStyle w:val="Contents3"/>
            <w:tabs>
              <w:tab w:val="clear" w:pos="8459"/>
              <w:tab w:val="right" w:pos="9026" w:leader="dot"/>
            </w:tabs>
            <w:rPr/>
          </w:pPr>
          <w:hyperlink w:anchor="__RefHeading___Toc2066075_1051229030">
            <w:r>
              <w:rPr>
                <w:webHidden/>
                <w:rStyle w:val="IndexLink"/>
                <w:rtl w:val="true"/>
              </w:rPr>
              <w:t>الأسئلة</w:t>
            </w:r>
            <w:r>
              <w:rPr>
                <w:rStyle w:val="IndexLink"/>
                <w:rtl w:val="true"/>
              </w:rPr>
              <w:tab/>
            </w:r>
            <w:r>
              <w:rPr>
                <w:rStyle w:val="IndexLink"/>
              </w:rPr>
              <w:t>64</w:t>
            </w:r>
          </w:hyperlink>
        </w:p>
        <w:p>
          <w:pPr>
            <w:pStyle w:val="Contents2"/>
            <w:tabs>
              <w:tab w:val="clear" w:pos="8743"/>
              <w:tab w:val="right" w:pos="9026" w:leader="dot"/>
            </w:tabs>
            <w:rPr/>
          </w:pPr>
          <w:hyperlink w:anchor="__RefHeading___Toc2066077_1051229030">
            <w:r>
              <w:rPr>
                <w:webHidden/>
                <w:rStyle w:val="IndexLink"/>
                <w:rtl w:val="true"/>
              </w:rPr>
              <w:t xml:space="preserve">الدرس </w:t>
            </w:r>
            <w:r>
              <w:rPr>
                <w:rStyle w:val="IndexLink"/>
              </w:rPr>
              <w:t>6</w:t>
            </w:r>
            <w:r>
              <w:rPr>
                <w:rStyle w:val="IndexLink"/>
                <w:rtl w:val="true"/>
              </w:rPr>
              <w:t xml:space="preserve">: </w:t>
            </w:r>
            <w:r>
              <w:rPr>
                <w:rStyle w:val="IndexLink"/>
                <w:rtl w:val="true"/>
              </w:rPr>
              <w:t xml:space="preserve">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يتسلّم زمام الأمر</w:t>
            </w:r>
            <w:r>
              <w:rPr>
                <w:rStyle w:val="IndexLink"/>
                <w:rtl w:val="true"/>
              </w:rPr>
              <w:tab/>
            </w:r>
            <w:r>
              <w:rPr>
                <w:rStyle w:val="IndexLink"/>
              </w:rPr>
              <w:t>65</w:t>
            </w:r>
          </w:hyperlink>
        </w:p>
        <w:p>
          <w:pPr>
            <w:pStyle w:val="Contents3"/>
            <w:tabs>
              <w:tab w:val="clear" w:pos="8459"/>
              <w:tab w:val="right" w:pos="9026" w:leader="dot"/>
            </w:tabs>
            <w:rPr/>
          </w:pPr>
          <w:hyperlink w:anchor="__RefHeading___Toc2066079_1051229030">
            <w:r>
              <w:rPr>
                <w:webHidden/>
                <w:rStyle w:val="IndexLink"/>
                <w:rtl w:val="true"/>
              </w:rPr>
              <w:t>عمر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حين تسلّمه مهامّ الإمامة</w:t>
            </w:r>
            <w:r>
              <w:rPr>
                <w:rStyle w:val="IndexLink"/>
                <w:rtl w:val="true"/>
              </w:rPr>
              <w:tab/>
            </w:r>
            <w:r>
              <w:rPr>
                <w:rStyle w:val="IndexLink"/>
              </w:rPr>
              <w:t>65</w:t>
            </w:r>
          </w:hyperlink>
        </w:p>
        <w:p>
          <w:pPr>
            <w:pStyle w:val="Contents3"/>
            <w:tabs>
              <w:tab w:val="clear" w:pos="8459"/>
              <w:tab w:val="right" w:pos="9026" w:leader="dot"/>
            </w:tabs>
            <w:rPr/>
          </w:pPr>
          <w:hyperlink w:anchor="__RefHeading___Toc2066081_1051229030">
            <w:r>
              <w:rPr>
                <w:webHidden/>
                <w:rStyle w:val="IndexLink"/>
                <w:rtl w:val="true"/>
              </w:rPr>
              <w:t>بدء الغيبة الصغرى</w:t>
            </w:r>
            <w:r>
              <w:rPr>
                <w:rStyle w:val="IndexLink"/>
                <w:rtl w:val="true"/>
              </w:rPr>
              <w:tab/>
            </w:r>
            <w:r>
              <w:rPr>
                <w:rStyle w:val="IndexLink"/>
              </w:rPr>
              <w:t>65</w:t>
            </w:r>
          </w:hyperlink>
        </w:p>
        <w:p>
          <w:pPr>
            <w:pStyle w:val="Contents3"/>
            <w:tabs>
              <w:tab w:val="clear" w:pos="8459"/>
              <w:tab w:val="right" w:pos="9026" w:leader="dot"/>
            </w:tabs>
            <w:rPr/>
          </w:pPr>
          <w:hyperlink w:anchor="__RefHeading___Toc2066083_1051229030">
            <w:r>
              <w:rPr>
                <w:webHidden/>
                <w:rStyle w:val="IndexLink"/>
                <w:rtl w:val="true"/>
              </w:rPr>
              <w:t>الملامح العامة لعصر الغيبة الصغرى</w:t>
            </w:r>
            <w:r>
              <w:rPr>
                <w:rStyle w:val="IndexLink"/>
                <w:rtl w:val="true"/>
              </w:rPr>
              <w:tab/>
            </w:r>
            <w:r>
              <w:rPr>
                <w:rStyle w:val="IndexLink"/>
              </w:rPr>
              <w:t>67</w:t>
            </w:r>
          </w:hyperlink>
        </w:p>
        <w:p>
          <w:pPr>
            <w:pStyle w:val="Contents3"/>
            <w:tabs>
              <w:tab w:val="clear" w:pos="8459"/>
              <w:tab w:val="right" w:pos="9026" w:leader="dot"/>
            </w:tabs>
            <w:rPr/>
          </w:pPr>
          <w:hyperlink w:anchor="__RefHeading___Toc2066085_1051229030">
            <w:r>
              <w:rPr>
                <w:webHidden/>
                <w:rStyle w:val="IndexLink"/>
                <w:rtl w:val="true"/>
              </w:rPr>
              <w:t>الثورات العلويّة</w:t>
            </w:r>
            <w:r>
              <w:rPr>
                <w:rStyle w:val="IndexLink"/>
                <w:rtl w:val="true"/>
              </w:rPr>
              <w:tab/>
            </w:r>
            <w:r>
              <w:rPr>
                <w:rStyle w:val="IndexLink"/>
              </w:rPr>
              <w:t>71</w:t>
            </w:r>
          </w:hyperlink>
        </w:p>
        <w:p>
          <w:pPr>
            <w:pStyle w:val="Contents3"/>
            <w:tabs>
              <w:tab w:val="clear" w:pos="8459"/>
              <w:tab w:val="right" w:pos="9026" w:leader="dot"/>
            </w:tabs>
            <w:rPr/>
          </w:pPr>
          <w:hyperlink w:anchor="__RefHeading___Toc2066087_1051229030">
            <w:r>
              <w:rPr>
                <w:webHidden/>
                <w:rStyle w:val="IndexLink"/>
                <w:rtl w:val="true"/>
              </w:rPr>
              <w:t>الخلاصة</w:t>
            </w:r>
            <w:r>
              <w:rPr>
                <w:rStyle w:val="IndexLink"/>
                <w:rtl w:val="true"/>
              </w:rPr>
              <w:tab/>
            </w:r>
            <w:r>
              <w:rPr>
                <w:rStyle w:val="IndexLink"/>
              </w:rPr>
              <w:t>73</w:t>
            </w:r>
          </w:hyperlink>
        </w:p>
        <w:p>
          <w:pPr>
            <w:pStyle w:val="Contents3"/>
            <w:tabs>
              <w:tab w:val="clear" w:pos="8459"/>
              <w:tab w:val="right" w:pos="9026" w:leader="dot"/>
            </w:tabs>
            <w:rPr/>
          </w:pPr>
          <w:hyperlink w:anchor="__RefHeading___Toc2066089_1051229030">
            <w:r>
              <w:rPr>
                <w:webHidden/>
                <w:rStyle w:val="IndexLink"/>
                <w:rtl w:val="true"/>
              </w:rPr>
              <w:t>الأسئلة</w:t>
            </w:r>
            <w:r>
              <w:rPr>
                <w:rStyle w:val="IndexLink"/>
                <w:rtl w:val="true"/>
              </w:rPr>
              <w:tab/>
            </w:r>
            <w:r>
              <w:rPr>
                <w:rStyle w:val="IndexLink"/>
              </w:rPr>
              <w:t>74</w:t>
            </w:r>
          </w:hyperlink>
        </w:p>
        <w:p>
          <w:pPr>
            <w:pStyle w:val="Contents2"/>
            <w:tabs>
              <w:tab w:val="clear" w:pos="8743"/>
              <w:tab w:val="right" w:pos="9026" w:leader="dot"/>
            </w:tabs>
            <w:rPr/>
          </w:pPr>
          <w:hyperlink w:anchor="__RefHeading___Toc2066091_1051229030">
            <w:r>
              <w:rPr>
                <w:webHidden/>
                <w:rStyle w:val="IndexLink"/>
                <w:rtl w:val="true"/>
              </w:rPr>
              <w:t xml:space="preserve">الدرس </w:t>
            </w:r>
            <w:r>
              <w:rPr>
                <w:rStyle w:val="IndexLink"/>
              </w:rPr>
              <w:t>7</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و التصدّي لمهامّ الإمامة</w:t>
            </w:r>
            <w:r>
              <w:rPr>
                <w:rStyle w:val="IndexLink"/>
                <w:rtl w:val="true"/>
              </w:rPr>
              <w:tab/>
            </w:r>
            <w:r>
              <w:rPr>
                <w:rStyle w:val="IndexLink"/>
              </w:rPr>
              <w:t>75</w:t>
            </w:r>
          </w:hyperlink>
        </w:p>
        <w:p>
          <w:pPr>
            <w:pStyle w:val="Contents3"/>
            <w:tabs>
              <w:tab w:val="clear" w:pos="8459"/>
              <w:tab w:val="right" w:pos="9026" w:leader="dot"/>
            </w:tabs>
            <w:rPr/>
          </w:pPr>
          <w:hyperlink w:anchor="__RefHeading___Toc2066093_1051229030">
            <w:r>
              <w:rPr>
                <w:webHidden/>
                <w:rStyle w:val="IndexLink"/>
                <w:rtl w:val="true"/>
              </w:rPr>
              <w:t>وفد القمّيين</w:t>
            </w:r>
            <w:r>
              <w:rPr>
                <w:rStyle w:val="IndexLink"/>
                <w:rtl w:val="true"/>
              </w:rPr>
              <w:tab/>
            </w:r>
            <w:r>
              <w:rPr>
                <w:rStyle w:val="IndexLink"/>
              </w:rPr>
              <w:t>75</w:t>
            </w:r>
          </w:hyperlink>
        </w:p>
        <w:p>
          <w:pPr>
            <w:pStyle w:val="Contents3"/>
            <w:tabs>
              <w:tab w:val="clear" w:pos="8459"/>
              <w:tab w:val="right" w:pos="9026" w:leader="dot"/>
            </w:tabs>
            <w:rPr/>
          </w:pPr>
          <w:hyperlink w:anchor="__RefHeading___Toc2066095_1051229030">
            <w:r>
              <w:rPr>
                <w:webHidden/>
                <w:rStyle w:val="IndexLink"/>
                <w:rtl w:val="true"/>
              </w:rPr>
              <w:t xml:space="preserve">جعفر بن الإمام علي الهادي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2066097_1051229030">
            <w:r>
              <w:rPr>
                <w:webHidden/>
                <w:rStyle w:val="IndexLink"/>
                <w:rtl w:val="true"/>
              </w:rPr>
              <w:t>موقف جعفر من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وإمامته</w:t>
            </w:r>
            <w:r>
              <w:rPr>
                <w:rStyle w:val="IndexLink"/>
                <w:rtl w:val="true"/>
              </w:rPr>
              <w:tab/>
            </w:r>
            <w:r>
              <w:rPr>
                <w:rStyle w:val="IndexLink"/>
              </w:rPr>
              <w:t>78</w:t>
            </w:r>
          </w:hyperlink>
        </w:p>
        <w:p>
          <w:pPr>
            <w:pStyle w:val="Contents3"/>
            <w:tabs>
              <w:tab w:val="clear" w:pos="8459"/>
              <w:tab w:val="right" w:pos="9026" w:leader="dot"/>
            </w:tabs>
            <w:rPr/>
          </w:pPr>
          <w:hyperlink w:anchor="__RefHeading___Toc2066099_1051229030">
            <w:r>
              <w:rPr>
                <w:webHidden/>
                <w:rStyle w:val="IndexLink"/>
                <w:rtl w:val="true"/>
              </w:rPr>
              <w:t>لماذا ادّعي جعفر الإمامة؟</w:t>
            </w:r>
            <w:r>
              <w:rPr>
                <w:rStyle w:val="IndexLink"/>
                <w:rtl w:val="true"/>
              </w:rPr>
              <w:tab/>
            </w:r>
            <w:r>
              <w:rPr>
                <w:rStyle w:val="IndexLink"/>
              </w:rPr>
              <w:t>79</w:t>
            </w:r>
          </w:hyperlink>
        </w:p>
        <w:p>
          <w:pPr>
            <w:pStyle w:val="Contents3"/>
            <w:tabs>
              <w:tab w:val="clear" w:pos="8459"/>
              <w:tab w:val="right" w:pos="9026" w:leader="dot"/>
            </w:tabs>
            <w:rPr/>
          </w:pPr>
          <w:hyperlink w:anchor="__RefHeading___Toc2066101_1051229030">
            <w:r>
              <w:rPr>
                <w:webHidden/>
                <w:rStyle w:val="IndexLink"/>
                <w:rtl w:val="true"/>
              </w:rPr>
              <w:t>لماذا فشل جعفر؟</w:t>
            </w:r>
            <w:r>
              <w:rPr>
                <w:rStyle w:val="IndexLink"/>
                <w:rtl w:val="true"/>
              </w:rPr>
              <w:tab/>
            </w:r>
            <w:r>
              <w:rPr>
                <w:rStyle w:val="IndexLink"/>
              </w:rPr>
              <w:t>80</w:t>
            </w:r>
          </w:hyperlink>
        </w:p>
        <w:p>
          <w:pPr>
            <w:pStyle w:val="Contents3"/>
            <w:tabs>
              <w:tab w:val="clear" w:pos="8459"/>
              <w:tab w:val="right" w:pos="9026" w:leader="dot"/>
            </w:tabs>
            <w:rPr/>
          </w:pPr>
          <w:hyperlink w:anchor="__RefHeading___Toc2066103_1051229030">
            <w:r>
              <w:rPr>
                <w:webHidden/>
                <w:rStyle w:val="IndexLink"/>
                <w:rtl w:val="true"/>
              </w:rPr>
              <w:t>موقف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من جعفر</w:t>
            </w:r>
            <w:r>
              <w:rPr>
                <w:rStyle w:val="IndexLink"/>
                <w:rtl w:val="true"/>
              </w:rPr>
              <w:tab/>
            </w:r>
            <w:r>
              <w:rPr>
                <w:rStyle w:val="IndexLink"/>
              </w:rPr>
              <w:t>80</w:t>
            </w:r>
          </w:hyperlink>
        </w:p>
        <w:p>
          <w:pPr>
            <w:pStyle w:val="Contents3"/>
            <w:tabs>
              <w:tab w:val="clear" w:pos="8459"/>
              <w:tab w:val="right" w:pos="9026" w:leader="dot"/>
            </w:tabs>
            <w:rPr/>
          </w:pPr>
          <w:hyperlink w:anchor="__RefHeading___Toc2066105_1051229030">
            <w:r>
              <w:rPr>
                <w:webHidden/>
                <w:rStyle w:val="IndexLink"/>
                <w:rtl w:val="true"/>
              </w:rPr>
              <w:t>الخلاصة</w:t>
            </w:r>
            <w:r>
              <w:rPr>
                <w:rStyle w:val="IndexLink"/>
                <w:rtl w:val="true"/>
              </w:rPr>
              <w:tab/>
            </w:r>
            <w:r>
              <w:rPr>
                <w:rStyle w:val="IndexLink"/>
              </w:rPr>
              <w:t>84</w:t>
            </w:r>
          </w:hyperlink>
        </w:p>
        <w:p>
          <w:pPr>
            <w:pStyle w:val="Contents3"/>
            <w:tabs>
              <w:tab w:val="clear" w:pos="8459"/>
              <w:tab w:val="right" w:pos="9026" w:leader="dot"/>
            </w:tabs>
            <w:rPr/>
          </w:pPr>
          <w:hyperlink w:anchor="__RefHeading___Toc2066107_1051229030">
            <w:r>
              <w:rPr>
                <w:webHidden/>
                <w:rStyle w:val="IndexLink"/>
                <w:rtl w:val="true"/>
              </w:rPr>
              <w:t>الأسئلة</w:t>
            </w:r>
            <w:r>
              <w:rPr>
                <w:rStyle w:val="IndexLink"/>
                <w:rtl w:val="true"/>
              </w:rPr>
              <w:tab/>
            </w:r>
            <w:r>
              <w:rPr>
                <w:rStyle w:val="IndexLink"/>
              </w:rPr>
              <w:t>85</w:t>
            </w:r>
          </w:hyperlink>
        </w:p>
        <w:p>
          <w:pPr>
            <w:pStyle w:val="Contents2"/>
            <w:tabs>
              <w:tab w:val="clear" w:pos="8743"/>
              <w:tab w:val="right" w:pos="9026" w:leader="dot"/>
            </w:tabs>
            <w:rPr/>
          </w:pPr>
          <w:hyperlink w:anchor="__RefHeading___Toc2066109_1051229030">
            <w:r>
              <w:rPr>
                <w:webHidden/>
                <w:rStyle w:val="IndexLink"/>
                <w:rtl w:val="true"/>
              </w:rPr>
              <w:t xml:space="preserve">الدرس </w:t>
            </w:r>
            <w:r>
              <w:rPr>
                <w:rStyle w:val="IndexLink"/>
              </w:rPr>
              <w:t>8</w:t>
            </w:r>
            <w:r>
              <w:rPr>
                <w:rStyle w:val="IndexLink"/>
                <w:rtl w:val="true"/>
              </w:rPr>
              <w:t xml:space="preserve"> : </w:t>
            </w:r>
            <w:r>
              <w:rPr>
                <w:rStyle w:val="IndexLink"/>
                <w:rtl w:val="true"/>
              </w:rPr>
              <w:t>تمهیدات الرسول</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للغيبة الصغرى</w:t>
            </w:r>
            <w:r>
              <w:rPr>
                <w:rStyle w:val="IndexLink"/>
                <w:rtl w:val="true"/>
              </w:rPr>
              <w:tab/>
            </w:r>
            <w:r>
              <w:rPr>
                <w:rStyle w:val="IndexLink"/>
              </w:rPr>
              <w:t>86</w:t>
            </w:r>
          </w:hyperlink>
        </w:p>
        <w:p>
          <w:pPr>
            <w:pStyle w:val="Contents3"/>
            <w:tabs>
              <w:tab w:val="clear" w:pos="8459"/>
              <w:tab w:val="right" w:pos="9026" w:leader="dot"/>
            </w:tabs>
            <w:rPr/>
          </w:pPr>
          <w:hyperlink w:anchor="__RefHeading___Toc2066111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066113_1051229030">
            <w:r>
              <w:rPr>
                <w:webHidden/>
                <w:rStyle w:val="IndexLink"/>
                <w:rtl w:val="true"/>
              </w:rPr>
              <w:t>علل الغيبة الصغرى</w:t>
            </w:r>
            <w:r>
              <w:rPr>
                <w:rStyle w:val="IndexLink"/>
                <w:rtl w:val="true"/>
              </w:rPr>
              <w:tab/>
            </w:r>
            <w:r>
              <w:rPr>
                <w:rStyle w:val="IndexLink"/>
              </w:rPr>
              <w:t>88</w:t>
            </w:r>
          </w:hyperlink>
        </w:p>
        <w:p>
          <w:pPr>
            <w:pStyle w:val="Contents3"/>
            <w:tabs>
              <w:tab w:val="clear" w:pos="8459"/>
              <w:tab w:val="right" w:pos="9026" w:leader="dot"/>
            </w:tabs>
            <w:rPr/>
          </w:pPr>
          <w:hyperlink w:anchor="__RefHeading___Toc2066115_1051229030">
            <w:r>
              <w:rPr>
                <w:webHidden/>
                <w:rStyle w:val="IndexLink"/>
                <w:rtl w:val="true"/>
              </w:rPr>
              <w:t>الخلاصة</w:t>
            </w:r>
            <w:r>
              <w:rPr>
                <w:rStyle w:val="IndexLink"/>
                <w:rtl w:val="true"/>
              </w:rPr>
              <w:tab/>
            </w:r>
            <w:r>
              <w:rPr>
                <w:rStyle w:val="IndexLink"/>
              </w:rPr>
              <w:t>91</w:t>
            </w:r>
          </w:hyperlink>
        </w:p>
        <w:p>
          <w:pPr>
            <w:pStyle w:val="Contents3"/>
            <w:tabs>
              <w:tab w:val="clear" w:pos="8459"/>
              <w:tab w:val="right" w:pos="9026" w:leader="dot"/>
            </w:tabs>
            <w:rPr/>
          </w:pPr>
          <w:hyperlink w:anchor="__RefHeading___Toc2066117_1051229030">
            <w:r>
              <w:rPr>
                <w:webHidden/>
                <w:rStyle w:val="IndexLink"/>
                <w:rtl w:val="true"/>
              </w:rPr>
              <w:t>الأسئلة</w:t>
            </w:r>
            <w:r>
              <w:rPr>
                <w:rStyle w:val="IndexLink"/>
                <w:rtl w:val="true"/>
              </w:rPr>
              <w:tab/>
            </w:r>
            <w:r>
              <w:rPr>
                <w:rStyle w:val="IndexLink"/>
              </w:rPr>
              <w:t>91</w:t>
            </w:r>
          </w:hyperlink>
        </w:p>
        <w:p>
          <w:pPr>
            <w:pStyle w:val="Contents2"/>
            <w:tabs>
              <w:tab w:val="clear" w:pos="8743"/>
              <w:tab w:val="right" w:pos="9026" w:leader="dot"/>
            </w:tabs>
            <w:rPr/>
          </w:pPr>
          <w:hyperlink w:anchor="__RefHeading___Toc2066119_1051229030">
            <w:r>
              <w:rPr>
                <w:webHidden/>
                <w:rStyle w:val="IndexLink"/>
                <w:rtl w:val="true"/>
              </w:rPr>
              <w:t xml:space="preserve">الدرس </w:t>
            </w:r>
            <w:r>
              <w:rPr>
                <w:rStyle w:val="IndexLink"/>
              </w:rPr>
              <w:t>9</w:t>
            </w:r>
            <w:r>
              <w:rPr>
                <w:rStyle w:val="IndexLink"/>
                <w:rtl w:val="true"/>
              </w:rPr>
              <w:t xml:space="preserve">: </w:t>
            </w:r>
            <w:r>
              <w:rPr>
                <w:rStyle w:val="IndexLink"/>
                <w:rtl w:val="true"/>
              </w:rPr>
              <w:t>الغيبة الصغرى و الارتباط بالإمام المهدي</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2066121_105122903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2066123_1051229030">
            <w:r>
              <w:rPr>
                <w:webHidden/>
                <w:rStyle w:val="IndexLink"/>
                <w:rtl w:val="true"/>
              </w:rPr>
              <w:t>السفير الأوّل</w:t>
            </w:r>
            <w:r>
              <w:rPr>
                <w:rStyle w:val="IndexLink"/>
                <w:rtl w:val="true"/>
              </w:rPr>
              <w:tab/>
            </w:r>
            <w:r>
              <w:rPr>
                <w:rStyle w:val="IndexLink"/>
              </w:rPr>
              <w:t>92</w:t>
            </w:r>
          </w:hyperlink>
        </w:p>
        <w:p>
          <w:pPr>
            <w:pStyle w:val="Contents3"/>
            <w:tabs>
              <w:tab w:val="clear" w:pos="8459"/>
              <w:tab w:val="right" w:pos="9026" w:leader="dot"/>
            </w:tabs>
            <w:rPr/>
          </w:pPr>
          <w:hyperlink w:anchor="__RefHeading___Toc2066125_1051229030">
            <w:r>
              <w:rPr>
                <w:webHidden/>
                <w:rStyle w:val="IndexLink"/>
                <w:rtl w:val="true"/>
              </w:rPr>
              <w:t>السفير الثاني</w:t>
            </w:r>
            <w:r>
              <w:rPr>
                <w:rStyle w:val="IndexLink"/>
                <w:rtl w:val="true"/>
              </w:rPr>
              <w:tab/>
            </w:r>
            <w:r>
              <w:rPr>
                <w:rStyle w:val="IndexLink"/>
              </w:rPr>
              <w:t>95</w:t>
            </w:r>
          </w:hyperlink>
        </w:p>
        <w:p>
          <w:pPr>
            <w:pStyle w:val="Contents3"/>
            <w:tabs>
              <w:tab w:val="clear" w:pos="8459"/>
              <w:tab w:val="right" w:pos="9026" w:leader="dot"/>
            </w:tabs>
            <w:rPr/>
          </w:pPr>
          <w:hyperlink w:anchor="__RefHeading___Toc2066127_1051229030">
            <w:r>
              <w:rPr>
                <w:webHidden/>
                <w:rStyle w:val="IndexLink"/>
                <w:rtl w:val="true"/>
              </w:rPr>
              <w:t>السفيرالثالث</w:t>
            </w:r>
            <w:r>
              <w:rPr>
                <w:rStyle w:val="IndexLink"/>
                <w:rtl w:val="true"/>
              </w:rPr>
              <w:tab/>
            </w:r>
            <w:r>
              <w:rPr>
                <w:rStyle w:val="IndexLink"/>
              </w:rPr>
              <w:t>97</w:t>
            </w:r>
          </w:hyperlink>
        </w:p>
        <w:p>
          <w:pPr>
            <w:pStyle w:val="Contents3"/>
            <w:tabs>
              <w:tab w:val="clear" w:pos="8459"/>
              <w:tab w:val="right" w:pos="9026" w:leader="dot"/>
            </w:tabs>
            <w:rPr/>
          </w:pPr>
          <w:hyperlink w:anchor="__RefHeading___Toc2066129_1051229030">
            <w:r>
              <w:rPr>
                <w:webHidden/>
                <w:rStyle w:val="IndexLink"/>
                <w:rtl w:val="true"/>
              </w:rPr>
              <w:t>السفير الرابع</w:t>
            </w:r>
            <w:r>
              <w:rPr>
                <w:rStyle w:val="IndexLink"/>
                <w:rtl w:val="true"/>
              </w:rPr>
              <w:tab/>
            </w:r>
            <w:r>
              <w:rPr>
                <w:rStyle w:val="IndexLink"/>
              </w:rPr>
              <w:t>100</w:t>
            </w:r>
          </w:hyperlink>
        </w:p>
        <w:p>
          <w:pPr>
            <w:pStyle w:val="Contents3"/>
            <w:tabs>
              <w:tab w:val="clear" w:pos="8459"/>
              <w:tab w:val="right" w:pos="9026" w:leader="dot"/>
            </w:tabs>
            <w:rPr/>
          </w:pPr>
          <w:hyperlink w:anchor="__RefHeading___Toc2066131_1051229030">
            <w:r>
              <w:rPr>
                <w:webHidden/>
                <w:rStyle w:val="IndexLink"/>
                <w:rtl w:val="true"/>
              </w:rPr>
              <w:t>الخلاصة</w:t>
            </w:r>
            <w:r>
              <w:rPr>
                <w:rStyle w:val="IndexLink"/>
                <w:rtl w:val="true"/>
              </w:rPr>
              <w:tab/>
            </w:r>
            <w:r>
              <w:rPr>
                <w:rStyle w:val="IndexLink"/>
              </w:rPr>
              <w:t>102</w:t>
            </w:r>
          </w:hyperlink>
        </w:p>
        <w:p>
          <w:pPr>
            <w:pStyle w:val="Contents3"/>
            <w:tabs>
              <w:tab w:val="clear" w:pos="8459"/>
              <w:tab w:val="right" w:pos="9026" w:leader="dot"/>
            </w:tabs>
            <w:rPr/>
          </w:pPr>
          <w:hyperlink w:anchor="__RefHeading___Toc2066133_1051229030">
            <w:r>
              <w:rPr>
                <w:webHidden/>
                <w:rStyle w:val="IndexLink"/>
                <w:rtl w:val="true"/>
              </w:rPr>
              <w:t>الأسئله</w:t>
            </w:r>
            <w:r>
              <w:rPr>
                <w:rStyle w:val="IndexLink"/>
                <w:rtl w:val="true"/>
              </w:rPr>
              <w:tab/>
            </w:r>
            <w:r>
              <w:rPr>
                <w:rStyle w:val="IndexLink"/>
              </w:rPr>
              <w:t>103</w:t>
            </w:r>
          </w:hyperlink>
        </w:p>
        <w:p>
          <w:pPr>
            <w:pStyle w:val="Contents2"/>
            <w:tabs>
              <w:tab w:val="clear" w:pos="8743"/>
              <w:tab w:val="right" w:pos="9026" w:leader="dot"/>
            </w:tabs>
            <w:rPr/>
          </w:pPr>
          <w:hyperlink w:anchor="__RefHeading___Toc2066135_1051229030">
            <w:r>
              <w:rPr>
                <w:webHidden/>
                <w:rStyle w:val="IndexLink"/>
                <w:rtl w:val="true"/>
              </w:rPr>
              <w:t>الدرس</w:t>
            </w:r>
            <w:r>
              <w:rPr>
                <w:rStyle w:val="IndexLink"/>
              </w:rPr>
              <w:t>10</w:t>
            </w:r>
            <w:r>
              <w:rPr>
                <w:rStyle w:val="IndexLink"/>
                <w:rtl w:val="true"/>
              </w:rPr>
              <w:t xml:space="preserve">: </w:t>
            </w:r>
            <w:r>
              <w:rPr>
                <w:rStyle w:val="IndexLink"/>
                <w:rtl w:val="true"/>
              </w:rPr>
              <w:t>لسفارة</w:t>
            </w:r>
            <w:r>
              <w:rPr>
                <w:rStyle w:val="IndexLink"/>
                <w:rtl w:val="true"/>
              </w:rPr>
              <w:t xml:space="preserve">: </w:t>
            </w:r>
            <w:r>
              <w:rPr>
                <w:rStyle w:val="IndexLink"/>
                <w:rtl w:val="true"/>
              </w:rPr>
              <w:t>الخصائص و المضمون</w:t>
            </w:r>
            <w:r>
              <w:rPr>
                <w:rStyle w:val="IndexLink"/>
                <w:rtl w:val="true"/>
              </w:rPr>
              <w:tab/>
            </w:r>
            <w:r>
              <w:rPr>
                <w:rStyle w:val="IndexLink"/>
              </w:rPr>
              <w:t>104</w:t>
            </w:r>
          </w:hyperlink>
        </w:p>
        <w:p>
          <w:pPr>
            <w:pStyle w:val="Contents3"/>
            <w:tabs>
              <w:tab w:val="clear" w:pos="8459"/>
              <w:tab w:val="right" w:pos="9026" w:leader="dot"/>
            </w:tabs>
            <w:rPr/>
          </w:pPr>
          <w:hyperlink w:anchor="__RefHeading___Toc2066137_1051229030">
            <w:r>
              <w:rPr>
                <w:webHidden/>
                <w:rStyle w:val="IndexLink"/>
                <w:rtl w:val="true"/>
              </w:rPr>
              <w:t>الخصائص العامة والمضمون الاجتماعي للسفارة</w:t>
            </w:r>
            <w:r>
              <w:rPr>
                <w:rStyle w:val="IndexLink"/>
                <w:rtl w:val="true"/>
              </w:rPr>
              <w:tab/>
            </w:r>
            <w:r>
              <w:rPr>
                <w:rStyle w:val="IndexLink"/>
              </w:rPr>
              <w:t>104</w:t>
            </w:r>
          </w:hyperlink>
        </w:p>
        <w:p>
          <w:pPr>
            <w:pStyle w:val="Contents4"/>
            <w:tabs>
              <w:tab w:val="clear" w:pos="8176"/>
              <w:tab w:val="right" w:pos="9026" w:leader="dot"/>
            </w:tabs>
            <w:rPr/>
          </w:pPr>
          <w:hyperlink w:anchor="__RefHeading___Toc2066139_105122903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066141_1051229030">
            <w:r>
              <w:rPr>
                <w:webHidden/>
                <w:rStyle w:val="IndexLink"/>
                <w:rtl w:val="true"/>
              </w:rPr>
              <w:t>أ</w:t>
            </w:r>
            <w:r>
              <w:rPr>
                <w:rStyle w:val="IndexLink"/>
                <w:rtl w:val="true"/>
              </w:rPr>
              <w:t xml:space="preserve">- </w:t>
            </w:r>
            <w:r>
              <w:rPr>
                <w:rStyle w:val="IndexLink"/>
                <w:rtl w:val="true"/>
              </w:rPr>
              <w:t>في معنى التوقيع</w:t>
            </w:r>
            <w:r>
              <w:rPr>
                <w:rStyle w:val="IndexLink"/>
                <w:rtl w:val="true"/>
              </w:rPr>
              <w:tab/>
            </w:r>
            <w:r>
              <w:rPr>
                <w:rStyle w:val="IndexLink"/>
              </w:rPr>
              <w:t>106</w:t>
            </w:r>
          </w:hyperlink>
        </w:p>
        <w:p>
          <w:pPr>
            <w:pStyle w:val="Contents4"/>
            <w:tabs>
              <w:tab w:val="clear" w:pos="8176"/>
              <w:tab w:val="right" w:pos="9026" w:leader="dot"/>
            </w:tabs>
            <w:rPr/>
          </w:pPr>
          <w:hyperlink w:anchor="__RefHeading___Toc2066143_1051229030">
            <w:r>
              <w:rPr>
                <w:webHidden/>
                <w:rStyle w:val="IndexLink"/>
                <w:rtl w:val="true"/>
              </w:rPr>
              <w:t xml:space="preserve">ب </w:t>
            </w:r>
            <w:r>
              <w:rPr>
                <w:rStyle w:val="IndexLink"/>
                <w:rtl w:val="true"/>
              </w:rPr>
              <w:t xml:space="preserve">. </w:t>
            </w:r>
            <w:r>
              <w:rPr>
                <w:rStyle w:val="IndexLink"/>
                <w:rtl w:val="true"/>
              </w:rPr>
              <w:t>في احتياج التوقيع إلى سؤال</w:t>
            </w:r>
            <w:r>
              <w:rPr>
                <w:rStyle w:val="IndexLink"/>
                <w:rtl w:val="true"/>
              </w:rPr>
              <w:tab/>
            </w:r>
            <w:r>
              <w:rPr>
                <w:rStyle w:val="IndexLink"/>
              </w:rPr>
              <w:t>106</w:t>
            </w:r>
          </w:hyperlink>
        </w:p>
        <w:p>
          <w:pPr>
            <w:pStyle w:val="Contents4"/>
            <w:tabs>
              <w:tab w:val="clear" w:pos="8176"/>
              <w:tab w:val="right" w:pos="9026" w:leader="dot"/>
            </w:tabs>
            <w:rPr/>
          </w:pPr>
          <w:hyperlink w:anchor="__RefHeading___Toc2066145_1051229030">
            <w:r>
              <w:rPr>
                <w:webHidden/>
                <w:rStyle w:val="IndexLink"/>
                <w:rtl w:val="true"/>
              </w:rPr>
              <w:t xml:space="preserve">ج </w:t>
            </w:r>
            <w:r>
              <w:rPr>
                <w:rStyle w:val="IndexLink"/>
                <w:rtl w:val="true"/>
              </w:rPr>
              <w:t xml:space="preserve">- </w:t>
            </w:r>
            <w:r>
              <w:rPr>
                <w:rStyle w:val="IndexLink"/>
                <w:rtl w:val="true"/>
              </w:rPr>
              <w:t xml:space="preserve">إنّ التوقيع كما يعتبر عملاً للإمام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2066147_1051229030">
            <w:r>
              <w:rPr>
                <w:webHidden/>
                <w:rStyle w:val="IndexLink"/>
                <w:rtl w:val="true"/>
              </w:rPr>
              <w:t>د</w:t>
            </w:r>
            <w:r>
              <w:rPr>
                <w:rStyle w:val="IndexLink"/>
                <w:rtl w:val="true"/>
              </w:rPr>
              <w:t xml:space="preserve">. </w:t>
            </w:r>
            <w:r>
              <w:rPr>
                <w:rStyle w:val="IndexLink"/>
                <w:rtl w:val="true"/>
              </w:rPr>
              <w:t>في مدة خروج التوقيع</w:t>
            </w:r>
            <w:r>
              <w:rPr>
                <w:rStyle w:val="IndexLink"/>
                <w:rtl w:val="true"/>
              </w:rPr>
              <w:tab/>
            </w:r>
            <w:r>
              <w:rPr>
                <w:rStyle w:val="IndexLink"/>
              </w:rPr>
              <w:t>106</w:t>
            </w:r>
          </w:hyperlink>
        </w:p>
        <w:p>
          <w:pPr>
            <w:pStyle w:val="Contents3"/>
            <w:tabs>
              <w:tab w:val="clear" w:pos="8459"/>
              <w:tab w:val="right" w:pos="9026" w:leader="dot"/>
            </w:tabs>
            <w:rPr/>
          </w:pPr>
          <w:hyperlink w:anchor="__RefHeading___Toc2066149_1051229030">
            <w:r>
              <w:rPr>
                <w:webHidden/>
                <w:rStyle w:val="IndexLink"/>
                <w:rtl w:val="true"/>
              </w:rPr>
              <w:t>المهامّ الأساسية للسفارة</w:t>
            </w:r>
            <w:r>
              <w:rPr>
                <w:rStyle w:val="IndexLink"/>
                <w:rtl w:val="true"/>
              </w:rPr>
              <w:tab/>
            </w:r>
            <w:r>
              <w:rPr>
                <w:rStyle w:val="IndexLink"/>
              </w:rPr>
              <w:t>112</w:t>
            </w:r>
          </w:hyperlink>
        </w:p>
        <w:p>
          <w:pPr>
            <w:pStyle w:val="Contents3"/>
            <w:tabs>
              <w:tab w:val="clear" w:pos="8459"/>
              <w:tab w:val="right" w:pos="9026" w:leader="dot"/>
            </w:tabs>
            <w:rPr/>
          </w:pPr>
          <w:hyperlink w:anchor="__RefHeading___Toc2066151_1051229030">
            <w:r>
              <w:rPr>
                <w:webHidden/>
                <w:rStyle w:val="IndexLink"/>
                <w:rtl w:val="true"/>
              </w:rPr>
              <w:t>الخلاصة</w:t>
            </w:r>
            <w:r>
              <w:rPr>
                <w:rStyle w:val="IndexLink"/>
                <w:rtl w:val="true"/>
              </w:rPr>
              <w:tab/>
            </w:r>
            <w:r>
              <w:rPr>
                <w:rStyle w:val="IndexLink"/>
              </w:rPr>
              <w:t>113</w:t>
            </w:r>
          </w:hyperlink>
        </w:p>
        <w:p>
          <w:pPr>
            <w:pStyle w:val="Contents3"/>
            <w:tabs>
              <w:tab w:val="clear" w:pos="8459"/>
              <w:tab w:val="right" w:pos="9026" w:leader="dot"/>
            </w:tabs>
            <w:rPr/>
          </w:pPr>
          <w:hyperlink w:anchor="__RefHeading___Toc2066153_1051229030">
            <w:r>
              <w:rPr>
                <w:webHidden/>
                <w:rStyle w:val="IndexLink"/>
                <w:rtl w:val="true"/>
              </w:rPr>
              <w:t>الأسئلة</w:t>
            </w:r>
            <w:r>
              <w:rPr>
                <w:rStyle w:val="IndexLink"/>
                <w:rtl w:val="true"/>
              </w:rPr>
              <w:tab/>
            </w:r>
            <w:r>
              <w:rPr>
                <w:rStyle w:val="IndexLink"/>
              </w:rPr>
              <w:t>114</w:t>
            </w:r>
          </w:hyperlink>
        </w:p>
        <w:p>
          <w:pPr>
            <w:pStyle w:val="Contents2"/>
            <w:tabs>
              <w:tab w:val="clear" w:pos="8743"/>
              <w:tab w:val="right" w:pos="9026" w:leader="dot"/>
            </w:tabs>
            <w:rPr/>
          </w:pPr>
          <w:hyperlink w:anchor="__RefHeading___Toc2066155_1051229030">
            <w:r>
              <w:rPr>
                <w:webHidden/>
                <w:rStyle w:val="IndexLink"/>
                <w:rtl w:val="true"/>
              </w:rPr>
              <w:t xml:space="preserve">الدرس </w:t>
            </w:r>
            <w:r>
              <w:rPr>
                <w:rStyle w:val="IndexLink"/>
              </w:rPr>
              <w:t>11</w:t>
            </w:r>
            <w:r>
              <w:rPr>
                <w:rStyle w:val="IndexLink"/>
                <w:rtl w:val="true"/>
              </w:rPr>
              <w:t xml:space="preserve">: </w:t>
            </w:r>
            <w:r>
              <w:rPr>
                <w:rStyle w:val="IndexLink"/>
                <w:rtl w:val="true"/>
              </w:rPr>
              <w:t>السفارات المزوَّرة</w:t>
            </w:r>
            <w:r>
              <w:rPr>
                <w:rStyle w:val="IndexLink"/>
                <w:rtl w:val="true"/>
              </w:rPr>
              <w:tab/>
            </w:r>
            <w:r>
              <w:rPr>
                <w:rStyle w:val="IndexLink"/>
              </w:rPr>
              <w:t>115</w:t>
            </w:r>
          </w:hyperlink>
        </w:p>
        <w:p>
          <w:pPr>
            <w:pStyle w:val="Contents3"/>
            <w:tabs>
              <w:tab w:val="clear" w:pos="8459"/>
              <w:tab w:val="right" w:pos="9026" w:leader="dot"/>
            </w:tabs>
            <w:rPr/>
          </w:pPr>
          <w:hyperlink w:anchor="__RefHeading___Toc2066157_1051229030">
            <w:r>
              <w:rPr>
                <w:webHidden/>
                <w:rStyle w:val="IndexLink"/>
                <w:rtl w:val="true"/>
              </w:rPr>
              <w:t xml:space="preserve">إدّعاء السفارة عن الإمام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2066159_1051229030">
            <w:r>
              <w:rPr>
                <w:webHidden/>
                <w:rStyle w:val="IndexLink"/>
                <w:rtl w:val="true"/>
              </w:rPr>
              <w:t>مناشئ التزوير</w:t>
            </w:r>
            <w:r>
              <w:rPr>
                <w:rStyle w:val="IndexLink"/>
                <w:rtl w:val="true"/>
              </w:rPr>
              <w:tab/>
            </w:r>
            <w:r>
              <w:rPr>
                <w:rStyle w:val="IndexLink"/>
              </w:rPr>
              <w:t>115</w:t>
            </w:r>
          </w:hyperlink>
        </w:p>
        <w:p>
          <w:pPr>
            <w:pStyle w:val="Contents3"/>
            <w:tabs>
              <w:tab w:val="clear" w:pos="8459"/>
              <w:tab w:val="right" w:pos="9026" w:leader="dot"/>
            </w:tabs>
            <w:rPr/>
          </w:pPr>
          <w:hyperlink w:anchor="__RefHeading___Toc2066161_1051229030">
            <w:r>
              <w:rPr>
                <w:webHidden/>
                <w:rStyle w:val="IndexLink"/>
                <w:rtl w:val="true"/>
              </w:rPr>
              <w:t>التسلسل التأريخي للتزوير</w:t>
            </w:r>
            <w:r>
              <w:rPr>
                <w:rStyle w:val="IndexLink"/>
                <w:rtl w:val="true"/>
              </w:rPr>
              <w:tab/>
            </w:r>
            <w:r>
              <w:rPr>
                <w:rStyle w:val="IndexLink"/>
              </w:rPr>
              <w:t>116</w:t>
            </w:r>
          </w:hyperlink>
        </w:p>
        <w:p>
          <w:pPr>
            <w:pStyle w:val="Contents3"/>
            <w:tabs>
              <w:tab w:val="clear" w:pos="8459"/>
              <w:tab w:val="right" w:pos="9026" w:leader="dot"/>
            </w:tabs>
            <w:rPr/>
          </w:pPr>
          <w:hyperlink w:anchor="__RefHeading___Toc2066163_1051229030">
            <w:r>
              <w:rPr>
                <w:webHidden/>
                <w:rStyle w:val="IndexLink"/>
                <w:rtl w:val="true"/>
              </w:rPr>
              <w:t>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وموقفه من مدّعي السفارة</w:t>
            </w:r>
            <w:r>
              <w:rPr>
                <w:rStyle w:val="IndexLink"/>
                <w:rtl w:val="true"/>
              </w:rPr>
              <w:tab/>
            </w:r>
            <w:r>
              <w:rPr>
                <w:rStyle w:val="IndexLink"/>
              </w:rPr>
              <w:t>118</w:t>
            </w:r>
          </w:hyperlink>
        </w:p>
        <w:p>
          <w:pPr>
            <w:pStyle w:val="Contents4"/>
            <w:tabs>
              <w:tab w:val="clear" w:pos="8176"/>
              <w:tab w:val="right" w:pos="9026" w:leader="dot"/>
            </w:tabs>
            <w:rPr/>
          </w:pPr>
          <w:hyperlink w:anchor="__RefHeading___Toc2066165_105122903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066167_1051229030">
            <w:r>
              <w:rPr>
                <w:webHidden/>
                <w:rStyle w:val="IndexLink"/>
                <w:rtl w:val="true"/>
              </w:rPr>
              <w:t>أحدهما</w:t>
            </w:r>
            <w:r>
              <w:rPr>
                <w:rStyle w:val="IndexLink"/>
                <w:rtl w:val="true"/>
              </w:rPr>
              <w:tab/>
            </w:r>
            <w:r>
              <w:rPr>
                <w:rStyle w:val="IndexLink"/>
              </w:rPr>
              <w:t>118</w:t>
            </w:r>
          </w:hyperlink>
        </w:p>
        <w:p>
          <w:pPr>
            <w:pStyle w:val="Contents4"/>
            <w:tabs>
              <w:tab w:val="clear" w:pos="8176"/>
              <w:tab w:val="right" w:pos="9026" w:leader="dot"/>
            </w:tabs>
            <w:rPr/>
          </w:pPr>
          <w:hyperlink w:anchor="__RefHeading___Toc2066169_1051229030">
            <w:r>
              <w:rPr>
                <w:webHidden/>
                <w:rStyle w:val="IndexLink"/>
                <w:rtl w:val="true"/>
              </w:rPr>
              <w:t>ثانيها</w:t>
            </w:r>
            <w:r>
              <w:rPr>
                <w:rStyle w:val="IndexLink"/>
                <w:rtl w:val="true"/>
              </w:rPr>
              <w:tab/>
            </w:r>
            <w:r>
              <w:rPr>
                <w:rStyle w:val="IndexLink"/>
              </w:rPr>
              <w:t>118</w:t>
            </w:r>
          </w:hyperlink>
        </w:p>
        <w:p>
          <w:pPr>
            <w:pStyle w:val="Contents3"/>
            <w:tabs>
              <w:tab w:val="clear" w:pos="8459"/>
              <w:tab w:val="right" w:pos="9026" w:leader="dot"/>
            </w:tabs>
            <w:rPr/>
          </w:pPr>
          <w:hyperlink w:anchor="__RefHeading___Toc2066171_1051229030">
            <w:r>
              <w:rPr>
                <w:webHidden/>
                <w:rStyle w:val="IndexLink"/>
                <w:rtl w:val="true"/>
              </w:rPr>
              <w:t>الخلاصة</w:t>
            </w:r>
            <w:r>
              <w:rPr>
                <w:rStyle w:val="IndexLink"/>
                <w:rtl w:val="true"/>
              </w:rPr>
              <w:tab/>
            </w:r>
            <w:r>
              <w:rPr>
                <w:rStyle w:val="IndexLink"/>
              </w:rPr>
              <w:t>121</w:t>
            </w:r>
          </w:hyperlink>
        </w:p>
        <w:p>
          <w:pPr>
            <w:pStyle w:val="Contents3"/>
            <w:tabs>
              <w:tab w:val="clear" w:pos="8459"/>
              <w:tab w:val="right" w:pos="9026" w:leader="dot"/>
            </w:tabs>
            <w:rPr/>
          </w:pPr>
          <w:hyperlink w:anchor="__RefHeading___Toc2066173_1051229030">
            <w:r>
              <w:rPr>
                <w:webHidden/>
                <w:rStyle w:val="IndexLink"/>
                <w:rtl w:val="true"/>
              </w:rPr>
              <w:t>الأسئلة</w:t>
            </w:r>
            <w:r>
              <w:rPr>
                <w:rStyle w:val="IndexLink"/>
                <w:rtl w:val="true"/>
              </w:rPr>
              <w:tab/>
            </w:r>
            <w:r>
              <w:rPr>
                <w:rStyle w:val="IndexLink"/>
              </w:rPr>
              <w:t>122</w:t>
            </w:r>
          </w:hyperlink>
        </w:p>
        <w:p>
          <w:pPr>
            <w:pStyle w:val="Contents2"/>
            <w:tabs>
              <w:tab w:val="clear" w:pos="8743"/>
              <w:tab w:val="right" w:pos="9026" w:leader="dot"/>
            </w:tabs>
            <w:rPr/>
          </w:pPr>
          <w:hyperlink w:anchor="__RefHeading___Toc2066175_1051229030">
            <w:r>
              <w:rPr>
                <w:webHidden/>
                <w:rStyle w:val="IndexLink"/>
                <w:rtl w:val="true"/>
              </w:rPr>
              <w:t xml:space="preserve">الدرس </w:t>
            </w:r>
            <w:r>
              <w:rPr>
                <w:rStyle w:val="IndexLink"/>
              </w:rPr>
              <w:t>12</w:t>
            </w:r>
            <w:r>
              <w:rPr>
                <w:rStyle w:val="IndexLink"/>
                <w:rtl w:val="true"/>
              </w:rPr>
              <w:t xml:space="preserve"> : </w:t>
            </w:r>
            <w:r>
              <w:rPr>
                <w:rStyle w:val="IndexLink"/>
                <w:rtl w:val="true"/>
              </w:rPr>
              <w:t xml:space="preserve">تفاصيل أعمال السفراء </w:t>
            </w:r>
            <w:r>
              <w:rPr>
                <w:rStyle w:val="IndexLink"/>
                <w:rtl w:val="true"/>
              </w:rPr>
              <w:t>(</w:t>
            </w:r>
            <w:r>
              <w:rPr>
                <w:rStyle w:val="IndexLink"/>
              </w:rPr>
              <w:t>1</w:t>
            </w:r>
            <w:r>
              <w:rPr>
                <w:rStyle w:val="IndexLink"/>
                <w:rtl w:val="true"/>
              </w:rPr>
              <w:t>)</w:t>
              <w:tab/>
            </w:r>
            <w:r>
              <w:rPr>
                <w:rStyle w:val="IndexLink"/>
              </w:rPr>
              <w:t>123</w:t>
            </w:r>
          </w:hyperlink>
        </w:p>
        <w:p>
          <w:pPr>
            <w:pStyle w:val="Contents3"/>
            <w:tabs>
              <w:tab w:val="clear" w:pos="8459"/>
              <w:tab w:val="right" w:pos="9026" w:leader="dot"/>
            </w:tabs>
            <w:rPr/>
          </w:pPr>
          <w:hyperlink w:anchor="__RefHeading___Toc2066177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066179_1051229030">
            <w:r>
              <w:rPr>
                <w:webHidden/>
                <w:rStyle w:val="IndexLink"/>
                <w:rtl w:val="true"/>
              </w:rPr>
              <w:t>النقطة الأولى</w:t>
            </w:r>
            <w:r>
              <w:rPr>
                <w:rStyle w:val="IndexLink"/>
                <w:rtl w:val="true"/>
              </w:rPr>
              <w:tab/>
            </w:r>
            <w:r>
              <w:rPr>
                <w:rStyle w:val="IndexLink"/>
              </w:rPr>
              <w:t>123</w:t>
            </w:r>
          </w:hyperlink>
        </w:p>
        <w:p>
          <w:pPr>
            <w:pStyle w:val="Contents3"/>
            <w:tabs>
              <w:tab w:val="clear" w:pos="8459"/>
              <w:tab w:val="right" w:pos="9026" w:leader="dot"/>
            </w:tabs>
            <w:rPr/>
          </w:pPr>
          <w:hyperlink w:anchor="__RefHeading___Toc2066181_1051229030">
            <w:r>
              <w:rPr>
                <w:webHidden/>
                <w:rStyle w:val="IndexLink"/>
                <w:rtl w:val="true"/>
              </w:rPr>
              <w:t>النقطة الثانية</w:t>
            </w:r>
            <w:r>
              <w:rPr>
                <w:rStyle w:val="IndexLink"/>
                <w:rtl w:val="true"/>
              </w:rPr>
              <w:tab/>
            </w:r>
            <w:r>
              <w:rPr>
                <w:rStyle w:val="IndexLink"/>
              </w:rPr>
              <w:t>125</w:t>
            </w:r>
          </w:hyperlink>
        </w:p>
        <w:p>
          <w:pPr>
            <w:pStyle w:val="Contents3"/>
            <w:tabs>
              <w:tab w:val="clear" w:pos="8459"/>
              <w:tab w:val="right" w:pos="9026" w:leader="dot"/>
            </w:tabs>
            <w:rPr/>
          </w:pPr>
          <w:hyperlink w:anchor="__RefHeading___Toc2066183_1051229030">
            <w:r>
              <w:rPr>
                <w:webHidden/>
                <w:rStyle w:val="IndexLink"/>
                <w:rtl w:val="true"/>
              </w:rPr>
              <w:t>النقطة الثالثة</w:t>
            </w:r>
            <w:r>
              <w:rPr>
                <w:rStyle w:val="IndexLink"/>
                <w:rtl w:val="true"/>
              </w:rPr>
              <w:tab/>
            </w:r>
            <w:r>
              <w:rPr>
                <w:rStyle w:val="IndexLink"/>
              </w:rPr>
              <w:t>127</w:t>
            </w:r>
          </w:hyperlink>
        </w:p>
        <w:p>
          <w:pPr>
            <w:pStyle w:val="Contents3"/>
            <w:tabs>
              <w:tab w:val="clear" w:pos="8459"/>
              <w:tab w:val="right" w:pos="9026" w:leader="dot"/>
            </w:tabs>
            <w:rPr/>
          </w:pPr>
          <w:hyperlink w:anchor="__RefHeading___Toc2066185_1051229030">
            <w:r>
              <w:rPr>
                <w:webHidden/>
                <w:rStyle w:val="IndexLink"/>
                <w:rtl w:val="true"/>
              </w:rPr>
              <w:t>النقطة الرابعة</w:t>
            </w:r>
            <w:r>
              <w:rPr>
                <w:rStyle w:val="IndexLink"/>
                <w:rtl w:val="true"/>
              </w:rPr>
              <w:tab/>
            </w:r>
            <w:r>
              <w:rPr>
                <w:rStyle w:val="IndexLink"/>
              </w:rPr>
              <w:t>128</w:t>
            </w:r>
          </w:hyperlink>
        </w:p>
        <w:p>
          <w:pPr>
            <w:pStyle w:val="Contents3"/>
            <w:tabs>
              <w:tab w:val="clear" w:pos="8459"/>
              <w:tab w:val="right" w:pos="9026" w:leader="dot"/>
            </w:tabs>
            <w:rPr/>
          </w:pPr>
          <w:hyperlink w:anchor="__RefHeading___Toc2066187_1051229030">
            <w:r>
              <w:rPr>
                <w:webHidden/>
                <w:rStyle w:val="IndexLink"/>
                <w:rtl w:val="true"/>
              </w:rPr>
              <w:t>الخلاصة</w:t>
            </w:r>
            <w:r>
              <w:rPr>
                <w:rStyle w:val="IndexLink"/>
                <w:rtl w:val="true"/>
              </w:rPr>
              <w:tab/>
            </w:r>
            <w:r>
              <w:rPr>
                <w:rStyle w:val="IndexLink"/>
              </w:rPr>
              <w:t>132</w:t>
            </w:r>
          </w:hyperlink>
        </w:p>
        <w:p>
          <w:pPr>
            <w:pStyle w:val="Contents3"/>
            <w:tabs>
              <w:tab w:val="clear" w:pos="8459"/>
              <w:tab w:val="right" w:pos="9026" w:leader="dot"/>
            </w:tabs>
            <w:rPr/>
          </w:pPr>
          <w:hyperlink w:anchor="__RefHeading___Toc2066189_1051229030">
            <w:r>
              <w:rPr>
                <w:webHidden/>
                <w:rStyle w:val="IndexLink"/>
                <w:rtl w:val="true"/>
              </w:rPr>
              <w:t>الأسئلة</w:t>
            </w:r>
            <w:r>
              <w:rPr>
                <w:rStyle w:val="IndexLink"/>
                <w:rtl w:val="true"/>
              </w:rPr>
              <w:tab/>
            </w:r>
            <w:r>
              <w:rPr>
                <w:rStyle w:val="IndexLink"/>
              </w:rPr>
              <w:t>132</w:t>
            </w:r>
          </w:hyperlink>
        </w:p>
        <w:p>
          <w:pPr>
            <w:pStyle w:val="Contents2"/>
            <w:tabs>
              <w:tab w:val="clear" w:pos="8743"/>
              <w:tab w:val="right" w:pos="9026" w:leader="dot"/>
            </w:tabs>
            <w:rPr/>
          </w:pPr>
          <w:hyperlink w:anchor="__RefHeading___Toc2066191_1051229030">
            <w:r>
              <w:rPr>
                <w:webHidden/>
                <w:rStyle w:val="IndexLink"/>
                <w:rtl w:val="true"/>
              </w:rPr>
              <w:t xml:space="preserve">الدرس </w:t>
            </w:r>
            <w:r>
              <w:rPr>
                <w:rStyle w:val="IndexLink"/>
              </w:rPr>
              <w:t>13</w:t>
            </w:r>
            <w:r>
              <w:rPr>
                <w:rStyle w:val="IndexLink"/>
                <w:rtl w:val="true"/>
              </w:rPr>
              <w:t xml:space="preserve">: </w:t>
            </w:r>
            <w:r>
              <w:rPr>
                <w:rStyle w:val="IndexLink"/>
                <w:rtl w:val="true"/>
              </w:rPr>
              <w:t xml:space="preserve">تفاصيل أعمال السفراء </w:t>
            </w:r>
            <w:r>
              <w:rPr>
                <w:rStyle w:val="IndexLink"/>
                <w:rtl w:val="true"/>
              </w:rPr>
              <w:t>(</w:t>
            </w:r>
            <w:r>
              <w:rPr>
                <w:rStyle w:val="IndexLink"/>
              </w:rPr>
              <w:t>2</w:t>
            </w:r>
            <w:r>
              <w:rPr>
                <w:rStyle w:val="IndexLink"/>
                <w:rtl w:val="true"/>
              </w:rPr>
              <w:t>)</w:t>
              <w:tab/>
            </w:r>
            <w:r>
              <w:rPr>
                <w:rStyle w:val="IndexLink"/>
              </w:rPr>
              <w:t>133</w:t>
            </w:r>
          </w:hyperlink>
        </w:p>
        <w:p>
          <w:pPr>
            <w:pStyle w:val="Contents3"/>
            <w:tabs>
              <w:tab w:val="clear" w:pos="8459"/>
              <w:tab w:val="right" w:pos="9026" w:leader="dot"/>
            </w:tabs>
            <w:rPr/>
          </w:pPr>
          <w:hyperlink w:anchor="__RefHeading___Toc2066193_1051229030">
            <w:r>
              <w:rPr>
                <w:webHidden/>
                <w:rStyle w:val="IndexLink"/>
                <w:rtl w:val="true"/>
              </w:rPr>
              <w:t>النقطة الخامسة</w:t>
            </w:r>
            <w:r>
              <w:rPr>
                <w:rStyle w:val="IndexLink"/>
                <w:rtl w:val="true"/>
              </w:rPr>
              <w:tab/>
            </w:r>
            <w:r>
              <w:rPr>
                <w:rStyle w:val="IndexLink"/>
              </w:rPr>
              <w:t>133</w:t>
            </w:r>
          </w:hyperlink>
        </w:p>
        <w:p>
          <w:pPr>
            <w:pStyle w:val="Contents3"/>
            <w:tabs>
              <w:tab w:val="clear" w:pos="8459"/>
              <w:tab w:val="right" w:pos="9026" w:leader="dot"/>
            </w:tabs>
            <w:rPr/>
          </w:pPr>
          <w:hyperlink w:anchor="__RefHeading___Toc2066195_1051229030">
            <w:r>
              <w:rPr>
                <w:webHidden/>
                <w:rStyle w:val="IndexLink"/>
                <w:rtl w:val="true"/>
              </w:rPr>
              <w:t>النقطة السادسة</w:t>
            </w:r>
            <w:r>
              <w:rPr>
                <w:rStyle w:val="IndexLink"/>
                <w:rtl w:val="true"/>
              </w:rPr>
              <w:tab/>
            </w:r>
            <w:r>
              <w:rPr>
                <w:rStyle w:val="IndexLink"/>
              </w:rPr>
              <w:t>134</w:t>
            </w:r>
          </w:hyperlink>
        </w:p>
        <w:p>
          <w:pPr>
            <w:pStyle w:val="Contents3"/>
            <w:tabs>
              <w:tab w:val="clear" w:pos="8459"/>
              <w:tab w:val="right" w:pos="9026" w:leader="dot"/>
            </w:tabs>
            <w:rPr/>
          </w:pPr>
          <w:hyperlink w:anchor="__RefHeading___Toc2066197_1051229030">
            <w:r>
              <w:rPr>
                <w:webHidden/>
                <w:rStyle w:val="IndexLink"/>
                <w:rtl w:val="true"/>
              </w:rPr>
              <w:t>حياة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في الغيبة الصغرى</w:t>
            </w:r>
            <w:r>
              <w:rPr>
                <w:rStyle w:val="IndexLink"/>
                <w:rtl w:val="true"/>
              </w:rPr>
              <w:tab/>
            </w:r>
            <w:r>
              <w:rPr>
                <w:rStyle w:val="IndexLink"/>
              </w:rPr>
              <w:t>136</w:t>
            </w:r>
          </w:hyperlink>
        </w:p>
        <w:p>
          <w:pPr>
            <w:pStyle w:val="Contents4"/>
            <w:tabs>
              <w:tab w:val="clear" w:pos="8176"/>
              <w:tab w:val="right" w:pos="9026" w:leader="dot"/>
            </w:tabs>
            <w:rPr/>
          </w:pPr>
          <w:hyperlink w:anchor="__RefHeading___Toc2066199_1051229030">
            <w:r>
              <w:rPr>
                <w:webHidden/>
                <w:rStyle w:val="IndexLink"/>
              </w:rPr>
              <w:t>1</w:t>
            </w:r>
            <w:r>
              <w:rPr>
                <w:rStyle w:val="IndexLink"/>
                <w:rtl w:val="true"/>
              </w:rPr>
              <w:t>.</w:t>
            </w:r>
            <w:r>
              <w:rPr>
                <w:rStyle w:val="IndexLink"/>
                <w:rtl w:val="true"/>
              </w:rPr>
              <w:t>صفته</w:t>
            </w:r>
            <w:r>
              <w:rPr>
                <w:rStyle w:val="IndexLink"/>
                <w:rtl w:val="true"/>
              </w:rPr>
              <w:tab/>
            </w:r>
            <w:r>
              <w:rPr>
                <w:rStyle w:val="IndexLink"/>
              </w:rPr>
              <w:t>136</w:t>
            </w:r>
          </w:hyperlink>
        </w:p>
        <w:p>
          <w:pPr>
            <w:pStyle w:val="Contents4"/>
            <w:tabs>
              <w:tab w:val="clear" w:pos="8176"/>
              <w:tab w:val="right" w:pos="9026" w:leader="dot"/>
            </w:tabs>
            <w:rPr/>
          </w:pPr>
          <w:hyperlink w:anchor="__RefHeading___Toc2066201_1051229030">
            <w:r>
              <w:rPr>
                <w:webHidden/>
                <w:rStyle w:val="IndexLink"/>
              </w:rPr>
              <w:t>2</w:t>
            </w:r>
            <w:r>
              <w:rPr>
                <w:rStyle w:val="IndexLink"/>
                <w:rtl w:val="true"/>
              </w:rPr>
              <w:t>.</w:t>
            </w:r>
            <w:r>
              <w:rPr>
                <w:rStyle w:val="IndexLink"/>
                <w:rtl w:val="true"/>
              </w:rPr>
              <w:t>مكانه و تنقّلاته</w:t>
            </w:r>
            <w:r>
              <w:rPr>
                <w:rStyle w:val="IndexLink"/>
                <w:rtl w:val="true"/>
              </w:rPr>
              <w:tab/>
            </w:r>
            <w:r>
              <w:rPr>
                <w:rStyle w:val="IndexLink"/>
              </w:rPr>
              <w:t>137</w:t>
            </w:r>
          </w:hyperlink>
        </w:p>
        <w:p>
          <w:pPr>
            <w:pStyle w:val="Contents4"/>
            <w:tabs>
              <w:tab w:val="clear" w:pos="8176"/>
              <w:tab w:val="right" w:pos="9026" w:leader="dot"/>
            </w:tabs>
            <w:rPr/>
          </w:pPr>
          <w:hyperlink w:anchor="__RefHeading___Toc2066203_1051229030">
            <w:r>
              <w:rPr>
                <w:webHidden/>
                <w:rStyle w:val="IndexLink"/>
              </w:rPr>
              <w:t>3</w:t>
            </w:r>
            <w:r>
              <w:rPr>
                <w:rStyle w:val="IndexLink"/>
                <w:rtl w:val="true"/>
              </w:rPr>
              <w:t xml:space="preserve">. </w:t>
            </w:r>
            <w:r>
              <w:rPr>
                <w:rStyle w:val="IndexLink"/>
                <w:rtl w:val="true"/>
              </w:rPr>
              <w:t>عمره الشريف</w:t>
            </w:r>
            <w:r>
              <w:rPr>
                <w:rStyle w:val="IndexLink"/>
                <w:rtl w:val="true"/>
              </w:rPr>
              <w:tab/>
            </w:r>
            <w:r>
              <w:rPr>
                <w:rStyle w:val="IndexLink"/>
              </w:rPr>
              <w:t>140</w:t>
            </w:r>
          </w:hyperlink>
        </w:p>
        <w:p>
          <w:pPr>
            <w:pStyle w:val="Contents3"/>
            <w:tabs>
              <w:tab w:val="clear" w:pos="8459"/>
              <w:tab w:val="right" w:pos="9026" w:leader="dot"/>
            </w:tabs>
            <w:rPr/>
          </w:pPr>
          <w:hyperlink w:anchor="__RefHeading___Toc2066205_1051229030">
            <w:r>
              <w:rPr>
                <w:webHidden/>
                <w:rStyle w:val="IndexLink"/>
                <w:rtl w:val="true"/>
              </w:rPr>
              <w:t>الخلاصة</w:t>
            </w:r>
            <w:r>
              <w:rPr>
                <w:rStyle w:val="IndexLink"/>
                <w:rtl w:val="true"/>
              </w:rPr>
              <w:tab/>
            </w:r>
            <w:r>
              <w:rPr>
                <w:rStyle w:val="IndexLink"/>
              </w:rPr>
              <w:t>142</w:t>
            </w:r>
          </w:hyperlink>
        </w:p>
        <w:p>
          <w:pPr>
            <w:pStyle w:val="Contents3"/>
            <w:tabs>
              <w:tab w:val="clear" w:pos="8459"/>
              <w:tab w:val="right" w:pos="9026" w:leader="dot"/>
            </w:tabs>
            <w:rPr/>
          </w:pPr>
          <w:hyperlink w:anchor="__RefHeading___Toc2066207_1051229030">
            <w:r>
              <w:rPr>
                <w:webHidden/>
                <w:rStyle w:val="IndexLink"/>
                <w:rtl w:val="true"/>
              </w:rPr>
              <w:t>الأسئلة</w:t>
            </w:r>
            <w:r>
              <w:rPr>
                <w:rStyle w:val="IndexLink"/>
                <w:rtl w:val="true"/>
              </w:rPr>
              <w:tab/>
            </w:r>
            <w:r>
              <w:rPr>
                <w:rStyle w:val="IndexLink"/>
              </w:rPr>
              <w:t>142</w:t>
            </w:r>
          </w:hyperlink>
        </w:p>
        <w:p>
          <w:pPr>
            <w:pStyle w:val="Contents2"/>
            <w:tabs>
              <w:tab w:val="clear" w:pos="8743"/>
              <w:tab w:val="right" w:pos="9026" w:leader="dot"/>
            </w:tabs>
            <w:rPr/>
          </w:pPr>
          <w:hyperlink w:anchor="__RefHeading___Toc2066209_1051229030">
            <w:r>
              <w:rPr>
                <w:webHidden/>
                <w:rStyle w:val="IndexLink"/>
                <w:rtl w:val="true"/>
              </w:rPr>
              <w:t xml:space="preserve">الدرس </w:t>
            </w:r>
            <w:r>
              <w:rPr>
                <w:rStyle w:val="IndexLink"/>
              </w:rPr>
              <w:t>14</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الصغری </w:t>
            </w:r>
            <w:r>
              <w:rPr>
                <w:rStyle w:val="IndexLink"/>
                <w:rtl w:val="true"/>
              </w:rPr>
              <w:t>(</w:t>
            </w:r>
            <w:r>
              <w:rPr>
                <w:rStyle w:val="IndexLink"/>
              </w:rPr>
              <w:t>1</w:t>
            </w:r>
            <w:r>
              <w:rPr>
                <w:rStyle w:val="IndexLink"/>
                <w:rtl w:val="true"/>
              </w:rPr>
              <w:t>)</w:t>
              <w:tab/>
            </w:r>
            <w:r>
              <w:rPr>
                <w:rStyle w:val="IndexLink"/>
              </w:rPr>
              <w:t>144</w:t>
            </w:r>
          </w:hyperlink>
        </w:p>
        <w:p>
          <w:pPr>
            <w:pStyle w:val="Contents3"/>
            <w:tabs>
              <w:tab w:val="clear" w:pos="8459"/>
              <w:tab w:val="right" w:pos="9026" w:leader="dot"/>
            </w:tabs>
            <w:rPr/>
          </w:pPr>
          <w:hyperlink w:anchor="__RefHeading___Toc2066211_1051229030">
            <w:r>
              <w:rPr>
                <w:webHidden/>
                <w:rStyle w:val="IndexLink"/>
                <w:rtl w:val="true"/>
              </w:rPr>
              <w:t xml:space="preserve">أهم نشاطات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العامّة</w:t>
            </w:r>
            <w:r>
              <w:rPr>
                <w:rStyle w:val="IndexLink"/>
                <w:rtl w:val="true"/>
              </w:rPr>
              <w:tab/>
            </w:r>
            <w:r>
              <w:rPr>
                <w:rStyle w:val="IndexLink"/>
              </w:rPr>
              <w:t>144</w:t>
            </w:r>
          </w:hyperlink>
        </w:p>
        <w:p>
          <w:pPr>
            <w:pStyle w:val="Contents4"/>
            <w:tabs>
              <w:tab w:val="clear" w:pos="8176"/>
              <w:tab w:val="right" w:pos="9026" w:leader="dot"/>
            </w:tabs>
            <w:rPr/>
          </w:pPr>
          <w:hyperlink w:anchor="__RefHeading___Toc2066213_1051229030">
            <w:r>
              <w:rPr>
                <w:webHidden/>
                <w:rStyle w:val="IndexLink"/>
                <w:rtl w:val="true"/>
              </w:rPr>
              <w:t>أوّلا</w:t>
            </w:r>
            <w:r>
              <w:rPr>
                <w:rStyle w:val="IndexLink"/>
                <w:rtl w:val="true"/>
              </w:rPr>
              <w:t xml:space="preserve">: </w:t>
            </w:r>
            <w:r>
              <w:rPr>
                <w:rStyle w:val="IndexLink"/>
                <w:rtl w:val="true"/>
              </w:rPr>
              <w:t>وجوده و إمامته</w:t>
            </w:r>
            <w:r>
              <w:rPr>
                <w:rStyle w:val="IndexLink"/>
                <w:rtl w:val="true"/>
              </w:rPr>
              <w:tab/>
            </w:r>
            <w:r>
              <w:rPr>
                <w:rStyle w:val="IndexLink"/>
              </w:rPr>
              <w:t>144</w:t>
            </w:r>
          </w:hyperlink>
        </w:p>
        <w:p>
          <w:pPr>
            <w:pStyle w:val="Contents4"/>
            <w:tabs>
              <w:tab w:val="clear" w:pos="8176"/>
              <w:tab w:val="right" w:pos="9026" w:leader="dot"/>
            </w:tabs>
            <w:rPr/>
          </w:pPr>
          <w:hyperlink w:anchor="__RefHeading___Toc2066215_1051229030">
            <w:r>
              <w:rPr>
                <w:webHidden/>
                <w:rStyle w:val="IndexLink"/>
                <w:rtl w:val="true"/>
              </w:rPr>
              <w:t>ثانياً</w:t>
            </w:r>
            <w:r>
              <w:rPr>
                <w:rStyle w:val="IndexLink"/>
                <w:rtl w:val="true"/>
              </w:rPr>
              <w:t xml:space="preserve">: </w:t>
            </w:r>
            <w:r>
              <w:rPr>
                <w:rStyle w:val="IndexLink"/>
                <w:rtl w:val="true"/>
              </w:rPr>
              <w:t xml:space="preserve">صيانة تراث آبائه </w:t>
            </w:r>
            <w:r>
              <w:rPr>
                <w:rStyle w:val="IndexLink"/>
                <w:rtl w:val="true"/>
              </w:rPr>
              <w:t>(</w:t>
            </w:r>
            <w:r>
              <w:rPr>
                <w:rStyle w:val="IndexLink"/>
                <w:rtl w:val="true"/>
              </w:rPr>
              <w:t>علیهم السّلام</w:t>
            </w:r>
            <w:r>
              <w:rPr>
                <w:rStyle w:val="IndexLink"/>
                <w:rtl w:val="true"/>
              </w:rPr>
              <w:t>)</w:t>
              <w:tab/>
            </w:r>
            <w:r>
              <w:rPr>
                <w:rStyle w:val="IndexLink"/>
              </w:rPr>
              <w:t>144</w:t>
            </w:r>
          </w:hyperlink>
        </w:p>
        <w:p>
          <w:pPr>
            <w:pStyle w:val="Contents4"/>
            <w:tabs>
              <w:tab w:val="clear" w:pos="8176"/>
              <w:tab w:val="right" w:pos="9026" w:leader="dot"/>
            </w:tabs>
            <w:rPr/>
          </w:pPr>
          <w:hyperlink w:anchor="__RefHeading___Toc2066217_1051229030">
            <w:r>
              <w:rPr>
                <w:webHidden/>
                <w:rStyle w:val="IndexLink"/>
                <w:rtl w:val="true"/>
              </w:rPr>
              <w:t>ثالثاً</w:t>
            </w:r>
            <w:r>
              <w:rPr>
                <w:rStyle w:val="IndexLink"/>
                <w:rtl w:val="true"/>
              </w:rPr>
              <w:t xml:space="preserve">: </w:t>
            </w:r>
            <w:r>
              <w:rPr>
                <w:rStyle w:val="IndexLink"/>
                <w:rtl w:val="true"/>
              </w:rPr>
              <w:t>النيابة الخاصّة</w:t>
            </w:r>
            <w:r>
              <w:rPr>
                <w:rStyle w:val="IndexLink"/>
                <w:rtl w:val="true"/>
              </w:rPr>
              <w:tab/>
            </w:r>
            <w:r>
              <w:rPr>
                <w:rStyle w:val="IndexLink"/>
              </w:rPr>
              <w:t>145</w:t>
            </w:r>
          </w:hyperlink>
        </w:p>
        <w:p>
          <w:pPr>
            <w:pStyle w:val="Contents4"/>
            <w:tabs>
              <w:tab w:val="clear" w:pos="8176"/>
              <w:tab w:val="right" w:pos="9026" w:leader="dot"/>
            </w:tabs>
            <w:rPr/>
          </w:pPr>
          <w:hyperlink w:anchor="__RefHeading___Toc2066219_1051229030">
            <w:r>
              <w:rPr>
                <w:webHidden/>
                <w:rStyle w:val="IndexLink"/>
                <w:rtl w:val="true"/>
              </w:rPr>
              <w:t>رابعاً</w:t>
            </w:r>
            <w:r>
              <w:rPr>
                <w:rStyle w:val="IndexLink"/>
                <w:rtl w:val="true"/>
              </w:rPr>
              <w:t xml:space="preserve">: </w:t>
            </w:r>
            <w:r>
              <w:rPr>
                <w:rStyle w:val="IndexLink"/>
                <w:rtl w:val="true"/>
              </w:rPr>
              <w:t>الكيان الشيعي</w:t>
            </w:r>
            <w:r>
              <w:rPr>
                <w:rStyle w:val="IndexLink"/>
                <w:rtl w:val="true"/>
              </w:rPr>
              <w:tab/>
            </w:r>
            <w:r>
              <w:rPr>
                <w:rStyle w:val="IndexLink"/>
              </w:rPr>
              <w:t>146</w:t>
            </w:r>
          </w:hyperlink>
        </w:p>
        <w:p>
          <w:pPr>
            <w:pStyle w:val="Contents4"/>
            <w:tabs>
              <w:tab w:val="clear" w:pos="8176"/>
              <w:tab w:val="right" w:pos="9026" w:leader="dot"/>
            </w:tabs>
            <w:rPr/>
          </w:pPr>
          <w:hyperlink w:anchor="__RefHeading___Toc2066221_1051229030">
            <w:r>
              <w:rPr>
                <w:webHidden/>
                <w:rStyle w:val="IndexLink"/>
                <w:rtl w:val="true"/>
              </w:rPr>
              <w:t>خامساً</w:t>
            </w:r>
            <w:r>
              <w:rPr>
                <w:rStyle w:val="IndexLink"/>
                <w:rtl w:val="true"/>
              </w:rPr>
              <w:t xml:space="preserve">: </w:t>
            </w:r>
            <w:r>
              <w:rPr>
                <w:rStyle w:val="IndexLink"/>
                <w:rtl w:val="true"/>
              </w:rPr>
              <w:t>لقاؤه بالمؤمنين</w:t>
            </w:r>
            <w:r>
              <w:rPr>
                <w:rStyle w:val="IndexLink"/>
                <w:rtl w:val="true"/>
              </w:rPr>
              <w:tab/>
            </w:r>
            <w:r>
              <w:rPr>
                <w:rStyle w:val="IndexLink"/>
              </w:rPr>
              <w:t>147</w:t>
            </w:r>
          </w:hyperlink>
        </w:p>
        <w:p>
          <w:pPr>
            <w:pStyle w:val="Contents3"/>
            <w:tabs>
              <w:tab w:val="clear" w:pos="8459"/>
              <w:tab w:val="right" w:pos="9026" w:leader="dot"/>
            </w:tabs>
            <w:rPr/>
          </w:pPr>
          <w:hyperlink w:anchor="__RefHeading___Toc2066223_1051229030">
            <w:r>
              <w:rPr>
                <w:webHidden/>
                <w:rStyle w:val="IndexLink"/>
                <w:rtl w:val="true"/>
              </w:rPr>
              <w:t>الخلاصة</w:t>
            </w:r>
            <w:r>
              <w:rPr>
                <w:rStyle w:val="IndexLink"/>
                <w:rtl w:val="true"/>
              </w:rPr>
              <w:tab/>
            </w:r>
            <w:r>
              <w:rPr>
                <w:rStyle w:val="IndexLink"/>
              </w:rPr>
              <w:t>149</w:t>
            </w:r>
          </w:hyperlink>
        </w:p>
        <w:p>
          <w:pPr>
            <w:pStyle w:val="Contents3"/>
            <w:tabs>
              <w:tab w:val="clear" w:pos="8459"/>
              <w:tab w:val="right" w:pos="9026" w:leader="dot"/>
            </w:tabs>
            <w:rPr/>
          </w:pPr>
          <w:hyperlink w:anchor="__RefHeading___Toc2066225_1051229030">
            <w:r>
              <w:rPr>
                <w:webHidden/>
                <w:rStyle w:val="IndexLink"/>
                <w:rtl w:val="true"/>
              </w:rPr>
              <w:t>الأسئلة</w:t>
            </w:r>
            <w:r>
              <w:rPr>
                <w:rStyle w:val="IndexLink"/>
                <w:rtl w:val="true"/>
              </w:rPr>
              <w:tab/>
            </w:r>
            <w:r>
              <w:rPr>
                <w:rStyle w:val="IndexLink"/>
              </w:rPr>
              <w:t>149</w:t>
            </w:r>
          </w:hyperlink>
        </w:p>
        <w:p>
          <w:pPr>
            <w:pStyle w:val="Contents2"/>
            <w:tabs>
              <w:tab w:val="clear" w:pos="8743"/>
              <w:tab w:val="right" w:pos="9026" w:leader="dot"/>
            </w:tabs>
            <w:rPr/>
          </w:pPr>
          <w:hyperlink w:anchor="__RefHeading___Toc2066227_1051229030">
            <w:r>
              <w:rPr>
                <w:webHidden/>
                <w:rStyle w:val="IndexLink"/>
                <w:rtl w:val="true"/>
              </w:rPr>
              <w:t xml:space="preserve">الدرس </w:t>
            </w:r>
            <w:r>
              <w:rPr>
                <w:rStyle w:val="IndexLink"/>
              </w:rPr>
              <w:t>15</w:t>
            </w:r>
            <w:r>
              <w:rPr>
                <w:rStyle w:val="IndexLink"/>
                <w:rtl w:val="true"/>
              </w:rPr>
              <w:t xml:space="preserve"> : </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الصغری </w:t>
            </w:r>
            <w:r>
              <w:rPr>
                <w:rStyle w:val="IndexLink"/>
                <w:rtl w:val="true"/>
              </w:rPr>
              <w:t>(</w:t>
            </w:r>
            <w:r>
              <w:rPr>
                <w:rStyle w:val="IndexLink"/>
              </w:rPr>
              <w:t>2</w:t>
            </w:r>
            <w:r>
              <w:rPr>
                <w:rStyle w:val="IndexLink"/>
                <w:rtl w:val="true"/>
              </w:rPr>
              <w:t>)</w:t>
              <w:tab/>
            </w:r>
            <w:r>
              <w:rPr>
                <w:rStyle w:val="IndexLink"/>
              </w:rPr>
              <w:t>150</w:t>
            </w:r>
          </w:hyperlink>
        </w:p>
        <w:p>
          <w:pPr>
            <w:pStyle w:val="Contents3"/>
            <w:tabs>
              <w:tab w:val="clear" w:pos="8459"/>
              <w:tab w:val="right" w:pos="9026" w:leader="dot"/>
            </w:tabs>
            <w:rPr/>
          </w:pPr>
          <w:hyperlink w:anchor="__RefHeading___Toc2066229_105122903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والسلطة العباسية</w:t>
            </w:r>
            <w:r>
              <w:rPr>
                <w:rStyle w:val="IndexLink"/>
                <w:rtl w:val="true"/>
              </w:rPr>
              <w:tab/>
            </w:r>
            <w:r>
              <w:rPr>
                <w:rStyle w:val="IndexLink"/>
              </w:rPr>
              <w:t>150</w:t>
            </w:r>
          </w:hyperlink>
        </w:p>
        <w:p>
          <w:pPr>
            <w:pStyle w:val="Contents3"/>
            <w:tabs>
              <w:tab w:val="clear" w:pos="8459"/>
              <w:tab w:val="right" w:pos="9026" w:leader="dot"/>
            </w:tabs>
            <w:rPr/>
          </w:pPr>
          <w:hyperlink w:anchor="__RefHeading___Toc2066231_1051229030">
            <w:r>
              <w:rPr>
                <w:webHidden/>
                <w:rStyle w:val="IndexLink"/>
                <w:rtl w:val="true"/>
              </w:rPr>
              <w:t>الخلاصة</w:t>
            </w:r>
            <w:r>
              <w:rPr>
                <w:rStyle w:val="IndexLink"/>
                <w:rtl w:val="true"/>
              </w:rPr>
              <w:tab/>
            </w:r>
            <w:r>
              <w:rPr>
                <w:rStyle w:val="IndexLink"/>
              </w:rPr>
              <w:t>156</w:t>
            </w:r>
          </w:hyperlink>
        </w:p>
        <w:p>
          <w:pPr>
            <w:pStyle w:val="Contents3"/>
            <w:tabs>
              <w:tab w:val="clear" w:pos="8459"/>
              <w:tab w:val="right" w:pos="9026" w:leader="dot"/>
            </w:tabs>
            <w:rPr/>
          </w:pPr>
          <w:hyperlink w:anchor="__RefHeading___Toc2066233_1051229030">
            <w:r>
              <w:rPr>
                <w:webHidden/>
                <w:rStyle w:val="IndexLink"/>
                <w:rtl w:val="true"/>
              </w:rPr>
              <w:t>الأسئلة</w:t>
            </w:r>
            <w:r>
              <w:rPr>
                <w:rStyle w:val="IndexLink"/>
                <w:rtl w:val="true"/>
              </w:rPr>
              <w:tab/>
            </w:r>
            <w:r>
              <w:rPr>
                <w:rStyle w:val="IndexLink"/>
              </w:rPr>
              <w:t>157</w:t>
            </w:r>
          </w:hyperlink>
        </w:p>
        <w:p>
          <w:pPr>
            <w:pStyle w:val="Contents2"/>
            <w:tabs>
              <w:tab w:val="clear" w:pos="8743"/>
              <w:tab w:val="right" w:pos="9026" w:leader="dot"/>
            </w:tabs>
            <w:rPr/>
          </w:pPr>
          <w:hyperlink w:anchor="__RefHeading___Toc2066235_1051229030">
            <w:r>
              <w:rPr>
                <w:webHidden/>
                <w:rStyle w:val="IndexLink"/>
                <w:rtl w:val="true"/>
              </w:rPr>
              <w:t xml:space="preserve">الدرس </w:t>
            </w:r>
            <w:r>
              <w:rPr>
                <w:rStyle w:val="IndexLink"/>
              </w:rPr>
              <w:t>16</w:t>
            </w:r>
            <w:r>
              <w:rPr>
                <w:rStyle w:val="IndexLink"/>
                <w:rtl w:val="true"/>
              </w:rPr>
              <w:t xml:space="preserve">: </w:t>
            </w:r>
            <w:r>
              <w:rPr>
                <w:rStyle w:val="IndexLink"/>
                <w:rtl w:val="true"/>
              </w:rPr>
              <w:t xml:space="preserve">من تراث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1</w:t>
            </w:r>
            <w:r>
              <w:rPr>
                <w:rStyle w:val="IndexLink"/>
                <w:rtl w:val="true"/>
              </w:rPr>
              <w:t>)</w:t>
              <w:tab/>
            </w:r>
            <w:r>
              <w:rPr>
                <w:rStyle w:val="IndexLink"/>
              </w:rPr>
              <w:t>158</w:t>
            </w:r>
          </w:hyperlink>
        </w:p>
        <w:p>
          <w:pPr>
            <w:pStyle w:val="Contents3"/>
            <w:tabs>
              <w:tab w:val="clear" w:pos="8459"/>
              <w:tab w:val="right" w:pos="9026" w:leader="dot"/>
            </w:tabs>
            <w:rPr/>
          </w:pPr>
          <w:hyperlink w:anchor="__RefHeading___Toc2066237_1051229030">
            <w:r>
              <w:rPr>
                <w:webHidden/>
                <w:rStyle w:val="IndexLink"/>
                <w:rtl w:val="true"/>
              </w:rPr>
              <w:t>من التراث العقائدي</w:t>
            </w:r>
            <w:r>
              <w:rPr>
                <w:rStyle w:val="IndexLink"/>
                <w:rtl w:val="true"/>
              </w:rPr>
              <w:tab/>
            </w:r>
            <w:r>
              <w:rPr>
                <w:rStyle w:val="IndexLink"/>
              </w:rPr>
              <w:t>158</w:t>
            </w:r>
          </w:hyperlink>
        </w:p>
        <w:p>
          <w:pPr>
            <w:pStyle w:val="Contents4"/>
            <w:tabs>
              <w:tab w:val="clear" w:pos="8176"/>
              <w:tab w:val="right" w:pos="9026" w:leader="dot"/>
            </w:tabs>
            <w:rPr/>
          </w:pPr>
          <w:hyperlink w:anchor="__RefHeading___Toc2066239_1051229030">
            <w:r>
              <w:rPr>
                <w:webHidden/>
                <w:rStyle w:val="IndexLink"/>
              </w:rPr>
              <w:t>1</w:t>
            </w:r>
            <w:r>
              <w:rPr>
                <w:rStyle w:val="IndexLink"/>
                <w:rtl w:val="true"/>
              </w:rPr>
              <w:t xml:space="preserve">. </w:t>
            </w:r>
            <w:r>
              <w:rPr>
                <w:rStyle w:val="IndexLink"/>
                <w:rtl w:val="true"/>
              </w:rPr>
              <w:t>من كلامه في التوحيد ونبذ الغلو</w:t>
            </w:r>
            <w:r>
              <w:rPr>
                <w:rStyle w:val="IndexLink"/>
                <w:rtl w:val="true"/>
              </w:rPr>
              <w:tab/>
            </w:r>
            <w:r>
              <w:rPr>
                <w:rStyle w:val="IndexLink"/>
              </w:rPr>
              <w:t>158</w:t>
            </w:r>
          </w:hyperlink>
        </w:p>
        <w:p>
          <w:pPr>
            <w:pStyle w:val="Contents4"/>
            <w:tabs>
              <w:tab w:val="clear" w:pos="8176"/>
              <w:tab w:val="right" w:pos="9026" w:leader="dot"/>
            </w:tabs>
            <w:rPr/>
          </w:pPr>
          <w:hyperlink w:anchor="__RefHeading___Toc2066241_1051229030">
            <w:r>
              <w:rPr>
                <w:webHidden/>
                <w:rStyle w:val="IndexLink"/>
              </w:rPr>
              <w:t>2</w:t>
            </w:r>
            <w:r>
              <w:rPr>
                <w:rStyle w:val="IndexLink"/>
                <w:rtl w:val="true"/>
              </w:rPr>
              <w:t xml:space="preserve">. </w:t>
            </w:r>
            <w:r>
              <w:rPr>
                <w:rStyle w:val="IndexLink"/>
                <w:rtl w:val="true"/>
              </w:rPr>
              <w:t xml:space="preserve">في مقام الأئمّة </w:t>
            </w:r>
            <w:r>
              <w:rPr>
                <w:rStyle w:val="IndexLink"/>
                <w:rtl w:val="true"/>
              </w:rPr>
              <w:t>(</w:t>
            </w:r>
            <w:r>
              <w:rPr>
                <w:rStyle w:val="IndexLink"/>
                <w:rtl w:val="true"/>
              </w:rPr>
              <w:t>علیهم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2066243_1051229030">
            <w:r>
              <w:rPr>
                <w:webHidden/>
                <w:rStyle w:val="IndexLink"/>
              </w:rPr>
              <w:t>3</w:t>
            </w:r>
            <w:r>
              <w:rPr>
                <w:rStyle w:val="IndexLink"/>
                <w:rtl w:val="true"/>
              </w:rPr>
              <w:t xml:space="preserve">. </w:t>
            </w:r>
            <w:r>
              <w:rPr>
                <w:rStyle w:val="IndexLink"/>
                <w:rtl w:val="true"/>
              </w:rPr>
              <w:t>في علّة الخلق وبعث الأنبياء والأوصياء</w:t>
            </w:r>
            <w:r>
              <w:rPr>
                <w:rStyle w:val="IndexLink"/>
                <w:rtl w:val="true"/>
              </w:rPr>
              <w:tab/>
            </w:r>
            <w:r>
              <w:rPr>
                <w:rStyle w:val="IndexLink"/>
              </w:rPr>
              <w:t>159</w:t>
            </w:r>
          </w:hyperlink>
        </w:p>
        <w:p>
          <w:pPr>
            <w:pStyle w:val="Contents4"/>
            <w:tabs>
              <w:tab w:val="clear" w:pos="8176"/>
              <w:tab w:val="right" w:pos="9026" w:leader="dot"/>
            </w:tabs>
            <w:rPr/>
          </w:pPr>
          <w:hyperlink w:anchor="__RefHeading___Toc2066245_1051229030">
            <w:r>
              <w:rPr>
                <w:webHidden/>
                <w:rStyle w:val="IndexLink"/>
              </w:rPr>
              <w:t>4</w:t>
            </w:r>
            <w:r>
              <w:rPr>
                <w:rStyle w:val="IndexLink"/>
                <w:rtl w:val="true"/>
              </w:rPr>
              <w:t xml:space="preserve">. </w:t>
            </w:r>
            <w:r>
              <w:rPr>
                <w:rStyle w:val="IndexLink"/>
                <w:rtl w:val="true"/>
              </w:rPr>
              <w:t>في دحض إدّعاء جعفر الكذّاب</w:t>
            </w:r>
            <w:r>
              <w:rPr>
                <w:rStyle w:val="IndexLink"/>
                <w:rtl w:val="true"/>
              </w:rPr>
              <w:tab/>
            </w:r>
            <w:r>
              <w:rPr>
                <w:rStyle w:val="IndexLink"/>
              </w:rPr>
              <w:t>159</w:t>
            </w:r>
          </w:hyperlink>
        </w:p>
        <w:p>
          <w:pPr>
            <w:pStyle w:val="Contents4"/>
            <w:tabs>
              <w:tab w:val="clear" w:pos="8176"/>
              <w:tab w:val="right" w:pos="9026" w:leader="dot"/>
            </w:tabs>
            <w:rPr/>
          </w:pPr>
          <w:hyperlink w:anchor="__RefHeading___Toc2066247_1051229030">
            <w:r>
              <w:rPr>
                <w:webHidden/>
                <w:rStyle w:val="IndexLink"/>
              </w:rPr>
              <w:t>5</w:t>
            </w:r>
            <w:r>
              <w:rPr>
                <w:rStyle w:val="IndexLink"/>
                <w:rtl w:val="true"/>
              </w:rPr>
              <w:t xml:space="preserve">. </w:t>
            </w:r>
            <w:r>
              <w:rPr>
                <w:rStyle w:val="IndexLink"/>
                <w:rtl w:val="true"/>
              </w:rPr>
              <w:t>في انتظام نظام الإمامة وعدم خلوّ الأرض من الحجّة</w:t>
            </w:r>
            <w:r>
              <w:rPr>
                <w:rStyle w:val="IndexLink"/>
                <w:rtl w:val="true"/>
              </w:rPr>
              <w:tab/>
            </w:r>
            <w:r>
              <w:rPr>
                <w:rStyle w:val="IndexLink"/>
              </w:rPr>
              <w:t>160</w:t>
            </w:r>
          </w:hyperlink>
        </w:p>
        <w:p>
          <w:pPr>
            <w:pStyle w:val="Contents4"/>
            <w:tabs>
              <w:tab w:val="clear" w:pos="8176"/>
              <w:tab w:val="right" w:pos="9026" w:leader="dot"/>
            </w:tabs>
            <w:rPr/>
          </w:pPr>
          <w:hyperlink w:anchor="__RefHeading___Toc2066249_1051229030">
            <w:r>
              <w:rPr>
                <w:webHidden/>
                <w:rStyle w:val="IndexLink"/>
              </w:rPr>
              <w:t>6</w:t>
            </w:r>
            <w:r>
              <w:rPr>
                <w:rStyle w:val="IndexLink"/>
                <w:rtl w:val="true"/>
              </w:rPr>
              <w:t xml:space="preserve">. </w:t>
            </w:r>
            <w:r>
              <w:rPr>
                <w:rStyle w:val="IndexLink"/>
                <w:rtl w:val="true"/>
              </w:rPr>
              <w:t>الحقیّة والمفوّضة</w:t>
            </w:r>
            <w:r>
              <w:rPr>
                <w:rStyle w:val="IndexLink"/>
                <w:rtl w:val="true"/>
              </w:rPr>
              <w:tab/>
            </w:r>
            <w:r>
              <w:rPr>
                <w:rStyle w:val="IndexLink"/>
              </w:rPr>
              <w:t>162</w:t>
            </w:r>
          </w:hyperlink>
        </w:p>
        <w:p>
          <w:pPr>
            <w:pStyle w:val="Contents4"/>
            <w:tabs>
              <w:tab w:val="clear" w:pos="8176"/>
              <w:tab w:val="right" w:pos="9026" w:leader="dot"/>
            </w:tabs>
            <w:rPr/>
          </w:pPr>
          <w:hyperlink w:anchor="__RefHeading___Toc2066251_1051229030">
            <w:r>
              <w:rPr>
                <w:webHidden/>
                <w:rStyle w:val="IndexLink"/>
              </w:rPr>
              <w:t>7</w:t>
            </w:r>
            <w:r>
              <w:rPr>
                <w:rStyle w:val="IndexLink"/>
                <w:rtl w:val="true"/>
              </w:rPr>
              <w:t xml:space="preserve">. </w:t>
            </w:r>
            <w:r>
              <w:rPr>
                <w:rStyle w:val="IndexLink"/>
                <w:rtl w:val="true"/>
              </w:rPr>
              <w:t>الغيب لله</w:t>
            </w:r>
            <w:r>
              <w:rPr>
                <w:rStyle w:val="IndexLink"/>
                <w:rtl w:val="true"/>
              </w:rPr>
              <w:tab/>
            </w:r>
            <w:r>
              <w:rPr>
                <w:rStyle w:val="IndexLink"/>
              </w:rPr>
              <w:t>162</w:t>
            </w:r>
          </w:hyperlink>
        </w:p>
        <w:p>
          <w:pPr>
            <w:pStyle w:val="Contents4"/>
            <w:tabs>
              <w:tab w:val="clear" w:pos="8176"/>
              <w:tab w:val="right" w:pos="9026" w:leader="dot"/>
            </w:tabs>
            <w:rPr/>
          </w:pPr>
          <w:hyperlink w:anchor="__RefHeading___Toc2066253_1051229030">
            <w:r>
              <w:rPr>
                <w:webHidden/>
                <w:rStyle w:val="IndexLink"/>
              </w:rPr>
              <w:t>8</w:t>
            </w:r>
            <w:r>
              <w:rPr>
                <w:rStyle w:val="IndexLink"/>
                <w:rtl w:val="true"/>
              </w:rPr>
              <w:t xml:space="preserve">. </w:t>
            </w:r>
            <w:r>
              <w:rPr>
                <w:rStyle w:val="IndexLink"/>
                <w:rtl w:val="true"/>
              </w:rPr>
              <w:t>ارتداد الشلمغانی</w:t>
            </w:r>
            <w:r>
              <w:rPr>
                <w:rStyle w:val="IndexLink"/>
                <w:rtl w:val="true"/>
              </w:rPr>
              <w:tab/>
            </w:r>
            <w:r>
              <w:rPr>
                <w:rStyle w:val="IndexLink"/>
              </w:rPr>
              <w:t>164</w:t>
            </w:r>
          </w:hyperlink>
        </w:p>
        <w:p>
          <w:pPr>
            <w:pStyle w:val="Contents4"/>
            <w:tabs>
              <w:tab w:val="clear" w:pos="8176"/>
              <w:tab w:val="right" w:pos="9026" w:leader="dot"/>
            </w:tabs>
            <w:rPr/>
          </w:pPr>
          <w:hyperlink w:anchor="__RefHeading___Toc2066255_1051229030">
            <w:r>
              <w:rPr>
                <w:webHidden/>
                <w:rStyle w:val="IndexLink"/>
              </w:rPr>
              <w:t>9</w:t>
            </w:r>
            <w:r>
              <w:rPr>
                <w:rStyle w:val="IndexLink"/>
                <w:rtl w:val="true"/>
              </w:rPr>
              <w:t xml:space="preserve">- </w:t>
            </w:r>
            <w:r>
              <w:rPr>
                <w:rStyle w:val="IndexLink"/>
                <w:rtl w:val="true"/>
              </w:rPr>
              <w:t>الغيبة والقيادة والمرجعية</w:t>
            </w:r>
            <w:r>
              <w:rPr>
                <w:rStyle w:val="IndexLink"/>
                <w:rtl w:val="true"/>
              </w:rPr>
              <w:tab/>
            </w:r>
            <w:r>
              <w:rPr>
                <w:rStyle w:val="IndexLink"/>
              </w:rPr>
              <w:t>164</w:t>
            </w:r>
          </w:hyperlink>
        </w:p>
        <w:p>
          <w:pPr>
            <w:pStyle w:val="Contents4"/>
            <w:tabs>
              <w:tab w:val="clear" w:pos="8176"/>
              <w:tab w:val="right" w:pos="9026" w:leader="dot"/>
            </w:tabs>
            <w:rPr/>
          </w:pPr>
          <w:hyperlink w:anchor="__RefHeading___Toc2066257_1051229030">
            <w:r>
              <w:rPr>
                <w:webHidden/>
                <w:rStyle w:val="IndexLink"/>
              </w:rPr>
              <w:t>10</w:t>
            </w:r>
            <w:r>
              <w:rPr>
                <w:rStyle w:val="IndexLink"/>
                <w:rtl w:val="true"/>
              </w:rPr>
              <w:t>-</w:t>
            </w:r>
            <w:r>
              <w:rPr>
                <w:rStyle w:val="IndexLink"/>
                <w:rtl w:val="true"/>
              </w:rPr>
              <w:t>خلف العسكري</w:t>
            </w:r>
            <w:r>
              <w:rPr>
                <w:rStyle w:val="IndexLink"/>
                <w:rtl w:val="true"/>
              </w:rPr>
              <w:tab/>
            </w:r>
            <w:r>
              <w:rPr>
                <w:rStyle w:val="IndexLink"/>
              </w:rPr>
              <w:t>166</w:t>
            </w:r>
          </w:hyperlink>
        </w:p>
        <w:p>
          <w:pPr>
            <w:pStyle w:val="Contents3"/>
            <w:tabs>
              <w:tab w:val="clear" w:pos="8459"/>
              <w:tab w:val="right" w:pos="9026" w:leader="dot"/>
            </w:tabs>
            <w:rPr/>
          </w:pPr>
          <w:hyperlink w:anchor="__RefHeading___Toc2066259_1051229030">
            <w:r>
              <w:rPr>
                <w:webHidden/>
                <w:rStyle w:val="IndexLink"/>
                <w:rtl w:val="true"/>
              </w:rPr>
              <w:t>الخلاصة</w:t>
            </w:r>
            <w:r>
              <w:rPr>
                <w:rStyle w:val="IndexLink"/>
                <w:rtl w:val="true"/>
              </w:rPr>
              <w:tab/>
            </w:r>
            <w:r>
              <w:rPr>
                <w:rStyle w:val="IndexLink"/>
              </w:rPr>
              <w:t>168</w:t>
            </w:r>
          </w:hyperlink>
        </w:p>
        <w:p>
          <w:pPr>
            <w:pStyle w:val="Contents3"/>
            <w:tabs>
              <w:tab w:val="clear" w:pos="8459"/>
              <w:tab w:val="right" w:pos="9026" w:leader="dot"/>
            </w:tabs>
            <w:rPr/>
          </w:pPr>
          <w:hyperlink w:anchor="__RefHeading___Toc2066261_1051229030">
            <w:r>
              <w:rPr>
                <w:webHidden/>
                <w:rStyle w:val="IndexLink"/>
                <w:rtl w:val="true"/>
              </w:rPr>
              <w:t>الأسئلة</w:t>
            </w:r>
            <w:r>
              <w:rPr>
                <w:rStyle w:val="IndexLink"/>
                <w:rtl w:val="true"/>
              </w:rPr>
              <w:tab/>
            </w:r>
            <w:r>
              <w:rPr>
                <w:rStyle w:val="IndexLink"/>
              </w:rPr>
              <w:t>169</w:t>
            </w:r>
          </w:hyperlink>
        </w:p>
        <w:p>
          <w:pPr>
            <w:pStyle w:val="Contents2"/>
            <w:tabs>
              <w:tab w:val="clear" w:pos="8743"/>
              <w:tab w:val="right" w:pos="9026" w:leader="dot"/>
            </w:tabs>
            <w:rPr/>
          </w:pPr>
          <w:hyperlink w:anchor="__RefHeading___Toc2066263_1051229030">
            <w:r>
              <w:rPr>
                <w:webHidden/>
                <w:rStyle w:val="IndexLink"/>
                <w:rtl w:val="true"/>
              </w:rPr>
              <w:t xml:space="preserve">الدرس </w:t>
            </w:r>
            <w:r>
              <w:rPr>
                <w:rStyle w:val="IndexLink"/>
              </w:rPr>
              <w:t>17</w:t>
            </w:r>
            <w:r>
              <w:rPr>
                <w:rStyle w:val="IndexLink"/>
                <w:rtl w:val="true"/>
              </w:rPr>
              <w:t xml:space="preserve">، </w:t>
            </w:r>
            <w:r>
              <w:rPr>
                <w:rStyle w:val="IndexLink"/>
              </w:rPr>
              <w:t>18</w:t>
            </w:r>
            <w:r>
              <w:rPr>
                <w:rStyle w:val="IndexLink"/>
                <w:rtl w:val="true"/>
              </w:rPr>
              <w:t xml:space="preserve"> : </w:t>
            </w:r>
            <w:r>
              <w:rPr>
                <w:rStyle w:val="IndexLink"/>
                <w:rtl w:val="true"/>
              </w:rPr>
              <w:t xml:space="preserve">من تراث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الصغری </w:t>
            </w:r>
            <w:r>
              <w:rPr>
                <w:rStyle w:val="IndexLink"/>
                <w:rtl w:val="true"/>
              </w:rPr>
              <w:t>(</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2066265_1051229030">
            <w:r>
              <w:rPr>
                <w:webHidden/>
                <w:rStyle w:val="IndexLink"/>
                <w:rtl w:val="true"/>
              </w:rPr>
              <w:t xml:space="preserve">مسائل الحميري </w:t>
            </w:r>
            <w:r>
              <w:rPr>
                <w:rStyle w:val="IndexLink"/>
                <w:rtl w:val="true"/>
              </w:rPr>
              <w:t xml:space="preserve">- </w:t>
            </w:r>
            <w:r>
              <w:rPr>
                <w:rStyle w:val="IndexLink"/>
                <w:rtl w:val="true"/>
              </w:rPr>
              <w:t xml:space="preserve">رقم </w:t>
            </w:r>
            <w:r>
              <w:rPr>
                <w:rStyle w:val="IndexLink"/>
              </w:rPr>
              <w:t>1</w:t>
            </w:r>
            <w:r>
              <w:rPr>
                <w:rStyle w:val="IndexLink"/>
                <w:rtl w:val="true"/>
              </w:rPr>
              <w:tab/>
            </w:r>
            <w:r>
              <w:rPr>
                <w:rStyle w:val="IndexLink"/>
              </w:rPr>
              <w:t>170</w:t>
            </w:r>
          </w:hyperlink>
        </w:p>
        <w:p>
          <w:pPr>
            <w:pStyle w:val="Contents3"/>
            <w:tabs>
              <w:tab w:val="clear" w:pos="8459"/>
              <w:tab w:val="right" w:pos="9026" w:leader="dot"/>
            </w:tabs>
            <w:rPr/>
          </w:pPr>
          <w:hyperlink w:anchor="__RefHeading___Toc2066267_1051229030">
            <w:r>
              <w:rPr>
                <w:webHidden/>
                <w:rStyle w:val="IndexLink"/>
                <w:rtl w:val="true"/>
              </w:rPr>
              <w:t xml:space="preserve">مسائل الحميري </w:t>
            </w:r>
            <w:r>
              <w:rPr>
                <w:rStyle w:val="IndexLink"/>
                <w:rtl w:val="true"/>
              </w:rPr>
              <w:t xml:space="preserve">- </w:t>
            </w:r>
            <w:r>
              <w:rPr>
                <w:rStyle w:val="IndexLink"/>
                <w:rtl w:val="true"/>
              </w:rPr>
              <w:t xml:space="preserve">رقم </w:t>
            </w:r>
            <w:r>
              <w:rPr>
                <w:rStyle w:val="IndexLink"/>
              </w:rPr>
              <w:t>2</w:t>
            </w:r>
            <w:r>
              <w:rPr>
                <w:rStyle w:val="IndexLink"/>
                <w:rtl w:val="true"/>
              </w:rPr>
              <w:tab/>
            </w:r>
            <w:r>
              <w:rPr>
                <w:rStyle w:val="IndexLink"/>
              </w:rPr>
              <w:t>173</w:t>
            </w:r>
          </w:hyperlink>
        </w:p>
        <w:p>
          <w:pPr>
            <w:pStyle w:val="Contents3"/>
            <w:tabs>
              <w:tab w:val="clear" w:pos="8459"/>
              <w:tab w:val="right" w:pos="9026" w:leader="dot"/>
            </w:tabs>
            <w:rPr/>
          </w:pPr>
          <w:hyperlink w:anchor="__RefHeading___Toc2066269_1051229030">
            <w:r>
              <w:rPr>
                <w:webHidden/>
                <w:rStyle w:val="IndexLink"/>
                <w:rtl w:val="true"/>
              </w:rPr>
              <w:t xml:space="preserve">مسائل الحميري </w:t>
            </w:r>
            <w:r>
              <w:rPr>
                <w:rStyle w:val="IndexLink"/>
                <w:rtl w:val="true"/>
              </w:rPr>
              <w:t xml:space="preserve">- </w:t>
            </w:r>
            <w:r>
              <w:rPr>
                <w:rStyle w:val="IndexLink"/>
                <w:rtl w:val="true"/>
              </w:rPr>
              <w:t xml:space="preserve">رقم </w:t>
            </w:r>
            <w:r>
              <w:rPr>
                <w:rStyle w:val="IndexLink"/>
              </w:rPr>
              <w:t>3</w:t>
            </w:r>
            <w:r>
              <w:rPr>
                <w:rStyle w:val="IndexLink"/>
                <w:rtl w:val="true"/>
              </w:rPr>
              <w:tab/>
            </w:r>
            <w:r>
              <w:rPr>
                <w:rStyle w:val="IndexLink"/>
              </w:rPr>
              <w:t>177</w:t>
            </w:r>
          </w:hyperlink>
        </w:p>
        <w:p>
          <w:pPr>
            <w:pStyle w:val="Contents3"/>
            <w:tabs>
              <w:tab w:val="clear" w:pos="8459"/>
              <w:tab w:val="right" w:pos="9026" w:leader="dot"/>
            </w:tabs>
            <w:rPr/>
          </w:pPr>
          <w:hyperlink w:anchor="__RefHeading___Toc2066271_1051229030">
            <w:r>
              <w:rPr>
                <w:webHidden/>
                <w:rStyle w:val="IndexLink"/>
                <w:rtl w:val="true"/>
              </w:rPr>
              <w:t xml:space="preserve">مسائل الحميري </w:t>
            </w:r>
            <w:r>
              <w:rPr>
                <w:rStyle w:val="IndexLink"/>
                <w:rtl w:val="true"/>
              </w:rPr>
              <w:t xml:space="preserve">- </w:t>
            </w:r>
            <w:r>
              <w:rPr>
                <w:rStyle w:val="IndexLink"/>
                <w:rtl w:val="true"/>
              </w:rPr>
              <w:t xml:space="preserve">رقم </w:t>
            </w:r>
            <w:r>
              <w:rPr>
                <w:rStyle w:val="IndexLink"/>
              </w:rPr>
              <w:t>4</w:t>
            </w:r>
            <w:r>
              <w:rPr>
                <w:rStyle w:val="IndexLink"/>
                <w:rtl w:val="true"/>
              </w:rPr>
              <w:tab/>
            </w:r>
            <w:r>
              <w:rPr>
                <w:rStyle w:val="IndexLink"/>
              </w:rPr>
              <w:t>181</w:t>
            </w:r>
          </w:hyperlink>
        </w:p>
        <w:p>
          <w:pPr>
            <w:pStyle w:val="Contents3"/>
            <w:tabs>
              <w:tab w:val="clear" w:pos="8459"/>
              <w:tab w:val="right" w:pos="9026" w:leader="dot"/>
            </w:tabs>
            <w:rPr/>
          </w:pPr>
          <w:hyperlink w:anchor="__RefHeading___Toc2066273_1051229030">
            <w:r>
              <w:rPr>
                <w:webHidden/>
                <w:rStyle w:val="IndexLink"/>
                <w:rtl w:val="true"/>
              </w:rPr>
              <w:t>مسائل الأسدي</w:t>
            </w:r>
            <w:r>
              <w:rPr>
                <w:rStyle w:val="IndexLink"/>
                <w:rtl w:val="true"/>
              </w:rPr>
              <w:tab/>
            </w:r>
            <w:r>
              <w:rPr>
                <w:rStyle w:val="IndexLink"/>
              </w:rPr>
              <w:t>192</w:t>
            </w:r>
          </w:hyperlink>
        </w:p>
        <w:p>
          <w:pPr>
            <w:pStyle w:val="Contents3"/>
            <w:tabs>
              <w:tab w:val="clear" w:pos="8459"/>
              <w:tab w:val="right" w:pos="9026" w:leader="dot"/>
            </w:tabs>
            <w:rPr/>
          </w:pPr>
          <w:hyperlink w:anchor="__RefHeading___Toc2066275_1051229030">
            <w:r>
              <w:rPr>
                <w:webHidden/>
                <w:rStyle w:val="IndexLink"/>
                <w:rtl w:val="true"/>
              </w:rPr>
              <w:t>الخلاصة</w:t>
            </w:r>
            <w:r>
              <w:rPr>
                <w:rStyle w:val="IndexLink"/>
                <w:rtl w:val="true"/>
              </w:rPr>
              <w:tab/>
            </w:r>
            <w:r>
              <w:rPr>
                <w:rStyle w:val="IndexLink"/>
              </w:rPr>
              <w:t>194</w:t>
            </w:r>
          </w:hyperlink>
        </w:p>
        <w:p>
          <w:pPr>
            <w:pStyle w:val="Contents3"/>
            <w:tabs>
              <w:tab w:val="clear" w:pos="8459"/>
              <w:tab w:val="right" w:pos="9026" w:leader="dot"/>
            </w:tabs>
            <w:rPr/>
          </w:pPr>
          <w:hyperlink w:anchor="__RefHeading___Toc2066277_1051229030">
            <w:r>
              <w:rPr>
                <w:webHidden/>
                <w:rStyle w:val="IndexLink"/>
                <w:rtl w:val="true"/>
              </w:rPr>
              <w:t>الأسئلة</w:t>
            </w:r>
            <w:r>
              <w:rPr>
                <w:rStyle w:val="IndexLink"/>
                <w:rtl w:val="true"/>
              </w:rPr>
              <w:tab/>
            </w:r>
            <w:r>
              <w:rPr>
                <w:rStyle w:val="IndexLink"/>
              </w:rPr>
              <w:t>194</w:t>
            </w:r>
          </w:hyperlink>
        </w:p>
        <w:p>
          <w:pPr>
            <w:pStyle w:val="Contents2"/>
            <w:tabs>
              <w:tab w:val="clear" w:pos="8743"/>
              <w:tab w:val="right" w:pos="9026" w:leader="dot"/>
            </w:tabs>
            <w:rPr/>
          </w:pPr>
          <w:hyperlink w:anchor="__RefHeading___Toc2066279_1051229030">
            <w:r>
              <w:rPr>
                <w:webHidden/>
                <w:rStyle w:val="IndexLink"/>
                <w:rtl w:val="true"/>
              </w:rPr>
              <w:t xml:space="preserve">الدرس </w:t>
            </w:r>
            <w:r>
              <w:rPr>
                <w:rStyle w:val="IndexLink"/>
              </w:rPr>
              <w:t>19</w:t>
            </w:r>
            <w:r>
              <w:rPr>
                <w:rStyle w:val="IndexLink"/>
                <w:rtl w:val="true"/>
              </w:rPr>
              <w:t xml:space="preserve">: </w:t>
            </w:r>
            <w:r>
              <w:rPr>
                <w:rStyle w:val="IndexLink"/>
                <w:rtl w:val="true"/>
              </w:rPr>
              <w:t xml:space="preserve">من تراث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3</w:t>
            </w:r>
            <w:r>
              <w:rPr>
                <w:rStyle w:val="IndexLink"/>
                <w:rtl w:val="true"/>
              </w:rPr>
              <w:t>)</w:t>
              <w:tab/>
            </w:r>
            <w:r>
              <w:rPr>
                <w:rStyle w:val="IndexLink"/>
              </w:rPr>
              <w:t>195</w:t>
            </w:r>
          </w:hyperlink>
        </w:p>
        <w:p>
          <w:pPr>
            <w:pStyle w:val="Contents3"/>
            <w:tabs>
              <w:tab w:val="clear" w:pos="8459"/>
              <w:tab w:val="right" w:pos="9026" w:leader="dot"/>
            </w:tabs>
            <w:rPr/>
          </w:pPr>
          <w:hyperlink w:anchor="__RefHeading___Toc2066281_1051229030">
            <w:r>
              <w:rPr>
                <w:webHidden/>
                <w:rStyle w:val="IndexLink"/>
                <w:rtl w:val="true"/>
              </w:rPr>
              <w:t>من أدب الدعاء و الزيارة</w:t>
            </w:r>
            <w:r>
              <w:rPr>
                <w:rStyle w:val="IndexLink"/>
                <w:rtl w:val="true"/>
              </w:rPr>
              <w:tab/>
            </w:r>
            <w:r>
              <w:rPr>
                <w:rStyle w:val="IndexLink"/>
              </w:rPr>
              <w:t>195</w:t>
            </w:r>
          </w:hyperlink>
        </w:p>
        <w:p>
          <w:pPr>
            <w:pStyle w:val="Contents4"/>
            <w:tabs>
              <w:tab w:val="clear" w:pos="8176"/>
              <w:tab w:val="right" w:pos="9026" w:leader="dot"/>
            </w:tabs>
            <w:rPr/>
          </w:pPr>
          <w:hyperlink w:anchor="__RefHeading___Toc2066283_1051229030">
            <w:r>
              <w:rPr>
                <w:webHidden/>
                <w:rStyle w:val="IndexLink"/>
              </w:rPr>
              <w:t>1</w:t>
            </w:r>
            <w:r>
              <w:rPr>
                <w:rStyle w:val="IndexLink"/>
                <w:rtl w:val="true"/>
              </w:rPr>
              <w:t xml:space="preserve">. </w:t>
            </w:r>
            <w:r>
              <w:rPr>
                <w:rStyle w:val="IndexLink"/>
                <w:rtl w:val="true"/>
              </w:rPr>
              <w:t>دعاء التوحيد</w:t>
            </w:r>
            <w:r>
              <w:rPr>
                <w:rStyle w:val="IndexLink"/>
                <w:rtl w:val="true"/>
              </w:rPr>
              <w:tab/>
            </w:r>
            <w:r>
              <w:rPr>
                <w:rStyle w:val="IndexLink"/>
              </w:rPr>
              <w:t>195</w:t>
            </w:r>
          </w:hyperlink>
        </w:p>
        <w:p>
          <w:pPr>
            <w:pStyle w:val="Contents4"/>
            <w:tabs>
              <w:tab w:val="clear" w:pos="8176"/>
              <w:tab w:val="right" w:pos="9026" w:leader="dot"/>
            </w:tabs>
            <w:rPr/>
          </w:pPr>
          <w:hyperlink w:anchor="__RefHeading___Toc2066285_1051229030">
            <w:r>
              <w:rPr>
                <w:webHidden/>
                <w:rStyle w:val="IndexLink"/>
              </w:rPr>
              <w:t>2</w:t>
            </w:r>
            <w:r>
              <w:rPr>
                <w:rStyle w:val="IndexLink"/>
                <w:rtl w:val="true"/>
              </w:rPr>
              <w:t xml:space="preserve">. </w:t>
            </w:r>
            <w:r>
              <w:rPr>
                <w:rStyle w:val="IndexLink"/>
                <w:rtl w:val="true"/>
              </w:rPr>
              <w:t>دعاء القضاء الحوائج</w:t>
            </w:r>
            <w:r>
              <w:rPr>
                <w:rStyle w:val="IndexLink"/>
                <w:rtl w:val="true"/>
              </w:rPr>
              <w:tab/>
            </w:r>
            <w:r>
              <w:rPr>
                <w:rStyle w:val="IndexLink"/>
              </w:rPr>
              <w:t>196</w:t>
            </w:r>
          </w:hyperlink>
        </w:p>
        <w:p>
          <w:pPr>
            <w:pStyle w:val="Contents4"/>
            <w:tabs>
              <w:tab w:val="clear" w:pos="8176"/>
              <w:tab w:val="right" w:pos="9026" w:leader="dot"/>
            </w:tabs>
            <w:rPr/>
          </w:pPr>
          <w:hyperlink w:anchor="__RefHeading___Toc2066287_1051229030">
            <w:r>
              <w:rPr>
                <w:webHidden/>
                <w:rStyle w:val="IndexLink"/>
              </w:rPr>
              <w:t>3</w:t>
            </w:r>
            <w:r>
              <w:rPr>
                <w:rStyle w:val="IndexLink"/>
                <w:rtl w:val="true"/>
              </w:rPr>
              <w:t xml:space="preserve">. </w:t>
            </w:r>
            <w:r>
              <w:rPr>
                <w:rStyle w:val="IndexLink"/>
                <w:rtl w:val="true"/>
              </w:rPr>
              <w:t>من دعائه</w:t>
            </w:r>
            <w:r>
              <w:rPr>
                <w:rStyle w:val="IndexLink"/>
                <w:rtl w:val="true"/>
              </w:rPr>
              <w:t>(</w:t>
            </w:r>
            <w:r>
              <w:rPr>
                <w:rStyle w:val="IndexLink"/>
                <w:rtl w:val="true"/>
              </w:rPr>
              <w:t>علیه السّلام</w:t>
            </w:r>
            <w:r>
              <w:rPr>
                <w:rStyle w:val="IndexLink"/>
                <w:rtl w:val="true"/>
              </w:rPr>
              <w:t xml:space="preserve">) </w:t>
            </w:r>
            <w:r>
              <w:rPr>
                <w:rStyle w:val="IndexLink"/>
                <w:rtl w:val="true"/>
              </w:rPr>
              <w:t>للمؤمنين عامّة</w:t>
            </w:r>
            <w:r>
              <w:rPr>
                <w:rStyle w:val="IndexLink"/>
                <w:rtl w:val="true"/>
              </w:rPr>
              <w:tab/>
            </w:r>
            <w:r>
              <w:rPr>
                <w:rStyle w:val="IndexLink"/>
              </w:rPr>
              <w:t>197</w:t>
            </w:r>
          </w:hyperlink>
        </w:p>
        <w:p>
          <w:pPr>
            <w:pStyle w:val="Contents4"/>
            <w:tabs>
              <w:tab w:val="clear" w:pos="8176"/>
              <w:tab w:val="right" w:pos="9026" w:leader="dot"/>
            </w:tabs>
            <w:rPr/>
          </w:pPr>
          <w:hyperlink w:anchor="__RefHeading___Toc2066289_1051229030">
            <w:r>
              <w:rPr>
                <w:webHidden/>
                <w:rStyle w:val="IndexLink"/>
              </w:rPr>
              <w:t>4</w:t>
            </w:r>
            <w:r>
              <w:rPr>
                <w:rStyle w:val="IndexLink"/>
                <w:rtl w:val="true"/>
              </w:rPr>
              <w:t xml:space="preserve">. </w:t>
            </w:r>
            <w:r>
              <w:rPr>
                <w:rStyle w:val="IndexLink"/>
                <w:rtl w:val="true"/>
              </w:rPr>
              <w:t xml:space="preserve">من دعائه </w:t>
            </w:r>
            <w:r>
              <w:rPr>
                <w:rStyle w:val="IndexLink"/>
                <w:rtl w:val="true"/>
              </w:rPr>
              <w:t>(</w:t>
            </w:r>
            <w:r>
              <w:rPr>
                <w:rStyle w:val="IndexLink"/>
                <w:rtl w:val="true"/>
              </w:rPr>
              <w:t>علیه السّلام</w:t>
            </w:r>
            <w:r>
              <w:rPr>
                <w:rStyle w:val="IndexLink"/>
                <w:rtl w:val="true"/>
              </w:rPr>
              <w:t xml:space="preserve">) </w:t>
            </w:r>
            <w:r>
              <w:rPr>
                <w:rStyle w:val="IndexLink"/>
                <w:rtl w:val="true"/>
              </w:rPr>
              <w:t>في قنوته</w:t>
            </w:r>
            <w:r>
              <w:rPr>
                <w:rStyle w:val="IndexLink"/>
                <w:rtl w:val="true"/>
              </w:rPr>
              <w:tab/>
            </w:r>
            <w:r>
              <w:rPr>
                <w:rStyle w:val="IndexLink"/>
              </w:rPr>
              <w:t>197</w:t>
            </w:r>
          </w:hyperlink>
        </w:p>
        <w:p>
          <w:pPr>
            <w:pStyle w:val="Contents4"/>
            <w:tabs>
              <w:tab w:val="clear" w:pos="8176"/>
              <w:tab w:val="right" w:pos="9026" w:leader="dot"/>
            </w:tabs>
            <w:rPr/>
          </w:pPr>
          <w:hyperlink w:anchor="__RefHeading___Toc2066291_1051229030">
            <w:r>
              <w:rPr>
                <w:webHidden/>
                <w:rStyle w:val="IndexLink"/>
              </w:rPr>
              <w:t>5</w:t>
            </w:r>
            <w:r>
              <w:rPr>
                <w:rStyle w:val="IndexLink"/>
                <w:rtl w:val="true"/>
              </w:rPr>
              <w:t xml:space="preserve">. </w:t>
            </w:r>
            <w:r>
              <w:rPr>
                <w:rStyle w:val="IndexLink"/>
                <w:rtl w:val="true"/>
              </w:rPr>
              <w:t xml:space="preserve">حجابه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2066293_1051229030">
            <w:r>
              <w:rPr>
                <w:webHidden/>
                <w:rStyle w:val="IndexLink"/>
              </w:rPr>
              <w:t>6</w:t>
            </w:r>
            <w:r>
              <w:rPr>
                <w:rStyle w:val="IndexLink"/>
                <w:rtl w:val="true"/>
              </w:rPr>
              <w:t xml:space="preserve">. </w:t>
            </w:r>
            <w:r>
              <w:rPr>
                <w:rStyle w:val="IndexLink"/>
                <w:rtl w:val="true"/>
              </w:rPr>
              <w:t xml:space="preserve">ومن صلواته على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وآله</w:t>
            </w:r>
            <w:r>
              <w:rPr>
                <w:rStyle w:val="IndexLink"/>
                <w:rtl w:val="true"/>
              </w:rPr>
              <w:tab/>
            </w:r>
            <w:r>
              <w:rPr>
                <w:rStyle w:val="IndexLink"/>
              </w:rPr>
              <w:t>199</w:t>
            </w:r>
          </w:hyperlink>
        </w:p>
        <w:p>
          <w:pPr>
            <w:pStyle w:val="Contents4"/>
            <w:tabs>
              <w:tab w:val="clear" w:pos="8176"/>
              <w:tab w:val="right" w:pos="9026" w:leader="dot"/>
            </w:tabs>
            <w:rPr/>
          </w:pPr>
          <w:hyperlink w:anchor="__RefHeading___Toc2066295_1051229030">
            <w:r>
              <w:rPr>
                <w:webHidden/>
                <w:rStyle w:val="IndexLink"/>
              </w:rPr>
              <w:t>7</w:t>
            </w:r>
            <w:r>
              <w:rPr>
                <w:rStyle w:val="IndexLink"/>
                <w:rtl w:val="true"/>
              </w:rPr>
              <w:t xml:space="preserve">. </w:t>
            </w:r>
            <w:r>
              <w:rPr>
                <w:rStyle w:val="IndexLink"/>
                <w:rtl w:val="true"/>
              </w:rPr>
              <w:t>الزيارة المعروفة بزيارة آل یاسین</w:t>
            </w:r>
            <w:r>
              <w:rPr>
                <w:rStyle w:val="IndexLink"/>
                <w:rtl w:val="true"/>
              </w:rPr>
              <w:tab/>
            </w:r>
            <w:r>
              <w:rPr>
                <w:rStyle w:val="IndexLink"/>
              </w:rPr>
              <w:t>201</w:t>
            </w:r>
          </w:hyperlink>
        </w:p>
        <w:p>
          <w:pPr>
            <w:pStyle w:val="Contents3"/>
            <w:tabs>
              <w:tab w:val="clear" w:pos="8459"/>
              <w:tab w:val="right" w:pos="9026" w:leader="dot"/>
            </w:tabs>
            <w:rPr/>
          </w:pPr>
          <w:hyperlink w:anchor="__RefHeading___Toc2066297_1051229030">
            <w:r>
              <w:rPr>
                <w:webHidden/>
                <w:rStyle w:val="IndexLink"/>
                <w:rtl w:val="true"/>
              </w:rPr>
              <w:t>الخلاصة</w:t>
            </w:r>
            <w:r>
              <w:rPr>
                <w:rStyle w:val="IndexLink"/>
                <w:rtl w:val="true"/>
              </w:rPr>
              <w:tab/>
            </w:r>
            <w:r>
              <w:rPr>
                <w:rStyle w:val="IndexLink"/>
              </w:rPr>
              <w:t>204</w:t>
            </w:r>
          </w:hyperlink>
        </w:p>
        <w:p>
          <w:pPr>
            <w:pStyle w:val="Contents3"/>
            <w:tabs>
              <w:tab w:val="clear" w:pos="8459"/>
              <w:tab w:val="right" w:pos="9026" w:leader="dot"/>
            </w:tabs>
            <w:rPr/>
          </w:pPr>
          <w:hyperlink w:anchor="__RefHeading___Toc2066299_1051229030">
            <w:r>
              <w:rPr>
                <w:webHidden/>
                <w:rStyle w:val="IndexLink"/>
                <w:rtl w:val="true"/>
              </w:rPr>
              <w:t>الأسئلة</w:t>
            </w:r>
            <w:r>
              <w:rPr>
                <w:rStyle w:val="IndexLink"/>
                <w:rtl w:val="true"/>
              </w:rPr>
              <w:tab/>
            </w:r>
            <w:r>
              <w:rPr>
                <w:rStyle w:val="IndexLink"/>
              </w:rPr>
              <w:t>204</w:t>
            </w:r>
          </w:hyperlink>
        </w:p>
        <w:p>
          <w:pPr>
            <w:pStyle w:val="Contents2"/>
            <w:tabs>
              <w:tab w:val="clear" w:pos="8743"/>
              <w:tab w:val="right" w:pos="9026" w:leader="dot"/>
            </w:tabs>
            <w:rPr/>
          </w:pPr>
          <w:hyperlink w:anchor="__RefHeading___Toc2066301_1051229030">
            <w:r>
              <w:rPr>
                <w:webHidden/>
                <w:rStyle w:val="IndexLink"/>
                <w:rtl w:val="true"/>
              </w:rPr>
              <w:t xml:space="preserve">الدرس </w:t>
            </w:r>
            <w:r>
              <w:rPr>
                <w:rStyle w:val="IndexLink"/>
              </w:rPr>
              <w:t>20</w:t>
            </w:r>
            <w:r>
              <w:rPr>
                <w:rStyle w:val="IndexLink"/>
                <w:rtl w:val="true"/>
              </w:rPr>
              <w:t xml:space="preserve"> : </w:t>
            </w:r>
            <w:r>
              <w:rPr>
                <w:rStyle w:val="IndexLink"/>
                <w:rtl w:val="true"/>
              </w:rPr>
              <w:t xml:space="preserve">من تراث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الصغرى </w:t>
            </w:r>
            <w:r>
              <w:rPr>
                <w:rStyle w:val="IndexLink"/>
                <w:rtl w:val="true"/>
              </w:rPr>
              <w:t>(</w:t>
            </w:r>
            <w:r>
              <w:rPr>
                <w:rStyle w:val="IndexLink"/>
              </w:rPr>
              <w:t>4</w:t>
            </w:r>
            <w:r>
              <w:rPr>
                <w:rStyle w:val="IndexLink"/>
                <w:rtl w:val="true"/>
              </w:rPr>
              <w:t>)</w:t>
              <w:tab/>
            </w:r>
            <w:r>
              <w:rPr>
                <w:rStyle w:val="IndexLink"/>
              </w:rPr>
              <w:t>205</w:t>
            </w:r>
          </w:hyperlink>
        </w:p>
        <w:p>
          <w:pPr>
            <w:pStyle w:val="Contents3"/>
            <w:tabs>
              <w:tab w:val="clear" w:pos="8459"/>
              <w:tab w:val="right" w:pos="9026" w:leader="dot"/>
            </w:tabs>
            <w:rPr/>
          </w:pPr>
          <w:hyperlink w:anchor="__RefHeading___Toc2066303_1051229030">
            <w:r>
              <w:rPr>
                <w:webHidden/>
                <w:rStyle w:val="IndexLink"/>
                <w:rtl w:val="true"/>
              </w:rPr>
              <w:t>الأجوبة الموجزة الصادرة عن الإمام</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2066305_105122903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066307_1051229030">
            <w:r>
              <w:rPr>
                <w:webHidden/>
                <w:rStyle w:val="IndexLink"/>
              </w:rPr>
              <w:t>1</w:t>
            </w:r>
            <w:r>
              <w:rPr>
                <w:rStyle w:val="IndexLink"/>
                <w:rtl w:val="true"/>
              </w:rPr>
              <w:t xml:space="preserve">. </w:t>
            </w:r>
            <w:r>
              <w:rPr>
                <w:rStyle w:val="IndexLink"/>
                <w:rtl w:val="true"/>
              </w:rPr>
              <w:t>ستلد ابنأ</w:t>
            </w:r>
            <w:r>
              <w:rPr>
                <w:rStyle w:val="IndexLink"/>
                <w:rtl w:val="true"/>
              </w:rPr>
              <w:tab/>
            </w:r>
            <w:r>
              <w:rPr>
                <w:rStyle w:val="IndexLink"/>
              </w:rPr>
              <w:t>205</w:t>
            </w:r>
          </w:hyperlink>
        </w:p>
        <w:p>
          <w:pPr>
            <w:pStyle w:val="Contents4"/>
            <w:tabs>
              <w:tab w:val="clear" w:pos="8176"/>
              <w:tab w:val="right" w:pos="9026" w:leader="dot"/>
            </w:tabs>
            <w:rPr/>
          </w:pPr>
          <w:hyperlink w:anchor="__RefHeading___Toc2066309_1051229030">
            <w:r>
              <w:rPr>
                <w:webHidden/>
                <w:rStyle w:val="IndexLink"/>
              </w:rPr>
              <w:t>2</w:t>
            </w:r>
            <w:r>
              <w:rPr>
                <w:rStyle w:val="IndexLink"/>
                <w:rtl w:val="true"/>
              </w:rPr>
              <w:t xml:space="preserve">. </w:t>
            </w:r>
            <w:r>
              <w:rPr>
                <w:rStyle w:val="IndexLink"/>
                <w:rtl w:val="true"/>
              </w:rPr>
              <w:t>نعي إلىّ نفسي</w:t>
            </w:r>
            <w:r>
              <w:rPr>
                <w:rStyle w:val="IndexLink"/>
                <w:rtl w:val="true"/>
              </w:rPr>
              <w:tab/>
            </w:r>
            <w:r>
              <w:rPr>
                <w:rStyle w:val="IndexLink"/>
              </w:rPr>
              <w:t>205</w:t>
            </w:r>
          </w:hyperlink>
        </w:p>
        <w:p>
          <w:pPr>
            <w:pStyle w:val="Contents4"/>
            <w:tabs>
              <w:tab w:val="clear" w:pos="8176"/>
              <w:tab w:val="right" w:pos="9026" w:leader="dot"/>
            </w:tabs>
            <w:rPr/>
          </w:pPr>
          <w:hyperlink w:anchor="__RefHeading___Toc2066311_1051229030">
            <w:r>
              <w:rPr>
                <w:webHidden/>
                <w:rStyle w:val="IndexLink"/>
              </w:rPr>
              <w:t>3</w:t>
            </w:r>
            <w:r>
              <w:rPr>
                <w:rStyle w:val="IndexLink"/>
                <w:rtl w:val="true"/>
              </w:rPr>
              <w:t xml:space="preserve">. </w:t>
            </w:r>
            <w:r>
              <w:rPr>
                <w:rStyle w:val="IndexLink"/>
                <w:rtl w:val="true"/>
              </w:rPr>
              <w:t>ولادة الصدوق</w:t>
            </w:r>
            <w:r>
              <w:rPr>
                <w:rStyle w:val="IndexLink"/>
                <w:rtl w:val="true"/>
              </w:rPr>
              <w:tab/>
            </w:r>
            <w:r>
              <w:rPr>
                <w:rStyle w:val="IndexLink"/>
              </w:rPr>
              <w:t>206</w:t>
            </w:r>
          </w:hyperlink>
        </w:p>
        <w:p>
          <w:pPr>
            <w:pStyle w:val="Contents4"/>
            <w:tabs>
              <w:tab w:val="clear" w:pos="8176"/>
              <w:tab w:val="right" w:pos="9026" w:leader="dot"/>
            </w:tabs>
            <w:rPr/>
          </w:pPr>
          <w:hyperlink w:anchor="__RefHeading___Toc2066313_1051229030">
            <w:r>
              <w:rPr>
                <w:webHidden/>
                <w:rStyle w:val="IndexLink"/>
              </w:rPr>
              <w:t>4</w:t>
            </w:r>
            <w:r>
              <w:rPr>
                <w:rStyle w:val="IndexLink"/>
                <w:rtl w:val="true"/>
              </w:rPr>
              <w:t>.</w:t>
            </w:r>
            <w:r>
              <w:rPr>
                <w:rStyle w:val="IndexLink"/>
                <w:rtl w:val="true"/>
              </w:rPr>
              <w:t>مات الولد</w:t>
            </w:r>
            <w:r>
              <w:rPr>
                <w:rStyle w:val="IndexLink"/>
                <w:rtl w:val="true"/>
              </w:rPr>
              <w:tab/>
            </w:r>
            <w:r>
              <w:rPr>
                <w:rStyle w:val="IndexLink"/>
              </w:rPr>
              <w:t>206</w:t>
            </w:r>
          </w:hyperlink>
        </w:p>
        <w:p>
          <w:pPr>
            <w:pStyle w:val="Contents4"/>
            <w:tabs>
              <w:tab w:val="clear" w:pos="8176"/>
              <w:tab w:val="right" w:pos="9026" w:leader="dot"/>
            </w:tabs>
            <w:rPr/>
          </w:pPr>
          <w:hyperlink w:anchor="__RefHeading___Toc2066315_1051229030">
            <w:r>
              <w:rPr>
                <w:webHidden/>
                <w:rStyle w:val="IndexLink"/>
              </w:rPr>
              <w:t>5</w:t>
            </w:r>
            <w:r>
              <w:rPr>
                <w:rStyle w:val="IndexLink"/>
                <w:rtl w:val="true"/>
              </w:rPr>
              <w:t xml:space="preserve">. </w:t>
            </w:r>
            <w:r>
              <w:rPr>
                <w:rStyle w:val="IndexLink"/>
                <w:rtl w:val="true"/>
              </w:rPr>
              <w:t>ثوبان للكفن</w:t>
            </w:r>
            <w:r>
              <w:rPr>
                <w:rStyle w:val="IndexLink"/>
                <w:rtl w:val="true"/>
              </w:rPr>
              <w:tab/>
            </w:r>
            <w:r>
              <w:rPr>
                <w:rStyle w:val="IndexLink"/>
              </w:rPr>
              <w:t>206</w:t>
            </w:r>
          </w:hyperlink>
        </w:p>
        <w:p>
          <w:pPr>
            <w:pStyle w:val="Contents4"/>
            <w:tabs>
              <w:tab w:val="clear" w:pos="8176"/>
              <w:tab w:val="right" w:pos="9026" w:leader="dot"/>
            </w:tabs>
            <w:rPr/>
          </w:pPr>
          <w:hyperlink w:anchor="__RefHeading___Toc2066317_1051229030">
            <w:r>
              <w:rPr>
                <w:webHidden/>
                <w:rStyle w:val="IndexLink"/>
              </w:rPr>
              <w:t>6</w:t>
            </w:r>
            <w:r>
              <w:rPr>
                <w:rStyle w:val="IndexLink"/>
                <w:rtl w:val="true"/>
              </w:rPr>
              <w:t xml:space="preserve">. </w:t>
            </w:r>
            <w:r>
              <w:rPr>
                <w:rStyle w:val="IndexLink"/>
                <w:rtl w:val="true"/>
              </w:rPr>
              <w:t>يبقى</w:t>
            </w:r>
            <w:r>
              <w:rPr>
                <w:rStyle w:val="IndexLink"/>
                <w:rtl w:val="true"/>
              </w:rPr>
              <w:tab/>
            </w:r>
            <w:r>
              <w:rPr>
                <w:rStyle w:val="IndexLink"/>
              </w:rPr>
              <w:t>207</w:t>
            </w:r>
          </w:hyperlink>
        </w:p>
        <w:p>
          <w:pPr>
            <w:pStyle w:val="Contents4"/>
            <w:tabs>
              <w:tab w:val="clear" w:pos="8176"/>
              <w:tab w:val="right" w:pos="9026" w:leader="dot"/>
            </w:tabs>
            <w:rPr/>
          </w:pPr>
          <w:hyperlink w:anchor="__RefHeading___Toc2066319_1051229030">
            <w:r>
              <w:rPr>
                <w:webHidden/>
                <w:rStyle w:val="IndexLink"/>
              </w:rPr>
              <w:t>7</w:t>
            </w:r>
            <w:r>
              <w:rPr>
                <w:rStyle w:val="IndexLink"/>
                <w:rtl w:val="true"/>
              </w:rPr>
              <w:t xml:space="preserve">. </w:t>
            </w:r>
            <w:r>
              <w:rPr>
                <w:rStyle w:val="IndexLink"/>
                <w:rtl w:val="true"/>
              </w:rPr>
              <w:t>تحوّل قرمطياً</w:t>
            </w:r>
            <w:r>
              <w:rPr>
                <w:rStyle w:val="IndexLink"/>
                <w:rtl w:val="true"/>
              </w:rPr>
              <w:tab/>
            </w:r>
            <w:r>
              <w:rPr>
                <w:rStyle w:val="IndexLink"/>
              </w:rPr>
              <w:t>207</w:t>
            </w:r>
          </w:hyperlink>
        </w:p>
        <w:p>
          <w:pPr>
            <w:pStyle w:val="Contents4"/>
            <w:tabs>
              <w:tab w:val="clear" w:pos="8176"/>
              <w:tab w:val="right" w:pos="9026" w:leader="dot"/>
            </w:tabs>
            <w:rPr/>
          </w:pPr>
          <w:hyperlink w:anchor="__RefHeading___Toc2066321_1051229030">
            <w:r>
              <w:rPr>
                <w:webHidden/>
                <w:rStyle w:val="IndexLink"/>
              </w:rPr>
              <w:t>8</w:t>
            </w:r>
            <w:r>
              <w:rPr>
                <w:rStyle w:val="IndexLink"/>
                <w:rtl w:val="true"/>
              </w:rPr>
              <w:t xml:space="preserve">. </w:t>
            </w:r>
            <w:r>
              <w:rPr>
                <w:rStyle w:val="IndexLink"/>
                <w:rtl w:val="true"/>
              </w:rPr>
              <w:t>حصانة الوكلاء</w:t>
            </w:r>
            <w:r>
              <w:rPr>
                <w:rStyle w:val="IndexLink"/>
                <w:rtl w:val="true"/>
              </w:rPr>
              <w:tab/>
            </w:r>
            <w:r>
              <w:rPr>
                <w:rStyle w:val="IndexLink"/>
              </w:rPr>
              <w:t>207</w:t>
            </w:r>
          </w:hyperlink>
        </w:p>
        <w:p>
          <w:pPr>
            <w:pStyle w:val="Contents4"/>
            <w:tabs>
              <w:tab w:val="clear" w:pos="8176"/>
              <w:tab w:val="right" w:pos="9026" w:leader="dot"/>
            </w:tabs>
            <w:rPr/>
          </w:pPr>
          <w:hyperlink w:anchor="__RefHeading___Toc2066323_1051229030">
            <w:r>
              <w:rPr>
                <w:webHidden/>
                <w:rStyle w:val="IndexLink"/>
              </w:rPr>
              <w:t>9</w:t>
            </w:r>
            <w:r>
              <w:rPr>
                <w:rStyle w:val="IndexLink"/>
                <w:rtl w:val="true"/>
              </w:rPr>
              <w:t xml:space="preserve">. </w:t>
            </w:r>
            <w:r>
              <w:rPr>
                <w:rStyle w:val="IndexLink"/>
                <w:rtl w:val="true"/>
              </w:rPr>
              <w:t>مقام أبيك</w:t>
            </w:r>
            <w:r>
              <w:rPr>
                <w:rStyle w:val="IndexLink"/>
                <w:rtl w:val="true"/>
              </w:rPr>
              <w:tab/>
            </w:r>
            <w:r>
              <w:rPr>
                <w:rStyle w:val="IndexLink"/>
              </w:rPr>
              <w:t>208</w:t>
            </w:r>
          </w:hyperlink>
        </w:p>
        <w:p>
          <w:pPr>
            <w:pStyle w:val="Contents4"/>
            <w:tabs>
              <w:tab w:val="clear" w:pos="8176"/>
              <w:tab w:val="right" w:pos="9026" w:leader="dot"/>
            </w:tabs>
            <w:rPr/>
          </w:pPr>
          <w:hyperlink w:anchor="__RefHeading___Toc2066325_1051229030">
            <w:r>
              <w:rPr>
                <w:webHidden/>
                <w:rStyle w:val="IndexLink"/>
              </w:rPr>
              <w:t>10</w:t>
            </w:r>
            <w:r>
              <w:rPr>
                <w:rStyle w:val="IndexLink"/>
                <w:rtl w:val="true"/>
              </w:rPr>
              <w:t xml:space="preserve">. </w:t>
            </w:r>
            <w:r>
              <w:rPr>
                <w:rStyle w:val="IndexLink"/>
                <w:rtl w:val="true"/>
              </w:rPr>
              <w:t>جواب الثلاثة</w:t>
            </w:r>
            <w:r>
              <w:rPr>
                <w:rStyle w:val="IndexLink"/>
                <w:rtl w:val="true"/>
              </w:rPr>
              <w:tab/>
            </w:r>
            <w:r>
              <w:rPr>
                <w:rStyle w:val="IndexLink"/>
              </w:rPr>
              <w:t>209</w:t>
            </w:r>
          </w:hyperlink>
        </w:p>
        <w:p>
          <w:pPr>
            <w:pStyle w:val="Contents4"/>
            <w:tabs>
              <w:tab w:val="clear" w:pos="8176"/>
              <w:tab w:val="right" w:pos="9026" w:leader="dot"/>
            </w:tabs>
            <w:rPr/>
          </w:pPr>
          <w:hyperlink w:anchor="__RefHeading___Toc2066327_1051229030">
            <w:r>
              <w:rPr>
                <w:webHidden/>
                <w:rStyle w:val="IndexLink"/>
              </w:rPr>
              <w:t>11</w:t>
            </w:r>
            <w:r>
              <w:rPr>
                <w:rStyle w:val="IndexLink"/>
                <w:rtl w:val="true"/>
              </w:rPr>
              <w:t xml:space="preserve">. </w:t>
            </w:r>
            <w:r>
              <w:rPr>
                <w:rStyle w:val="IndexLink"/>
                <w:rtl w:val="true"/>
              </w:rPr>
              <w:t>إلى أحمد بن الحسن</w:t>
            </w:r>
            <w:r>
              <w:rPr>
                <w:rStyle w:val="IndexLink"/>
                <w:rtl w:val="true"/>
              </w:rPr>
              <w:tab/>
            </w:r>
            <w:r>
              <w:rPr>
                <w:rStyle w:val="IndexLink"/>
              </w:rPr>
              <w:t>209</w:t>
            </w:r>
          </w:hyperlink>
        </w:p>
        <w:p>
          <w:pPr>
            <w:pStyle w:val="Contents4"/>
            <w:tabs>
              <w:tab w:val="clear" w:pos="8176"/>
              <w:tab w:val="right" w:pos="9026" w:leader="dot"/>
            </w:tabs>
            <w:rPr/>
          </w:pPr>
          <w:hyperlink w:anchor="__RefHeading___Toc2066329_1051229030">
            <w:r>
              <w:rPr>
                <w:webHidden/>
                <w:rStyle w:val="IndexLink"/>
              </w:rPr>
              <w:t>12</w:t>
            </w:r>
            <w:r>
              <w:rPr>
                <w:rStyle w:val="IndexLink"/>
                <w:rtl w:val="true"/>
              </w:rPr>
              <w:t xml:space="preserve">. </w:t>
            </w:r>
            <w:r>
              <w:rPr>
                <w:rStyle w:val="IndexLink"/>
                <w:rtl w:val="true"/>
              </w:rPr>
              <w:t>إماماً لك</w:t>
            </w:r>
            <w:r>
              <w:rPr>
                <w:rStyle w:val="IndexLink"/>
                <w:rtl w:val="true"/>
              </w:rPr>
              <w:tab/>
            </w:r>
            <w:r>
              <w:rPr>
                <w:rStyle w:val="IndexLink"/>
              </w:rPr>
              <w:t>210</w:t>
            </w:r>
          </w:hyperlink>
        </w:p>
        <w:p>
          <w:pPr>
            <w:pStyle w:val="Contents4"/>
            <w:tabs>
              <w:tab w:val="clear" w:pos="8176"/>
              <w:tab w:val="right" w:pos="9026" w:leader="dot"/>
            </w:tabs>
            <w:rPr/>
          </w:pPr>
          <w:hyperlink w:anchor="__RefHeading___Toc2066331_1051229030">
            <w:r>
              <w:rPr>
                <w:webHidden/>
                <w:rStyle w:val="IndexLink"/>
              </w:rPr>
              <w:t>13</w:t>
            </w:r>
            <w:r>
              <w:rPr>
                <w:rStyle w:val="IndexLink"/>
                <w:rtl w:val="true"/>
              </w:rPr>
              <w:t xml:space="preserve">. </w:t>
            </w:r>
            <w:r>
              <w:rPr>
                <w:rStyle w:val="IndexLink"/>
                <w:rtl w:val="true"/>
              </w:rPr>
              <w:t>إنك تحتاج إليها</w:t>
            </w:r>
            <w:r>
              <w:rPr>
                <w:rStyle w:val="IndexLink"/>
                <w:rtl w:val="true"/>
              </w:rPr>
              <w:tab/>
            </w:r>
            <w:r>
              <w:rPr>
                <w:rStyle w:val="IndexLink"/>
              </w:rPr>
              <w:t>210</w:t>
            </w:r>
          </w:hyperlink>
        </w:p>
        <w:p>
          <w:pPr>
            <w:pStyle w:val="Contents4"/>
            <w:tabs>
              <w:tab w:val="clear" w:pos="8176"/>
              <w:tab w:val="right" w:pos="9026" w:leader="dot"/>
            </w:tabs>
            <w:rPr/>
          </w:pPr>
          <w:hyperlink w:anchor="__RefHeading___Toc2066333_1051229030">
            <w:r>
              <w:rPr>
                <w:webHidden/>
                <w:rStyle w:val="IndexLink"/>
              </w:rPr>
              <w:t>14</w:t>
            </w:r>
            <w:r>
              <w:rPr>
                <w:rStyle w:val="IndexLink"/>
                <w:rtl w:val="true"/>
              </w:rPr>
              <w:t xml:space="preserve">. </w:t>
            </w:r>
            <w:r>
              <w:rPr>
                <w:rStyle w:val="IndexLink"/>
                <w:rtl w:val="true"/>
              </w:rPr>
              <w:t>لك فيها عشرون درهماً</w:t>
            </w:r>
            <w:r>
              <w:rPr>
                <w:rStyle w:val="IndexLink"/>
                <w:rtl w:val="true"/>
              </w:rPr>
              <w:tab/>
            </w:r>
            <w:r>
              <w:rPr>
                <w:rStyle w:val="IndexLink"/>
              </w:rPr>
              <w:t>210</w:t>
            </w:r>
          </w:hyperlink>
        </w:p>
        <w:p>
          <w:pPr>
            <w:pStyle w:val="Contents4"/>
            <w:tabs>
              <w:tab w:val="clear" w:pos="8176"/>
              <w:tab w:val="right" w:pos="9026" w:leader="dot"/>
            </w:tabs>
            <w:rPr/>
          </w:pPr>
          <w:hyperlink w:anchor="__RefHeading___Toc2066335_1051229030">
            <w:r>
              <w:rPr>
                <w:webHidden/>
                <w:rStyle w:val="IndexLink"/>
              </w:rPr>
              <w:t>15</w:t>
            </w:r>
            <w:r>
              <w:rPr>
                <w:rStyle w:val="IndexLink"/>
                <w:rtl w:val="true"/>
              </w:rPr>
              <w:t xml:space="preserve">. </w:t>
            </w:r>
            <w:r>
              <w:rPr>
                <w:rStyle w:val="IndexLink"/>
                <w:rtl w:val="true"/>
              </w:rPr>
              <w:t>أخرج حقّ لابن عمّك</w:t>
            </w:r>
            <w:r>
              <w:rPr>
                <w:rStyle w:val="IndexLink"/>
                <w:rtl w:val="true"/>
              </w:rPr>
              <w:tab/>
            </w:r>
            <w:r>
              <w:rPr>
                <w:rStyle w:val="IndexLink"/>
              </w:rPr>
              <w:t>211</w:t>
            </w:r>
          </w:hyperlink>
        </w:p>
        <w:p>
          <w:pPr>
            <w:pStyle w:val="Contents4"/>
            <w:tabs>
              <w:tab w:val="clear" w:pos="8176"/>
              <w:tab w:val="right" w:pos="9026" w:leader="dot"/>
            </w:tabs>
            <w:rPr/>
          </w:pPr>
          <w:hyperlink w:anchor="__RefHeading___Toc2066337_1051229030">
            <w:r>
              <w:rPr>
                <w:webHidden/>
                <w:rStyle w:val="IndexLink"/>
              </w:rPr>
              <w:t>16</w:t>
            </w:r>
            <w:r>
              <w:rPr>
                <w:rStyle w:val="IndexLink"/>
                <w:rtl w:val="true"/>
              </w:rPr>
              <w:t xml:space="preserve">. </w:t>
            </w:r>
            <w:r>
              <w:rPr>
                <w:rStyle w:val="IndexLink"/>
                <w:rtl w:val="true"/>
              </w:rPr>
              <w:t>كذب الوقّاتون</w:t>
            </w:r>
            <w:r>
              <w:rPr>
                <w:rStyle w:val="IndexLink"/>
                <w:rtl w:val="true"/>
              </w:rPr>
              <w:tab/>
            </w:r>
            <w:r>
              <w:rPr>
                <w:rStyle w:val="IndexLink"/>
              </w:rPr>
              <w:t>211</w:t>
            </w:r>
          </w:hyperlink>
        </w:p>
        <w:p>
          <w:pPr>
            <w:pStyle w:val="Contents4"/>
            <w:tabs>
              <w:tab w:val="clear" w:pos="8176"/>
              <w:tab w:val="right" w:pos="9026" w:leader="dot"/>
            </w:tabs>
            <w:rPr/>
          </w:pPr>
          <w:hyperlink w:anchor="__RefHeading___Toc2066339_1051229030">
            <w:r>
              <w:rPr>
                <w:webHidden/>
                <w:rStyle w:val="IndexLink"/>
              </w:rPr>
              <w:t>17</w:t>
            </w:r>
            <w:r>
              <w:rPr>
                <w:rStyle w:val="IndexLink"/>
                <w:rtl w:val="true"/>
              </w:rPr>
              <w:t xml:space="preserve">. </w:t>
            </w:r>
            <w:r>
              <w:rPr>
                <w:rStyle w:val="IndexLink"/>
                <w:rtl w:val="true"/>
              </w:rPr>
              <w:t>إن عرفوا المكان</w:t>
            </w:r>
            <w:r>
              <w:rPr>
                <w:rStyle w:val="IndexLink"/>
                <w:rtl w:val="true"/>
              </w:rPr>
              <w:tab/>
            </w:r>
            <w:r>
              <w:rPr>
                <w:rStyle w:val="IndexLink"/>
              </w:rPr>
              <w:t>212</w:t>
            </w:r>
          </w:hyperlink>
        </w:p>
        <w:p>
          <w:pPr>
            <w:pStyle w:val="Contents3"/>
            <w:tabs>
              <w:tab w:val="clear" w:pos="8459"/>
              <w:tab w:val="right" w:pos="9026" w:leader="dot"/>
            </w:tabs>
            <w:rPr/>
          </w:pPr>
          <w:hyperlink w:anchor="__RefHeading___Toc2066341_1051229030">
            <w:r>
              <w:rPr>
                <w:webHidden/>
                <w:rStyle w:val="IndexLink"/>
                <w:rtl w:val="true"/>
              </w:rPr>
              <w:t>الخلاصة</w:t>
            </w:r>
            <w:r>
              <w:rPr>
                <w:rStyle w:val="IndexLink"/>
                <w:rtl w:val="true"/>
              </w:rPr>
              <w:tab/>
            </w:r>
            <w:r>
              <w:rPr>
                <w:rStyle w:val="IndexLink"/>
              </w:rPr>
              <w:t>213</w:t>
            </w:r>
          </w:hyperlink>
        </w:p>
        <w:p>
          <w:pPr>
            <w:pStyle w:val="Contents3"/>
            <w:tabs>
              <w:tab w:val="clear" w:pos="8459"/>
              <w:tab w:val="right" w:pos="9026" w:leader="dot"/>
            </w:tabs>
            <w:rPr/>
          </w:pPr>
          <w:hyperlink w:anchor="__RefHeading___Toc2066343_1051229030">
            <w:r>
              <w:rPr>
                <w:webHidden/>
                <w:rStyle w:val="IndexLink"/>
                <w:rtl w:val="true"/>
              </w:rPr>
              <w:t>الأسئلة</w:t>
            </w:r>
            <w:r>
              <w:rPr>
                <w:rStyle w:val="IndexLink"/>
                <w:rtl w:val="true"/>
              </w:rPr>
              <w:tab/>
            </w:r>
            <w:r>
              <w:rPr>
                <w:rStyle w:val="IndexLink"/>
              </w:rPr>
              <w:t>213</w:t>
            </w:r>
          </w:hyperlink>
        </w:p>
        <w:p>
          <w:pPr>
            <w:pStyle w:val="Contents2"/>
            <w:tabs>
              <w:tab w:val="clear" w:pos="8743"/>
              <w:tab w:val="right" w:pos="9026" w:leader="dot"/>
            </w:tabs>
            <w:rPr/>
          </w:pPr>
          <w:hyperlink w:anchor="__RefHeading___Toc2066345_1051229030">
            <w:r>
              <w:rPr>
                <w:webHidden/>
                <w:rStyle w:val="IndexLink"/>
                <w:rtl w:val="true"/>
              </w:rPr>
              <w:t xml:space="preserve">الدرس </w:t>
            </w:r>
            <w:r>
              <w:rPr>
                <w:rStyle w:val="IndexLink"/>
              </w:rPr>
              <w:t>21</w:t>
            </w:r>
            <w:r>
              <w:rPr>
                <w:rStyle w:val="IndexLink"/>
                <w:rtl w:val="true"/>
              </w:rPr>
              <w:t xml:space="preserve"> : </w:t>
            </w:r>
            <w:r>
              <w:rPr>
                <w:rStyle w:val="IndexLink"/>
                <w:rtl w:val="true"/>
              </w:rPr>
              <w:t>بدء الغيبة الكبرى</w:t>
            </w:r>
            <w:r>
              <w:rPr>
                <w:rStyle w:val="IndexLink"/>
                <w:rtl w:val="true"/>
              </w:rPr>
              <w:tab/>
            </w:r>
            <w:r>
              <w:rPr>
                <w:rStyle w:val="IndexLink"/>
              </w:rPr>
              <w:t>214</w:t>
            </w:r>
          </w:hyperlink>
        </w:p>
        <w:p>
          <w:pPr>
            <w:pStyle w:val="Contents3"/>
            <w:tabs>
              <w:tab w:val="clear" w:pos="8459"/>
              <w:tab w:val="right" w:pos="9026" w:leader="dot"/>
            </w:tabs>
            <w:rPr/>
          </w:pPr>
          <w:hyperlink w:anchor="__RefHeading___Toc2066347_1051229030">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066349_1051229030">
            <w:r>
              <w:rPr>
                <w:webHidden/>
                <w:rStyle w:val="IndexLink"/>
                <w:rtl w:val="true"/>
              </w:rPr>
              <w:t>الإعلان عن بدء الغيبة الكبرى</w:t>
            </w:r>
            <w:r>
              <w:rPr>
                <w:rStyle w:val="IndexLink"/>
                <w:rtl w:val="true"/>
              </w:rPr>
              <w:tab/>
            </w:r>
            <w:r>
              <w:rPr>
                <w:rStyle w:val="IndexLink"/>
              </w:rPr>
              <w:t>215</w:t>
            </w:r>
          </w:hyperlink>
        </w:p>
        <w:p>
          <w:pPr>
            <w:pStyle w:val="Contents3"/>
            <w:tabs>
              <w:tab w:val="clear" w:pos="8459"/>
              <w:tab w:val="right" w:pos="9026" w:leader="dot"/>
            </w:tabs>
            <w:rPr/>
          </w:pPr>
          <w:hyperlink w:anchor="__RefHeading___Toc2066351_1051229030">
            <w:r>
              <w:rPr>
                <w:webHidden/>
                <w:rStyle w:val="IndexLink"/>
                <w:rtl w:val="true"/>
              </w:rPr>
              <w:t>علل الغیبة الکبری</w:t>
            </w:r>
            <w:r>
              <w:rPr>
                <w:rStyle w:val="IndexLink"/>
                <w:rtl w:val="true"/>
              </w:rPr>
              <w:tab/>
            </w:r>
            <w:r>
              <w:rPr>
                <w:rStyle w:val="IndexLink"/>
              </w:rPr>
              <w:t>217</w:t>
            </w:r>
          </w:hyperlink>
        </w:p>
        <w:p>
          <w:pPr>
            <w:pStyle w:val="Contents3"/>
            <w:tabs>
              <w:tab w:val="clear" w:pos="8459"/>
              <w:tab w:val="right" w:pos="9026" w:leader="dot"/>
            </w:tabs>
            <w:rPr/>
          </w:pPr>
          <w:hyperlink w:anchor="__RefHeading___Toc2066353_1051229030">
            <w:r>
              <w:rPr>
                <w:webHidden/>
                <w:rStyle w:val="IndexLink"/>
                <w:rtl w:val="true"/>
              </w:rPr>
              <w:t>الخلاصة</w:t>
            </w:r>
            <w:r>
              <w:rPr>
                <w:rStyle w:val="IndexLink"/>
                <w:rtl w:val="true"/>
              </w:rPr>
              <w:tab/>
            </w:r>
            <w:r>
              <w:rPr>
                <w:rStyle w:val="IndexLink"/>
              </w:rPr>
              <w:t>221</w:t>
            </w:r>
          </w:hyperlink>
        </w:p>
        <w:p>
          <w:pPr>
            <w:pStyle w:val="Contents3"/>
            <w:tabs>
              <w:tab w:val="clear" w:pos="8459"/>
              <w:tab w:val="right" w:pos="9026" w:leader="dot"/>
            </w:tabs>
            <w:rPr/>
          </w:pPr>
          <w:hyperlink w:anchor="__RefHeading___Toc2066355_1051229030">
            <w:r>
              <w:rPr>
                <w:webHidden/>
                <w:rStyle w:val="IndexLink"/>
                <w:rtl w:val="true"/>
              </w:rPr>
              <w:t>الأسئلة</w:t>
            </w:r>
            <w:r>
              <w:rPr>
                <w:rStyle w:val="IndexLink"/>
                <w:rtl w:val="true"/>
              </w:rPr>
              <w:tab/>
            </w:r>
            <w:r>
              <w:rPr>
                <w:rStyle w:val="IndexLink"/>
              </w:rPr>
              <w:t>221</w:t>
            </w:r>
          </w:hyperlink>
        </w:p>
        <w:p>
          <w:pPr>
            <w:pStyle w:val="Contents2"/>
            <w:tabs>
              <w:tab w:val="clear" w:pos="8743"/>
              <w:tab w:val="right" w:pos="9026" w:leader="dot"/>
            </w:tabs>
            <w:rPr/>
          </w:pPr>
          <w:hyperlink w:anchor="__RefHeading___Toc2066357_1051229030">
            <w:r>
              <w:rPr>
                <w:webHidden/>
                <w:rStyle w:val="IndexLink"/>
                <w:rtl w:val="true"/>
              </w:rPr>
              <w:t xml:space="preserve">الدرس </w:t>
            </w:r>
            <w:r>
              <w:rPr>
                <w:rStyle w:val="IndexLink"/>
              </w:rPr>
              <w:t>22</w:t>
            </w:r>
            <w:r>
              <w:rPr>
                <w:rStyle w:val="IndexLink"/>
                <w:rtl w:val="true"/>
              </w:rPr>
              <w:t xml:space="preserve"> : </w:t>
            </w:r>
            <w:r>
              <w:rPr>
                <w:rStyle w:val="IndexLink"/>
                <w:rtl w:val="true"/>
              </w:rPr>
              <w:t>خصائص الغيبة الكبرى</w:t>
            </w:r>
            <w:r>
              <w:rPr>
                <w:rStyle w:val="IndexLink"/>
                <w:rtl w:val="true"/>
              </w:rPr>
              <w:tab/>
            </w:r>
            <w:r>
              <w:rPr>
                <w:rStyle w:val="IndexLink"/>
              </w:rPr>
              <w:t>222</w:t>
            </w:r>
          </w:hyperlink>
        </w:p>
        <w:p>
          <w:pPr>
            <w:pStyle w:val="Contents3"/>
            <w:tabs>
              <w:tab w:val="clear" w:pos="8459"/>
              <w:tab w:val="right" w:pos="9026" w:leader="dot"/>
            </w:tabs>
            <w:rPr/>
          </w:pPr>
          <w:hyperlink w:anchor="__RefHeading___Toc2066359_105122903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2066361_1051229030">
            <w:r>
              <w:rPr>
                <w:webHidden/>
                <w:rStyle w:val="IndexLink"/>
                <w:rtl w:val="true"/>
              </w:rPr>
              <w:t>سيرة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في عصر الغيبة الكبرى</w:t>
            </w:r>
            <w:r>
              <w:rPr>
                <w:rStyle w:val="IndexLink"/>
                <w:rtl w:val="true"/>
              </w:rPr>
              <w:tab/>
            </w:r>
            <w:r>
              <w:rPr>
                <w:rStyle w:val="IndexLink"/>
              </w:rPr>
              <w:t>223</w:t>
            </w:r>
          </w:hyperlink>
        </w:p>
        <w:p>
          <w:pPr>
            <w:pStyle w:val="Contents4"/>
            <w:tabs>
              <w:tab w:val="clear" w:pos="8176"/>
              <w:tab w:val="right" w:pos="9026" w:leader="dot"/>
            </w:tabs>
            <w:rPr/>
          </w:pPr>
          <w:hyperlink w:anchor="__RefHeading___Toc2066363_105122903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066365_1051229030">
            <w:r>
              <w:rPr>
                <w:webHidden/>
                <w:rStyle w:val="IndexLink"/>
              </w:rPr>
              <w:t>1</w:t>
            </w:r>
            <w:r>
              <w:rPr>
                <w:rStyle w:val="IndexLink"/>
                <w:rtl w:val="true"/>
              </w:rPr>
              <w:t xml:space="preserve">. </w:t>
            </w:r>
            <w:r>
              <w:rPr>
                <w:rStyle w:val="IndexLink"/>
                <w:rtl w:val="true"/>
              </w:rPr>
              <w:t>اُطروحة خفاء الشخص</w:t>
            </w:r>
            <w:r>
              <w:rPr>
                <w:rStyle w:val="IndexLink"/>
                <w:rtl w:val="true"/>
              </w:rPr>
              <w:tab/>
            </w:r>
            <w:r>
              <w:rPr>
                <w:rStyle w:val="IndexLink"/>
              </w:rPr>
              <w:t>224</w:t>
            </w:r>
          </w:hyperlink>
        </w:p>
        <w:p>
          <w:pPr>
            <w:pStyle w:val="Contents4"/>
            <w:tabs>
              <w:tab w:val="clear" w:pos="8176"/>
              <w:tab w:val="right" w:pos="9026" w:leader="dot"/>
            </w:tabs>
            <w:rPr/>
          </w:pPr>
          <w:hyperlink w:anchor="__RefHeading___Toc2066367_1051229030">
            <w:r>
              <w:rPr>
                <w:webHidden/>
                <w:rStyle w:val="IndexLink"/>
              </w:rPr>
              <w:t>2</w:t>
            </w:r>
            <w:r>
              <w:rPr>
                <w:rStyle w:val="IndexLink"/>
                <w:rtl w:val="true"/>
              </w:rPr>
              <w:t xml:space="preserve">. </w:t>
            </w:r>
            <w:r>
              <w:rPr>
                <w:rStyle w:val="IndexLink"/>
                <w:rtl w:val="true"/>
              </w:rPr>
              <w:t>الاُطروحة الثانية</w:t>
            </w:r>
            <w:r>
              <w:rPr>
                <w:rStyle w:val="IndexLink"/>
                <w:rtl w:val="true"/>
              </w:rPr>
              <w:t xml:space="preserve">: </w:t>
            </w:r>
            <w:r>
              <w:rPr>
                <w:rStyle w:val="IndexLink"/>
                <w:rtl w:val="true"/>
              </w:rPr>
              <w:t>اُطروحة خفاء العنوان</w:t>
            </w:r>
            <w:r>
              <w:rPr>
                <w:rStyle w:val="IndexLink"/>
                <w:rtl w:val="true"/>
              </w:rPr>
              <w:tab/>
            </w:r>
            <w:r>
              <w:rPr>
                <w:rStyle w:val="IndexLink"/>
              </w:rPr>
              <w:t>225</w:t>
            </w:r>
          </w:hyperlink>
        </w:p>
        <w:p>
          <w:pPr>
            <w:pStyle w:val="Contents3"/>
            <w:tabs>
              <w:tab w:val="clear" w:pos="8459"/>
              <w:tab w:val="right" w:pos="9026" w:leader="dot"/>
            </w:tabs>
            <w:rPr/>
          </w:pPr>
          <w:hyperlink w:anchor="__RefHeading___Toc2066369_1051229030">
            <w:r>
              <w:rPr>
                <w:webHidden/>
                <w:rStyle w:val="IndexLink"/>
                <w:rtl w:val="true"/>
              </w:rPr>
              <w:t>مهامّ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في الغيبة الكبرى</w:t>
            </w:r>
            <w:r>
              <w:rPr>
                <w:rStyle w:val="IndexLink"/>
                <w:rtl w:val="true"/>
              </w:rPr>
              <w:tab/>
            </w:r>
            <w:r>
              <w:rPr>
                <w:rStyle w:val="IndexLink"/>
              </w:rPr>
              <w:t>228</w:t>
            </w:r>
          </w:hyperlink>
        </w:p>
        <w:p>
          <w:pPr>
            <w:pStyle w:val="Contents3"/>
            <w:tabs>
              <w:tab w:val="clear" w:pos="8459"/>
              <w:tab w:val="right" w:pos="9026" w:leader="dot"/>
            </w:tabs>
            <w:rPr/>
          </w:pPr>
          <w:hyperlink w:anchor="__RefHeading___Toc2066371_1051229030">
            <w:r>
              <w:rPr>
                <w:webHidden/>
                <w:rStyle w:val="IndexLink"/>
                <w:rtl w:val="true"/>
              </w:rPr>
              <w:t>الخلاصة</w:t>
            </w:r>
            <w:r>
              <w:rPr>
                <w:rStyle w:val="IndexLink"/>
                <w:rtl w:val="true"/>
              </w:rPr>
              <w:tab/>
            </w:r>
            <w:r>
              <w:rPr>
                <w:rStyle w:val="IndexLink"/>
              </w:rPr>
              <w:t>231</w:t>
            </w:r>
          </w:hyperlink>
        </w:p>
        <w:p>
          <w:pPr>
            <w:pStyle w:val="Contents3"/>
            <w:tabs>
              <w:tab w:val="clear" w:pos="8459"/>
              <w:tab w:val="right" w:pos="9026" w:leader="dot"/>
            </w:tabs>
            <w:rPr/>
          </w:pPr>
          <w:hyperlink w:anchor="__RefHeading___Toc2066373_1051229030">
            <w:r>
              <w:rPr>
                <w:webHidden/>
                <w:rStyle w:val="IndexLink"/>
                <w:rtl w:val="true"/>
              </w:rPr>
              <w:t>الأسئلة</w:t>
            </w:r>
            <w:r>
              <w:rPr>
                <w:rStyle w:val="IndexLink"/>
                <w:rtl w:val="true"/>
              </w:rPr>
              <w:tab/>
            </w:r>
            <w:r>
              <w:rPr>
                <w:rStyle w:val="IndexLink"/>
              </w:rPr>
              <w:t>231</w:t>
            </w:r>
          </w:hyperlink>
        </w:p>
        <w:p>
          <w:pPr>
            <w:pStyle w:val="Contents2"/>
            <w:tabs>
              <w:tab w:val="clear" w:pos="8743"/>
              <w:tab w:val="right" w:pos="9026" w:leader="dot"/>
            </w:tabs>
            <w:rPr/>
          </w:pPr>
          <w:hyperlink w:anchor="__RefHeading___Toc2066375_1051229030">
            <w:r>
              <w:rPr>
                <w:webHidden/>
                <w:rStyle w:val="IndexLink"/>
                <w:rtl w:val="true"/>
              </w:rPr>
              <w:t xml:space="preserve">الدرس </w:t>
            </w:r>
            <w:r>
              <w:rPr>
                <w:rStyle w:val="IndexLink"/>
              </w:rPr>
              <w:t>23</w:t>
            </w:r>
            <w:r>
              <w:rPr>
                <w:rStyle w:val="IndexLink"/>
                <w:rtl w:val="true"/>
              </w:rPr>
              <w:t xml:space="preserve">: </w:t>
            </w:r>
            <w:r>
              <w:rPr>
                <w:rStyle w:val="IndexLink"/>
                <w:rtl w:val="true"/>
              </w:rPr>
              <w:t xml:space="preserve">الإنتفاع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الكبري </w:t>
            </w:r>
            <w:r>
              <w:rPr>
                <w:rStyle w:val="IndexLink"/>
                <w:rtl w:val="true"/>
              </w:rPr>
              <w:t>(</w:t>
            </w:r>
            <w:r>
              <w:rPr>
                <w:rStyle w:val="IndexLink"/>
              </w:rPr>
              <w:t>1</w:t>
            </w:r>
            <w:r>
              <w:rPr>
                <w:rStyle w:val="IndexLink"/>
                <w:rtl w:val="true"/>
              </w:rPr>
              <w:t>)</w:t>
              <w:tab/>
            </w:r>
            <w:r>
              <w:rPr>
                <w:rStyle w:val="IndexLink"/>
              </w:rPr>
              <w:t>232</w:t>
            </w:r>
          </w:hyperlink>
        </w:p>
        <w:p>
          <w:pPr>
            <w:pStyle w:val="Contents2"/>
            <w:tabs>
              <w:tab w:val="clear" w:pos="8743"/>
              <w:tab w:val="right" w:pos="9026" w:leader="dot"/>
            </w:tabs>
            <w:rPr/>
          </w:pPr>
          <w:hyperlink w:anchor="__RefHeading___Toc2066377_1051229030">
            <w:r>
              <w:rPr>
                <w:webHidden/>
                <w:rStyle w:val="IndexLink"/>
                <w:rtl w:val="true"/>
              </w:rPr>
              <w:t xml:space="preserve">الدرس </w:t>
            </w:r>
            <w:r>
              <w:rPr>
                <w:rStyle w:val="IndexLink"/>
              </w:rPr>
              <w:t>24</w:t>
            </w:r>
            <w:r>
              <w:rPr>
                <w:rStyle w:val="IndexLink"/>
                <w:rtl w:val="true"/>
              </w:rPr>
              <w:t xml:space="preserve">: </w:t>
            </w:r>
            <w:r>
              <w:rPr>
                <w:rStyle w:val="IndexLink"/>
                <w:rtl w:val="true"/>
              </w:rPr>
              <w:t xml:space="preserve">الإنتفاع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الغيبة الكبرى </w:t>
            </w:r>
            <w:r>
              <w:rPr>
                <w:rStyle w:val="IndexLink"/>
                <w:rtl w:val="true"/>
              </w:rPr>
              <w:t>(</w:t>
            </w:r>
            <w:r>
              <w:rPr>
                <w:rStyle w:val="IndexLink"/>
              </w:rPr>
              <w:t>2</w:t>
            </w:r>
            <w:r>
              <w:rPr>
                <w:rStyle w:val="IndexLink"/>
                <w:rtl w:val="true"/>
              </w:rPr>
              <w:t>)</w:t>
              <w:tab/>
            </w:r>
            <w:r>
              <w:rPr>
                <w:rStyle w:val="IndexLink"/>
              </w:rPr>
              <w:t>239</w:t>
            </w:r>
          </w:hyperlink>
        </w:p>
        <w:p>
          <w:pPr>
            <w:pStyle w:val="Contents3"/>
            <w:tabs>
              <w:tab w:val="clear" w:pos="8459"/>
              <w:tab w:val="right" w:pos="9026" w:leader="dot"/>
            </w:tabs>
            <w:rPr/>
          </w:pPr>
          <w:hyperlink w:anchor="__RefHeading___Toc2066379_105122903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2066381_1051229030">
            <w:r>
              <w:rPr>
                <w:webHidden/>
                <w:rStyle w:val="IndexLink"/>
                <w:rtl w:val="true"/>
              </w:rPr>
              <w:t xml:space="preserve">موطن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الغيبة الكبرى</w:t>
            </w:r>
            <w:r>
              <w:rPr>
                <w:rStyle w:val="IndexLink"/>
                <w:rtl w:val="true"/>
              </w:rPr>
              <w:tab/>
            </w:r>
            <w:r>
              <w:rPr>
                <w:rStyle w:val="IndexLink"/>
              </w:rPr>
              <w:t>242</w:t>
            </w:r>
          </w:hyperlink>
        </w:p>
        <w:p>
          <w:pPr>
            <w:pStyle w:val="Contents3"/>
            <w:tabs>
              <w:tab w:val="clear" w:pos="8459"/>
              <w:tab w:val="right" w:pos="9026" w:leader="dot"/>
            </w:tabs>
            <w:rPr/>
          </w:pPr>
          <w:hyperlink w:anchor="__RefHeading___Toc2066383_1051229030">
            <w:r>
              <w:rPr>
                <w:webHidden/>
                <w:rStyle w:val="IndexLink"/>
                <w:rtl w:val="true"/>
              </w:rPr>
              <w:t>زواج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وأولاده</w:t>
            </w:r>
            <w:r>
              <w:rPr>
                <w:rStyle w:val="IndexLink"/>
                <w:rtl w:val="true"/>
              </w:rPr>
              <w:tab/>
            </w:r>
            <w:r>
              <w:rPr>
                <w:rStyle w:val="IndexLink"/>
              </w:rPr>
              <w:t>242</w:t>
            </w:r>
          </w:hyperlink>
        </w:p>
        <w:p>
          <w:pPr>
            <w:pStyle w:val="Contents3"/>
            <w:tabs>
              <w:tab w:val="clear" w:pos="8459"/>
              <w:tab w:val="right" w:pos="9026" w:leader="dot"/>
            </w:tabs>
            <w:rPr/>
          </w:pPr>
          <w:hyperlink w:anchor="__RefHeading___Toc2066385_1051229030">
            <w:r>
              <w:rPr>
                <w:webHidden/>
                <w:rStyle w:val="IndexLink"/>
                <w:rtl w:val="true"/>
              </w:rPr>
              <w:t>الخلاصة</w:t>
            </w:r>
            <w:r>
              <w:rPr>
                <w:rStyle w:val="IndexLink"/>
                <w:rtl w:val="true"/>
              </w:rPr>
              <w:tab/>
            </w:r>
            <w:r>
              <w:rPr>
                <w:rStyle w:val="IndexLink"/>
              </w:rPr>
              <w:t>245</w:t>
            </w:r>
          </w:hyperlink>
        </w:p>
        <w:p>
          <w:pPr>
            <w:pStyle w:val="Contents3"/>
            <w:tabs>
              <w:tab w:val="clear" w:pos="8459"/>
              <w:tab w:val="right" w:pos="9026" w:leader="dot"/>
            </w:tabs>
            <w:rPr/>
          </w:pPr>
          <w:hyperlink w:anchor="__RefHeading___Toc2066387_1051229030">
            <w:r>
              <w:rPr>
                <w:webHidden/>
                <w:rStyle w:val="IndexLink"/>
                <w:rtl w:val="true"/>
              </w:rPr>
              <w:t>الأسئلة</w:t>
            </w:r>
            <w:r>
              <w:rPr>
                <w:rStyle w:val="IndexLink"/>
                <w:rtl w:val="true"/>
              </w:rPr>
              <w:tab/>
            </w:r>
            <w:r>
              <w:rPr>
                <w:rStyle w:val="IndexLink"/>
              </w:rPr>
              <w:t>245</w:t>
            </w:r>
          </w:hyperlink>
        </w:p>
        <w:p>
          <w:pPr>
            <w:pStyle w:val="Contents2"/>
            <w:tabs>
              <w:tab w:val="clear" w:pos="8743"/>
              <w:tab w:val="right" w:pos="9026" w:leader="dot"/>
            </w:tabs>
            <w:rPr/>
          </w:pPr>
          <w:hyperlink w:anchor="__RefHeading___Toc2066389_1051229030">
            <w:r>
              <w:rPr>
                <w:webHidden/>
                <w:rStyle w:val="IndexLink"/>
                <w:rtl w:val="true"/>
              </w:rPr>
              <w:t xml:space="preserve">الدرس </w:t>
            </w:r>
            <w:r>
              <w:rPr>
                <w:rStyle w:val="IndexLink"/>
              </w:rPr>
              <w:t>25</w:t>
            </w:r>
            <w:r>
              <w:rPr>
                <w:rStyle w:val="IndexLink"/>
                <w:rtl w:val="true"/>
              </w:rPr>
              <w:t xml:space="preserve">: </w:t>
            </w:r>
            <w:r>
              <w:rPr>
                <w:rStyle w:val="IndexLink"/>
                <w:rtl w:val="true"/>
              </w:rPr>
              <w:t xml:space="preserve">تكاليف الاُمّة الإسلاميّة في عصر الغيبة الكبرى </w:t>
            </w:r>
            <w:r>
              <w:rPr>
                <w:rStyle w:val="IndexLink"/>
                <w:rtl w:val="true"/>
              </w:rPr>
              <w:t>(</w:t>
            </w:r>
            <w:r>
              <w:rPr>
                <w:rStyle w:val="IndexLink"/>
              </w:rPr>
              <w:t>1</w:t>
            </w:r>
            <w:r>
              <w:rPr>
                <w:rStyle w:val="IndexLink"/>
                <w:rtl w:val="true"/>
              </w:rPr>
              <w:t>)</w:t>
              <w:tab/>
            </w:r>
            <w:r>
              <w:rPr>
                <w:rStyle w:val="IndexLink"/>
              </w:rPr>
              <w:t>246</w:t>
            </w:r>
          </w:hyperlink>
        </w:p>
        <w:p>
          <w:pPr>
            <w:pStyle w:val="Contents3"/>
            <w:tabs>
              <w:tab w:val="clear" w:pos="8459"/>
              <w:tab w:val="right" w:pos="9026" w:leader="dot"/>
            </w:tabs>
            <w:rPr/>
          </w:pPr>
          <w:hyperlink w:anchor="__RefHeading___Toc2066391_1051229030">
            <w:r>
              <w:rPr>
                <w:webHidden/>
                <w:rStyle w:val="IndexLink"/>
              </w:rPr>
              <w:t>1</w:t>
            </w:r>
            <w:r>
              <w:rPr>
                <w:rStyle w:val="IndexLink"/>
                <w:rtl w:val="true"/>
              </w:rPr>
              <w:t xml:space="preserve">. </w:t>
            </w:r>
            <w:r>
              <w:rPr>
                <w:rStyle w:val="IndexLink"/>
                <w:rtl w:val="true"/>
              </w:rPr>
              <w:t>الإيمان بالإمام المهدي المنتظر</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2066393_1051229030">
            <w:r>
              <w:rPr>
                <w:webHidden/>
                <w:rStyle w:val="IndexLink"/>
              </w:rPr>
              <w:t>2</w:t>
            </w:r>
            <w:r>
              <w:rPr>
                <w:rStyle w:val="IndexLink"/>
                <w:rtl w:val="true"/>
              </w:rPr>
              <w:t xml:space="preserve">. </w:t>
            </w:r>
            <w:r>
              <w:rPr>
                <w:rStyle w:val="IndexLink"/>
                <w:rtl w:val="true"/>
              </w:rPr>
              <w:t>الانتظار</w:t>
            </w:r>
            <w:r>
              <w:rPr>
                <w:rStyle w:val="IndexLink"/>
                <w:rtl w:val="true"/>
              </w:rPr>
              <w:tab/>
            </w:r>
            <w:r>
              <w:rPr>
                <w:rStyle w:val="IndexLink"/>
              </w:rPr>
              <w:t>248</w:t>
            </w:r>
          </w:hyperlink>
        </w:p>
        <w:p>
          <w:pPr>
            <w:pStyle w:val="Contents4"/>
            <w:tabs>
              <w:tab w:val="clear" w:pos="8176"/>
              <w:tab w:val="right" w:pos="9026" w:leader="dot"/>
            </w:tabs>
            <w:rPr/>
          </w:pPr>
          <w:hyperlink w:anchor="__RefHeading___Toc2066395_105122903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066397_1051229030">
            <w:r>
              <w:rPr>
                <w:webHidden/>
                <w:rStyle w:val="IndexLink"/>
                <w:rtl w:val="true"/>
              </w:rPr>
              <w:t>مستويات الانتظار</w:t>
            </w:r>
            <w:r>
              <w:rPr>
                <w:rStyle w:val="IndexLink"/>
                <w:rtl w:val="true"/>
              </w:rPr>
              <w:tab/>
            </w:r>
            <w:r>
              <w:rPr>
                <w:rStyle w:val="IndexLink"/>
              </w:rPr>
              <w:t>249</w:t>
            </w:r>
          </w:hyperlink>
        </w:p>
        <w:p>
          <w:pPr>
            <w:pStyle w:val="Contents5"/>
            <w:tabs>
              <w:tab w:val="clear" w:pos="7892"/>
              <w:tab w:val="right" w:pos="9026" w:leader="dot"/>
            </w:tabs>
            <w:rPr/>
          </w:pPr>
          <w:hyperlink w:anchor="__RefHeading___Toc2066399_105122903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2066401_1051229030">
            <w:r>
              <w:rPr>
                <w:webHidden/>
                <w:rStyle w:val="IndexLink"/>
              </w:rPr>
              <w:t>1</w:t>
            </w:r>
            <w:r>
              <w:rPr>
                <w:rStyle w:val="IndexLink"/>
                <w:rtl w:val="true"/>
              </w:rPr>
              <w:t xml:space="preserve">. </w:t>
            </w:r>
            <w:r>
              <w:rPr>
                <w:rStyle w:val="IndexLink"/>
                <w:rtl w:val="true"/>
              </w:rPr>
              <w:t>المستوى العقائدي</w:t>
            </w:r>
            <w:r>
              <w:rPr>
                <w:rStyle w:val="IndexLink"/>
                <w:rtl w:val="true"/>
              </w:rPr>
              <w:tab/>
            </w:r>
            <w:r>
              <w:rPr>
                <w:rStyle w:val="IndexLink"/>
              </w:rPr>
              <w:t>249</w:t>
            </w:r>
          </w:hyperlink>
        </w:p>
        <w:p>
          <w:pPr>
            <w:pStyle w:val="Contents5"/>
            <w:tabs>
              <w:tab w:val="clear" w:pos="7892"/>
              <w:tab w:val="right" w:pos="9026" w:leader="dot"/>
            </w:tabs>
            <w:rPr/>
          </w:pPr>
          <w:hyperlink w:anchor="__RefHeading___Toc2066403_1051229030">
            <w:r>
              <w:rPr>
                <w:webHidden/>
                <w:rStyle w:val="IndexLink"/>
              </w:rPr>
              <w:t>2</w:t>
            </w:r>
            <w:r>
              <w:rPr>
                <w:rStyle w:val="IndexLink"/>
                <w:rtl w:val="true"/>
              </w:rPr>
              <w:t xml:space="preserve">. </w:t>
            </w:r>
            <w:r>
              <w:rPr>
                <w:rStyle w:val="IndexLink"/>
                <w:rtl w:val="true"/>
              </w:rPr>
              <w:t>المستوى النفسي للانتظار</w:t>
            </w:r>
            <w:r>
              <w:rPr>
                <w:rStyle w:val="IndexLink"/>
                <w:rtl w:val="true"/>
              </w:rPr>
              <w:tab/>
            </w:r>
            <w:r>
              <w:rPr>
                <w:rStyle w:val="IndexLink"/>
              </w:rPr>
              <w:t>249</w:t>
            </w:r>
          </w:hyperlink>
        </w:p>
        <w:p>
          <w:pPr>
            <w:pStyle w:val="Contents5"/>
            <w:tabs>
              <w:tab w:val="clear" w:pos="7892"/>
              <w:tab w:val="right" w:pos="9026" w:leader="dot"/>
            </w:tabs>
            <w:rPr/>
          </w:pPr>
          <w:hyperlink w:anchor="__RefHeading___Toc2066405_1051229030">
            <w:r>
              <w:rPr>
                <w:webHidden/>
                <w:rStyle w:val="IndexLink"/>
              </w:rPr>
              <w:t>3</w:t>
            </w:r>
            <w:r>
              <w:rPr>
                <w:rStyle w:val="IndexLink"/>
                <w:rtl w:val="true"/>
              </w:rPr>
              <w:t xml:space="preserve">. </w:t>
            </w:r>
            <w:r>
              <w:rPr>
                <w:rStyle w:val="IndexLink"/>
                <w:rtl w:val="true"/>
              </w:rPr>
              <w:t>المستوى السلوكي للإنتظار</w:t>
            </w:r>
            <w:r>
              <w:rPr>
                <w:rStyle w:val="IndexLink"/>
                <w:rtl w:val="true"/>
              </w:rPr>
              <w:tab/>
            </w:r>
            <w:r>
              <w:rPr>
                <w:rStyle w:val="IndexLink"/>
              </w:rPr>
              <w:t>250</w:t>
            </w:r>
          </w:hyperlink>
        </w:p>
        <w:p>
          <w:pPr>
            <w:pStyle w:val="Contents6"/>
            <w:tabs>
              <w:tab w:val="clear" w:pos="7609"/>
              <w:tab w:val="right" w:pos="9026" w:leader="dot"/>
            </w:tabs>
            <w:rPr/>
          </w:pPr>
          <w:hyperlink w:anchor="__RefHeading___Toc2066407_105122903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066409_1051229030">
            <w:r>
              <w:rPr>
                <w:webHidden/>
                <w:rStyle w:val="IndexLink"/>
                <w:rtl w:val="true"/>
              </w:rPr>
              <w:t>المستوى الأوّل</w:t>
            </w:r>
            <w:r>
              <w:rPr>
                <w:rStyle w:val="IndexLink"/>
                <w:rtl w:val="true"/>
              </w:rPr>
              <w:tab/>
            </w:r>
            <w:r>
              <w:rPr>
                <w:rStyle w:val="IndexLink"/>
              </w:rPr>
              <w:t>250</w:t>
            </w:r>
          </w:hyperlink>
        </w:p>
        <w:p>
          <w:pPr>
            <w:pStyle w:val="Contents6"/>
            <w:tabs>
              <w:tab w:val="clear" w:pos="7609"/>
              <w:tab w:val="right" w:pos="9026" w:leader="dot"/>
            </w:tabs>
            <w:rPr/>
          </w:pPr>
          <w:hyperlink w:anchor="__RefHeading___Toc2066411_1051229030">
            <w:r>
              <w:rPr>
                <w:webHidden/>
                <w:rStyle w:val="IndexLink"/>
                <w:rtl w:val="true"/>
              </w:rPr>
              <w:t>المستوى الثاني</w:t>
            </w:r>
            <w:r>
              <w:rPr>
                <w:rStyle w:val="IndexLink"/>
                <w:rtl w:val="true"/>
              </w:rPr>
              <w:tab/>
            </w:r>
            <w:r>
              <w:rPr>
                <w:rStyle w:val="IndexLink"/>
              </w:rPr>
              <w:t>251</w:t>
            </w:r>
          </w:hyperlink>
        </w:p>
        <w:p>
          <w:pPr>
            <w:pStyle w:val="Contents6"/>
            <w:tabs>
              <w:tab w:val="clear" w:pos="7609"/>
              <w:tab w:val="right" w:pos="9026" w:leader="dot"/>
            </w:tabs>
            <w:rPr/>
          </w:pPr>
          <w:hyperlink w:anchor="__RefHeading___Toc2066413_1051229030">
            <w:r>
              <w:rPr>
                <w:webHidden/>
                <w:rStyle w:val="IndexLink"/>
                <w:rtl w:val="true"/>
              </w:rPr>
              <w:t>المستوى الثالث</w:t>
            </w:r>
            <w:r>
              <w:rPr>
                <w:rStyle w:val="IndexLink"/>
                <w:rtl w:val="true"/>
              </w:rPr>
              <w:tab/>
            </w:r>
            <w:r>
              <w:rPr>
                <w:rStyle w:val="IndexLink"/>
              </w:rPr>
              <w:t>251</w:t>
            </w:r>
          </w:hyperlink>
        </w:p>
        <w:p>
          <w:pPr>
            <w:pStyle w:val="Contents6"/>
            <w:tabs>
              <w:tab w:val="clear" w:pos="7609"/>
              <w:tab w:val="right" w:pos="9026" w:leader="dot"/>
            </w:tabs>
            <w:rPr/>
          </w:pPr>
          <w:hyperlink w:anchor="__RefHeading___Toc2066415_1051229030">
            <w:r>
              <w:rPr>
                <w:webHidden/>
                <w:rStyle w:val="IndexLink"/>
                <w:rtl w:val="true"/>
              </w:rPr>
              <w:t>المستوى الرابع</w:t>
            </w:r>
            <w:r>
              <w:rPr>
                <w:rStyle w:val="IndexLink"/>
                <w:rtl w:val="true"/>
              </w:rPr>
              <w:tab/>
            </w:r>
            <w:r>
              <w:rPr>
                <w:rStyle w:val="IndexLink"/>
              </w:rPr>
              <w:t>251</w:t>
            </w:r>
          </w:hyperlink>
        </w:p>
        <w:p>
          <w:pPr>
            <w:pStyle w:val="Contents3"/>
            <w:tabs>
              <w:tab w:val="clear" w:pos="8459"/>
              <w:tab w:val="right" w:pos="9026" w:leader="dot"/>
            </w:tabs>
            <w:rPr/>
          </w:pPr>
          <w:hyperlink w:anchor="__RefHeading___Toc2066417_1051229030">
            <w:r>
              <w:rPr>
                <w:webHidden/>
                <w:rStyle w:val="IndexLink"/>
              </w:rPr>
              <w:t>3</w:t>
            </w:r>
            <w:r>
              <w:rPr>
                <w:rStyle w:val="IndexLink"/>
                <w:rtl w:val="true"/>
              </w:rPr>
              <w:t xml:space="preserve">. </w:t>
            </w:r>
            <w:r>
              <w:rPr>
                <w:rStyle w:val="IndexLink"/>
                <w:rtl w:val="true"/>
              </w:rPr>
              <w:t>أهمية العمل الإسلامي ما قبل الظهور</w:t>
            </w:r>
            <w:r>
              <w:rPr>
                <w:rStyle w:val="IndexLink"/>
                <w:rtl w:val="true"/>
              </w:rPr>
              <w:tab/>
            </w:r>
            <w:r>
              <w:rPr>
                <w:rStyle w:val="IndexLink"/>
              </w:rPr>
              <w:t>252</w:t>
            </w:r>
          </w:hyperlink>
        </w:p>
        <w:p>
          <w:pPr>
            <w:pStyle w:val="Contents2"/>
            <w:tabs>
              <w:tab w:val="clear" w:pos="8743"/>
              <w:tab w:val="right" w:pos="9026" w:leader="dot"/>
            </w:tabs>
            <w:rPr/>
          </w:pPr>
          <w:hyperlink w:anchor="__RefHeading___Toc2066419_1051229030">
            <w:r>
              <w:rPr>
                <w:webHidden/>
                <w:rStyle w:val="IndexLink"/>
                <w:rtl w:val="true"/>
              </w:rPr>
              <w:t xml:space="preserve">الدرس </w:t>
            </w:r>
            <w:r>
              <w:rPr>
                <w:rStyle w:val="IndexLink"/>
              </w:rPr>
              <w:t>26</w:t>
            </w:r>
            <w:r>
              <w:rPr>
                <w:rStyle w:val="IndexLink"/>
                <w:rtl w:val="true"/>
              </w:rPr>
              <w:t xml:space="preserve"> : </w:t>
            </w:r>
            <w:r>
              <w:rPr>
                <w:rStyle w:val="IndexLink"/>
                <w:rtl w:val="true"/>
              </w:rPr>
              <w:t xml:space="preserve">تكاليف الأُمة الإسلاميّة في عصر الغيبة الكبری </w:t>
            </w:r>
            <w:r>
              <w:rPr>
                <w:rStyle w:val="IndexLink"/>
                <w:rtl w:val="true"/>
              </w:rPr>
              <w:t>(</w:t>
            </w:r>
            <w:r>
              <w:rPr>
                <w:rStyle w:val="IndexLink"/>
              </w:rPr>
              <w:t>2</w:t>
            </w:r>
            <w:r>
              <w:rPr>
                <w:rStyle w:val="IndexLink"/>
                <w:rtl w:val="true"/>
              </w:rPr>
              <w:t>)</w:t>
              <w:tab/>
            </w:r>
            <w:r>
              <w:rPr>
                <w:rStyle w:val="IndexLink"/>
              </w:rPr>
              <w:t>255</w:t>
            </w:r>
          </w:hyperlink>
        </w:p>
        <w:p>
          <w:pPr>
            <w:pStyle w:val="Contents3"/>
            <w:tabs>
              <w:tab w:val="clear" w:pos="8459"/>
              <w:tab w:val="right" w:pos="9026" w:leader="dot"/>
            </w:tabs>
            <w:rPr/>
          </w:pPr>
          <w:hyperlink w:anchor="__RefHeading___Toc2066421_1051229030">
            <w:r>
              <w:rPr>
                <w:webHidden/>
                <w:rStyle w:val="IndexLink"/>
                <w:rtl w:val="true"/>
              </w:rPr>
              <w:t>مدلول الانتظار</w:t>
            </w:r>
            <w:r>
              <w:rPr>
                <w:rStyle w:val="IndexLink"/>
                <w:rtl w:val="true"/>
              </w:rPr>
              <w:tab/>
            </w:r>
            <w:r>
              <w:rPr>
                <w:rStyle w:val="IndexLink"/>
              </w:rPr>
              <w:t>255</w:t>
            </w:r>
          </w:hyperlink>
        </w:p>
        <w:p>
          <w:pPr>
            <w:pStyle w:val="Contents3"/>
            <w:tabs>
              <w:tab w:val="clear" w:pos="8459"/>
              <w:tab w:val="right" w:pos="9026" w:leader="dot"/>
            </w:tabs>
            <w:rPr/>
          </w:pPr>
          <w:hyperlink w:anchor="__RefHeading___Toc2066423_1051229030">
            <w:r>
              <w:rPr>
                <w:webHidden/>
                <w:rStyle w:val="IndexLink"/>
                <w:rtl w:val="true"/>
              </w:rPr>
              <w:t>مراحل الانتظار</w:t>
            </w:r>
            <w:r>
              <w:rPr>
                <w:rStyle w:val="IndexLink"/>
                <w:rtl w:val="true"/>
              </w:rPr>
              <w:tab/>
            </w:r>
            <w:r>
              <w:rPr>
                <w:rStyle w:val="IndexLink"/>
              </w:rPr>
              <w:t>255</w:t>
            </w:r>
          </w:hyperlink>
        </w:p>
        <w:p>
          <w:pPr>
            <w:pStyle w:val="Contents4"/>
            <w:tabs>
              <w:tab w:val="clear" w:pos="8176"/>
              <w:tab w:val="right" w:pos="9026" w:leader="dot"/>
            </w:tabs>
            <w:rPr/>
          </w:pPr>
          <w:hyperlink w:anchor="__RefHeading___Toc2066425_1051229030">
            <w:r>
              <w:rPr>
                <w:webHidden/>
                <w:rStyle w:val="IndexLink"/>
                <w:rtl w:val="true"/>
              </w:rPr>
              <w:t>المرحلة الاُولى</w:t>
            </w:r>
            <w:r>
              <w:rPr>
                <w:rStyle w:val="IndexLink"/>
                <w:rtl w:val="true"/>
              </w:rPr>
              <w:tab/>
            </w:r>
            <w:r>
              <w:rPr>
                <w:rStyle w:val="IndexLink"/>
              </w:rPr>
              <w:t>255</w:t>
            </w:r>
          </w:hyperlink>
        </w:p>
        <w:p>
          <w:pPr>
            <w:pStyle w:val="Contents4"/>
            <w:tabs>
              <w:tab w:val="clear" w:pos="8176"/>
              <w:tab w:val="right" w:pos="9026" w:leader="dot"/>
            </w:tabs>
            <w:rPr/>
          </w:pPr>
          <w:hyperlink w:anchor="__RefHeading___Toc2066427_1051229030">
            <w:r>
              <w:rPr>
                <w:webHidden/>
                <w:rStyle w:val="IndexLink"/>
                <w:rtl w:val="true"/>
              </w:rPr>
              <w:t>المرحلة الثانية</w:t>
            </w:r>
            <w:r>
              <w:rPr>
                <w:rStyle w:val="IndexLink"/>
                <w:rtl w:val="true"/>
              </w:rPr>
              <w:tab/>
            </w:r>
            <w:r>
              <w:rPr>
                <w:rStyle w:val="IndexLink"/>
              </w:rPr>
              <w:t>256</w:t>
            </w:r>
          </w:hyperlink>
        </w:p>
        <w:p>
          <w:pPr>
            <w:pStyle w:val="Contents4"/>
            <w:tabs>
              <w:tab w:val="clear" w:pos="8176"/>
              <w:tab w:val="right" w:pos="9026" w:leader="dot"/>
            </w:tabs>
            <w:rPr/>
          </w:pPr>
          <w:hyperlink w:anchor="__RefHeading___Toc2066429_1051229030">
            <w:r>
              <w:rPr>
                <w:webHidden/>
                <w:rStyle w:val="IndexLink"/>
                <w:rtl w:val="true"/>
              </w:rPr>
              <w:t>المرحلة الثالثة</w:t>
            </w:r>
            <w:r>
              <w:rPr>
                <w:rStyle w:val="IndexLink"/>
                <w:rtl w:val="true"/>
              </w:rPr>
              <w:tab/>
            </w:r>
            <w:r>
              <w:rPr>
                <w:rStyle w:val="IndexLink"/>
              </w:rPr>
              <w:t>258</w:t>
            </w:r>
          </w:hyperlink>
        </w:p>
        <w:p>
          <w:pPr>
            <w:pStyle w:val="Contents4"/>
            <w:tabs>
              <w:tab w:val="clear" w:pos="8176"/>
              <w:tab w:val="right" w:pos="9026" w:leader="dot"/>
            </w:tabs>
            <w:rPr/>
          </w:pPr>
          <w:hyperlink w:anchor="__RefHeading___Toc2066431_1051229030">
            <w:r>
              <w:rPr>
                <w:webHidden/>
                <w:rStyle w:val="IndexLink"/>
                <w:rtl w:val="true"/>
              </w:rPr>
              <w:t>المرحلة الرابعة</w:t>
            </w:r>
            <w:r>
              <w:rPr>
                <w:rStyle w:val="IndexLink"/>
                <w:rtl w:val="true"/>
              </w:rPr>
              <w:tab/>
            </w:r>
            <w:r>
              <w:rPr>
                <w:rStyle w:val="IndexLink"/>
              </w:rPr>
              <w:t>258</w:t>
            </w:r>
          </w:hyperlink>
        </w:p>
        <w:p>
          <w:pPr>
            <w:pStyle w:val="Contents3"/>
            <w:tabs>
              <w:tab w:val="clear" w:pos="8459"/>
              <w:tab w:val="right" w:pos="9026" w:leader="dot"/>
            </w:tabs>
            <w:rPr/>
          </w:pPr>
          <w:hyperlink w:anchor="__RefHeading___Toc2066433_1051229030">
            <w:r>
              <w:rPr>
                <w:webHidden/>
                <w:rStyle w:val="IndexLink"/>
                <w:rtl w:val="true"/>
              </w:rPr>
              <w:t>الخلاصة</w:t>
            </w:r>
            <w:r>
              <w:rPr>
                <w:rStyle w:val="IndexLink"/>
                <w:rtl w:val="true"/>
              </w:rPr>
              <w:tab/>
            </w:r>
            <w:r>
              <w:rPr>
                <w:rStyle w:val="IndexLink"/>
              </w:rPr>
              <w:t>262</w:t>
            </w:r>
          </w:hyperlink>
        </w:p>
        <w:p>
          <w:pPr>
            <w:pStyle w:val="Contents3"/>
            <w:tabs>
              <w:tab w:val="clear" w:pos="8459"/>
              <w:tab w:val="right" w:pos="9026" w:leader="dot"/>
            </w:tabs>
            <w:rPr/>
          </w:pPr>
          <w:hyperlink w:anchor="__RefHeading___Toc2066435_1051229030">
            <w:r>
              <w:rPr>
                <w:webHidden/>
                <w:rStyle w:val="IndexLink"/>
                <w:rtl w:val="true"/>
              </w:rPr>
              <w:t>الأسئلة</w:t>
            </w:r>
            <w:r>
              <w:rPr>
                <w:rStyle w:val="IndexLink"/>
                <w:rtl w:val="true"/>
              </w:rPr>
              <w:tab/>
            </w:r>
            <w:r>
              <w:rPr>
                <w:rStyle w:val="IndexLink"/>
              </w:rPr>
              <w:t>263</w:t>
            </w:r>
          </w:hyperlink>
        </w:p>
        <w:p>
          <w:pPr>
            <w:pStyle w:val="Contents2"/>
            <w:tabs>
              <w:tab w:val="clear" w:pos="8743"/>
              <w:tab w:val="right" w:pos="9026" w:leader="dot"/>
            </w:tabs>
            <w:rPr/>
          </w:pPr>
          <w:hyperlink w:anchor="__RefHeading___Toc2066437_1051229030">
            <w:r>
              <w:rPr>
                <w:webHidden/>
                <w:rStyle w:val="IndexLink"/>
                <w:rtl w:val="true"/>
              </w:rPr>
              <w:t xml:space="preserve">الدرس </w:t>
            </w:r>
            <w:r>
              <w:rPr>
                <w:rStyle w:val="IndexLink"/>
              </w:rPr>
              <w:t>27</w:t>
            </w:r>
            <w:r>
              <w:rPr>
                <w:rStyle w:val="IndexLink"/>
                <w:rtl w:val="true"/>
              </w:rPr>
              <w:t xml:space="preserve"> : </w:t>
            </w:r>
            <w:r>
              <w:rPr>
                <w:rStyle w:val="IndexLink"/>
                <w:rtl w:val="true"/>
              </w:rPr>
              <w:t>الحكم الإسلامي في عصر الغيبة الكبرى</w:t>
            </w:r>
            <w:r>
              <w:rPr>
                <w:rStyle w:val="IndexLink"/>
                <w:rtl w:val="true"/>
              </w:rPr>
              <w:tab/>
            </w:r>
            <w:r>
              <w:rPr>
                <w:rStyle w:val="IndexLink"/>
              </w:rPr>
              <w:t>264</w:t>
            </w:r>
          </w:hyperlink>
        </w:p>
        <w:p>
          <w:pPr>
            <w:pStyle w:val="Contents3"/>
            <w:tabs>
              <w:tab w:val="clear" w:pos="8459"/>
              <w:tab w:val="right" w:pos="9026" w:leader="dot"/>
            </w:tabs>
            <w:rPr/>
          </w:pPr>
          <w:hyperlink w:anchor="__RefHeading___Toc2066439_105122903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2066441_1051229030">
            <w:r>
              <w:rPr>
                <w:webHidden/>
                <w:rStyle w:val="IndexLink"/>
                <w:rtl w:val="true"/>
              </w:rPr>
              <w:t>ضرورة الحكم الإسلامي في زمن الغيبة</w:t>
            </w:r>
            <w:r>
              <w:rPr>
                <w:rStyle w:val="IndexLink"/>
                <w:rtl w:val="true"/>
              </w:rPr>
              <w:tab/>
            </w:r>
            <w:r>
              <w:rPr>
                <w:rStyle w:val="IndexLink"/>
              </w:rPr>
              <w:t>266</w:t>
            </w:r>
          </w:hyperlink>
        </w:p>
        <w:p>
          <w:pPr>
            <w:pStyle w:val="Contents3"/>
            <w:tabs>
              <w:tab w:val="clear" w:pos="8459"/>
              <w:tab w:val="right" w:pos="9026" w:leader="dot"/>
            </w:tabs>
            <w:rPr/>
          </w:pPr>
          <w:hyperlink w:anchor="__RefHeading___Toc2066443_1051229030">
            <w:r>
              <w:rPr>
                <w:webHidden/>
                <w:rStyle w:val="IndexLink"/>
                <w:rtl w:val="true"/>
              </w:rPr>
              <w:t>الكيان الشيعي في عصر الغيبة الكبرى</w:t>
            </w:r>
            <w:r>
              <w:rPr>
                <w:rStyle w:val="IndexLink"/>
                <w:rtl w:val="true"/>
              </w:rPr>
              <w:tab/>
            </w:r>
            <w:r>
              <w:rPr>
                <w:rStyle w:val="IndexLink"/>
              </w:rPr>
              <w:t>267</w:t>
            </w:r>
          </w:hyperlink>
        </w:p>
        <w:p>
          <w:pPr>
            <w:pStyle w:val="Contents4"/>
            <w:tabs>
              <w:tab w:val="clear" w:pos="8176"/>
              <w:tab w:val="right" w:pos="9026" w:leader="dot"/>
            </w:tabs>
            <w:rPr/>
          </w:pPr>
          <w:hyperlink w:anchor="__RefHeading___Toc2066445_1051229030">
            <w:r>
              <w:rPr>
                <w:webHidden/>
                <w:rStyle w:val="IndexLink"/>
              </w:rPr>
              <w:t>1</w:t>
            </w:r>
            <w:r>
              <w:rPr>
                <w:rStyle w:val="IndexLink"/>
                <w:rtl w:val="true"/>
              </w:rPr>
              <w:t xml:space="preserve">. </w:t>
            </w:r>
            <w:r>
              <w:rPr>
                <w:rStyle w:val="IndexLink"/>
                <w:rtl w:val="true"/>
              </w:rPr>
              <w:t>الشيعة في القرن الرابع للهجرة</w:t>
            </w:r>
            <w:r>
              <w:rPr>
                <w:rStyle w:val="IndexLink"/>
                <w:rtl w:val="true"/>
              </w:rPr>
              <w:tab/>
            </w:r>
            <w:r>
              <w:rPr>
                <w:rStyle w:val="IndexLink"/>
              </w:rPr>
              <w:t>267</w:t>
            </w:r>
          </w:hyperlink>
        </w:p>
        <w:p>
          <w:pPr>
            <w:pStyle w:val="Contents4"/>
            <w:tabs>
              <w:tab w:val="clear" w:pos="8176"/>
              <w:tab w:val="right" w:pos="9026" w:leader="dot"/>
            </w:tabs>
            <w:rPr/>
          </w:pPr>
          <w:hyperlink w:anchor="__RefHeading___Toc2066447_1051229030">
            <w:r>
              <w:rPr>
                <w:webHidden/>
                <w:rStyle w:val="IndexLink"/>
              </w:rPr>
              <w:t>2</w:t>
            </w:r>
            <w:r>
              <w:rPr>
                <w:rStyle w:val="IndexLink"/>
                <w:rtl w:val="true"/>
              </w:rPr>
              <w:t xml:space="preserve">. </w:t>
            </w:r>
            <w:r>
              <w:rPr>
                <w:rStyle w:val="IndexLink"/>
                <w:rtl w:val="true"/>
              </w:rPr>
              <w:t>الشيعة في القرن الخامس و حتّى القرن التاسع الهجري</w:t>
            </w:r>
            <w:r>
              <w:rPr>
                <w:rStyle w:val="IndexLink"/>
                <w:rtl w:val="true"/>
              </w:rPr>
              <w:tab/>
            </w:r>
            <w:r>
              <w:rPr>
                <w:rStyle w:val="IndexLink"/>
              </w:rPr>
              <w:t>268</w:t>
            </w:r>
          </w:hyperlink>
        </w:p>
        <w:p>
          <w:pPr>
            <w:pStyle w:val="Contents4"/>
            <w:tabs>
              <w:tab w:val="clear" w:pos="8176"/>
              <w:tab w:val="right" w:pos="9026" w:leader="dot"/>
            </w:tabs>
            <w:rPr/>
          </w:pPr>
          <w:hyperlink w:anchor="__RefHeading___Toc2066449_1051229030">
            <w:r>
              <w:rPr>
                <w:webHidden/>
                <w:rStyle w:val="IndexLink"/>
              </w:rPr>
              <w:t>3</w:t>
            </w:r>
            <w:r>
              <w:rPr>
                <w:rStyle w:val="IndexLink"/>
                <w:rtl w:val="true"/>
              </w:rPr>
              <w:t xml:space="preserve">. </w:t>
            </w:r>
            <w:r>
              <w:rPr>
                <w:rStyle w:val="IndexLink"/>
                <w:rtl w:val="true"/>
              </w:rPr>
              <w:t>الشيعة في القرن العاشر و الحادي عشر للهجرة</w:t>
            </w:r>
            <w:r>
              <w:rPr>
                <w:rStyle w:val="IndexLink"/>
                <w:rtl w:val="true"/>
              </w:rPr>
              <w:tab/>
            </w:r>
            <w:r>
              <w:rPr>
                <w:rStyle w:val="IndexLink"/>
              </w:rPr>
              <w:t>270</w:t>
            </w:r>
          </w:hyperlink>
        </w:p>
        <w:p>
          <w:pPr>
            <w:pStyle w:val="Contents4"/>
            <w:tabs>
              <w:tab w:val="clear" w:pos="8176"/>
              <w:tab w:val="right" w:pos="9026" w:leader="dot"/>
            </w:tabs>
            <w:rPr/>
          </w:pPr>
          <w:hyperlink w:anchor="__RefHeading___Toc2066451_1051229030">
            <w:r>
              <w:rPr>
                <w:webHidden/>
                <w:rStyle w:val="IndexLink"/>
              </w:rPr>
              <w:t>4</w:t>
            </w:r>
            <w:r>
              <w:rPr>
                <w:rStyle w:val="IndexLink"/>
                <w:rtl w:val="true"/>
              </w:rPr>
              <w:t xml:space="preserve">. </w:t>
            </w:r>
            <w:r>
              <w:rPr>
                <w:rStyle w:val="IndexLink"/>
                <w:rtl w:val="true"/>
              </w:rPr>
              <w:t>الشيعة في القرن الثاني عشر وحتى القرن الرابع عشر للهجرة</w:t>
            </w:r>
            <w:r>
              <w:rPr>
                <w:rStyle w:val="IndexLink"/>
                <w:rtl w:val="true"/>
              </w:rPr>
              <w:tab/>
            </w:r>
            <w:r>
              <w:rPr>
                <w:rStyle w:val="IndexLink"/>
              </w:rPr>
              <w:t>270</w:t>
            </w:r>
          </w:hyperlink>
        </w:p>
        <w:p>
          <w:pPr>
            <w:pStyle w:val="Contents3"/>
            <w:tabs>
              <w:tab w:val="clear" w:pos="8459"/>
              <w:tab w:val="right" w:pos="9026" w:leader="dot"/>
            </w:tabs>
            <w:rPr/>
          </w:pPr>
          <w:hyperlink w:anchor="__RefHeading___Toc2066453_1051229030">
            <w:r>
              <w:rPr>
                <w:webHidden/>
                <w:rStyle w:val="IndexLink"/>
                <w:rtl w:val="true"/>
              </w:rPr>
              <w:t>الخلاصة</w:t>
            </w:r>
            <w:r>
              <w:rPr>
                <w:rStyle w:val="IndexLink"/>
                <w:rtl w:val="true"/>
              </w:rPr>
              <w:tab/>
            </w:r>
            <w:r>
              <w:rPr>
                <w:rStyle w:val="IndexLink"/>
              </w:rPr>
              <w:t>271</w:t>
            </w:r>
          </w:hyperlink>
        </w:p>
        <w:p>
          <w:pPr>
            <w:pStyle w:val="Contents3"/>
            <w:tabs>
              <w:tab w:val="clear" w:pos="8459"/>
              <w:tab w:val="right" w:pos="9026" w:leader="dot"/>
            </w:tabs>
            <w:rPr/>
          </w:pPr>
          <w:hyperlink w:anchor="__RefHeading___Toc2066455_1051229030">
            <w:r>
              <w:rPr>
                <w:webHidden/>
                <w:rStyle w:val="IndexLink"/>
                <w:rtl w:val="true"/>
              </w:rPr>
              <w:t>الأسئلة</w:t>
            </w:r>
            <w:r>
              <w:rPr>
                <w:rStyle w:val="IndexLink"/>
                <w:rtl w:val="true"/>
              </w:rPr>
              <w:tab/>
            </w:r>
            <w:r>
              <w:rPr>
                <w:rStyle w:val="IndexLink"/>
              </w:rPr>
              <w:t>271</w:t>
            </w:r>
          </w:hyperlink>
        </w:p>
        <w:p>
          <w:pPr>
            <w:pStyle w:val="Contents2"/>
            <w:tabs>
              <w:tab w:val="clear" w:pos="8743"/>
              <w:tab w:val="right" w:pos="9026" w:leader="dot"/>
            </w:tabs>
            <w:rPr/>
          </w:pPr>
          <w:hyperlink w:anchor="__RefHeading___Toc2066457_1051229030">
            <w:r>
              <w:rPr>
                <w:webHidden/>
                <w:rStyle w:val="IndexLink"/>
                <w:rtl w:val="true"/>
              </w:rPr>
              <w:t xml:space="preserve">الدرس </w:t>
            </w:r>
            <w:r>
              <w:rPr>
                <w:rStyle w:val="IndexLink"/>
              </w:rPr>
              <w:t>28</w:t>
            </w:r>
            <w:r>
              <w:rPr>
                <w:rStyle w:val="IndexLink"/>
                <w:rtl w:val="true"/>
              </w:rPr>
              <w:t xml:space="preserve"> </w:t>
            </w:r>
            <w:r>
              <w:rPr>
                <w:rStyle w:val="IndexLink"/>
                <w:rtl w:val="true"/>
              </w:rPr>
              <w:t>رؤية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عصر الغيبة الكبرى </w:t>
            </w:r>
            <w:r>
              <w:rPr>
                <w:rStyle w:val="IndexLink"/>
                <w:rtl w:val="true"/>
              </w:rPr>
              <w:t>(</w:t>
            </w:r>
            <w:r>
              <w:rPr>
                <w:rStyle w:val="IndexLink"/>
              </w:rPr>
              <w:t>1</w:t>
            </w:r>
            <w:r>
              <w:rPr>
                <w:rStyle w:val="IndexLink"/>
                <w:rtl w:val="true"/>
              </w:rPr>
              <w:t>)</w:t>
              <w:tab/>
            </w:r>
            <w:r>
              <w:rPr>
                <w:rStyle w:val="IndexLink"/>
              </w:rPr>
              <w:t>272</w:t>
            </w:r>
          </w:hyperlink>
        </w:p>
        <w:p>
          <w:pPr>
            <w:pStyle w:val="Contents3"/>
            <w:tabs>
              <w:tab w:val="clear" w:pos="8459"/>
              <w:tab w:val="right" w:pos="9026" w:leader="dot"/>
            </w:tabs>
            <w:rPr/>
          </w:pPr>
          <w:hyperlink w:anchor="__RefHeading___Toc2066459_1051229030">
            <w:r>
              <w:rPr>
                <w:webHidden/>
                <w:rStyle w:val="IndexLink"/>
              </w:rPr>
              <w:t>1</w:t>
            </w:r>
            <w:r>
              <w:rPr>
                <w:rStyle w:val="IndexLink"/>
                <w:rtl w:val="true"/>
              </w:rPr>
              <w:t xml:space="preserve">. </w:t>
            </w:r>
            <w:r>
              <w:rPr>
                <w:rStyle w:val="IndexLink"/>
                <w:rtl w:val="true"/>
              </w:rPr>
              <w:t>الأحاديث الدالّة على الرؤية</w:t>
            </w:r>
            <w:r>
              <w:rPr>
                <w:rStyle w:val="IndexLink"/>
                <w:rtl w:val="true"/>
              </w:rPr>
              <w:tab/>
            </w:r>
            <w:r>
              <w:rPr>
                <w:rStyle w:val="IndexLink"/>
              </w:rPr>
              <w:t>272</w:t>
            </w:r>
          </w:hyperlink>
        </w:p>
        <w:p>
          <w:pPr>
            <w:pStyle w:val="Contents3"/>
            <w:tabs>
              <w:tab w:val="clear" w:pos="8459"/>
              <w:tab w:val="right" w:pos="9026" w:leader="dot"/>
            </w:tabs>
            <w:rPr/>
          </w:pPr>
          <w:hyperlink w:anchor="__RefHeading___Toc2066461_1051229030">
            <w:r>
              <w:rPr>
                <w:webHidden/>
                <w:rStyle w:val="IndexLink"/>
              </w:rPr>
              <w:t>2</w:t>
            </w:r>
            <w:r>
              <w:rPr>
                <w:rStyle w:val="IndexLink"/>
                <w:rtl w:val="true"/>
              </w:rPr>
              <w:t xml:space="preserve">. </w:t>
            </w:r>
            <w:r>
              <w:rPr>
                <w:rStyle w:val="IndexLink"/>
                <w:rtl w:val="true"/>
              </w:rPr>
              <w:t>دلیل نفي الرؤية و تفسيره</w:t>
            </w:r>
            <w:r>
              <w:rPr>
                <w:rStyle w:val="IndexLink"/>
                <w:rtl w:val="true"/>
              </w:rPr>
              <w:tab/>
            </w:r>
            <w:r>
              <w:rPr>
                <w:rStyle w:val="IndexLink"/>
              </w:rPr>
              <w:t>275</w:t>
            </w:r>
          </w:hyperlink>
        </w:p>
        <w:p>
          <w:pPr>
            <w:pStyle w:val="Contents3"/>
            <w:tabs>
              <w:tab w:val="clear" w:pos="8459"/>
              <w:tab w:val="right" w:pos="9026" w:leader="dot"/>
            </w:tabs>
            <w:rPr/>
          </w:pPr>
          <w:hyperlink w:anchor="__RefHeading___Toc2066463_1051229030">
            <w:r>
              <w:rPr>
                <w:webHidden/>
                <w:rStyle w:val="IndexLink"/>
              </w:rPr>
              <w:t>3</w:t>
            </w:r>
            <w:r>
              <w:rPr>
                <w:rStyle w:val="IndexLink"/>
                <w:rtl w:val="true"/>
              </w:rPr>
              <w:t xml:space="preserve">. </w:t>
            </w:r>
            <w:r>
              <w:rPr>
                <w:rStyle w:val="IndexLink"/>
                <w:rtl w:val="true"/>
              </w:rPr>
              <w:t>فوائد و آثار الرؤية</w:t>
            </w:r>
            <w:r>
              <w:rPr>
                <w:rStyle w:val="IndexLink"/>
                <w:rtl w:val="true"/>
              </w:rPr>
              <w:tab/>
            </w:r>
            <w:r>
              <w:rPr>
                <w:rStyle w:val="IndexLink"/>
              </w:rPr>
              <w:t>277</w:t>
            </w:r>
          </w:hyperlink>
        </w:p>
        <w:p>
          <w:pPr>
            <w:pStyle w:val="Contents3"/>
            <w:tabs>
              <w:tab w:val="clear" w:pos="8459"/>
              <w:tab w:val="right" w:pos="9026" w:leader="dot"/>
            </w:tabs>
            <w:rPr/>
          </w:pPr>
          <w:hyperlink w:anchor="__RefHeading___Toc2066465_1051229030">
            <w:r>
              <w:rPr>
                <w:webHidden/>
                <w:rStyle w:val="IndexLink"/>
                <w:rtl w:val="true"/>
              </w:rPr>
              <w:t>الخلاصة</w:t>
            </w:r>
            <w:r>
              <w:rPr>
                <w:rStyle w:val="IndexLink"/>
                <w:rtl w:val="true"/>
              </w:rPr>
              <w:tab/>
            </w:r>
            <w:r>
              <w:rPr>
                <w:rStyle w:val="IndexLink"/>
              </w:rPr>
              <w:t>279</w:t>
            </w:r>
          </w:hyperlink>
        </w:p>
        <w:p>
          <w:pPr>
            <w:pStyle w:val="Contents3"/>
            <w:tabs>
              <w:tab w:val="clear" w:pos="8459"/>
              <w:tab w:val="right" w:pos="9026" w:leader="dot"/>
            </w:tabs>
            <w:rPr/>
          </w:pPr>
          <w:hyperlink w:anchor="__RefHeading___Toc2066467_1051229030">
            <w:r>
              <w:rPr>
                <w:webHidden/>
                <w:rStyle w:val="IndexLink"/>
                <w:rtl w:val="true"/>
              </w:rPr>
              <w:t>الأسئلة</w:t>
            </w:r>
            <w:r>
              <w:rPr>
                <w:rStyle w:val="IndexLink"/>
                <w:rtl w:val="true"/>
              </w:rPr>
              <w:tab/>
            </w:r>
            <w:r>
              <w:rPr>
                <w:rStyle w:val="IndexLink"/>
              </w:rPr>
              <w:t>280</w:t>
            </w:r>
          </w:hyperlink>
        </w:p>
        <w:p>
          <w:pPr>
            <w:pStyle w:val="Contents2"/>
            <w:tabs>
              <w:tab w:val="clear" w:pos="8743"/>
              <w:tab w:val="right" w:pos="9026" w:leader="dot"/>
            </w:tabs>
            <w:rPr/>
          </w:pPr>
          <w:hyperlink w:anchor="__RefHeading___Toc2066469_1051229030">
            <w:r>
              <w:rPr>
                <w:webHidden/>
                <w:rStyle w:val="IndexLink"/>
                <w:rtl w:val="true"/>
              </w:rPr>
              <w:t xml:space="preserve">الدرس </w:t>
            </w:r>
            <w:r>
              <w:rPr>
                <w:rStyle w:val="IndexLink"/>
              </w:rPr>
              <w:t>29</w:t>
            </w:r>
            <w:r>
              <w:rPr>
                <w:rStyle w:val="IndexLink"/>
                <w:rtl w:val="true"/>
              </w:rPr>
              <w:t xml:space="preserve"> : </w:t>
            </w:r>
            <w:r>
              <w:rPr>
                <w:rStyle w:val="IndexLink"/>
                <w:rtl w:val="true"/>
              </w:rPr>
              <w:t>رؤية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في عصر الغيبة الكبرى </w:t>
            </w:r>
            <w:r>
              <w:rPr>
                <w:rStyle w:val="IndexLink"/>
                <w:rtl w:val="true"/>
              </w:rPr>
              <w:t>(</w:t>
            </w:r>
            <w:r>
              <w:rPr>
                <w:rStyle w:val="IndexLink"/>
              </w:rPr>
              <w:t>2</w:t>
            </w:r>
            <w:r>
              <w:rPr>
                <w:rStyle w:val="IndexLink"/>
                <w:rtl w:val="true"/>
              </w:rPr>
              <w:t>)</w:t>
              <w:tab/>
            </w:r>
            <w:r>
              <w:rPr>
                <w:rStyle w:val="IndexLink"/>
              </w:rPr>
              <w:t>281</w:t>
            </w:r>
          </w:hyperlink>
        </w:p>
        <w:p>
          <w:pPr>
            <w:pStyle w:val="Contents3"/>
            <w:tabs>
              <w:tab w:val="clear" w:pos="8459"/>
              <w:tab w:val="right" w:pos="9026" w:leader="dot"/>
            </w:tabs>
            <w:rPr/>
          </w:pPr>
          <w:hyperlink w:anchor="__RefHeading___Toc2066471_1051229030">
            <w:r>
              <w:rPr>
                <w:webHidden/>
                <w:rStyle w:val="IndexLink"/>
                <w:rtl w:val="true"/>
              </w:rPr>
              <w:t>نماذج من الرؤية</w:t>
            </w:r>
            <w:r>
              <w:rPr>
                <w:rStyle w:val="IndexLink"/>
                <w:rtl w:val="true"/>
              </w:rPr>
              <w:tab/>
            </w:r>
            <w:r>
              <w:rPr>
                <w:rStyle w:val="IndexLink"/>
              </w:rPr>
              <w:t>281</w:t>
            </w:r>
          </w:hyperlink>
        </w:p>
        <w:p>
          <w:pPr>
            <w:pStyle w:val="Contents3"/>
            <w:tabs>
              <w:tab w:val="clear" w:pos="8459"/>
              <w:tab w:val="right" w:pos="9026" w:leader="dot"/>
            </w:tabs>
            <w:rPr/>
          </w:pPr>
          <w:hyperlink w:anchor="__RefHeading___Toc2066473_1051229030">
            <w:r>
              <w:rPr>
                <w:webHidden/>
                <w:rStyle w:val="IndexLink"/>
                <w:rtl w:val="true"/>
              </w:rPr>
              <w:t>الخلاصة</w:t>
            </w:r>
            <w:r>
              <w:rPr>
                <w:rStyle w:val="IndexLink"/>
                <w:rtl w:val="true"/>
              </w:rPr>
              <w:tab/>
            </w:r>
            <w:r>
              <w:rPr>
                <w:rStyle w:val="IndexLink"/>
              </w:rPr>
              <w:t>293</w:t>
            </w:r>
          </w:hyperlink>
        </w:p>
        <w:p>
          <w:pPr>
            <w:pStyle w:val="Contents3"/>
            <w:tabs>
              <w:tab w:val="clear" w:pos="8459"/>
              <w:tab w:val="right" w:pos="9026" w:leader="dot"/>
            </w:tabs>
            <w:rPr/>
          </w:pPr>
          <w:hyperlink w:anchor="__RefHeading___Toc2066475_1051229030">
            <w:r>
              <w:rPr>
                <w:webHidden/>
                <w:rStyle w:val="IndexLink"/>
                <w:rtl w:val="true"/>
              </w:rPr>
              <w:t>الأسئلة</w:t>
            </w:r>
            <w:r>
              <w:rPr>
                <w:rStyle w:val="IndexLink"/>
                <w:rtl w:val="true"/>
              </w:rPr>
              <w:tab/>
            </w:r>
            <w:r>
              <w:rPr>
                <w:rStyle w:val="IndexLink"/>
              </w:rPr>
              <w:t>293</w:t>
            </w:r>
          </w:hyperlink>
        </w:p>
        <w:p>
          <w:pPr>
            <w:pStyle w:val="Contents2"/>
            <w:tabs>
              <w:tab w:val="clear" w:pos="8743"/>
              <w:tab w:val="right" w:pos="9026" w:leader="dot"/>
            </w:tabs>
            <w:rPr/>
          </w:pPr>
          <w:hyperlink w:anchor="__RefHeading___Toc2066477_1051229030">
            <w:r>
              <w:rPr>
                <w:webHidden/>
                <w:rStyle w:val="IndexLink"/>
                <w:rtl w:val="true"/>
              </w:rPr>
              <w:t xml:space="preserve">الدرس </w:t>
            </w:r>
            <w:r>
              <w:rPr>
                <w:rStyle w:val="IndexLink"/>
              </w:rPr>
              <w:t>30</w:t>
            </w:r>
            <w:r>
              <w:rPr>
                <w:rStyle w:val="IndexLink"/>
                <w:rtl w:val="true"/>
              </w:rPr>
              <w:t xml:space="preserve"> : </w:t>
            </w:r>
            <w:r>
              <w:rPr>
                <w:rStyle w:val="IndexLink"/>
                <w:rtl w:val="true"/>
              </w:rPr>
              <w:t xml:space="preserve">تراث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عصر الغيبة الكبرى</w:t>
            </w:r>
            <w:r>
              <w:rPr>
                <w:rStyle w:val="IndexLink"/>
                <w:rtl w:val="true"/>
              </w:rPr>
              <w:tab/>
            </w:r>
            <w:r>
              <w:rPr>
                <w:rStyle w:val="IndexLink"/>
              </w:rPr>
              <w:t>294</w:t>
            </w:r>
          </w:hyperlink>
        </w:p>
        <w:p>
          <w:pPr>
            <w:pStyle w:val="Contents3"/>
            <w:tabs>
              <w:tab w:val="clear" w:pos="8459"/>
              <w:tab w:val="right" w:pos="9026" w:leader="dot"/>
            </w:tabs>
            <w:rPr/>
          </w:pPr>
          <w:hyperlink w:anchor="__RefHeading___Toc2066479_1051229030">
            <w:r>
              <w:rPr>
                <w:webHidden/>
                <w:rStyle w:val="IndexLink"/>
                <w:rtl w:val="true"/>
              </w:rPr>
              <w:t xml:space="preserve">رسالته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الشيخ المفيد</w:t>
            </w:r>
            <w:r>
              <w:rPr>
                <w:rStyle w:val="IndexLink"/>
                <w:rtl w:val="true"/>
              </w:rPr>
              <w:tab/>
            </w:r>
            <w:r>
              <w:rPr>
                <w:rStyle w:val="IndexLink"/>
              </w:rPr>
              <w:t>294</w:t>
            </w:r>
          </w:hyperlink>
        </w:p>
        <w:p>
          <w:pPr>
            <w:pStyle w:val="Contents3"/>
            <w:tabs>
              <w:tab w:val="clear" w:pos="8459"/>
              <w:tab w:val="right" w:pos="9026" w:leader="dot"/>
            </w:tabs>
            <w:rPr/>
          </w:pPr>
          <w:hyperlink w:anchor="__RefHeading___Toc2066481_1051229030">
            <w:r>
              <w:rPr>
                <w:webHidden/>
                <w:rStyle w:val="IndexLink"/>
                <w:rtl w:val="true"/>
              </w:rPr>
              <w:t>رسالة ثانية للشيخ المفيد</w:t>
            </w:r>
            <w:r>
              <w:rPr>
                <w:rStyle w:val="IndexLink"/>
                <w:rtl w:val="true"/>
              </w:rPr>
              <w:tab/>
            </w:r>
            <w:r>
              <w:rPr>
                <w:rStyle w:val="IndexLink"/>
              </w:rPr>
              <w:t>296</w:t>
            </w:r>
          </w:hyperlink>
        </w:p>
        <w:p>
          <w:pPr>
            <w:pStyle w:val="Contents3"/>
            <w:tabs>
              <w:tab w:val="clear" w:pos="8459"/>
              <w:tab w:val="right" w:pos="9026" w:leader="dot"/>
            </w:tabs>
            <w:rPr/>
          </w:pPr>
          <w:hyperlink w:anchor="__RefHeading___Toc2066483_1051229030">
            <w:r>
              <w:rPr>
                <w:webHidden/>
                <w:rStyle w:val="IndexLink"/>
                <w:rtl w:val="true"/>
              </w:rPr>
              <w:t>دعاء الفرج</w:t>
            </w:r>
            <w:r>
              <w:rPr>
                <w:rStyle w:val="IndexLink"/>
                <w:rtl w:val="true"/>
              </w:rPr>
              <w:tab/>
            </w:r>
            <w:r>
              <w:rPr>
                <w:rStyle w:val="IndexLink"/>
              </w:rPr>
              <w:t>299</w:t>
            </w:r>
          </w:hyperlink>
        </w:p>
        <w:p>
          <w:pPr>
            <w:pStyle w:val="Contents3"/>
            <w:tabs>
              <w:tab w:val="clear" w:pos="8459"/>
              <w:tab w:val="right" w:pos="9026" w:leader="dot"/>
            </w:tabs>
            <w:rPr/>
          </w:pPr>
          <w:hyperlink w:anchor="__RefHeading___Toc2066485_1051229030">
            <w:r>
              <w:rPr>
                <w:webHidden/>
                <w:rStyle w:val="IndexLink"/>
                <w:rtl w:val="true"/>
              </w:rPr>
              <w:t>الخلاصة</w:t>
            </w:r>
            <w:r>
              <w:rPr>
                <w:rStyle w:val="IndexLink"/>
                <w:rtl w:val="true"/>
              </w:rPr>
              <w:tab/>
            </w:r>
            <w:r>
              <w:rPr>
                <w:rStyle w:val="IndexLink"/>
              </w:rPr>
              <w:t>300</w:t>
            </w:r>
          </w:hyperlink>
        </w:p>
        <w:p>
          <w:pPr>
            <w:pStyle w:val="Contents3"/>
            <w:tabs>
              <w:tab w:val="clear" w:pos="8459"/>
              <w:tab w:val="right" w:pos="9026" w:leader="dot"/>
            </w:tabs>
            <w:rPr/>
          </w:pPr>
          <w:hyperlink w:anchor="__RefHeading___Toc2066487_1051229030">
            <w:r>
              <w:rPr>
                <w:webHidden/>
                <w:rStyle w:val="IndexLink"/>
                <w:rtl w:val="true"/>
              </w:rPr>
              <w:t>الأسئلة</w:t>
            </w:r>
            <w:r>
              <w:rPr>
                <w:rStyle w:val="IndexLink"/>
                <w:rtl w:val="true"/>
              </w:rPr>
              <w:tab/>
            </w:r>
            <w:r>
              <w:rPr>
                <w:rStyle w:val="IndexLink"/>
              </w:rPr>
              <w:t>300</w:t>
            </w:r>
          </w:hyperlink>
        </w:p>
        <w:p>
          <w:pPr>
            <w:pStyle w:val="Contents2"/>
            <w:tabs>
              <w:tab w:val="clear" w:pos="8743"/>
              <w:tab w:val="right" w:pos="9026" w:leader="dot"/>
            </w:tabs>
            <w:rPr/>
          </w:pPr>
          <w:hyperlink w:anchor="__RefHeading___Toc2066489_1051229030">
            <w:r>
              <w:rPr>
                <w:webHidden/>
                <w:rStyle w:val="IndexLink"/>
                <w:rtl w:val="true"/>
              </w:rPr>
              <w:t xml:space="preserve">الدرس </w:t>
            </w:r>
            <w:r>
              <w:rPr>
                <w:rStyle w:val="IndexLink"/>
              </w:rPr>
              <w:t>31</w:t>
            </w:r>
            <w:r>
              <w:rPr>
                <w:rStyle w:val="IndexLink"/>
                <w:rtl w:val="true"/>
              </w:rPr>
              <w:t xml:space="preserve">: </w:t>
            </w:r>
            <w:r>
              <w:rPr>
                <w:rStyle w:val="IndexLink"/>
                <w:rtl w:val="true"/>
              </w:rPr>
              <w:t xml:space="preserve">شرائط الظهور و علاماته </w:t>
            </w:r>
            <w:r>
              <w:rPr>
                <w:rStyle w:val="IndexLink"/>
                <w:rtl w:val="true"/>
              </w:rPr>
              <w:t>(</w:t>
            </w:r>
            <w:r>
              <w:rPr>
                <w:rStyle w:val="IndexLink"/>
              </w:rPr>
              <w:t>1</w:t>
            </w:r>
            <w:r>
              <w:rPr>
                <w:rStyle w:val="IndexLink"/>
                <w:rtl w:val="true"/>
              </w:rPr>
              <w:t>)</w:t>
              <w:tab/>
            </w:r>
            <w:r>
              <w:rPr>
                <w:rStyle w:val="IndexLink"/>
              </w:rPr>
              <w:t>301</w:t>
            </w:r>
          </w:hyperlink>
        </w:p>
        <w:p>
          <w:pPr>
            <w:pStyle w:val="Contents3"/>
            <w:tabs>
              <w:tab w:val="clear" w:pos="8459"/>
              <w:tab w:val="right" w:pos="9026" w:leader="dot"/>
            </w:tabs>
            <w:rPr/>
          </w:pPr>
          <w:hyperlink w:anchor="__RefHeading___Toc2066491_1051229030">
            <w:r>
              <w:rPr>
                <w:webHidden/>
                <w:rStyle w:val="IndexLink"/>
                <w:rtl w:val="true"/>
              </w:rPr>
              <w:t>الظروف الموضوعية لانتهاء الغيبة الكبرى</w:t>
            </w:r>
            <w:r>
              <w:rPr>
                <w:rStyle w:val="IndexLink"/>
                <w:rtl w:val="true"/>
              </w:rPr>
              <w:tab/>
            </w:r>
            <w:r>
              <w:rPr>
                <w:rStyle w:val="IndexLink"/>
              </w:rPr>
              <w:t>301</w:t>
            </w:r>
          </w:hyperlink>
        </w:p>
        <w:p>
          <w:pPr>
            <w:pStyle w:val="Contents4"/>
            <w:tabs>
              <w:tab w:val="clear" w:pos="8176"/>
              <w:tab w:val="right" w:pos="9026" w:leader="dot"/>
            </w:tabs>
            <w:rPr/>
          </w:pPr>
          <w:hyperlink w:anchor="__RefHeading___Toc2066493_105122903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066495_1051229030">
            <w:r>
              <w:rPr>
                <w:webHidden/>
                <w:rStyle w:val="IndexLink"/>
                <w:rtl w:val="true"/>
              </w:rPr>
              <w:t>الجهة الاُولى</w:t>
            </w:r>
            <w:r>
              <w:rPr>
                <w:rStyle w:val="IndexLink"/>
                <w:rtl w:val="true"/>
              </w:rPr>
              <w:tab/>
            </w:r>
            <w:r>
              <w:rPr>
                <w:rStyle w:val="IndexLink"/>
              </w:rPr>
              <w:t>301</w:t>
            </w:r>
          </w:hyperlink>
        </w:p>
        <w:p>
          <w:pPr>
            <w:pStyle w:val="Contents4"/>
            <w:tabs>
              <w:tab w:val="clear" w:pos="8176"/>
              <w:tab w:val="right" w:pos="9026" w:leader="dot"/>
            </w:tabs>
            <w:rPr/>
          </w:pPr>
          <w:hyperlink w:anchor="__RefHeading___Toc2066497_1051229030">
            <w:r>
              <w:rPr>
                <w:webHidden/>
                <w:rStyle w:val="IndexLink"/>
                <w:rtl w:val="true"/>
              </w:rPr>
              <w:t>الجهة الثانية</w:t>
            </w:r>
            <w:r>
              <w:rPr>
                <w:rStyle w:val="IndexLink"/>
                <w:rtl w:val="true"/>
              </w:rPr>
              <w:tab/>
            </w:r>
            <w:r>
              <w:rPr>
                <w:rStyle w:val="IndexLink"/>
              </w:rPr>
              <w:t>304</w:t>
            </w:r>
          </w:hyperlink>
        </w:p>
        <w:p>
          <w:pPr>
            <w:pStyle w:val="Contents4"/>
            <w:tabs>
              <w:tab w:val="clear" w:pos="8176"/>
              <w:tab w:val="right" w:pos="9026" w:leader="dot"/>
            </w:tabs>
            <w:rPr/>
          </w:pPr>
          <w:hyperlink w:anchor="__RefHeading___Toc2066499_1051229030">
            <w:r>
              <w:rPr>
                <w:webHidden/>
                <w:rStyle w:val="IndexLink"/>
                <w:rtl w:val="true"/>
              </w:rPr>
              <w:t>الجهة الثالثة</w:t>
            </w:r>
            <w:r>
              <w:rPr>
                <w:rStyle w:val="IndexLink"/>
                <w:rtl w:val="true"/>
              </w:rPr>
              <w:tab/>
            </w:r>
            <w:r>
              <w:rPr>
                <w:rStyle w:val="IndexLink"/>
              </w:rPr>
              <w:t>308</w:t>
            </w:r>
          </w:hyperlink>
        </w:p>
        <w:p>
          <w:pPr>
            <w:pStyle w:val="Contents3"/>
            <w:tabs>
              <w:tab w:val="clear" w:pos="8459"/>
              <w:tab w:val="right" w:pos="9026" w:leader="dot"/>
            </w:tabs>
            <w:rPr/>
          </w:pPr>
          <w:hyperlink w:anchor="__RefHeading___Toc2066501_1051229030">
            <w:r>
              <w:rPr>
                <w:webHidden/>
                <w:rStyle w:val="IndexLink"/>
                <w:rtl w:val="true"/>
              </w:rPr>
              <w:t>الخلاصة</w:t>
            </w:r>
            <w:r>
              <w:rPr>
                <w:rStyle w:val="IndexLink"/>
                <w:rtl w:val="true"/>
              </w:rPr>
              <w:tab/>
            </w:r>
            <w:r>
              <w:rPr>
                <w:rStyle w:val="IndexLink"/>
              </w:rPr>
              <w:t>310</w:t>
            </w:r>
          </w:hyperlink>
        </w:p>
        <w:p>
          <w:pPr>
            <w:pStyle w:val="Contents3"/>
            <w:tabs>
              <w:tab w:val="clear" w:pos="8459"/>
              <w:tab w:val="right" w:pos="9026" w:leader="dot"/>
            </w:tabs>
            <w:rPr/>
          </w:pPr>
          <w:hyperlink w:anchor="__RefHeading___Toc2066503_1051229030">
            <w:r>
              <w:rPr>
                <w:webHidden/>
                <w:rStyle w:val="IndexLink"/>
                <w:rtl w:val="true"/>
              </w:rPr>
              <w:t>الأسئلة</w:t>
            </w:r>
            <w:r>
              <w:rPr>
                <w:rStyle w:val="IndexLink"/>
                <w:rtl w:val="true"/>
              </w:rPr>
              <w:tab/>
            </w:r>
            <w:r>
              <w:rPr>
                <w:rStyle w:val="IndexLink"/>
              </w:rPr>
              <w:t>311</w:t>
            </w:r>
          </w:hyperlink>
        </w:p>
        <w:p>
          <w:pPr>
            <w:pStyle w:val="Contents2"/>
            <w:tabs>
              <w:tab w:val="clear" w:pos="8743"/>
              <w:tab w:val="right" w:pos="9026" w:leader="dot"/>
            </w:tabs>
            <w:rPr/>
          </w:pPr>
          <w:hyperlink w:anchor="__RefHeading___Toc2066505_1051229030">
            <w:r>
              <w:rPr>
                <w:webHidden/>
                <w:rStyle w:val="IndexLink"/>
                <w:rtl w:val="true"/>
              </w:rPr>
              <w:t xml:space="preserve">الدرس </w:t>
            </w:r>
            <w:r>
              <w:rPr>
                <w:rStyle w:val="IndexLink"/>
              </w:rPr>
              <w:t>32</w:t>
            </w:r>
            <w:r>
              <w:rPr>
                <w:rStyle w:val="IndexLink"/>
                <w:rtl w:val="true"/>
              </w:rPr>
              <w:t xml:space="preserve"> </w:t>
            </w:r>
            <w:r>
              <w:rPr>
                <w:rStyle w:val="IndexLink"/>
                <w:rtl w:val="true"/>
              </w:rPr>
              <w:t xml:space="preserve">علامات الظهور </w:t>
            </w:r>
            <w:r>
              <w:rPr>
                <w:rStyle w:val="IndexLink"/>
                <w:rtl w:val="true"/>
              </w:rPr>
              <w:t>(</w:t>
            </w:r>
            <w:r>
              <w:rPr>
                <w:rStyle w:val="IndexLink"/>
              </w:rPr>
              <w:t>2</w:t>
            </w:r>
            <w:r>
              <w:rPr>
                <w:rStyle w:val="IndexLink"/>
                <w:rtl w:val="true"/>
              </w:rPr>
              <w:t>)</w:t>
              <w:tab/>
            </w:r>
            <w:r>
              <w:rPr>
                <w:rStyle w:val="IndexLink"/>
              </w:rPr>
              <w:t>312</w:t>
            </w:r>
          </w:hyperlink>
        </w:p>
        <w:p>
          <w:pPr>
            <w:pStyle w:val="Contents3"/>
            <w:tabs>
              <w:tab w:val="clear" w:pos="8459"/>
              <w:tab w:val="right" w:pos="9026" w:leader="dot"/>
            </w:tabs>
            <w:rPr/>
          </w:pPr>
          <w:hyperlink w:anchor="__RefHeading___Toc2066507_1051229030">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2066509_1051229030">
            <w:r>
              <w:rPr>
                <w:webHidden/>
                <w:rStyle w:val="IndexLink"/>
                <w:rtl w:val="true"/>
              </w:rPr>
              <w:t>مناقشة علامات الظهور</w:t>
            </w:r>
            <w:r>
              <w:rPr>
                <w:rStyle w:val="IndexLink"/>
                <w:rtl w:val="true"/>
              </w:rPr>
              <w:tab/>
            </w:r>
            <w:r>
              <w:rPr>
                <w:rStyle w:val="IndexLink"/>
              </w:rPr>
              <w:t>316</w:t>
            </w:r>
          </w:hyperlink>
        </w:p>
        <w:p>
          <w:pPr>
            <w:pStyle w:val="Contents3"/>
            <w:tabs>
              <w:tab w:val="clear" w:pos="8459"/>
              <w:tab w:val="right" w:pos="9026" w:leader="dot"/>
            </w:tabs>
            <w:rPr/>
          </w:pPr>
          <w:hyperlink w:anchor="__RefHeading___Toc2066511_1051229030">
            <w:r>
              <w:rPr>
                <w:webHidden/>
                <w:rStyle w:val="IndexLink"/>
                <w:rtl w:val="true"/>
              </w:rPr>
              <w:t>الخلاصة</w:t>
            </w:r>
            <w:r>
              <w:rPr>
                <w:rStyle w:val="IndexLink"/>
                <w:rtl w:val="true"/>
              </w:rPr>
              <w:tab/>
            </w:r>
            <w:r>
              <w:rPr>
                <w:rStyle w:val="IndexLink"/>
              </w:rPr>
              <w:t>318</w:t>
            </w:r>
          </w:hyperlink>
        </w:p>
        <w:p>
          <w:pPr>
            <w:pStyle w:val="Contents2"/>
            <w:tabs>
              <w:tab w:val="clear" w:pos="8743"/>
              <w:tab w:val="right" w:pos="9026" w:leader="dot"/>
            </w:tabs>
            <w:rPr/>
          </w:pPr>
          <w:hyperlink w:anchor="__RefHeading___Toc2066513_1051229030">
            <w:r>
              <w:rPr>
                <w:webHidden/>
                <w:rStyle w:val="IndexLink"/>
                <w:rtl w:val="true"/>
              </w:rPr>
              <w:t xml:space="preserve">الدرس </w:t>
            </w:r>
            <w:r>
              <w:rPr>
                <w:rStyle w:val="IndexLink"/>
              </w:rPr>
              <w:t>33</w:t>
            </w:r>
            <w:r>
              <w:rPr>
                <w:rStyle w:val="IndexLink"/>
                <w:rtl w:val="true"/>
              </w:rPr>
              <w:t xml:space="preserve">: </w:t>
            </w:r>
            <w:r>
              <w:rPr>
                <w:rStyle w:val="IndexLink"/>
                <w:rtl w:val="true"/>
              </w:rPr>
              <w:t xml:space="preserve">علامات الظهور </w:t>
            </w:r>
            <w:r>
              <w:rPr>
                <w:rStyle w:val="IndexLink"/>
                <w:rtl w:val="true"/>
              </w:rPr>
              <w:t>(</w:t>
            </w:r>
            <w:r>
              <w:rPr>
                <w:rStyle w:val="IndexLink"/>
              </w:rPr>
              <w:t>3</w:t>
            </w:r>
            <w:r>
              <w:rPr>
                <w:rStyle w:val="IndexLink"/>
                <w:rtl w:val="true"/>
              </w:rPr>
              <w:t>)</w:t>
              <w:tab/>
            </w:r>
            <w:r>
              <w:rPr>
                <w:rStyle w:val="IndexLink"/>
              </w:rPr>
              <w:t>319</w:t>
            </w:r>
          </w:hyperlink>
        </w:p>
        <w:p>
          <w:pPr>
            <w:pStyle w:val="Contents3"/>
            <w:tabs>
              <w:tab w:val="clear" w:pos="8459"/>
              <w:tab w:val="right" w:pos="9026" w:leader="dot"/>
            </w:tabs>
            <w:rPr/>
          </w:pPr>
          <w:hyperlink w:anchor="__RefHeading___Toc2066515_1051229030">
            <w:r>
              <w:rPr>
                <w:webHidden/>
                <w:rStyle w:val="IndexLink"/>
                <w:rtl w:val="true"/>
              </w:rPr>
              <w:t>في الحوادث الّتي دلّنا التأريخ على حدوثها</w:t>
            </w:r>
            <w:r>
              <w:rPr>
                <w:rStyle w:val="IndexLink"/>
                <w:rtl w:val="true"/>
              </w:rPr>
              <w:tab/>
            </w:r>
            <w:r>
              <w:rPr>
                <w:rStyle w:val="IndexLink"/>
              </w:rPr>
              <w:t>319</w:t>
            </w:r>
          </w:hyperlink>
        </w:p>
        <w:p>
          <w:pPr>
            <w:pStyle w:val="Contents3"/>
            <w:tabs>
              <w:tab w:val="clear" w:pos="8459"/>
              <w:tab w:val="right" w:pos="9026" w:leader="dot"/>
            </w:tabs>
            <w:rPr/>
          </w:pPr>
          <w:hyperlink w:anchor="__RefHeading___Toc2066517_1051229030">
            <w:r>
              <w:rPr>
                <w:webHidden/>
                <w:rStyle w:val="IndexLink"/>
                <w:rtl w:val="true"/>
              </w:rPr>
              <w:t>التنبؤ بثورة صاحب الزنج</w:t>
            </w:r>
            <w:r>
              <w:rPr>
                <w:rStyle w:val="IndexLink"/>
                <w:rtl w:val="true"/>
              </w:rPr>
              <w:tab/>
            </w:r>
            <w:r>
              <w:rPr>
                <w:rStyle w:val="IndexLink"/>
              </w:rPr>
              <w:t>321</w:t>
            </w:r>
          </w:hyperlink>
        </w:p>
        <w:p>
          <w:pPr>
            <w:pStyle w:val="Contents3"/>
            <w:tabs>
              <w:tab w:val="clear" w:pos="8459"/>
              <w:tab w:val="right" w:pos="9026" w:leader="dot"/>
            </w:tabs>
            <w:rPr/>
          </w:pPr>
          <w:hyperlink w:anchor="__RefHeading___Toc2066519_1051229030">
            <w:r>
              <w:rPr>
                <w:webHidden/>
                <w:rStyle w:val="IndexLink"/>
                <w:rtl w:val="true"/>
              </w:rPr>
              <w:t xml:space="preserve">إخبار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بوقوع الحروب الصليبية</w:t>
            </w:r>
            <w:r>
              <w:rPr>
                <w:rStyle w:val="IndexLink"/>
                <w:rtl w:val="true"/>
              </w:rPr>
              <w:tab/>
            </w:r>
            <w:r>
              <w:rPr>
                <w:rStyle w:val="IndexLink"/>
              </w:rPr>
              <w:t>321</w:t>
            </w:r>
          </w:hyperlink>
        </w:p>
        <w:p>
          <w:pPr>
            <w:pStyle w:val="Contents3"/>
            <w:tabs>
              <w:tab w:val="clear" w:pos="8459"/>
              <w:tab w:val="right" w:pos="9026" w:leader="dot"/>
            </w:tabs>
            <w:rPr/>
          </w:pPr>
          <w:hyperlink w:anchor="__RefHeading___Toc2066521_1051229030">
            <w:r>
              <w:rPr>
                <w:webHidden/>
                <w:rStyle w:val="IndexLink"/>
                <w:rtl w:val="true"/>
              </w:rPr>
              <w:t>فتح القسطنطينيّة</w:t>
            </w:r>
            <w:r>
              <w:rPr>
                <w:rStyle w:val="IndexLink"/>
                <w:rtl w:val="true"/>
              </w:rPr>
              <w:tab/>
            </w:r>
            <w:r>
              <w:rPr>
                <w:rStyle w:val="IndexLink"/>
              </w:rPr>
              <w:t>323</w:t>
            </w:r>
          </w:hyperlink>
        </w:p>
        <w:p>
          <w:pPr>
            <w:pStyle w:val="Contents3"/>
            <w:tabs>
              <w:tab w:val="clear" w:pos="8459"/>
              <w:tab w:val="right" w:pos="9026" w:leader="dot"/>
            </w:tabs>
            <w:rPr/>
          </w:pPr>
          <w:hyperlink w:anchor="__RefHeading___Toc2066523_1051229030">
            <w:r>
              <w:rPr>
                <w:webHidden/>
                <w:rStyle w:val="IndexLink"/>
                <w:rtl w:val="true"/>
              </w:rPr>
              <w:t>علامات أخرى متحقّقة</w:t>
            </w:r>
            <w:r>
              <w:rPr>
                <w:rStyle w:val="IndexLink"/>
                <w:rtl w:val="true"/>
              </w:rPr>
              <w:tab/>
            </w:r>
            <w:r>
              <w:rPr>
                <w:rStyle w:val="IndexLink"/>
              </w:rPr>
              <w:t>323</w:t>
            </w:r>
          </w:hyperlink>
        </w:p>
        <w:p>
          <w:pPr>
            <w:pStyle w:val="Contents3"/>
            <w:tabs>
              <w:tab w:val="clear" w:pos="8459"/>
              <w:tab w:val="right" w:pos="9026" w:leader="dot"/>
            </w:tabs>
            <w:rPr/>
          </w:pPr>
          <w:hyperlink w:anchor="__RefHeading___Toc2066525_1051229030">
            <w:r>
              <w:rPr>
                <w:webHidden/>
                <w:rStyle w:val="IndexLink"/>
                <w:rtl w:val="true"/>
              </w:rPr>
              <w:t>الخلاصة</w:t>
            </w:r>
            <w:r>
              <w:rPr>
                <w:rStyle w:val="IndexLink"/>
                <w:rtl w:val="true"/>
              </w:rPr>
              <w:tab/>
            </w:r>
            <w:r>
              <w:rPr>
                <w:rStyle w:val="IndexLink"/>
              </w:rPr>
              <w:t>325</w:t>
            </w:r>
          </w:hyperlink>
        </w:p>
        <w:p>
          <w:pPr>
            <w:pStyle w:val="Contents3"/>
            <w:tabs>
              <w:tab w:val="clear" w:pos="8459"/>
              <w:tab w:val="right" w:pos="9026" w:leader="dot"/>
            </w:tabs>
            <w:rPr/>
          </w:pPr>
          <w:hyperlink w:anchor="__RefHeading___Toc2066527_1051229030">
            <w:r>
              <w:rPr>
                <w:webHidden/>
                <w:rStyle w:val="IndexLink"/>
                <w:rtl w:val="true"/>
              </w:rPr>
              <w:t>الأسئلة</w:t>
            </w:r>
            <w:r>
              <w:rPr>
                <w:rStyle w:val="IndexLink"/>
                <w:rtl w:val="true"/>
              </w:rPr>
              <w:tab/>
            </w:r>
            <w:r>
              <w:rPr>
                <w:rStyle w:val="IndexLink"/>
              </w:rPr>
              <w:t>326</w:t>
            </w:r>
          </w:hyperlink>
        </w:p>
        <w:p>
          <w:pPr>
            <w:pStyle w:val="Contents2"/>
            <w:tabs>
              <w:tab w:val="clear" w:pos="8743"/>
              <w:tab w:val="right" w:pos="9026" w:leader="dot"/>
            </w:tabs>
            <w:rPr/>
          </w:pPr>
          <w:hyperlink w:anchor="__RefHeading___Toc2066529_1051229030">
            <w:r>
              <w:rPr>
                <w:webHidden/>
                <w:rStyle w:val="IndexLink"/>
                <w:rtl w:val="true"/>
              </w:rPr>
              <w:t xml:space="preserve">الدرس </w:t>
            </w:r>
            <w:r>
              <w:rPr>
                <w:rStyle w:val="IndexLink"/>
              </w:rPr>
              <w:t>34</w:t>
            </w:r>
            <w:r>
              <w:rPr>
                <w:rStyle w:val="IndexLink"/>
                <w:rtl w:val="true"/>
              </w:rPr>
              <w:t xml:space="preserve">: </w:t>
            </w:r>
            <w:r>
              <w:rPr>
                <w:rStyle w:val="IndexLink"/>
                <w:rtl w:val="true"/>
              </w:rPr>
              <w:t>الدولة الإسلامية في عصر الظهور</w:t>
            </w:r>
            <w:r>
              <w:rPr>
                <w:rStyle w:val="IndexLink"/>
                <w:rtl w:val="true"/>
              </w:rPr>
              <w:tab/>
            </w:r>
            <w:r>
              <w:rPr>
                <w:rStyle w:val="IndexLink"/>
              </w:rPr>
              <w:t>327</w:t>
            </w:r>
          </w:hyperlink>
        </w:p>
        <w:p>
          <w:pPr>
            <w:pStyle w:val="Contents3"/>
            <w:tabs>
              <w:tab w:val="clear" w:pos="8459"/>
              <w:tab w:val="right" w:pos="9026" w:leader="dot"/>
            </w:tabs>
            <w:rPr/>
          </w:pPr>
          <w:hyperlink w:anchor="__RefHeading___Toc2066531_1051229030">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2066533_1051229030">
            <w:r>
              <w:rPr>
                <w:webHidden/>
                <w:rStyle w:val="IndexLink"/>
                <w:rtl w:val="true"/>
              </w:rPr>
              <w:t>عالمية النفوذ السياسي</w:t>
            </w:r>
            <w:r>
              <w:rPr>
                <w:rStyle w:val="IndexLink"/>
                <w:rtl w:val="true"/>
              </w:rPr>
              <w:tab/>
            </w:r>
            <w:r>
              <w:rPr>
                <w:rStyle w:val="IndexLink"/>
              </w:rPr>
              <w:t>328</w:t>
            </w:r>
          </w:hyperlink>
        </w:p>
        <w:p>
          <w:pPr>
            <w:pStyle w:val="Contents4"/>
            <w:tabs>
              <w:tab w:val="clear" w:pos="8176"/>
              <w:tab w:val="right" w:pos="9026" w:leader="dot"/>
            </w:tabs>
            <w:rPr/>
          </w:pPr>
          <w:hyperlink w:anchor="__RefHeading___Toc2066535_105122903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2066537_1051229030">
            <w:r>
              <w:rPr>
                <w:webHidden/>
                <w:rStyle w:val="IndexLink"/>
              </w:rPr>
              <w:t>1</w:t>
            </w:r>
            <w:r>
              <w:rPr>
                <w:rStyle w:val="IndexLink"/>
                <w:rtl w:val="true"/>
              </w:rPr>
              <w:t xml:space="preserve">. </w:t>
            </w:r>
            <w:r>
              <w:rPr>
                <w:rStyle w:val="IndexLink"/>
                <w:rtl w:val="true"/>
              </w:rPr>
              <w:t xml:space="preserve">عالمية العقيدة الإسلاميّة </w:t>
            </w:r>
            <w:r>
              <w:rPr>
                <w:rStyle w:val="IndexLink"/>
                <w:rtl w:val="true"/>
              </w:rPr>
              <w:t>(</w:t>
            </w:r>
            <w:r>
              <w:rPr>
                <w:rStyle w:val="IndexLink"/>
                <w:rtl w:val="true"/>
              </w:rPr>
              <w:t>عقيدة التوحيد</w:t>
            </w:r>
            <w:r>
              <w:rPr>
                <w:rStyle w:val="IndexLink"/>
                <w:rtl w:val="true"/>
              </w:rPr>
              <w:t xml:space="preserve">) </w:t>
            </w:r>
            <w:r>
              <w:rPr>
                <w:rStyle w:val="IndexLink"/>
                <w:rtl w:val="true"/>
              </w:rPr>
              <w:t>وعمومها للمجموعة البشرية في العالم أجمع وتطهير الأرض من كلّ عقائد الشرك والكفر والضلال والنفاق</w:t>
            </w:r>
            <w:r>
              <w:rPr>
                <w:rStyle w:val="IndexLink"/>
                <w:rtl w:val="true"/>
              </w:rPr>
              <w:t>.</w:t>
              <w:tab/>
            </w:r>
            <w:r>
              <w:rPr>
                <w:rStyle w:val="IndexLink"/>
              </w:rPr>
              <w:t>330</w:t>
            </w:r>
          </w:hyperlink>
        </w:p>
        <w:p>
          <w:pPr>
            <w:pStyle w:val="Contents4"/>
            <w:tabs>
              <w:tab w:val="clear" w:pos="8176"/>
              <w:tab w:val="right" w:pos="9026" w:leader="dot"/>
            </w:tabs>
            <w:rPr/>
          </w:pPr>
          <w:hyperlink w:anchor="__RefHeading___Toc2066539_1051229030">
            <w:r>
              <w:rPr>
                <w:webHidden/>
                <w:rStyle w:val="IndexLink"/>
              </w:rPr>
              <w:t>2</w:t>
            </w:r>
            <w:r>
              <w:rPr>
                <w:rStyle w:val="IndexLink"/>
                <w:rtl w:val="true"/>
              </w:rPr>
              <w:t xml:space="preserve">. </w:t>
            </w:r>
            <w:r>
              <w:rPr>
                <w:rStyle w:val="IndexLink"/>
                <w:rtl w:val="true"/>
              </w:rPr>
              <w:t xml:space="preserve">تنعّم الاُمّة الإسلاميّة في زمنه </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4"/>
            <w:tabs>
              <w:tab w:val="clear" w:pos="8176"/>
              <w:tab w:val="right" w:pos="9026" w:leader="dot"/>
            </w:tabs>
            <w:rPr/>
          </w:pPr>
          <w:hyperlink w:anchor="__RefHeading___Toc2066541_1051229030">
            <w:r>
              <w:rPr>
                <w:webHidden/>
                <w:rStyle w:val="IndexLink"/>
              </w:rPr>
              <w:t>3</w:t>
            </w:r>
            <w:r>
              <w:rPr>
                <w:rStyle w:val="IndexLink"/>
                <w:rtl w:val="true"/>
              </w:rPr>
              <w:t xml:space="preserve">. </w:t>
            </w:r>
            <w:r>
              <w:rPr>
                <w:rStyle w:val="IndexLink"/>
                <w:rtl w:val="true"/>
              </w:rPr>
              <w:t>انتشار الثقافة والعلم</w:t>
            </w:r>
            <w:r>
              <w:rPr>
                <w:rStyle w:val="IndexLink"/>
                <w:rtl w:val="true"/>
              </w:rPr>
              <w:tab/>
            </w:r>
            <w:r>
              <w:rPr>
                <w:rStyle w:val="IndexLink"/>
              </w:rPr>
              <w:t>331</w:t>
            </w:r>
          </w:hyperlink>
        </w:p>
        <w:p>
          <w:pPr>
            <w:pStyle w:val="Contents4"/>
            <w:tabs>
              <w:tab w:val="clear" w:pos="8176"/>
              <w:tab w:val="right" w:pos="9026" w:leader="dot"/>
            </w:tabs>
            <w:rPr/>
          </w:pPr>
          <w:hyperlink w:anchor="__RefHeading___Toc2066543_1051229030">
            <w:r>
              <w:rPr>
                <w:webHidden/>
                <w:rStyle w:val="IndexLink"/>
              </w:rPr>
              <w:t>4</w:t>
            </w:r>
            <w:r>
              <w:rPr>
                <w:rStyle w:val="IndexLink"/>
                <w:rtl w:val="true"/>
              </w:rPr>
              <w:t xml:space="preserve">. </w:t>
            </w:r>
            <w:r>
              <w:rPr>
                <w:rStyle w:val="IndexLink"/>
                <w:rtl w:val="true"/>
              </w:rPr>
              <w:t>وحدة سيرة الإمام والنبي</w:t>
            </w:r>
            <w:r>
              <w:rPr>
                <w:rStyle w:val="IndexLink"/>
                <w:rtl w:val="true"/>
              </w:rPr>
              <w:tab/>
            </w:r>
            <w:r>
              <w:rPr>
                <w:rStyle w:val="IndexLink"/>
              </w:rPr>
              <w:t>331</w:t>
            </w:r>
          </w:hyperlink>
        </w:p>
        <w:p>
          <w:pPr>
            <w:pStyle w:val="Contents4"/>
            <w:tabs>
              <w:tab w:val="clear" w:pos="8176"/>
              <w:tab w:val="right" w:pos="9026" w:leader="dot"/>
            </w:tabs>
            <w:rPr/>
          </w:pPr>
          <w:hyperlink w:anchor="__RefHeading___Toc2066545_1051229030">
            <w:r>
              <w:rPr>
                <w:webHidden/>
                <w:rStyle w:val="IndexLink"/>
              </w:rPr>
              <w:t>5</w:t>
            </w:r>
            <w:r>
              <w:rPr>
                <w:rStyle w:val="IndexLink"/>
                <w:rtl w:val="true"/>
              </w:rPr>
              <w:t>.</w:t>
            </w:r>
            <w:r>
              <w:rPr>
                <w:rStyle w:val="IndexLink"/>
                <w:rtl w:val="true"/>
              </w:rPr>
              <w:t xml:space="preserve">أصحاب الإمام المهدي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2066547_1051229030">
            <w:r>
              <w:rPr>
                <w:webHidden/>
                <w:rStyle w:val="IndexLink"/>
                <w:rtl w:val="true"/>
              </w:rPr>
              <w:t>الخلاصة</w:t>
            </w:r>
            <w:r>
              <w:rPr>
                <w:rStyle w:val="IndexLink"/>
                <w:rtl w:val="true"/>
              </w:rPr>
              <w:tab/>
            </w:r>
            <w:r>
              <w:rPr>
                <w:rStyle w:val="IndexLink"/>
              </w:rPr>
              <w:t>334</w:t>
            </w:r>
          </w:hyperlink>
        </w:p>
        <w:p>
          <w:pPr>
            <w:pStyle w:val="Contents3"/>
            <w:tabs>
              <w:tab w:val="clear" w:pos="8459"/>
              <w:tab w:val="right" w:pos="9026" w:leader="dot"/>
            </w:tabs>
            <w:rPr/>
          </w:pPr>
          <w:hyperlink w:anchor="__RefHeading___Toc2066549_1051229030">
            <w:r>
              <w:rPr>
                <w:webHidden/>
                <w:rStyle w:val="IndexLink"/>
                <w:rtl w:val="true"/>
              </w:rPr>
              <w:t>الأسئلة</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3_86706"/>
      <w:bookmarkStart w:id="1" w:name="pg7463_86706"/>
      <w:bookmarkEnd w:id="1"/>
    </w:p>
    <w:p>
      <w:pPr>
        <w:pStyle w:val="Heading2"/>
        <w:numPr>
          <w:ilvl w:val="1"/>
          <w:numId w:val="1"/>
        </w:numPr>
        <w:rPr/>
      </w:pPr>
      <w:bookmarkStart w:id="2" w:name="pg7463_86706"/>
      <w:bookmarkStart w:id="3" w:name="__RefHeading___Toc206600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منذر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عصر الغیبه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الحکیم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المنظمه العالمیه للحوزات و المدارس الاسلامیه،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5913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5913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history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ISBN 964-7271-03-41</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ISBN 964-7271-07-6</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ISBN 964-7271-03-4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ISBN 964-7271-02-6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الغیبه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حوزه‌ها و مدارس علمیه خارج از کشور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6341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600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عصر الغیبه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الحکیم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463_86710"/>
    </w:p>
    <w:p>
      <w:pPr>
        <w:pStyle w:val="Heading2"/>
        <w:numPr>
          <w:ilvl w:val="1"/>
          <w:numId w:val="1"/>
        </w:numPr>
        <w:rPr/>
      </w:pPr>
      <w:bookmarkStart w:id="8" w:name="__RefHeading___Toc2066011_1051229030"/>
      <w:bookmarkStart w:id="9" w:name="_Toc3"/>
      <w:bookmarkEnd w:id="7"/>
      <w:bookmarkEnd w:id="8"/>
      <w:r>
        <w:rPr>
          <w:rtl w:val="true"/>
        </w:rPr>
        <w:t>كلمة المنظمة</w:t>
      </w:r>
      <w:bookmarkEnd w:id="9"/>
    </w:p>
    <w:p>
      <w:pPr>
        <w:pStyle w:val="BookText"/>
        <w:rPr/>
      </w:pPr>
      <w:r>
        <w:rPr>
          <w:rFonts w:ascii="IRNazanin" w:hAnsi="IRNazanin" w:eastAsia="IRNazanin"/>
          <w:color w:val="111111"/>
          <w:sz w:val="28"/>
          <w:sz w:val="28"/>
          <w:szCs w:val="28"/>
          <w:rtl w:val="true"/>
          <w:lang w:bidi="fa-IR"/>
        </w:rPr>
        <w:t>لقد أرسى الإسلام العظيم أُسس ثورته الثقافية العملاقة على قواعد علميّة تضمّنها القرآن الكريم و طبّقها الرسول العظيم و أهل بيته الميامين، و ذلك من خلال تربية علماء صلحاء يفقهون الشريعة و يعملون بها ولا يألون جُهداً في تبليغها و تعليمها من پرونه مستعدّاً لحمل هذا العبء الرسالي العظيم</w:t>
      </w:r>
    </w:p>
    <w:p>
      <w:pPr>
        <w:pStyle w:val="BookText"/>
        <w:rPr/>
      </w:pPr>
      <w:r>
        <w:rPr>
          <w:rFonts w:ascii="Amiri" w:hAnsi="Amiri" w:eastAsia="Amiri" w:cs="Amiri"/>
          <w:color w:val="111111"/>
          <w:sz w:val="28"/>
          <w:sz w:val="28"/>
          <w:szCs w:val="28"/>
          <w:rtl w:val="true"/>
          <w:lang w:bidi="ar-SA"/>
        </w:rPr>
        <w:t>و بالرغم من كل الضغوط و أنواع الاضطهاد الذي مارسه الحكام الطغاة و المستعمرون في حق الحوزات العلمية لقلعها أو تحجيمها أو حرفها عن مسيرتها الربّانية الحقّة، استطاعت أن تصمد أمام كل هذه الأعاصير الصفراء متّجهة نحو الرقي والكمال مستجيبة لحاجات العصور على مدى الأجيال، و مجيبة على الأسئلة والشبهات المثارة من قبل الأعداء أو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كانت تمتلكه من مرونة و انفتاح و قدرة فائقة على النمو و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الخصائص التي تمتاز بها الحوزات العلمية المتطورة تتجلى اليوم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الحوزات العلمية بجميع روافد المعرفة و الثقافة الإسلامية، و التحقيق المستمر و العمل العلمي الدؤوب في مختلف فروع المعرفة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الإبداع و التجديد المستمر في أساليب التدريس و تدوين الكتب الدراسية التي تتطلبها حاجات العصر بنحو يحقّق التطوّر العلمي باستمرار و ينّمي قوة الإبداع إلى جانب تعميق المفاهيم و حفظ الأصالة و الارتباط التام بالتراث الإسلامي العريق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الانفتاح على معضلات العصر و قضاياه و التصدي لكل الشبهات المستحدثة و </w:t>
      </w:r>
    </w:p>
    <w:p>
      <w:pPr>
        <w:pStyle w:val="BookText"/>
        <w:rPr/>
      </w:pPr>
      <w:r>
        <w:rPr>
          <w:rFonts w:ascii="Amiri" w:hAnsi="Amiri" w:eastAsia="Amiri" w:cs="Amiri"/>
          <w:color w:val="111111"/>
          <w:sz w:val="28"/>
          <w:sz w:val="28"/>
          <w:szCs w:val="28"/>
          <w:rtl w:val="true"/>
          <w:lang w:bidi="ar-SA"/>
        </w:rPr>
        <w:t>الإجابة على الأسئلة التي تتولّد باستمرار بنحو يوفّر للحوزات العلمية عنصر مسايرة الزمن أو التقدّم عليه على أسس قرآنية علمية و مبان عقلية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تبنّت المنظّمة العالمية للحوزات و المدارس الإسلامية المنهج العلمي المتطوّر في نظامها الدراسي و أساليب التدريس و تدوين الكتب الدراسية في مختلف فروع المعرفة الإسلامية مستفيدة من الجهود العلمية الجبّارة للعلماء و المحققين و المؤلّفين الذين انتدبتهم لتحقيق هذه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روعيت في الكتب التي تبنت المنظمة تأليفها أو تدوينها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الأهداف المتوخّاة في كل درسٍ من خلال الإلتزام بالمنهج المقرر لكل مادة 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المستوى العلمي للطلبة في كل مرحلة من المراحل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الانسجام فيما بين الكتب الدراسية لكل مرحلة دراسية مع الاجتناب عن ملل الإطناب و خلل 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أصول التدوين الدراسي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الكتاب تاريخ الإسلام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یشكّل مفردة من هذه المنظومة الدراسيّة الّتي قرّرتها المنظمة للمرحلة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نتقدّم بالشّكر لسماحة حجة الإسلام والمسلمين السيّد منذر الحكيم الّذي تصدّى لتأليف هذا الكتاب ولجميع من ساهم في إخراجه سائلين من الباري لهم ولجميع المؤمنين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لجنة التأريخ وحدة تأليف الكتب الدراسية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7463_86712"/>
    </w:p>
    <w:p>
      <w:pPr>
        <w:pStyle w:val="Heading2"/>
        <w:numPr>
          <w:ilvl w:val="1"/>
          <w:numId w:val="1"/>
        </w:numPr>
        <w:rPr/>
      </w:pPr>
      <w:bookmarkStart w:id="11" w:name="__RefHeading___Toc2066013_1051229030"/>
      <w:bookmarkStart w:id="12" w:name="_Toc4"/>
      <w:bookmarkEnd w:id="10"/>
      <w:bookmarkEnd w:id="11"/>
      <w:r>
        <w:rPr>
          <w:rtl w:val="true"/>
        </w:rPr>
        <w:t>الفهرست</w:t>
      </w:r>
      <w:bookmarkEnd w:id="12"/>
    </w:p>
    <w:p>
      <w:pPr>
        <w:pStyle w:val="BookText"/>
        <w:rPr/>
      </w:pPr>
      <w:r>
        <w:rPr>
          <w:rFonts w:ascii="Amiri" w:hAnsi="Amiri" w:eastAsia="Amiri" w:cs="Amiri"/>
          <w:color w:val="111111"/>
          <w:sz w:val="28"/>
          <w:sz w:val="28"/>
          <w:szCs w:val="28"/>
          <w:rtl w:val="true"/>
          <w:lang w:bidi="ar-SA"/>
        </w:rPr>
        <w:t xml:space="preserve">المهدويّة في التأريخ الإسلامي والإنساني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قضيّة المصلح العالمي قضيّة 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القضيّة المهدويّة قضيّة 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تمذهب القضيّة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والظروف الحرجة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میلاد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والظروف المحيطة به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الأخبار الدالة على إخفاء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علّة إخفاء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الإعلان عن الولادة </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ولده على شیعته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اغتيال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واضطراب السلطة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تجهيز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وتشبيعه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كبس دار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يتسلم زمام الأمر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عمره حين تسلّمه مهامّ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بدء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الملامح العامة لعصر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الثورات العلوية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والتصدّي لمهامّ الإمامة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وفد القمّيين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جعفر بن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موقف جعفر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لماذا ادّعي جعفر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لماذا فشل تخطيط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موقف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تمهیدات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للغيبة الصغرى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الغيبة الصغرى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الصغرى والارتباط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السفير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السفير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السفير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السفير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والمضمون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الخصائص العامة والمضمون الاجتماعي للسفارة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المهامّ الأساسية للسفارة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السفارات المزوَّرة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ادّعاء السفارة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مناشئ التزوير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التسلسل التأریخي للتزوير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موقف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مدّعي السفارة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تفاصيل أعمال السفراء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تفاصيل أعمال السفراء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أهم نشاطاته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والسلطة العبّاسية </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تراث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تراث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تراث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تراث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الصغری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بدء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الإعلان عن بدء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علل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خصائص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الكبرى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الكبرى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الإنتفاع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الكبری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الإنتفاع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الكبری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موطن الإمام في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زواج الإمام وأولاده </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تكاليف الأمة الإسلاميّة في عصر الغيبة الكبری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العمل الإسلامي قبل الظهور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تكاليف الأمة الإسلاميّة في عصر الغيبة الكبری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مدلول الانتظار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مراحل الانتظار </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الإسلامي في عصر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الكيان الشيعي في عصر الغيبة الكبرى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الكبری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الكبری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نماذج من الرؤية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الكبرى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الظهور وعلاماته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الظروف الموضوعية لانتهاء 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الفرق بينشرائط الظهور وعلاماته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الإسلاميّة في عصر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13" w:name="pg7463_86718"/>
    </w:p>
    <w:p>
      <w:pPr>
        <w:pStyle w:val="Heading2"/>
        <w:numPr>
          <w:ilvl w:val="1"/>
          <w:numId w:val="1"/>
        </w:numPr>
        <w:rPr/>
      </w:pPr>
      <w:bookmarkStart w:id="14" w:name="__RefHeading___Toc2066015_1051229030"/>
      <w:bookmarkStart w:id="15" w:name="_Toc5"/>
      <w:bookmarkEnd w:id="13"/>
      <w:bookmarkEnd w:id="14"/>
      <w:r>
        <w:rPr>
          <w:rtl w:val="true"/>
        </w:rPr>
        <w:t xml:space="preserve">الدرس </w:t>
      </w:r>
      <w:r>
        <w:rPr/>
        <w:t>1</w:t>
      </w:r>
      <w:r>
        <w:rPr>
          <w:rtl w:val="true"/>
        </w:rPr>
        <w:t>:</w:t>
      </w:r>
      <w:r>
        <w:rPr>
          <w:rtl w:val="true"/>
        </w:rPr>
        <w:t>المهدويّة في التأريخ الإسلامي و الإنساني</w:t>
      </w:r>
      <w:bookmarkEnd w:id="15"/>
    </w:p>
    <w:p>
      <w:pPr>
        <w:pStyle w:val="Heading3"/>
        <w:numPr>
          <w:ilvl w:val="2"/>
          <w:numId w:val="1"/>
        </w:numPr>
        <w:rPr/>
      </w:pPr>
      <w:bookmarkStart w:id="16" w:name="__RefHeading___Toc2066017_1051229030"/>
      <w:bookmarkStart w:id="17" w:name="_Toc6"/>
      <w:bookmarkEnd w:id="16"/>
      <w:r>
        <w:rPr>
          <w:rtl w:val="true"/>
        </w:rPr>
        <w:t>قضيّة المصلح العالمي إنسانيّة قبل أن تكون إسلاميّة</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المهدي تجسيداً لعقيدة إسلاميّة ذات طابع ديني فحسب، بل هوعنوان الطموح اتّجهت إليه البشرية بمختلف أديانها ومذاهبها، وصياغة لإبهام فطري، أدرك الناس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تنوع عقائدهم ووسائلهم إلى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للإنسانية يوماً موعوداً على الأرض، تتحقّق فيه رسالات السماء بمغزاها الكبير وهدفها النهائي، و تجد فيه المسيرة المحدودة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على مرّ التأريخ استقرارها وطمأنينتهاء، بعد عناءٍ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يقتصر الشعور بهذا اليوم الغيبي والمستقبل المنتظر على المؤمنين دينياً بالغيب، بل امتدّ إلى غيرهم أيضاً وانعكس حتّى على أشدّ الإيدي ولوجيات والاتّجاهات العقائدية رفضاً للغيب والغيبيات، کالمادية الجدلية الّتي فسّرت التأريخ على أساس التناقضات، و آمنت بيوم موعود، تصفّى فيه كلّ تلك التناقضات ويسود فيه الوئام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أنّ التجربة النفسية لهذا الشعور الّتي مارستها الإنسانية على مرّ الزمن، من أوسع التجارب النفسية وأكثرها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w:t>
      </w:r>
      <w:r>
        <w:rPr>
          <w:rFonts w:eastAsia="IRNazanin" w:cs="IRNazanin"/>
          <w:color w:val="111111"/>
          <w:sz w:val="28"/>
          <w:szCs w:val="28"/>
          <w:rtl w:val="true"/>
          <w:lang w:bidi="fa-IR"/>
        </w:rPr>
        <w:t>)</w:t>
      </w:r>
      <w:bookmarkStart w:id="18" w:name="pg7463_86719"/>
    </w:p>
    <w:p>
      <w:pPr>
        <w:pStyle w:val="BookText"/>
        <w:rPr/>
      </w:pPr>
      <w:bookmarkEnd w:id="18"/>
      <w:r>
        <w:rPr>
          <w:rFonts w:ascii="Amiri" w:hAnsi="Amiri" w:eastAsia="Amiri" w:cs="Amiri"/>
          <w:color w:val="111111"/>
          <w:sz w:val="28"/>
          <w:sz w:val="28"/>
          <w:szCs w:val="28"/>
          <w:rtl w:val="true"/>
          <w:lang w:bidi="ar-SA"/>
        </w:rPr>
        <w:t>بين أفراد الإنسان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066019_1051229030"/>
      <w:bookmarkStart w:id="20" w:name="_Toc7"/>
      <w:bookmarkEnd w:id="19"/>
      <w:r>
        <w:rPr>
          <w:rtl w:val="true"/>
        </w:rPr>
        <w:t>دور الدين في طرح قضيّة المصلح العالمي</w:t>
      </w:r>
      <w:bookmarkEnd w:id="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حينما يدعم الدين هذا الشعور النفسي العام، و يؤكّد أنّ الأرض في نهاية المطاف ستمتلی، قسطاً وعدلاً بعد أن ملئت ظلماً وجوراً، يعطي لهذا الشعور قیمته الموضوعية ويحوّله إلى إيمان حاسم بمستقبل المسيرة الإنسانية، وهذا الإيمان ليس مجرد مصدر للسلوة والعزاء فحسب، بل مصدر عطاء وقوة، فهو مصدر عطاء؛ لأن الإيمان بالمهدي إيمان برفض الظلم والجور حتّى وهو يسود الدنيا كلها، و هو مصدر قوة و دفع لا ينضب؛ لأنه بصیص نور يقاوم اليأس في نفس الإنسان، ويحافظ على الأمل المشتعل في صدره مهما ادلهمّت الخطوب و تعملق الظلم، لأنّ اليوم الموعود، يثبت أنّ بإمكان العدل أن يواجه عالَماً مليئاً بالظلم والجور، فيزعزع ما فيه من أركان الظلم، ويقيم بناءه من جديد، وأنّ الظلم مهما تجبّر وامتدّ في أرجاء العالم، وسيطر على مقدّراته، فهو حالة غير طبيعية، ولابدّ أن ينهزم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الهزيمة الكبرى المحتومة للظلم و هو في قمّة مجده، تضع الأمل كبيراً أمام كلّ فرد مظلوم، وكلّ أمة مظلومة في القدرة على تغيير الميزان و إعادة البناء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فكرة المهدي أقدم من الإسلام و أوسع منه، فإنّ معالمها التفصيلية الّتي حدّدها الإسلام جاءت أكثر إشباعاً لكل الطموحات الّتي انشدت إلى هذه الفكرة منذ فجر التأريخ الديني، وأغنى عطاءً و أقوى إثارةً لأحاسيس المظلومين والمعذَّبين على مرّ التأريخ؛ وذلك لأن الإسلام حوّل الفكرة من غيب إلى واقع، و من مستقبل إلى حاضر، ومن التطلع إلى منقذ تتمخّض عنه الدنيا في المستقبل البعيد المجهول، إلى الإيمان بوجود المنقذ فعلاً، و تطلّعه مع المتطلّبين إلى اليوم الموعود، واكتمال الظروف الّتي تسمح له بممارسة دوره العظيم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يعدّ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نتظر ولادتها، ونبوءةً نتطلع إلى مصداقها، بل واقعاً قائماً ننتظر فاعليته، وإنساناً معيناً يعيش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بلحمه ودمه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و یرانا، و يعيش مع </w:t>
      </w:r>
      <w:bookmarkStart w:id="21" w:name="pg7463_86720"/>
    </w:p>
    <w:p>
      <w:pPr>
        <w:pStyle w:val="BookText"/>
        <w:rPr/>
      </w:pPr>
      <w:bookmarkEnd w:id="21"/>
      <w:r>
        <w:rPr>
          <w:rFonts w:ascii="Amiri" w:hAnsi="Amiri" w:eastAsia="Amiri" w:cs="Amiri"/>
          <w:color w:val="111111"/>
          <w:sz w:val="28"/>
          <w:sz w:val="28"/>
          <w:szCs w:val="28"/>
          <w:rtl w:val="true"/>
          <w:lang w:bidi="ar-SA"/>
        </w:rPr>
        <w:t>آمالنا و آلامنا و يشاركنا أحزاننا و أفراحنا، ويشهد كلّ ما تزخر به الساحة على وجه الأرض من عذاب المعذَّبين وبؤس البائسين وظلم الظالمين، ويكتوي بكلّ ذلك من قريب أو بعيد، و ينتظر بلهفة اللحظة الّتي يتاح له فيها أن يمدّ يده إلى كلّ مظلوم وكلّ محروم، وكلّ بائس، ويقطع دابر الظالمين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قدّر لهذا القائد المنتظَر أن لا يعلن عن نفسه، ولا يكشف للآخرين حياته على الرغم من أنّه يعيش معهم؛ انتظاراً للّحظة الموعودة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066021_1051229030"/>
      <w:bookmarkStart w:id="23" w:name="_Toc8"/>
      <w:bookmarkEnd w:id="22"/>
      <w:r>
        <w:rPr>
          <w:rtl w:val="true"/>
        </w:rPr>
        <w:t>آثار الإيمان بالمهدي المنتظر</w:t>
      </w:r>
      <w:bookmarkEnd w:id="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الفكرة بهذه المعالم الإسلامية، تقرّب الهوّة الغيبية بين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والمنقذ المنتظر، و تجعل الجسر بينهم وبينه في شعورهم النفسي قصيراً مهما طال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حينما يراد منّا أن نؤمن بفكرة المهدي بوصفها تعبيراً عن إنسان حي مُحدَّد يعيش فعلاً كما نعيش و يترقب كما نترقب، يراد الإيحاء إلينا بأنّ فكرة الرفض المطلق لكل ظلم و جور الّتي يمثّلها المهديّ، تجسّدت فعلاً في القائد الرافض المنتظر، الّذي سيظهر وليس في عنقه بيعة لظالم كما في الحديث</w:t>
      </w:r>
      <w:r>
        <w:rPr>
          <w:rStyle w:val="FootnoteAnchor"/>
          <w:rtl w:val="true"/>
        </w:rPr>
        <w:footnoteReference w:id="2"/>
      </w:r>
      <w:r>
        <w:rPr>
          <w:rFonts w:ascii="Amiri" w:hAnsi="Amiri" w:eastAsia="Amiri" w:cs="Amiri"/>
          <w:color w:val="111111"/>
          <w:sz w:val="28"/>
          <w:sz w:val="28"/>
          <w:szCs w:val="28"/>
          <w:rtl w:val="true"/>
          <w:lang w:bidi="ar-SA"/>
        </w:rPr>
        <w:t>، وأنّ الإيمان به إيمان بهذا الرفض الحي القائم فعلاً و مواكبة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الشريفة الحثّ المتواصل على انتظار الفرج، ومطالبة المؤمنين بالمهدي أن يكونوا بانتظاره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تحقيق لتلك الرابطة الروحية، والصلة الوجدانية بينهم وبين القائد الرافض، وكل ما يرمز إليه من قيمٍ، و هي رابطة وَصِلَةٌ ليس بالإمكان إيجادها ما لم يكن المهديّ قد تجسّد فعلاً في إنسان حيّ معاصر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نلاحظ أنّ هذا التجسيد أعطى الفكرة زخماً جديداً، وجعل منها مصدر عطاء وقوة بدرجة أكبر، إضافة إلى ما يجده أي إنسان رافض من سلوة وعزاء </w:t>
      </w:r>
      <w:bookmarkStart w:id="24" w:name="pg7463_86721"/>
    </w:p>
    <w:p>
      <w:pPr>
        <w:pStyle w:val="BookText"/>
        <w:rPr/>
      </w:pPr>
      <w:bookmarkEnd w:id="24"/>
      <w:r>
        <w:rPr>
          <w:rFonts w:ascii="Amiri" w:hAnsi="Amiri" w:eastAsia="Amiri" w:cs="Amiri"/>
          <w:color w:val="111111"/>
          <w:sz w:val="28"/>
          <w:sz w:val="28"/>
          <w:szCs w:val="28"/>
          <w:rtl w:val="true"/>
          <w:lang w:bidi="ar-SA"/>
        </w:rPr>
        <w:t>و تخفيف لما يقاسيه من آلام الظلم والحرمان، حين يحس أنّ إمامه وقائده يشاركه هذه الآلام ويتحسّس بها فعلاً بحكم كونه إنساناً معاصراً، يعيش معه وليس مجرد فكرة مستقبلية</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25" w:name="__RefHeading___Toc2066023_1051229030"/>
      <w:bookmarkStart w:id="26" w:name="_Toc9"/>
      <w:bookmarkEnd w:id="25"/>
      <w:r>
        <w:rPr>
          <w:rtl w:val="true"/>
        </w:rPr>
        <w:t>القضية المهدويّة إسلاميّة قبل أن تكون شيعة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قضايانا العقائدية صبغت بطابع مذهبي أو طائفي، بسبب عوامل معيّنة، طرأت عليها، فجعلتها في إطار ذلك المذهب، أو نطاق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أفقدها طابعها العام، بصفتها عقيدة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راحت تتغلغل في تمذهبها نتيجة دفع كثير من الدراسات والبحوث، غير المقارنة أو غير الموضوعية، الّتي تدور حول القضيّة على اعتبار أنّها من عقائد مذهب معين، أو طائفة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إحدى تلكم القضايا الّتي حوّلتها العوامل الطارئة، إلى قضيّة خاصّة، فجعلتها في إطار مذهب الشيعة و في نطاق هذه الطائفة من طوائف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دراسة هذه القضيّة أو بحثها بشيء من الوعي والموضوعية، ينتهي بنا حتماً إلى أنّها قضيّة إسلاميّة، قبل أن تكون مذهبية، شيعية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باحثي موضوع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إختلاف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يمتدّون بجذور المسألة إلى أحاديث صادرة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ثبتت صحّة صدورها، إمّا لأنّها متواترة أو لأنّها أخبار آحاد توفّرت على شرائط الصحّة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الأحاديث في المسألة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قال بتواترها غير واحد من العلماء</w:t>
      </w:r>
      <w:r>
        <w:rPr>
          <w:rFonts w:eastAsia="IRNazanin" w:cs="IRNazanin"/>
          <w:color w:val="111111"/>
          <w:sz w:val="28"/>
          <w:szCs w:val="28"/>
          <w:rtl w:val="true"/>
          <w:lang w:bidi="fa-IR"/>
        </w:rPr>
        <w:t xml:space="preserve">.... </w:t>
      </w:r>
      <w:bookmarkStart w:id="27" w:name="pg7463_86722"/>
    </w:p>
    <w:p>
      <w:pPr>
        <w:pStyle w:val="BookText"/>
        <w:rPr/>
      </w:pPr>
      <w:bookmarkEnd w:id="27"/>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بتواترها عند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بتواترها عند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بتواترها عند الشيعة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بالتواتر لدى طائفتي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بالتواتر عند المسلمين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بصحّة صدورها من لم يصرّح بتواترها من العلماء،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الأعلى المودودي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أنّ من الصعب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الروايات لا حقيقة لها أصلاً، فاننا إذا صرفنا النظر عمّا أدخل فيها الناس من تلقاء أنفسهم، فانّها تحمل حقيقة أساسية، هي القدر المشترك فيها،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أنه سيظهر في آخر الزمان زعيم عامل بالسُنّة، يملأ الأرض عدلاً ، و يمحو عن وجهها أسباب الظلم والعدوان، و يُعلي فيها كلمة الإسلام، ويعمّم الرفاه في خلق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066025_1051229030"/>
      <w:bookmarkStart w:id="29" w:name="_Toc10"/>
      <w:bookmarkEnd w:id="28"/>
      <w:r>
        <w:rPr>
          <w:rtl w:val="true"/>
        </w:rPr>
        <w:t>طوائف أحاديثها</w:t>
      </w:r>
      <w:bookmarkEnd w:id="29"/>
    </w:p>
    <w:p>
      <w:pPr>
        <w:pStyle w:val="BookText"/>
        <w:rPr/>
      </w:pPr>
      <w:r>
        <w:rPr>
          <w:rFonts w:ascii="Amiri" w:hAnsi="Amiri" w:eastAsia="Amiri" w:cs="Amiri"/>
          <w:color w:val="111111"/>
          <w:sz w:val="28"/>
          <w:sz w:val="28"/>
          <w:szCs w:val="28"/>
          <w:rtl w:val="true"/>
          <w:lang w:bidi="ar-SA"/>
        </w:rPr>
        <w:t>إن الأحاديث في المسألة على طوائف،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يصرح فيها بذكر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صرح فيها بذكر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حمل العلماء القسم الأوّل من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الّتي لم يصرح فيها بذكر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مطلقة، على القسم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الّتي صرح فيها بذكر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مقيّدة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المودودي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ذكرنا في هذا الباب نوعين من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ذكر فيها المهديّ بالصراحة، وأحاديث إنما أخبر فيها بظهور خليفة عادل بدون تصريح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ولمّا كانت الأحاديث من النوع الثاني تشابه الأحاديث من النوع الأوّل في موضوعها، فقد ذهب المحدّثون إلى أن المراد بالخليفة العادل فيها هوالمهديّ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وتنقسم الطائفة الأخيرة إلى طوائف أيضاً،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فيها 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المهديّ 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من أولاد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هنا يحمل المطلق منها على المقيّد، نظراً إلى عدم وجود ما يمنع من ذلك، فتكون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تصرّح به الطائفة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من أولاد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تنقسم إلى طائفتين أيضاً، 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صرّح فيه بأن المهديّ من أولاد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صرّح فيه بأن المهديّ من أولاد العبّاس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نظراً لتكافؤ الاحتمالين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حمل المطلق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وهوما تضمّن أنّ المهديّ من أولاد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حمله على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تضمّن أنّ المهديّ من أولاد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تقييده بأحدهما إلّا مع ثبوت المرجّح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قد ثبت أنّ الأحاديث الّتي تضمّنت أنّ المهديّ من أولاد العبّاس موضوعة </w:t>
      </w:r>
      <w:r>
        <w:rPr>
          <w:rStyle w:val="FootnoteAnchor"/>
          <w:rtl w:val="true"/>
        </w:rPr>
        <w:footnoteReference w:id="7"/>
      </w:r>
      <w:r>
        <w:rPr>
          <w:rFonts w:ascii="Amiri" w:hAnsi="Amiri" w:eastAsia="Amiri" w:cs="Amiri"/>
          <w:color w:val="111111"/>
          <w:sz w:val="28"/>
          <w:sz w:val="28"/>
          <w:szCs w:val="28"/>
          <w:rtl w:val="true"/>
          <w:lang w:bidi="ar-SA"/>
        </w:rPr>
        <w:t xml:space="preserve">تبقى الأحاديث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تضمّنت أنّ المهديّ من أولاد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معارضَة، فيقيّد بها إطلاق ما قبلها، فيحمل عليها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المهدي من أولاد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المتضمنة أنّ المهديّ من أولاد أبي طالب تنقسم إلى طوائف أيضاً،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ذوي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أولاد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والأخيرة في هذا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ما قبلها فتحمل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تنقسم إلى طائفتين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 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لتكافؤ الاحتمالين</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حمل المطلق على القسم الأوّل، واحتمال حمله على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حمل المطلق المتقدّم على أحدهما من غير مرجّح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الأحاديث المتضمنة أنّ المهديّ من أولاد الحسن موضوعة، لما يشابه </w:t>
      </w:r>
      <w:bookmarkStart w:id="30" w:name="pg7463_86725"/>
    </w:p>
    <w:p>
      <w:pPr>
        <w:pStyle w:val="BookText"/>
        <w:rPr/>
      </w:pPr>
      <w:bookmarkEnd w:id="30"/>
      <w:r>
        <w:rPr>
          <w:rFonts w:ascii="IRNazanin" w:hAnsi="IRNazanin" w:eastAsia="IRNazanin"/>
          <w:color w:val="111111"/>
          <w:sz w:val="28"/>
          <w:sz w:val="28"/>
          <w:szCs w:val="28"/>
          <w:rtl w:val="true"/>
          <w:lang w:bidi="fa-IR"/>
        </w:rPr>
        <w:t xml:space="preserve">العوامل السياسية الّتي حملت بني العبّاس على وضع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أولاد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يحمل المطلق المتقدم على القسم الثاني، فيقيّد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النتيجة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أقل من أنّ أحاديث القسم الأوّل لضعفها وقلّتها، لا تقوى على مناهضة أحاديث القسم الثاني لصحّتها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الطائفة الأخيرة منهما إلى طوائف هي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المهديّ من أولاد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المهديّ من أولاد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المهديّ من أولاد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شأن هذه الطوائف الثلاث الأخيرة، في حمل المطلق منها على المقيّد، شأن ما تقدّمها من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تكون النتيجة الأخيرة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اللون من المحاولة في الدراسة والبحث لإرجاع المسألة إلى واقعها العام، والخروج بها عن الأطر المذهبية الضيّقة، يتطلّب منّا الرجوع إلى أصول عامّة في بحث الحديث، تُوفّر العالم الأجواء الكافية للدراسة المقارنة والبحث الموضوعي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066027_1051229030"/>
      <w:bookmarkStart w:id="32" w:name="_Toc11"/>
      <w:bookmarkEnd w:id="31"/>
      <w:r>
        <w:rPr>
          <w:rtl w:val="true"/>
        </w:rPr>
        <w:t>تمذهب القضيّة المهدويّة</w:t>
      </w:r>
      <w:bookmarkEnd w:id="32"/>
    </w:p>
    <w:p>
      <w:pPr>
        <w:pStyle w:val="BookText"/>
        <w:rPr/>
      </w:pPr>
      <w:r>
        <w:rPr>
          <w:rFonts w:ascii="Amiri" w:hAnsi="Amiri" w:eastAsia="Amiri" w:cs="Amiri"/>
          <w:color w:val="111111"/>
          <w:sz w:val="28"/>
          <w:sz w:val="28"/>
          <w:szCs w:val="28"/>
          <w:rtl w:val="true"/>
          <w:lang w:bidi="ar-SA"/>
        </w:rPr>
        <w:t>أن العوامل الّتي ساعدت على تمذهب القضيّة المهدويّة على نوعين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يتمثّل في استغلال العباسيين القضيّة لصالح ملكهم 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3" w:name="pg7463_86726"/>
    </w:p>
    <w:p>
      <w:pPr>
        <w:pStyle w:val="BookText"/>
        <w:rPr/>
      </w:pPr>
      <w:bookmarkEnd w:id="33"/>
      <w:r>
        <w:rPr>
          <w:rFonts w:ascii="Amiri" w:hAnsi="Amiri" w:eastAsia="Amiri" w:cs="Amiri"/>
          <w:color w:val="111111"/>
          <w:sz w:val="28"/>
          <w:sz w:val="28"/>
          <w:szCs w:val="28"/>
          <w:rtl w:val="true"/>
          <w:lang w:bidi="ar-SA"/>
        </w:rPr>
        <w:t>كما يتمثّل في استغلال الحسنيين القضيّة أيضاً، بغية التوصل إلى الحكم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لون من الصراع المذهبي بين الشيعة والسنة، و هو الّذي كان يقوم على أساس غير موضوعي، لأنّه يقوم على الرواسب والنزعات الطائفية، وفي إطار الانفعالات العاطفية، الّتي وسعت فجوة الخلاف بين الطائفتين، فحوّلت كثيراً من المسائل العامة إلى قضايا خاصّة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066029_1051229030"/>
      <w:bookmarkStart w:id="35" w:name="_Toc12"/>
      <w:bookmarkEnd w:id="34"/>
      <w:r>
        <w:rPr>
          <w:rtl w:val="true"/>
        </w:rPr>
        <w:t>الخلاصة</w:t>
      </w:r>
      <w:bookmarkEnd w:id="35"/>
    </w:p>
    <w:p>
      <w:pPr>
        <w:pStyle w:val="BookText"/>
        <w:rPr/>
      </w:pPr>
      <w:r>
        <w:rPr>
          <w:rFonts w:ascii="Amiri" w:hAnsi="Amiri" w:eastAsia="Amiri" w:cs="Amiri"/>
          <w:color w:val="111111"/>
          <w:sz w:val="28"/>
          <w:sz w:val="28"/>
          <w:szCs w:val="28"/>
          <w:rtl w:val="true"/>
          <w:lang w:bidi="ar-SA"/>
        </w:rPr>
        <w:t>يتضمّن هذا المبحث قضيّة ذات أهميّة خاصّة لكونها قضيّة عقائدية</w:t>
      </w:r>
    </w:p>
    <w:p>
      <w:pPr>
        <w:pStyle w:val="BookText"/>
        <w:rPr/>
      </w:pPr>
      <w:r>
        <w:rPr>
          <w:rFonts w:ascii="IRNazanin" w:hAnsi="IRNazanin" w:eastAsia="IRNazanin"/>
          <w:color w:val="111111"/>
          <w:sz w:val="28"/>
          <w:sz w:val="28"/>
          <w:szCs w:val="28"/>
          <w:rtl w:val="true"/>
          <w:lang w:bidi="fa-IR"/>
        </w:rPr>
        <w:t xml:space="preserve">إسلاميّة أوّلاً، ولأنّ بعض الباحثين والدارسين حاول أن يضيقها بطابع مذهبي لعوامل و أسباب متعددة في طليعتها قلّة الوعي الإسلامي، و عدم الموضوعية في تناولها، لأنّ السنة والشيعة يقولون بتواتر هذه القضيّة عن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اختلفوا في تفصيلاتها المتعلقة بالاعتقاد و الإيمان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الأحاديث منها ما يتّصف بالإطلاق والأخرى تحمل اسمه من جهة وطائفة من الأحاديث تنسبه إلى العرب أو كنانة أو بني عبدالمطلب أو غير ذلك ثم طائفة أخرى تنسبه إلى بني هاشم أو بني العبّاس أو إلى أولاد أبي طالب ثم طائفة أخرى تقول بأنّه من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تجعله إمّا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مع قلّتها موضوعية والأخرى لها أرجحية على سابقاتها لذا يؤخذ بها</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للعوامل السياسية والمذهبية دوراً بارزاً في الوضع لتلك الأحاديث و ارجاع نَسَب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العبّاس و الحسن أو سواهما</w:t>
      </w:r>
      <w:r>
        <w:rPr>
          <w:rFonts w:eastAsia="IRNazanin" w:cs="IRNazanin"/>
          <w:color w:val="111111"/>
          <w:sz w:val="28"/>
          <w:szCs w:val="28"/>
          <w:rtl w:val="true"/>
          <w:lang w:bidi="fa-IR"/>
        </w:rPr>
        <w:t xml:space="preserve">. </w:t>
      </w:r>
      <w:bookmarkStart w:id="36" w:name="pg7463_86728"/>
    </w:p>
    <w:p>
      <w:pPr>
        <w:pStyle w:val="Heading3"/>
        <w:numPr>
          <w:ilvl w:val="2"/>
          <w:numId w:val="1"/>
        </w:numPr>
        <w:rPr/>
      </w:pPr>
      <w:bookmarkStart w:id="37" w:name="__RefHeading___Toc2066031_1051229030"/>
      <w:bookmarkStart w:id="38" w:name="_Toc13"/>
      <w:bookmarkEnd w:id="36"/>
      <w:bookmarkEnd w:id="37"/>
      <w:r>
        <w:rPr>
          <w:rtl w:val="true"/>
        </w:rPr>
        <w:t>الأسئلة</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صبغت مسألة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بالصبغة المذهبية؟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مصدر القائلين بقضية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المذاهب الإسلامية؟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الأحاديث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بشأنه متواترة؟ وما هي الأقوال في ذلك؟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المقصود بالخليفة العادل وعلى مَن تحمل الأحاديث الّتي لم تصرّح باسم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العوامل الّتي ساهمت في جعل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مذهبية؟ </w:t>
      </w:r>
      <w:bookmarkStart w:id="39" w:name="pg7463_86729"/>
    </w:p>
    <w:p>
      <w:pPr>
        <w:pStyle w:val="Heading2"/>
        <w:numPr>
          <w:ilvl w:val="1"/>
          <w:numId w:val="1"/>
        </w:numPr>
        <w:rPr/>
      </w:pPr>
      <w:bookmarkStart w:id="40" w:name="__RefHeading___Toc2066033_1051229030"/>
      <w:bookmarkStart w:id="41" w:name="_Toc14"/>
      <w:bookmarkEnd w:id="39"/>
      <w:bookmarkEnd w:id="40"/>
      <w:r>
        <w:rPr>
          <w:rtl w:val="true"/>
        </w:rPr>
        <w:t xml:space="preserve">الدرس </w:t>
      </w:r>
      <w:r>
        <w:rPr/>
        <w:t>2</w:t>
      </w:r>
      <w:r>
        <w:rPr>
          <w:rtl w:val="true"/>
        </w:rPr>
        <w:t xml:space="preserve">: </w:t>
      </w:r>
      <w:r>
        <w:rPr>
          <w:rtl w:val="true"/>
        </w:rPr>
        <w:t xml:space="preserve">الإمام المهدي </w:t>
      </w:r>
      <w:r>
        <w:rPr>
          <w:rtl w:val="true"/>
        </w:rPr>
        <w:t>(</w:t>
      </w:r>
      <w:r>
        <w:rPr>
          <w:rtl w:val="true"/>
        </w:rPr>
        <w:t>علیه السّلام</w:t>
      </w:r>
      <w:r>
        <w:rPr>
          <w:rtl w:val="true"/>
        </w:rPr>
        <w:t xml:space="preserve">) </w:t>
      </w:r>
      <w:r>
        <w:rPr>
          <w:rtl w:val="true"/>
        </w:rPr>
        <w:t xml:space="preserve">في ظلّ أبيه </w:t>
      </w:r>
      <w:r>
        <w:rPr>
          <w:rtl w:val="true"/>
        </w:rPr>
        <w:t>(</w:t>
      </w:r>
      <w:r>
        <w:rPr>
          <w:rtl w:val="true"/>
        </w:rPr>
        <w:t>علیه السّلام</w:t>
      </w:r>
      <w:r>
        <w:rPr>
          <w:rtl w:val="true"/>
        </w:rPr>
        <w:t>) (</w:t>
      </w:r>
      <w:r>
        <w:rPr/>
        <w:t>1</w:t>
      </w:r>
      <w:r>
        <w:rPr>
          <w:rtl w:val="true"/>
        </w:rPr>
        <w:t>)</w:t>
      </w:r>
      <w:bookmarkEnd w:id="41"/>
    </w:p>
    <w:p>
      <w:pPr>
        <w:pStyle w:val="Heading3"/>
        <w:numPr>
          <w:ilvl w:val="2"/>
          <w:numId w:val="1"/>
        </w:numPr>
        <w:rPr/>
      </w:pPr>
      <w:bookmarkStart w:id="42" w:name="__RefHeading___Toc2066035_1051229030"/>
      <w:bookmarkStart w:id="43" w:name="_Toc15"/>
      <w:bookmarkEnd w:id="42"/>
      <w:r>
        <w:rPr>
          <w:rtl w:val="true"/>
        </w:rPr>
        <w:t>الإمام الحسن العسكري</w:t>
      </w:r>
      <w:r>
        <w:rPr>
          <w:rtl w:val="true"/>
        </w:rPr>
        <w:t>(</w:t>
      </w:r>
      <w:r>
        <w:rPr>
          <w:rtl w:val="true"/>
        </w:rPr>
        <w:t>علیه السّلام</w:t>
      </w:r>
      <w:r>
        <w:rPr>
          <w:rtl w:val="true"/>
        </w:rPr>
        <w:t xml:space="preserve">) </w:t>
      </w:r>
      <w:r>
        <w:rPr>
          <w:rtl w:val="true"/>
        </w:rPr>
        <w:t>والظروف الحرجة</w:t>
      </w:r>
      <w:bookmarkEnd w:id="43"/>
    </w:p>
    <w:p>
      <w:pPr>
        <w:pStyle w:val="BookText"/>
        <w:rPr/>
      </w:pPr>
      <w:r>
        <w:rPr>
          <w:rFonts w:ascii="IRNazanin" w:hAnsi="IRNazanin" w:eastAsia="IRNazanin"/>
          <w:color w:val="111111"/>
          <w:sz w:val="28"/>
          <w:sz w:val="28"/>
          <w:szCs w:val="28"/>
          <w:rtl w:val="true"/>
          <w:lang w:bidi="fa-IR"/>
        </w:rPr>
        <w:t xml:space="preserve">إن تتّبع الأحداث ووقائع عصر الإمامين علي بن محمّد الهادي و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موقف السلطة نحوهما و مدى ما كانا يعانيان من قهر واضطهاد وإبعاد عن القواعد الشعبية من أجل تطويقهما ووضع العراقيل أمام تأثيرهما في هذه القواعد وغيرها من أبناء الأمة الإسلامية، فإنّ المتوكل مع اشتهار بغضه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وشیعته كان قد أشخص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سامرّاء و أرسل إليه رسالة يُظهر فيها حبّه وتقديره و تکریمه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عام </w:t>
      </w:r>
      <w:r>
        <w:rPr>
          <w:rFonts w:eastAsia="IRNazanin" w:cs="IRNazanin"/>
          <w:color w:val="111111"/>
          <w:sz w:val="28"/>
          <w:szCs w:val="28"/>
          <w:rtl w:val="true"/>
          <w:lang w:bidi="fa-IR"/>
        </w:rPr>
        <w:t>(</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حيث أرسل یحیی بن هرثمة لاشخاص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إليه، وكان بصحبته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يزل صغيراً وله من العمر عامان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الخطوة من الخليفة العباسي تظهر مخاوف السلطة من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إشخاصه إلى البلاط وقربه من السلطة يجعله دوماً تحت مراقبة عيونها ويسهّل عليها </w:t>
      </w:r>
    </w:p>
    <w:p>
      <w:pPr>
        <w:pStyle w:val="BookText"/>
        <w:rPr/>
      </w:pPr>
      <w:r>
        <w:rPr>
          <w:rFonts w:ascii="IRNazanin" w:hAnsi="IRNazanin" w:eastAsia="IRNazanin"/>
          <w:color w:val="111111"/>
          <w:sz w:val="28"/>
          <w:sz w:val="28"/>
          <w:szCs w:val="28"/>
          <w:rtl w:val="true"/>
          <w:lang w:bidi="fa-IR"/>
        </w:rPr>
        <w:t>التعرف على تحرّکه و اتصالاته والداخلين عليه من مواليه و مؤيديه ممّا ییسّر للسلطة متابعة ذلك، واتخاذ الاجراءات الكفيلة بالحدّ من تأثيره ثمّ متابعة شيعته ومطارتهم وإلقائهم في السجون فضلاً عن وسائل السلطة الاُخرى في قهرهم واضطهادهم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سامرّاء عاصمة الدولة العبّاسية مسرحاً لتلك الأحداث والوقائع ولنشاط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يلاحظ على نشاطهما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السلطةالعباسية من قرب من الخليفة وحضور مجالسه لم يمنعهما ذلك من ممارسة دورهما في رعاية تلك القواعد المؤمنة بقيادتهما الروحية والفكرية وتربيتها، فکانا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يتكفّلان الإصلاح والحفاظ على الشريعة ما استطاعا إلى ذلك من سبيل، بيد أنّ ذلك النشاط في الغالب كان يتّصف بالحذر، كما كان محاطاً بالكتمان و الرمزية قولاً وعملاً إلّا ما يطرحه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خلّص أصحابه ومواليه و من هو على درجة عالية من الارتباط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للإمامين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الوكلاء المنتشرين في الأمصار الإسلاميّة، وكان للوكیل دور هام في إيصال ما يصدر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قواعده و ما تريده القواعد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الوكلاء يجمعون الحقوق الشرعية من خمس و زكاة ترد إليهم من شيعة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ومواليه المنتشرين في المناطق المختلفة من الوطن الإسلامي آنذاك فكانوا يوصلون هذه الأموال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الأسئلة والاستفتاءات حول المسائل الدينية والدنيوية، وكان</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بدوره في تقسيمها وتوزيعها والإجابة على ما يرد إليه من أسئلتهم واستفساراتهم عن طريق وكلائه وخواصّه لتصل إلى قواعده الشعبية للعمل وفقاً لها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موقف السلطة فكان يتمثّل في الخليفة نفسه وقوّاده و وزرائه وخاصّته وأهل بيته من العباسيين الذين كانوا يتوجّسون خيفةً باستمرار من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يصدر عنه من قول و فعل أو من أحد أصحابه، فمن يُعرف بولائه واتّصاله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فالسجن والأغلال هما النهاية الطبيعية له، ولا يتوقّف الأمر عند هذا الحد بل كان يتعدّاه إلى إلقاء القبض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وإيداعه السجن و فرض مراقبة مشدّدة عليه في سجنه فضلاً عن اختيار أسوأ السجّانين خُلقاً وسلوكاً و ممّن يعرف بعدائه ونصبه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لتبلغ السلطة بذلك غايتها في عزل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قواعده وإبعاده عنها فكانت السلطة تعمل جاهدة لعزل القواعد الشعبية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الحياة السياسية والاجتماعية والاقتصادية، فكان الفرد منهم يعاني الخوف والفقر والمرض من دون أن يجد ناصراً أو معيناً 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ويتّضح لنا من الظروف المحيطة بالإمامين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وموقفهما إزاءها ونشاطهما الخاص تجاه قواعدهما الشعبية أن كلّاً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مكرّساً مواقفه و تحرّکه ونشاطه للاستيلاء على السلطة وإنّما كان غاية ما يسعى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رعاية مصالح أصحابه وإدارة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وضوح عدم التصدّي لاستلام السلطة فإنّ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مستوياتها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ثار بذلك النشاط مع ما يضاف إليه من وهمها الخاطيء باحتمال مطالبة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 المشروع المستلب من قبل السلطة غير الشرعية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كانت السلطة تبذل الجهود الجبارة ضدّ أي تحرّك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نشاط له</w:t>
      </w:r>
      <w:r>
        <w:rPr>
          <w:rStyle w:val="FootnoteAnchor"/>
          <w:rtl w:val="true"/>
        </w:rPr>
        <w:footnoteReference w:id="14"/>
      </w:r>
      <w:r>
        <w:rPr>
          <w:rFonts w:ascii="Amiri" w:hAnsi="Amiri" w:eastAsia="Amiri" w:cs="Amiri"/>
          <w:color w:val="111111"/>
          <w:sz w:val="28"/>
          <w:sz w:val="28"/>
          <w:szCs w:val="28"/>
          <w:rtl w:val="true"/>
          <w:lang w:bidi="ar-SA"/>
        </w:rPr>
        <w:t xml:space="preserve">، وبالرغم من ذلك كلّه وبالرغم من سياسة المراقبة والتقريب إلى البلاط فقد استطاع الإمامان عليه أن يخفيا نشاطهما واتصالهما بقواعدهما الشعبية، وبذلك أمِنا قسطاً كبيراً من الاضطهاد الّذي كان يمكن أن يصيبهما و أصحابهما من السلطة، كما </w:t>
      </w:r>
    </w:p>
    <w:p>
      <w:pPr>
        <w:pStyle w:val="BookText"/>
        <w:rPr/>
      </w:pPr>
      <w:r>
        <w:rPr>
          <w:rFonts w:ascii="IRNazanin" w:hAnsi="IRNazanin" w:eastAsia="IRNazanin"/>
          <w:color w:val="111111"/>
          <w:sz w:val="28"/>
          <w:sz w:val="28"/>
          <w:szCs w:val="28"/>
          <w:rtl w:val="true"/>
          <w:lang w:bidi="fa-IR"/>
        </w:rPr>
        <w:t>حقّقا كثيراً من المصالح الّتي كان يستحيل تحقيقها لولا أُسلوبهما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تجاوز عيون السلطان و أساليبه في المواجهة للحدّ من نشاط و تحرّك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واتصاله بموالیه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تعني إجراءات السلطة وتعسفها تجاه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تجهل أحقّيته و منزلته العالية، فالسلطة بمختلف طبقاتها و موظفيها وأهل الأمر النافذ فيها، وعلى تفاوتهم في التعصب أو حسن التفكير، كانوا يعرفون في قرارة أنفسهم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 منزلته ويعتبرونه خير خلق الله في عصره؛ وذلك لما عُرف به من العبادة والعلم والزهد في الدنيا والأخلاق الحميدة و النسب الشريف، فهو سليل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يختلف في ذلك الموالون عن غيرهم، ولا الخلفاء عمّن سواهم، فنری الخليفة المعتمد العباسي إبّان إحساسه بالضعف يأتي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فيجيبه الإمام إلى طلبه ويدعو له، وكانت خلافته عشرين سنة بفضل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المعتمد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عاصر بداية أيام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تصدّى للفحص عن تركة الإمام وورثته و مراقبة الحوامل من نسائه، وإنّ ذلك لدليل على معرفته للحق وخشيته على عرشه وسلطته؛ لعلمه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القائم بالحق المقيم للعدل، والمزيل لعروش الظالمين والطغاة، وقد روى المسلمون بمختلف فِرَقهم ومذاهبهم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الاعتقاد بوجود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ظهوره من القضايا الّتي كانت قد انتشرت بین المسلمين؛ وذلك للتبليغ المستمر بها منذ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الوقت الّذي كان يبلّغ فيه الإمامان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غيبة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يكتب البخاري ومسلم وأبوداود وابن ماجه في صحاحهم أخباره الّتي كانوا يروونها عن الرسول </w:t>
      </w:r>
      <w:bookmarkStart w:id="44" w:name="pg7463_86733"/>
    </w:p>
    <w:p>
      <w:pPr>
        <w:pStyle w:val="BookText"/>
        <w:rPr/>
      </w:pPr>
      <w:bookmarkEnd w:id="44"/>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جيلاً بعد جيل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مارس الإمامان العسکریان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المباشر لغيبة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لكي يعتاد أصحابه فكراً وسلوكاً عليها، وكان ذلك التمهيد باتّخاذ نظام الوكلاء أوّلاً و تخطيطهم للاحتجاب عن الناس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يتحقّق كلا الأمرين في الغيبة الصغرى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لايعلن بصراحة عن إمامة ولده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قبيل وفاته، وأنّ إجراءاته حول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أوسع ممّا اتّخذه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تكفّل بالقسط الأكبر فيما يتعلّق بالتمهيد للغيبة فهو والده مع قرب وقوع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نخلص إلى ما أوجزناه عن ظروف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سبقت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تزامنت مع ولادته، وهي عموماً تفصح عن سبب إخفاء ولادته وشخصه عن عموم الناس من قبل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45" w:name="__RefHeading___Toc2066037_1051229030"/>
      <w:bookmarkStart w:id="46" w:name="_Toc16"/>
      <w:bookmarkEnd w:id="45"/>
      <w:r>
        <w:rPr>
          <w:rtl w:val="true"/>
        </w:rPr>
        <w:t xml:space="preserve">أمّ الإمام المهدي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لقد ذكرت الروايات المختلفة بأن 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روميّة الأصل وكانت من سبايا الروم و جُلِبت عند الفتح الإسلامي حيث كانت مع جيش الروم الّذي كان قد تحرك لغزو بلاد المسلمين آنذاك وبعد أن هُزم هذا الجيش وانتصر الجيش الإسلامي أخذت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سبية مع سائر السبايا، ثم اشتراها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ويرجع نسبها من حيث الأب إلى ملك الروم قیصر ووالدها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أمها تنتهي بنسبها إلى شمعون وصيّ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سيّدة زكيّة من سيّدات نساء المسلمين في تقواها وورعها وإيمانها وطهارة نفسها، ويكفيها فخراً أنّها كانت وعاءً للإمام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سوف يصلح </w:t>
      </w:r>
      <w:bookmarkStart w:id="47" w:name="pg7463_86734"/>
    </w:p>
    <w:p>
      <w:pPr>
        <w:pStyle w:val="BookText"/>
        <w:rPr/>
      </w:pPr>
      <w:bookmarkEnd w:id="47"/>
      <w:r>
        <w:rPr>
          <w:rFonts w:ascii="Amiri" w:hAnsi="Amiri" w:eastAsia="Amiri" w:cs="Amiri"/>
          <w:color w:val="111111"/>
          <w:sz w:val="28"/>
          <w:sz w:val="28"/>
          <w:szCs w:val="28"/>
          <w:rtl w:val="true"/>
          <w:lang w:bidi="ar-SA"/>
        </w:rPr>
        <w:t>الله به الدنيا ويملأها عدلاً وقسطاً بعدما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الرواة أسماء كثيرة لهذه السيدة الزكية الكريمة، وان إشتهرت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وكانت تدعى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066039_1051229030"/>
      <w:bookmarkStart w:id="49" w:name="_Toc17"/>
      <w:bookmarkEnd w:id="48"/>
      <w:r>
        <w:rPr>
          <w:rtl w:val="true"/>
        </w:rPr>
        <w:t xml:space="preserve">میلاد الإمام المهدي </w:t>
      </w:r>
      <w:r>
        <w:rPr>
          <w:rtl w:val="true"/>
        </w:rPr>
        <w:t>(</w:t>
      </w:r>
      <w:r>
        <w:rPr>
          <w:rtl w:val="true"/>
        </w:rPr>
        <w:t>علیه السّلام</w:t>
      </w:r>
      <w:r>
        <w:rPr>
          <w:rtl w:val="true"/>
        </w:rPr>
        <w:t xml:space="preserve">) </w:t>
      </w:r>
      <w:r>
        <w:rPr>
          <w:rtl w:val="true"/>
        </w:rPr>
        <w:t>والظروف المحيطة به</w:t>
      </w:r>
      <w:bookmarkEnd w:id="49"/>
    </w:p>
    <w:p>
      <w:pPr>
        <w:pStyle w:val="BookText"/>
        <w:rPr/>
      </w:pPr>
      <w:r>
        <w:rPr>
          <w:rFonts w:ascii="IRNazanin" w:hAnsi="IRNazanin" w:eastAsia="IRNazanin"/>
          <w:color w:val="111111"/>
          <w:sz w:val="28"/>
          <w:sz w:val="28"/>
          <w:szCs w:val="28"/>
          <w:rtl w:val="true"/>
          <w:lang w:bidi="fa-IR"/>
        </w:rPr>
        <w:t xml:space="preserve">وُلِد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الفجر في النصف من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سنة ولادته فالمشهور أنّها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المصادر انّها كانت سنة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Style w:val="FootnoteAnchor"/>
        </w:rPr>
        <w:footnoteReference w:id="19"/>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وفي حالة و تفرع تنافي في الروايات ينبغي الأخذ بالمشهور</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وبذا تكون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جدّه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بحوالي عام واحد، و بعد تولّي المهدي العباسي سدّة الحكم بأقلّ من شهر حيث استخلف المهتدي لليلة بقيت من رجب و 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وبقي المهتدي في الحكم سنة واحدة حتّى نحاء الأتراك وبايعوا المعتمد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المعتمدة</w:t>
      </w:r>
      <w:r>
        <w:rPr>
          <w:rStyle w:val="FootnoteAnchor"/>
          <w:rtl w:val="true"/>
        </w:rPr>
        <w:footnoteReference w:id="21"/>
      </w:r>
      <w:r>
        <w:rPr>
          <w:rFonts w:ascii="IRNazanin" w:hAnsi="IRNazanin" w:eastAsia="IRNazanin"/>
          <w:color w:val="111111"/>
          <w:sz w:val="28"/>
          <w:sz w:val="28"/>
          <w:szCs w:val="28"/>
          <w:rtl w:val="true"/>
          <w:lang w:bidi="fa-IR"/>
        </w:rPr>
        <w:t xml:space="preserve">في الحكم ثلاثاً وعشرين سنة حتّى عام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 وقد عاصر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سنوات من حياة أبيه حيث كان استشهاد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أمّا بالنسبة لنشاط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هذه الفترة فقد انصبّ في باتّجاهين بارزين من خلال تتبّع أحداث التأريخ لتلك الحقبة من حياته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التامّ تجاه تحرّكات السلطة العبّاسية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على خواصّ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التكتّم وإخفاء ولادته عن الجميع سوی خواصّ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ويتعزّز لدينا ذلك من خلال الروايات الّتي تحدّثت عن كيفية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ففي أحد الأيام زارت السيدة حكيمة عمة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وصادفت زيارتها الليلة الّتي ولد فيها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الإمام العسكري من عمّته أن تبقى بعد أن أخبرها بأنه سيولد في هذه الليلة المولود الكريم على الله عزّوجلّ و عليهم، وحجّته في أرضه، فتسأله العمّة و مَنْ أمّه؟ فيقول 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فتنفي العمّة أن يكون بنرجس أثر للحمل، فيؤكّد لها الإمام ذلك قائلاً، هو ما أقول لك، فتفحصها العمّة جيداً فلا تجد أثر الحمل، فتعود فتخبره تارة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فيتبسّم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ويعطيها الحجّة الوافية والمبرّر الإلهي الصحيح في ذلك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وقت الفجر يظهر لك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مثلها كمَثَلِ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يظهر بها الحبل ولم يعلم بها أحد إلى وقت الولادة؛ لأنّ فرعون كان يشقّ بطون الحوامل في طلب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المعتمد العباسي كان قد أرسل قوابل لفحص نساء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يتعرّفن عليها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تحديد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بالفجر، لعمّته ربّما يستشفّ منه زيادة الحذر والخفاء حيث أنّ مثل هذا الوقت تكون القوابل وعيون </w:t>
      </w:r>
    </w:p>
    <w:p>
      <w:pPr>
        <w:pStyle w:val="BookText"/>
        <w:rPr/>
      </w:pPr>
      <w:r>
        <w:rPr>
          <w:rFonts w:ascii="IRNazanin" w:hAnsi="IRNazanin" w:eastAsia="IRNazanin"/>
          <w:color w:val="111111"/>
          <w:sz w:val="28"/>
          <w:sz w:val="28"/>
          <w:szCs w:val="28"/>
          <w:rtl w:val="true"/>
          <w:lang w:bidi="fa-IR"/>
        </w:rPr>
        <w:t xml:space="preserve">السلطان وجلاوزته غاطّة فيه في نوم عميق، فضلاً عن قلّة النشاط والحركة في مثل هذا الوقت، وبعد أن سمعت السيدة حكيمة تأكيد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إلى السيدة نرجس فأخبرتها بما قال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وسألتها عن حالها، فأجابت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یامولاتي ما أري بي شيئاً من هذا، ثمّ إنّ نرجس نامت وقامت حكيمة بصلاة الليل وجلست للدعاء عقیبها، وهي في كلّ ذلك ترقب حالة نرجس فلا ترى عليها إلا النوم الهادئ، لا تقلب جنباً عن جنب حتّى إذا كان الفجر، و ثبت نرجس من نومها فزعةً فضمَّتها حكيمة إلى صدرها،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تحسّين بشيء؟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عمّة، وهنا يأمر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 أن تقرأ سورة الدخان والّتي تبدأ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وَالْكِتَابِ الْمُبِينِ إِنَّا أَنْزَلْنَاهُ فِي لَيْلَةٍ مُبَارَكَةٍ إِنَّا كُنَّا مُنْذِرِينَ ،فِيهَا يُفْرَقُ كُلُّ أَمْرٍ حَكِيمٍ ، أَمْرًا مِنْ عِنْدِنَا إِنَّا كُنَّا 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قراءة هذه الآيات المباركات يتّضح لنا ما كان يهدف إليه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بيان المناسبة ومقتضى الحال وهي ولادة المصلح والمنقذ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 الأرض عدلاً وقسطاً بعدما ملئت ظلماً وجوراً كما ورد في أحاديث كثيرة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أصحاب الصحاح والسنن فضلاً عمّا رواه محدّثوا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حان وقت الميلاد الميمون، حدث أمرٌ بين السيدتين بحيث لم تطّلغ عمّةُ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نرجس رحالها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عبّرت عن ذلك بعض الروايات بالفترة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 من الغفلة أو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أصابتهما معاً وصوّرت السيدة حكيمة هذه الحالة في رواية أُخرى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غُيّبت عنّي نرجس فلم أرها كأنّه ضرب بيني وبينها حجاب، و تنتبه السيدة حكيمة فتجد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لله على الأرض وهو يردّد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w:t>
      </w:r>
      <w:bookmarkStart w:id="50" w:name="pg7463_86737"/>
    </w:p>
    <w:p>
      <w:pPr>
        <w:pStyle w:val="BookText"/>
        <w:rPr/>
      </w:pPr>
      <w:bookmarkEnd w:id="50"/>
      <w:r>
        <w:rPr>
          <w:rFonts w:ascii="Amiri" w:hAnsi="Amiri" w:eastAsia="Amiri" w:cs="Amiri"/>
          <w:color w:val="111111"/>
          <w:sz w:val="28"/>
          <w:sz w:val="28"/>
          <w:szCs w:val="28"/>
          <w:rtl w:val="true"/>
          <w:lang w:bidi="ar-SA"/>
        </w:rPr>
        <w:t xml:space="preserve">وَنَجْعَلَهُمُ الْوَارِثِينَ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الإشارة إلى أن أكثر الروايات</w:t>
      </w:r>
      <w:r>
        <w:rPr>
          <w:rStyle w:val="FootnoteAnchor"/>
          <w:rtl w:val="true"/>
        </w:rPr>
        <w:footnoteReference w:id="24"/>
      </w:r>
      <w:r>
        <w:rPr>
          <w:rFonts w:ascii="IRNazanin" w:hAnsi="IRNazanin" w:eastAsia="IRNazanin"/>
          <w:color w:val="111111"/>
          <w:sz w:val="28"/>
          <w:sz w:val="28"/>
          <w:szCs w:val="28"/>
          <w:rtl w:val="true"/>
          <w:lang w:bidi="fa-IR"/>
        </w:rPr>
        <w:t xml:space="preserve">تشير إلى أنّ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ولم يكن في وقتها غير السيدة حكيمة قريبة من 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منشغلاً بالصلاة والدعاء وهو ينتظر المولود الكريم، بَيْدَ أنّ هناك رواية تصرّح باستقدام 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تسكن بجوار منزل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بشكل محاط بالكتمان للقيام بشأن 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هذا ما ينافي الروايات القائلة بإخفاء ولادته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066041_1051229030"/>
      <w:bookmarkStart w:id="52" w:name="_Toc18"/>
      <w:bookmarkEnd w:id="51"/>
      <w:r>
        <w:rPr>
          <w:rtl w:val="true"/>
        </w:rPr>
        <w:t>الخلاصة</w:t>
      </w:r>
      <w:bookmarkEnd w:id="52"/>
    </w:p>
    <w:p>
      <w:pPr>
        <w:pStyle w:val="BookText"/>
        <w:rPr/>
      </w:pPr>
      <w:r>
        <w:rPr>
          <w:rFonts w:ascii="IRNazanin" w:hAnsi="IRNazanin" w:eastAsia="IRNazanin"/>
          <w:color w:val="111111"/>
          <w:sz w:val="28"/>
          <w:sz w:val="28"/>
          <w:szCs w:val="28"/>
          <w:rtl w:val="true"/>
          <w:lang w:bidi="fa-IR"/>
        </w:rPr>
        <w:t xml:space="preserve">تمّ الحديث عن موقف السلطة من الامامين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الموقف من الجماعة الصالحة، والقواعد</w:t>
      </w:r>
    </w:p>
    <w:p>
      <w:pPr>
        <w:pStyle w:val="BookText"/>
        <w:rPr/>
      </w:pPr>
      <w:r>
        <w:rPr>
          <w:rFonts w:ascii="IRNazanin" w:hAnsi="IRNazanin" w:eastAsia="IRNazanin"/>
          <w:color w:val="111111"/>
          <w:sz w:val="28"/>
          <w:sz w:val="28"/>
          <w:szCs w:val="28"/>
          <w:rtl w:val="true"/>
          <w:lang w:bidi="fa-IR"/>
        </w:rPr>
        <w:t>الشعبية الموالية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أنّ المتوكّل أشخص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سامرّاء، وقد بلغت وسائل اضطهاد الدولة للإمام العسكري إلى درجة إلقاء القبض عليه وسجنه مع العلم أنّ الخليفة وسائر طبقات السلطة العباسيّة لم تكن تجهل منزلته العالية، وأنّ نشاط الإمامين كان متوجّهاً إلى رعاية مواليهم ومن يؤمن بقيادتهم الروحية والفكرية و تربيته هؤلاء ما استطاعا إلى ذلك من سبيل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للإمامين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 ورعين في شتّى المناطق لإيصال ما يرد إليهم من موالي الإمام من حقوق شرعية ومسائل و استفتاءات فضلاً عن قضايا تتعلّق بشؤونهم الحياتية</w:t>
      </w:r>
      <w:r>
        <w:rPr>
          <w:rFonts w:eastAsia="IRNazanin" w:cs="IRNazanin"/>
          <w:color w:val="111111"/>
          <w:sz w:val="28"/>
          <w:szCs w:val="28"/>
          <w:rtl w:val="true"/>
          <w:lang w:bidi="fa-IR"/>
        </w:rPr>
        <w:t xml:space="preserve">. </w:t>
      </w:r>
      <w:bookmarkStart w:id="53" w:name="pg7463_86738"/>
    </w:p>
    <w:p>
      <w:pPr>
        <w:pStyle w:val="BookText"/>
        <w:rPr/>
      </w:pPr>
      <w:bookmarkEnd w:id="53"/>
      <w:r>
        <w:rPr>
          <w:rFonts w:ascii="IRNazanin" w:hAnsi="IRNazanin" w:eastAsia="IRNazanin"/>
          <w:color w:val="111111"/>
          <w:sz w:val="28"/>
          <w:sz w:val="28"/>
          <w:szCs w:val="28"/>
          <w:rtl w:val="true"/>
          <w:lang w:bidi="fa-IR"/>
        </w:rPr>
        <w:t xml:space="preserve">كانت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أي بعد استشهاد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واحدة وكان ذلك بدرجة عالية في الكتمان و عدم وضوح علامات الحمل على 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واستغراب السيدة حكيمة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حالتها وقد حضرت ولادتها وقدّمت الوليد المبارك إلى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وأجرى له مراسيم الولادة</w:t>
      </w:r>
      <w:r>
        <w:rPr>
          <w:rFonts w:eastAsia="IRNazanin" w:cs="IRNazanin"/>
          <w:color w:val="111111"/>
          <w:sz w:val="28"/>
          <w:szCs w:val="28"/>
          <w:rtl w:val="true"/>
          <w:lang w:bidi="fa-IR"/>
        </w:rPr>
        <w:t>.</w:t>
      </w:r>
    </w:p>
    <w:p>
      <w:pPr>
        <w:pStyle w:val="Heading3"/>
        <w:numPr>
          <w:ilvl w:val="2"/>
          <w:numId w:val="1"/>
        </w:numPr>
        <w:rPr/>
      </w:pPr>
      <w:bookmarkStart w:id="54" w:name="__RefHeading___Toc2066043_1051229030"/>
      <w:bookmarkStart w:id="55" w:name="_Toc19"/>
      <w:bookmarkEnd w:id="54"/>
      <w:r>
        <w:rPr>
          <w:rtl w:val="true"/>
        </w:rPr>
        <w:t>الأسئلة</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أُشخص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سامرّاء؟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كانت فائدة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بلاط الخليفة للخليفة وأعوانه؟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موقف السلطة من القواعد الشعبية الموالية للإمام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النشاط الّذي ركّز عليه الإمامان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دور وكلاء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كان نشاط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مكرّساً لاستلام السلطة؟ ولماذا؟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دور السيدة حكيمة عمّة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كانت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اُحيطت بالكتمان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ظهرت بوادر الحمل والولادة على السيدة نرجس؟ ولماذا؟ </w:t>
      </w:r>
      <w:bookmarkStart w:id="56" w:name="pg7463_86739"/>
    </w:p>
    <w:p>
      <w:pPr>
        <w:pStyle w:val="Heading2"/>
        <w:numPr>
          <w:ilvl w:val="1"/>
          <w:numId w:val="1"/>
        </w:numPr>
        <w:rPr/>
      </w:pPr>
      <w:bookmarkStart w:id="57" w:name="__RefHeading___Toc2066045_1051229030"/>
      <w:bookmarkStart w:id="58" w:name="_Toc20"/>
      <w:bookmarkEnd w:id="56"/>
      <w:bookmarkEnd w:id="57"/>
      <w:r>
        <w:rPr>
          <w:rtl w:val="true"/>
        </w:rPr>
        <w:t xml:space="preserve">الدرس </w:t>
      </w:r>
      <w:r>
        <w:rPr/>
        <w:t>3</w:t>
      </w:r>
      <w:r>
        <w:rPr>
          <w:rtl w:val="true"/>
        </w:rPr>
        <w:t xml:space="preserve">: </w:t>
      </w:r>
      <w:r>
        <w:rPr>
          <w:rtl w:val="true"/>
        </w:rPr>
        <w:t xml:space="preserve">الإمام المهدي </w:t>
      </w:r>
      <w:r>
        <w:rPr>
          <w:rtl w:val="true"/>
        </w:rPr>
        <w:t>(</w:t>
      </w:r>
      <w:r>
        <w:rPr>
          <w:rtl w:val="true"/>
        </w:rPr>
        <w:t>علیه السّلام</w:t>
      </w:r>
      <w:r>
        <w:rPr>
          <w:rtl w:val="true"/>
        </w:rPr>
        <w:t xml:space="preserve">) </w:t>
      </w:r>
      <w:r>
        <w:rPr>
          <w:rtl w:val="true"/>
        </w:rPr>
        <w:t xml:space="preserve">في ظلّ أبيه </w:t>
      </w:r>
      <w:r>
        <w:rPr>
          <w:rtl w:val="true"/>
        </w:rPr>
        <w:t>(</w:t>
      </w:r>
      <w:r>
        <w:rPr>
          <w:rtl w:val="true"/>
        </w:rPr>
        <w:t>علیه السّلام</w:t>
      </w:r>
      <w:r>
        <w:rPr>
          <w:rtl w:val="true"/>
        </w:rPr>
        <w:t>) (</w:t>
      </w:r>
      <w:r>
        <w:rPr/>
        <w:t>2</w:t>
      </w:r>
      <w:r>
        <w:rPr>
          <w:rtl w:val="true"/>
        </w:rPr>
        <w:t>)</w:t>
      </w:r>
      <w:bookmarkEnd w:id="58"/>
    </w:p>
    <w:p>
      <w:pPr>
        <w:pStyle w:val="Heading3"/>
        <w:numPr>
          <w:ilvl w:val="2"/>
          <w:numId w:val="1"/>
        </w:numPr>
        <w:rPr/>
      </w:pPr>
      <w:bookmarkStart w:id="59" w:name="__RefHeading___Toc2066047_1051229030"/>
      <w:bookmarkStart w:id="60" w:name="_Toc21"/>
      <w:bookmarkEnd w:id="59"/>
      <w:r>
        <w:rPr>
          <w:rtl w:val="true"/>
        </w:rPr>
        <w:t xml:space="preserve">الأخبار الدالّة على إخفاء ولادة الإمام </w:t>
      </w:r>
      <w:r>
        <w:rPr>
          <w:rtl w:val="true"/>
        </w:rPr>
        <w:t>(</w:t>
      </w:r>
      <w:r>
        <w:rPr>
          <w:rtl w:val="true"/>
        </w:rPr>
        <w:t>علیه السّلام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لقد وردت أخبار كثيرة تشير إلى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تناقلها المسلمون جيلاً بعد جيل، وفيها الإشارة إلى ما يسود المجتمع البشري من الجور والظلم والاضطهاد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أحاديث أخرى تضمّنت الإخبار عن خفاء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واقع الحال الّذي سبقت الإشارة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ظروف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تعزّز ذلك، مع إمكان الاستفادة من الروايات الّتي وردت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تشير إلى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وحيرة الاُمّة وما يجري على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كمؤشّرات على خفاء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هذه الروايات والأخبار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جاء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يكن لأحد في عنقه بيعة، فلذلك تخفى ولادته و يغيب شخصه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الإمام علي بن الحسین سید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تخفی ولادته على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1" w:name="pg7463_86740"/>
    </w:p>
    <w:p>
      <w:pPr>
        <w:pStyle w:val="BookText"/>
        <w:rPr/>
      </w:pPr>
      <w:bookmarkEnd w:id="6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عبدالله بن عطاء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شيعتك بالعراق كثيرون فوالله ما في أهل بيتك مثلك فكيف لاتخرج؟</w:t>
      </w:r>
    </w:p>
    <w:p>
      <w:pPr>
        <w:pStyle w:val="BookText"/>
        <w:rPr/>
      </w:pPr>
      <w:r>
        <w:rPr>
          <w:rFonts w:ascii="Amiri" w:hAnsi="Amiri" w:eastAsia="Amiri" w:cs="Amiri"/>
          <w:color w:val="111111"/>
          <w:sz w:val="28"/>
          <w:sz w:val="28"/>
          <w:szCs w:val="28"/>
          <w:rtl w:val="true"/>
          <w:lang w:bidi="ar-SA"/>
        </w:rPr>
        <w:t>فقال ياعبد الله بن عطاء قد أمكنت الحشو من أذنيك والله ما أنا بصاحبكم،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تخفى على الناس ولادته فهو صاحبكم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لنرجو أن تكون صاحب هذا الأمر وأن يردّه الله عزّوجلّ إليك من غير سبق فقد بويع لك و ضربت الدراهم باسمك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إليه الكتب وسئل عن المسائل وأشارت إليه الأصابع وحملت إليه الأموال، إلا أغتيل أو مات على فراشه حتى يبعث الله عزّوجلّ لهذا الأمر رجلاً خفيَّ المولد والمنشأ غير خفيِّ في نسبه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غيرها من الأحاديث المروية عن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والّتي صرّحت بأن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موسی و یوسف و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الغيبة وخفاء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القرآن حول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 كَمَثَلِ آدَمَ ،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الآية المباركة الّتي ذكرت المماثلة أنّ الحمل وما يرافقه من حالات لم تكن تعرض لأمّ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كذلك بالنسبة لأمّ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62" w:name="__RefHeading___Toc2066049_1051229030"/>
      <w:bookmarkStart w:id="63" w:name="_Toc22"/>
      <w:bookmarkEnd w:id="62"/>
      <w:r>
        <w:rPr>
          <w:rtl w:val="true"/>
        </w:rPr>
        <w:t xml:space="preserve">علّة إخفاء ولادته </w:t>
      </w:r>
      <w:r>
        <w:rPr>
          <w:rtl w:val="true"/>
        </w:rPr>
        <w:t>(</w:t>
      </w:r>
      <w:r>
        <w:rPr>
          <w:rtl w:val="true"/>
        </w:rPr>
        <w:t>علیه السّلام</w:t>
      </w:r>
      <w:r>
        <w:rPr>
          <w:rtl w:val="true"/>
        </w:rPr>
        <w:t>)</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أبعادها ومظاهرها قضيّة تتعلّق بإرادة الله سبحانه وحكمته فهو أعلم حيث يجعل رسالته، و هي من القضايا العامّة الّتي اهتمّت الديانات بها، وبشّر الأنبياء بظهور المصلح المنتظر الّذي يزيل الظلم و يقيم دولة الحقّ، فهي ليست قضيّة إسلاميّة خاصّة ولا هي من معتقدات الشيعة الإمامية فحسب، فالتوراة تضمّنت البشارة به وكذا الأناجيل الأربعة، بيد أنّ وضوح الرؤية حول هذه </w:t>
      </w:r>
    </w:p>
    <w:p>
      <w:pPr>
        <w:pStyle w:val="BookText"/>
        <w:rPr/>
      </w:pPr>
      <w:r>
        <w:rPr>
          <w:rFonts w:ascii="IRNazanin" w:hAnsi="IRNazanin" w:eastAsia="IRNazanin"/>
          <w:color w:val="111111"/>
          <w:sz w:val="28"/>
          <w:sz w:val="28"/>
          <w:szCs w:val="28"/>
          <w:rtl w:val="true"/>
          <w:lang w:bidi="fa-IR"/>
        </w:rPr>
        <w:t xml:space="preserve">العقيدة تجلّت بكلّ أبعادها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عدا التوقيت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تناقله المسلمون على امتداد التأريخ الإسلامي منذ البعثة حتّى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بخصوص العلّة في إخفاء ولادته فقد أُثر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يوضّح السبب والعلّة في إخفاء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عن أبي عبدالله أي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تعمى ولادته على هذا الخلق لئلّا يكون لأحد في عنقه بيعة إذا خرج</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كانّي بالشيعة عند فقدهم الثالث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كالنعم يطلبون المرعى فلا يجدونه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إمامهم يُغيّب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لأحد في عنقه بيعة إذا قام بالسيف</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حنان بن سدير،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غيبة يطول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أبى إلا أن تجري فيه سنن الأنبياء علي في غيباتهم، وأنّه لابدّ له یاسدیر من استيفاء مدد غيباتهم،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لَتَرْكَبُنَّ طَبَقًا عَنْ طَبَقٍ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أي سنن من كان قبلكم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للقائم غيبة قبل أن يقوم،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وأومأ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القتل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يكن لأحد في عنقه بيعة ، فلذلك تخفى ولادته و يغيب شخصه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سدير بن حکیم، عن أبيه عن أبي سعيد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w:t>
      </w:r>
    </w:p>
    <w:p>
      <w:pPr>
        <w:pStyle w:val="BookText"/>
        <w:rPr/>
      </w:pPr>
      <w:r>
        <w:rPr>
          <w:rFonts w:ascii="IRNazanin" w:hAnsi="IRNazanin" w:eastAsia="IRNazanin"/>
          <w:color w:val="111111"/>
          <w:sz w:val="28"/>
          <w:sz w:val="28"/>
          <w:szCs w:val="28"/>
          <w:rtl w:val="true"/>
          <w:lang w:bidi="fa-IR"/>
        </w:rPr>
        <w:t>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ابن أبي سفيان دخل عليه الناس، فلامه بعضهم على بيعته،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تدرون ما عملت، والله الّذي عملت خيرٌ لشيعتي ممّا طلعت عليه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تعلمون أنّني إمامكم مفترض الطاعة عليكم،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خرق السفينة وأقام الجدار وقتل الغلام كان ذلك سخطاً لموسی بن عمران إذ خفي عليه وجه الحكمة في ذلك؟ وكان ذلك عند الله تعالى ذكره حكمةً و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علمتم أنّه ما منّاً أحد إلّا ويقع في عنقه بيعة لطاغية زمانه إلّا القائم الّذي يصلّي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فإنّ الله عزّوجلّ يخفي ولادته و يغيّب شخصه لئلّا يكون لأحد في عنقه بيعة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التاسع من ولد أخي الحسين ابن سيّدة الإماء يطيل الله عمره في غيبته ثمّ يظهرهُ بقدرته في صورة شابّ دون أربعين سنة ذلك ليعلم أنّ الله على كلّ شيء قدير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غيبة قبل قيامه،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الذبح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الأحاديث الشريفة كلّها تفيد أنّ علّة إخفاء الولادة وأنّ سبب الغيبة ترجع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 عنقه بيعة لطاغية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القتل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الحديث السابق عن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ضرب فيه المثل لما قام به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واستنكار نبي الله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نظراً لعدم وضوح حكمة الله له، يُستفاد منه أنّ للإخفاء علّة معلومة عند الله وإن كانت خافية على الناس، وإن </w:t>
      </w:r>
      <w:bookmarkStart w:id="64" w:name="pg7463_86743"/>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ولم يعرفوها فعليهم التسليم لحكم الله وحكمته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066051_1051229030"/>
      <w:bookmarkStart w:id="66" w:name="_Toc23"/>
      <w:bookmarkEnd w:id="65"/>
      <w:r>
        <w:rPr>
          <w:rtl w:val="true"/>
        </w:rPr>
        <w:t>الخلاصة</w:t>
      </w:r>
      <w:bookmarkEnd w:id="66"/>
    </w:p>
    <w:p>
      <w:pPr>
        <w:pStyle w:val="BookText"/>
        <w:rPr/>
      </w:pPr>
      <w:r>
        <w:rPr>
          <w:rFonts w:ascii="IRNazanin" w:hAnsi="IRNazanin" w:eastAsia="IRNazanin"/>
          <w:color w:val="111111"/>
          <w:sz w:val="28"/>
          <w:sz w:val="28"/>
          <w:szCs w:val="28"/>
          <w:rtl w:val="true"/>
          <w:lang w:bidi="fa-IR"/>
        </w:rPr>
        <w:t xml:space="preserve">كما وردت الأخبار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غيبة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جاءت نصوص أخرى تخبر بخفاء ولادته عن الأُمّة، لتوضح مسيرة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 القواعد الشعبية الموالية والأُمّة من حيث الإيمان به حتى إذا جاء وقت الولادة والغيبة لاتشك الأمة ولا ترتاب في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للإعداد اللازم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أوضحت أحاديث أخری العلّة والسبب في خفاء ولادته ويمكن</w:t>
      </w:r>
    </w:p>
    <w:p>
      <w:pPr>
        <w:pStyle w:val="BookText"/>
        <w:rPr/>
      </w:pPr>
      <w:r>
        <w:rPr>
          <w:rFonts w:ascii="Amiri" w:hAnsi="Amiri" w:eastAsia="Amiri" w:cs="Amiri"/>
          <w:color w:val="111111"/>
          <w:sz w:val="28"/>
          <w:sz w:val="28"/>
          <w:szCs w:val="28"/>
          <w:rtl w:val="true"/>
          <w:lang w:bidi="ar-SA"/>
        </w:rPr>
        <w:t>حصر ما ورد فيها في علّتين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تكون بيعة في عنق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لطاغية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القتل على نفسه فيما لو انكشف أمره للناس</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66053_1051229030"/>
      <w:bookmarkStart w:id="68" w:name="_Toc24"/>
      <w:bookmarkEnd w:id="67"/>
      <w:r>
        <w:rPr>
          <w:rtl w:val="true"/>
        </w:rPr>
        <w:t>الأسئلة</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الاستدلال على تحقّق الإخبار بخفاء الولادة من روايات الأخبار عن الغيبة العامة؟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اذكر حديثاً عن خفاء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ينهض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مع كثرة مواليه في عصره؟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اذكر علّة خفاء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9" w:name="pg7463_86744"/>
    </w:p>
    <w:p>
      <w:pPr>
        <w:pStyle w:val="Heading2"/>
        <w:numPr>
          <w:ilvl w:val="1"/>
          <w:numId w:val="1"/>
        </w:numPr>
        <w:rPr/>
      </w:pPr>
      <w:bookmarkStart w:id="70" w:name="__RefHeading___Toc2066055_1051229030"/>
      <w:bookmarkStart w:id="71" w:name="_Toc25"/>
      <w:bookmarkEnd w:id="69"/>
      <w:bookmarkEnd w:id="70"/>
      <w:r>
        <w:rPr>
          <w:rtl w:val="true"/>
        </w:rPr>
        <w:t xml:space="preserve">الدرس </w:t>
      </w:r>
      <w:r>
        <w:rPr/>
        <w:t>4</w:t>
      </w:r>
      <w:r>
        <w:rPr>
          <w:rtl w:val="true"/>
        </w:rPr>
        <w:t>:</w:t>
      </w:r>
      <w:r>
        <w:rPr>
          <w:rtl w:val="true"/>
        </w:rPr>
        <w:t>الإمام المهدي</w:t>
      </w:r>
      <w:r>
        <w:rPr>
          <w:rtl w:val="true"/>
        </w:rPr>
        <w:t>(</w:t>
      </w:r>
      <w:r>
        <w:rPr>
          <w:rtl w:val="true"/>
        </w:rPr>
        <w:t>علیه السّلام</w:t>
      </w:r>
      <w:r>
        <w:rPr>
          <w:rtl w:val="true"/>
        </w:rPr>
        <w:t xml:space="preserve">) </w:t>
      </w:r>
      <w:r>
        <w:rPr>
          <w:rtl w:val="true"/>
        </w:rPr>
        <w:t xml:space="preserve">في ظلّ أبيه </w:t>
      </w:r>
      <w:r>
        <w:rPr>
          <w:rtl w:val="true"/>
        </w:rPr>
        <w:t>(</w:t>
      </w:r>
      <w:r>
        <w:rPr>
          <w:rtl w:val="true"/>
        </w:rPr>
        <w:t>علیه السّلام</w:t>
      </w:r>
      <w:r>
        <w:rPr>
          <w:rtl w:val="true"/>
        </w:rPr>
        <w:t>) (</w:t>
      </w:r>
      <w:r>
        <w:rPr/>
        <w:t>3</w:t>
      </w:r>
      <w:r>
        <w:rPr>
          <w:rtl w:val="true"/>
        </w:rPr>
        <w:t>)</w:t>
      </w:r>
      <w:bookmarkEnd w:id="71"/>
    </w:p>
    <w:p>
      <w:pPr>
        <w:pStyle w:val="Heading3"/>
        <w:numPr>
          <w:ilvl w:val="2"/>
          <w:numId w:val="1"/>
        </w:numPr>
        <w:rPr/>
      </w:pPr>
      <w:bookmarkStart w:id="72" w:name="__RefHeading___Toc2066057_1051229030"/>
      <w:bookmarkStart w:id="73" w:name="_Toc26"/>
      <w:bookmarkEnd w:id="72"/>
      <w:r>
        <w:rPr>
          <w:rtl w:val="true"/>
        </w:rPr>
        <w:t>دور الإمام العسكري</w:t>
      </w:r>
      <w:r>
        <w:rPr>
          <w:rtl w:val="true"/>
        </w:rPr>
        <w:t>(</w:t>
      </w:r>
      <w:r>
        <w:rPr>
          <w:rtl w:val="true"/>
        </w:rPr>
        <w:t>علیه السّلام</w:t>
      </w:r>
      <w:r>
        <w:rPr>
          <w:rtl w:val="true"/>
        </w:rPr>
        <w:t xml:space="preserve">) </w:t>
      </w:r>
      <w:r>
        <w:rPr>
          <w:rtl w:val="true"/>
        </w:rPr>
        <w:t>في الإعلان عن الولادة</w:t>
      </w:r>
      <w:bookmarkEnd w:id="73"/>
    </w:p>
    <w:p>
      <w:pPr>
        <w:pStyle w:val="BookText"/>
        <w:rPr/>
      </w:pPr>
      <w:r>
        <w:rPr>
          <w:rFonts w:ascii="IRNazanin" w:hAnsi="IRNazanin" w:eastAsia="IRNazanin"/>
          <w:color w:val="111111"/>
          <w:sz w:val="28"/>
          <w:sz w:val="28"/>
          <w:szCs w:val="28"/>
          <w:rtl w:val="true"/>
          <w:lang w:bidi="fa-IR"/>
        </w:rPr>
        <w:t xml:space="preserve">على الرغم ممّا اُحيط به الميلاد المبارك من كتمان وسريّة وخفاء نجد 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لايكتم ذلك عن خاصّته من ثقاته، فهو يأمر أباعمر عثمان بن سعيد، وهو من أخصّ أصحابه لديه بأن يعقّ عن المولود الجديد عدداً من الشياه و أن يشتري عشرة آلاف رطل من الخبز و عشرة آلاف رطاً لحماً ويوزّعه على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أرسل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مذبوحة إلى محمّد بن إبراهيم الكوفي، و هي عقيقة عن المولود الجديد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ويتباشر أصحاب الإمام العسكري بميلاد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ويأتون الإمام مهنّئين بالمولود ويتواصون فيما بينهم بكتمان الأمر، ويسأل أحدهم عن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فيقال له 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الظروف والملابسات الّتي كانت تحيط بالإمام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الصالحة يتّضح عِظَم المهمة الّتي يقوم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ولده المبارك، و تتمثّل هذه المهمة في أمرين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التعريف بولادة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ليثبت ذلك للتأريخ والأمّة الإسلاميّة فضلاً عن الجماعة الصالحة الّتي تنتظر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 إقامة دولة الحقّ على يديه لإيمانها بقيادته الروحية والفكرية وفقاً للنصوص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بعدي اثناعشر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فليس من الممكن أن يبلغ الحذر والتوني إلى حدّ إخفائه الكامل بحيث يؤدّي إلى ضياع اسمه وإنكار وجوده، مع كونه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 لمواليه والمسلمين والقائد المؤمّل والمذخور لإقامة دولة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إذن من إقامة الحجّة والدليل على وجوده على المستوى الخاص بمواليه وعلى مستوى المسلمين عامّة بحيث يصبح هناك تواتر في الأخبار على ولادته ورؤيته، ليدحض مزاعم مَن يقول بعدم ولادته و عدم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السلطة وطغاة العباسيين ومطاردتهم له، كما اتّضح ذلك من الظروف الخاصة والعامة الّتي أحاطت بالإمامين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كانت تعرفه السلطة ويعرفه الخليفة من أحقّية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أهل البيت وأنّه مزيل عروش الظالمين، غير أنّ حبّ السلطة والجاه والمصالح والمنافع الّتي تحرّك الخليفة وأعوانه والاُسرة الحاكمة، كانت تمنع من إرجاع الحقّ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كانت السلطة تشعر بهاجس الخوف من ولادة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ووجود الشخص الّذي وردت الأخبار حوله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وشاعت بین المسلمين كافّة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يملأ الأرض قسطاً وعدلاً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الحكم على نظامهم بالانقراض المحتمّ، ونضح انحرافاتهم وبُعدهم عن الرسالة الإسلاميّة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والخليفة والسلطة بطبقاتها، وان لم يتمكّنوا من تحديد تاريخ ميلاد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اُحيط به من سريّة من قبل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كانوا يعلمون إجمالاً أن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 عليهم وأنّه على وشكّ الولادة لما عرفوا من أنّ الإمام </w:t>
      </w:r>
    </w:p>
    <w:p>
      <w:pPr>
        <w:pStyle w:val="BookText"/>
        <w:rPr/>
      </w:pP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الإمام الحادي عشر في سلسلة خلفاء الأمة الإسلاميّة الّتي وعد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ولده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خاتم هذه السلسلة المباركة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يرشدنا إلى جهل السلطة بوجوده و 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وترقّبها لميلاده، هو ما قامت به السلطة من مراقبتها لنساء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من تظهر عليها علامات الحمل، 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مولوداً قبل خمس سنوات، وقد عرضه الإمام العسكري على خواصّه ومواليه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نشاط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على حفظ مصالح قواعدهم الشعبية والسياسية من الجهاز الحاكم، فقد كان ذلك مثيراً للسلطة إذ كان لها مواقف مختلفة ضدّ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بنشاط 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الحقّ والعدل، و محو الجور والظلم لتنعم الإنسانية في ظلاله الوارفة بكرامة الإسلام وعدله، ولهذا كانت السلطة تترقّب و تبحث من أجل التعرّف على أخبار المولود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يتّضح مبلغ حراجة موقف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ودقّته في مثل تلك الظروف والّتي هي في غاية التعقيد خصوصاً إذا عرفنا أنّ الإمام العسكري كان يعيش في مجتمع، قد سلّطت عليه الأضواء فيه وأنّه تحت إقامة جبريّة و مراقبة دائمة فهو المثال الّذي يقتدى به لتقواه وورعه وعلمه، فضلاً عن القاعدة الواسعة من الأُمّة الإسلاميّة آنذاك والّتي كانت تقول بإمامته و ترجع إليه في حلّ مشاكلها، فضلاً عن أنّ السلطة كانت تلجأ إليه بين الحين والآخر عندما تقع في مأزق أو واقعة يَعيی فيها السلطان و تؤرّقه المشكلة ويُشلّ فيها تفكير فقهاء السلطة ووعّاظها فلاتجد السلطة من بدٍّ في الالتجاء إلى الإمام العسكري للتخلّص من المأزق الّذي وقعت فيه، كما في قصّة الراهب الّذي استسقى للمسلمين ومعه الخليفة وكاد أن يرتدّ أكثر الناس، وكان الإمام في السجن، فأخرجه المعتمد وقال له، أدرك دین جدّك، </w:t>
      </w:r>
    </w:p>
    <w:p>
      <w:pPr>
        <w:pStyle w:val="BookText"/>
        <w:rPr/>
      </w:pPr>
      <w:r>
        <w:rPr>
          <w:rFonts w:ascii="IRNazanin" w:hAnsi="IRNazanin" w:eastAsia="IRNazanin"/>
          <w:color w:val="111111"/>
          <w:sz w:val="28"/>
          <w:sz w:val="28"/>
          <w:szCs w:val="28"/>
          <w:rtl w:val="true"/>
          <w:lang w:bidi="fa-IR"/>
        </w:rPr>
        <w:t xml:space="preserve">فخرج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حيلة الراهب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السلطة كان يمثِّل القطب الأهمّ في الجبهة المعارضة و هو امتداد لخطّ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والسلطة على معرفة تامّة بهم وبمواقفهم تجاهها، ولهذا كان تقريبها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البلاط ودمجه في دائرتها لتحديد أثره ونشاطه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كانت الأُمّة على علم و اطّلاع بالمهمّة والدور الّذي يقوم به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أن تتوجّه الأنظار صوب میلاده ووجوده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وبغضّ النظر عن كون المنتظرين يؤمنون أو لا يؤمنون بقيادة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من تخطيط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الإعلان عن ولادة ولده، وإن كان معتاداً أن يعلن عن الولادة وتقام الولائم شكراً لله سبحانه على نعمه، إذ كانت الأمور تجري في بیت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طبيعية، ولم يكن هناك أيّ نشاط يثير الانتباه حتّى أنّ خادم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ينتبه إلى شيء</w:t>
      </w:r>
      <w:r>
        <w:rPr>
          <w:rStyle w:val="FootnoteAnchor"/>
          <w:rtl w:val="true"/>
        </w:rPr>
        <w:footnoteReference w:id="38"/>
      </w:r>
      <w:r>
        <w:rPr>
          <w:rFonts w:ascii="IRNazanin" w:hAnsi="IRNazanin" w:eastAsia="IRNazanin"/>
          <w:color w:val="111111"/>
          <w:sz w:val="28"/>
          <w:sz w:val="28"/>
          <w:szCs w:val="28"/>
          <w:rtl w:val="true"/>
          <w:lang w:bidi="fa-IR"/>
        </w:rPr>
        <w:t xml:space="preserve">، ولم يعرف شيئاً، ولما لم يكن انتباه و شكّ في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أن لا يحصل بحث وسؤال و تتّبع لوجود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يساعد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إخفاء 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ومساعدة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تطبيقه لسياسة الاحتجاب على نفسه، وانقطاعه عن أصحابه ومواليه إلّا بواسطة المراسلات، حيث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تحقيق نتيجتين أساسيّتين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تعويد قواعده الشعبية على فكرة الاحتجاب والقيادة غير المباشرة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إحاطة تحرّکه بالكتمان والسريّة التامّة، واستقطاب المهام الّتي كانت تحتاج تدخّله و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منفرد و بعيد عن الانتباه، وتسليط الأضواء بعيدةً عن رقابة الدولة وعيونها لأنّه سوف لا يطّلع على تحرکه بهذا الخصوص إلّا من له صلة بهذا التحرّك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كان للظروف غير الطبيعية الّتي تمرّ بها الدولة آنذاك دور مساعد في عملية إخفاء الولادة حيث كانت الدولة توجه أنظارها إلى صاحب الزنج الّذي انتفض في جنوب العراق والأهواز في نفس عام میلاد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والمتتبّع للتاريخ العامّ يعرف ما أوجده صاحب الزنج من فزع و قلق في أذهان الناس عامّة والجهاز الحاكم خاصّة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وحتّى عام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 الّذي أوكل فيه المعتمد قتال صاحب الزنج و سواه إلى أخيه أبي أحمد الموفق لم يكن قد ثار حول 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إحساس والتفات أو شكّ من قبل المجتمع والدولة نتيجة لتلك الظروف، وقد استطاع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يضمن حماية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الجهاز الحاكم ومن عيونه، و بذلك قام بالوظيفة الثانية خير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للوظيفة الأُولى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إثبات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للتأريخ والأمة الإسلاميّة عامّة والمواليه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مثل تلك الظروف الّتي عاشها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لابدّ أن يختصّ التبليغ بوجوده و رؤيته بالأشخاص الذين يعلم بصلابة إرادتهم وقوّة إيمانهم بقيادة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عن إطمئنان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صلابتهم وقوّة إرادتهم في الصمود تجاه إغراء واضطهاد السلطة الحاكمة، وكان بهذه الطريقة قد تمكّن من كتمان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وحَجبها عن غير مواليه بل حتى عن جمهور الموالين ممّن لا يحرز فيه الحفاظ على سرّيّة الولادة وكتمانها، عندما يتعرّض إلى الاضطهاد والمطاردة من قبل السلطة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يخبر أو يطلِع أحداً على المولود المبارك يُلزمه بأن يكتم خبره ولا يذكر اسمه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4" w:name="pg7463_86749"/>
    </w:p>
    <w:p>
      <w:pPr>
        <w:pStyle w:val="Heading3"/>
        <w:numPr>
          <w:ilvl w:val="2"/>
          <w:numId w:val="1"/>
        </w:numPr>
        <w:rPr/>
      </w:pPr>
      <w:bookmarkStart w:id="75" w:name="__RefHeading___Toc2066059_1051229030"/>
      <w:bookmarkStart w:id="76" w:name="_Toc27"/>
      <w:bookmarkEnd w:id="74"/>
      <w:bookmarkEnd w:id="75"/>
      <w:r>
        <w:rPr>
          <w:rtl w:val="true"/>
        </w:rPr>
        <w:t>عرض الإمام العسكري</w:t>
      </w:r>
      <w:r>
        <w:rPr>
          <w:rtl w:val="true"/>
        </w:rPr>
        <w:t>(</w:t>
      </w:r>
      <w:r>
        <w:rPr>
          <w:rtl w:val="true"/>
        </w:rPr>
        <w:t>علیه السّلام</w:t>
      </w:r>
      <w:r>
        <w:rPr>
          <w:rtl w:val="true"/>
        </w:rPr>
        <w:t xml:space="preserve">) </w:t>
      </w:r>
      <w:r>
        <w:rPr>
          <w:rtl w:val="true"/>
        </w:rPr>
        <w:t>لولده على شيعته</w:t>
      </w:r>
      <w:bookmarkEnd w:id="76"/>
    </w:p>
    <w:p>
      <w:pPr>
        <w:pStyle w:val="BookText"/>
        <w:rPr/>
      </w:pPr>
      <w:r>
        <w:rPr>
          <w:rFonts w:ascii="IRNazanin" w:hAnsi="IRNazanin" w:eastAsia="IRNazanin"/>
          <w:color w:val="111111"/>
          <w:sz w:val="28"/>
          <w:sz w:val="28"/>
          <w:szCs w:val="28"/>
          <w:rtl w:val="true"/>
          <w:lang w:bidi="fa-IR"/>
        </w:rPr>
        <w:t>اتّضح من خلال الإجراءات التي اتخذها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السلطة لم تكن قد التفتت إلى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أحسّت بشيء يدلّ على ذلك، وكانت السلطة تترقّب ولادته و تبحث عنه غير أنّ محاولاتها باءت بالفشل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يكتفي عند عرض ولده على خاصّته بقوله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الإمام بعده، ويقتصر في التصريح باسمه على الأقل،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ينة عن تسميته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يُريد أن يثبت وجود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يختار من يطمئنّ إليه وخاصّة أولئك الذين يربطون بينه وبين قواعده الشعبية وينقلون المراسلات و التوقيعات منه وإليه، فإنّهم خير مَنْ يستطيع أن يبلّغ خبر الولادة إلى القواعد الشعبية، فإنّ هذه القواعد تعرف سلفاً وثاقة هؤلاء الأشخاص وايمانهم وإخلاصهم واعتماد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يتيسّر للقواعد الشعبية أن تری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الحالات الطبيعية، فكيف في تلك الظروف المعقّدة و هي كانت تحصل على ما تحتاجه عن طريق أولئك الذين هم حلقة الوصل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وقواعده، فمثلما كان يحصل لهم اليقين بما ينقلونه لهم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سوف يحصل لهم اليقين والإطمئنان بخبر الولادة ووجود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ذلك هو طریق کافّة الناس في حصول اليقين والاطمئنان في مثل تلك الأحوال في مجال نقل الحوادث والأخبار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الذين نعيش عصر الغيبة الكبرى قد وصلنا من طرق الخاصّة والعامة تواتر خبر ولادته ووجوده، فكيف من عاش في ذلك الزمن الّذي كانت كلّ القرائن تدلّ عليه، وكلّ الأيدي تشير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همَّ أبيه و وكلاته و أصحابه، هو التأكيد على </w:t>
      </w:r>
    </w:p>
    <w:p>
      <w:pPr>
        <w:pStyle w:val="BookText"/>
        <w:rPr/>
      </w:pPr>
      <w:r>
        <w:rPr>
          <w:rFonts w:ascii="Amiri" w:hAnsi="Amiri" w:eastAsia="Amiri" w:cs="Amiri"/>
          <w:color w:val="111111"/>
          <w:sz w:val="28"/>
          <w:sz w:val="28"/>
          <w:szCs w:val="28"/>
          <w:rtl w:val="true"/>
          <w:lang w:bidi="ar-SA"/>
        </w:rPr>
        <w:t>وجوده و التبليغ عنه إلى كلّ من يصلح أن يتحمل مسؤولية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أوسع إعلان قام به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أصحابه عن ولادة ابنه وإمامته من بعده و وجوب طاعته عليهم، قبل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بأيّام، وقد كان مجلسه غاصّاً بأربعين من أصحابه وخاصّته،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العمري، ومعاوية بن حکیم، و محمّد بن أيّوب بن نوح وسواهم فعرض عليهم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إمامكم من بعدي و خليفتي عليكم أطيعوه ولا تتفرّقوا من بعدي فتهلكوا في دياركم، ثمّ 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لا ترونه بعد يومكم هذا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ولده في اليوم الثالث من ولادته وأشار أيضاً إلى غيبته و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القائم الّذي تمدّ إليه الأعناق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امتلأت الأرض جوراً وظلماً، خرج فمها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فهكذا كان الإعلان الرسمي الكبير حول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الميلاد وقبل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يكون هو الأساس لإقامة الحجّة تجاه القواعد الشعبية الموالية، كما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يعرضه خلال هذه المدّة على أشخاص يزورونه بمفردهم،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الأهوازي حيث أراه الإمام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رأى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فارس كان قد قصد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ليتشرّف بخدمته، فأذن له الإمام بذلك فكان مع الخدم يشتري لهم الحوائج من السوق، و بقي على هذه الحال حتّى أصبح خاصّاً وارتفعت الكلفة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يدخل الدار دون استئذان إذا لم يكن فيها إلّا الرجال، وبينما هو داخل عليه في يوم من الأيّام إذ سمع حركة في البيت فناداه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مكانك 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أجسر أن أخرج ولا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عليّ جارية معها شيء مغطّى ثمّ أمره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فدخل الغرفة، وأمر الجارية أن ترفع الغطاء فكشفت عن غلام أبيض حسن الوجه، قدّره الراوي بسنتين، وقال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صاحبكم، ثمّ أمر الجارية به فحملته، فلم يره بعد ذلك حتى توفّي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كون هذا الرجل ملازماً لدار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منه، نجد أنّه لم يعلم بولادة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يشعر بأي أمر غير طبيعي في الدار، واكتفى الإمام بعرضه علیه مرّة واحدة كما هو الشأن مع جملة أصحابه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وبالتأمّل في الرواية نجد أنّ المولود المبارك قد عرض على رجال آخرين كانوا في الدار وليس على هذا الرجل فحسب</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عُرِض عليه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إسحاق بن سعد الأشعري، وهو من خاصّة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أحمد هذا قد قصد زيارة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يُريد أن يسأله عن الخلف من بعده، ومَن يتولّى الإمامة بعد وفاته ويضطلع بشؤون الأُمّة، فيدخل عليه فيقول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تبارك و تعالى لم يُخل الأرض منذ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يخليها إلى أن تقوم الساعة من حجّة الله على خلقه به يدفع البلاء عن أهل الأرض و 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يسأل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بعده فينهض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ويدخل إحدى الغرف، ثمّ يخرج وعلى عاتقه غلام كأنّ وجهه القمر ليلة البدر، من أبناء ثلاث سنين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كرامتك على الله عزّوجلّ و علی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کنیّه، الذي يملأ الأرض قسطاً وعدلاً كما ملئت جوراً وظلماً يا أحمد بن إسحاق، مَثَله في هذه الأُمّة مثل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مَثَل ذي القرنين، والله ليغيبنَّ غيبة لا ينجو فيها من الهلكة إلّا من ثبّته الله عزّوجلّ على القول بإمامته و وفّقه الله للدعاء بتعجیل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فهل من علامة يطمئنّ بها قلبي؛ فنطق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عربيّ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أرضه والمنتقم من أعدائه، ولا تطلب أثرا بعد عين يا أحمد بن إسحاق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إليه في الغد،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ياابن رسول الله، لقد عظم سروري بما مننت عليّ فما السنّة الجارية عن الخضر وذي القرنين؟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الغيبة 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وإنّ غيبته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حتّى يرجع عن هذا الأمر أكثر القائلين به إلّا من أخذ الله عزّوجلّ عهده بولايتنا وكتب في قلبه الإيمان و ابرّه بروح منه، يا أحمد بن إسحاق هذا أمر من أمر الله و سرّ من سرّ الله، و غيب عن غيب الله فخذ ما آتيتك و اكتمه وكن من الشاکرین معنا، في عليّين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77" w:name="pg7463_86753"/>
    </w:p>
    <w:p>
      <w:pPr>
        <w:pStyle w:val="Heading3"/>
        <w:numPr>
          <w:ilvl w:val="2"/>
          <w:numId w:val="1"/>
        </w:numPr>
        <w:rPr/>
      </w:pPr>
      <w:bookmarkStart w:id="78" w:name="__RefHeading___Toc2066061_1051229030"/>
      <w:bookmarkStart w:id="79" w:name="_Toc28"/>
      <w:bookmarkEnd w:id="77"/>
      <w:bookmarkEnd w:id="78"/>
      <w:r>
        <w:rPr>
          <w:rtl w:val="true"/>
        </w:rPr>
        <w:t>الخلاصة</w:t>
      </w:r>
      <w:bookmarkEnd w:id="79"/>
    </w:p>
    <w:p>
      <w:pPr>
        <w:pStyle w:val="BookText"/>
        <w:rPr/>
      </w:pPr>
      <w:r>
        <w:rPr>
          <w:rFonts w:ascii="IRNazanin" w:hAnsi="IRNazanin" w:eastAsia="IRNazanin"/>
          <w:color w:val="111111"/>
          <w:sz w:val="28"/>
          <w:sz w:val="28"/>
          <w:szCs w:val="28"/>
          <w:rtl w:val="true"/>
          <w:lang w:bidi="fa-IR"/>
        </w:rPr>
        <w:t xml:space="preserve">لا إن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حرصه على السرّية والتكتّم حول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نراه يُطلع جماعة من شیعته و مواليه على ولادته ثمّ أنّه يأمر البعض بشراء بعض المواد لتوزيعها بمناسبة الميلاد المبارك ويرسل إلى آخر ذبيحة وهي عقيقة عقّها عن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مهمّة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تتضمّن تعريف القواعد الشعبية وإقامة الدليل والحجّة على ولادته، وحمايته من الطغاة الذين يترّبصون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الدوائر لأنّهم يعلمون أنه ابن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الّذي يملأ الأرض عدلاً وقسطاً وهو المؤمّل لإقامة حكم الله في الأرض وإشاعة العدل والأمن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يربّي قواعده و مواليه على تقبّل الاحتجاب، وقد سلك هذا الطريق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صلته بقواعده عن طريق وكلاته و الرسائل المتبادلة بينه وبين تلك القواعد عن طريق وكلاته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كان قد مهّد لاحتجاب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عن مواليه، وبتخطيطه هذا قد أقام الدليل والحجّة على القواعد الشعبية الشيعية بشكل خاص والأُمّة بشكل عام، وبفضله وصلت إلينا وتواترت أخبار ولادة الإمام وغيبته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أوضح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وكنيته وبعض علامات ظهوره بعد الإشارة إلى غيبته</w:t>
      </w:r>
      <w:r>
        <w:rPr>
          <w:rFonts w:eastAsia="IRNazanin" w:cs="IRNazanin"/>
          <w:color w:val="111111"/>
          <w:sz w:val="28"/>
          <w:szCs w:val="28"/>
          <w:rtl w:val="true"/>
          <w:lang w:bidi="fa-IR"/>
        </w:rPr>
        <w:t xml:space="preserve">. </w:t>
      </w:r>
      <w:bookmarkStart w:id="80" w:name="pg7463_86754"/>
    </w:p>
    <w:p>
      <w:pPr>
        <w:pStyle w:val="Heading3"/>
        <w:numPr>
          <w:ilvl w:val="2"/>
          <w:numId w:val="1"/>
        </w:numPr>
        <w:rPr/>
      </w:pPr>
      <w:bookmarkStart w:id="81" w:name="__RefHeading___Toc2066063_1051229030"/>
      <w:bookmarkStart w:id="82" w:name="_Toc29"/>
      <w:bookmarkEnd w:id="80"/>
      <w:bookmarkEnd w:id="81"/>
      <w:r>
        <w:rPr>
          <w:rtl w:val="true"/>
        </w:rPr>
        <w:t>الأسئلة</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كان يفصح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لبعض شیعته و مواليه؟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دور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طريقة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تخطيط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لاُطروحة الغيبة؟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كانت تعني الهدايا والذبائح الّتي وزّعها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الولادة؟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الإجراءات التي قام بها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للتمويه على السلطة؟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يُستفاد من حوار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أحمد بن إسحاق؟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ساهم انشغال الدولة في الحروب الداخلية في إنجاح تخطيط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وضّح ذلك؟ </w:t>
      </w:r>
      <w:bookmarkStart w:id="83" w:name="pg7463_86755"/>
    </w:p>
    <w:p>
      <w:pPr>
        <w:pStyle w:val="Heading2"/>
        <w:numPr>
          <w:ilvl w:val="1"/>
          <w:numId w:val="1"/>
        </w:numPr>
        <w:rPr/>
      </w:pPr>
      <w:bookmarkStart w:id="84" w:name="__RefHeading___Toc2066065_1051229030"/>
      <w:bookmarkStart w:id="85" w:name="_Toc30"/>
      <w:bookmarkEnd w:id="83"/>
      <w:bookmarkEnd w:id="84"/>
      <w:r>
        <w:rPr>
          <w:rtl w:val="true"/>
        </w:rPr>
        <w:t xml:space="preserve">الدرس </w:t>
      </w:r>
      <w:r>
        <w:rPr/>
        <w:t>5</w:t>
      </w:r>
      <w:r>
        <w:rPr>
          <w:rtl w:val="true"/>
        </w:rPr>
        <w:t>: (</w:t>
      </w:r>
      <w:r>
        <w:rPr>
          <w:rtl w:val="true"/>
        </w:rPr>
        <w:t>علیه السّلام</w:t>
      </w:r>
      <w:r>
        <w:rPr>
          <w:rtl w:val="true"/>
        </w:rPr>
        <w:t>)</w:t>
      </w:r>
      <w:r>
        <w:rPr>
          <w:rtl w:val="true"/>
        </w:rPr>
        <w:t>عصر الإمام المهدي</w:t>
      </w:r>
      <w:bookmarkEnd w:id="85"/>
    </w:p>
    <w:p>
      <w:pPr>
        <w:pStyle w:val="Heading3"/>
        <w:numPr>
          <w:ilvl w:val="2"/>
          <w:numId w:val="1"/>
        </w:numPr>
        <w:rPr/>
      </w:pPr>
      <w:bookmarkStart w:id="86" w:name="__RefHeading___Toc2066067_1051229030"/>
      <w:bookmarkStart w:id="87" w:name="_Toc31"/>
      <w:bookmarkEnd w:id="86"/>
      <w:r>
        <w:rPr>
          <w:rtl w:val="true"/>
        </w:rPr>
        <w:t>اغتيال الإمام الحسن العسكري</w:t>
      </w:r>
      <w:r>
        <w:rPr>
          <w:rtl w:val="true"/>
        </w:rPr>
        <w:t>(</w:t>
      </w:r>
      <w:r>
        <w:rPr>
          <w:rtl w:val="true"/>
        </w:rPr>
        <w:t>علیه السّلام</w:t>
      </w:r>
      <w:r>
        <w:rPr>
          <w:rtl w:val="true"/>
        </w:rPr>
        <w:t xml:space="preserve">) </w:t>
      </w:r>
      <w:r>
        <w:rPr>
          <w:rtl w:val="true"/>
        </w:rPr>
        <w:t>واضطراب السلطة</w:t>
      </w:r>
      <w:bookmarkEnd w:id="87"/>
    </w:p>
    <w:p>
      <w:pPr>
        <w:pStyle w:val="BookText"/>
        <w:rPr/>
      </w:pPr>
      <w:r>
        <w:rPr>
          <w:rFonts w:ascii="IRNazanin" w:hAnsi="IRNazanin" w:eastAsia="IRNazanin"/>
          <w:color w:val="111111"/>
          <w:sz w:val="28"/>
          <w:sz w:val="28"/>
          <w:szCs w:val="28"/>
          <w:rtl w:val="true"/>
          <w:lang w:bidi="fa-IR"/>
        </w:rPr>
        <w:t xml:space="preserve">لقد استشهد الإمام العسكري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بعد أن سُقي السمّ من قبل المعتمد العباسي في أوّل ربيع الأوّل من تلك السنة حيث بدأت العلّة وثقل المرض عليه التحق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 الأعلى في الثامن من الشهر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واضطربت السلطة حينما اعتلّ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وأوعز المعتمد إلى خمسة من ثقاته ورجال دولته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بملازمة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والتعرّف على خبره وأحواله، وإخباره بكلّ بادرة تحدث، كما أرسل مجموعة من الأطبّاء لتُجري الفحوص و تُشرف عليه صباحاً ومساءاً، وعهد إليهم أن لا يفارقوه، كما أرسل قاضي القضاة و عشرة أشخاص ممّن يثق بهم و أمرهم بملازمة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الإشارة إليه أنه بمجرّد اعتلال الإمام وصل الخبر إلى وزير المعتمد، عبيدالله بن يحيى بن خاقان، فركب مباشرة إلى البلاط لكي يخبر الخليفة بمرض </w:t>
      </w:r>
      <w:bookmarkStart w:id="88" w:name="pg7463_86756"/>
    </w:p>
    <w:p>
      <w:pPr>
        <w:pStyle w:val="BookText"/>
        <w:rPr/>
      </w:pPr>
      <w:bookmarkEnd w:id="88"/>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إخباره أصدر أمره بإرسال الأطبّاء وغيرهم</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إرسال هذا العدد مضافاً إلى خادم بعثه الوزير يشير إلى أنّ السلطة كانت تسعى لمعرفة أمر غير مسألة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الوقوف على ولده لأنّها كانت تجهل ولادته و تعرف بأنّ حالة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ستؤدّي به إلى الموت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بقاء هؤلاء في دار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وجودهم لم يمنع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أداء دوره، حيث كتب مجموعة من الكتب و أرسل بعضها إلى المدينة و اُخرى إلى المدائن و هي تحمل ما يخطّطه إلى مرحلة حرجة بعد وفاته تتعلّق بدور ولده و موقف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القواعد الشعبية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تمكّن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إخفاء ما يتعلّق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أعين السلطة ولم يحسّوا بشيء، فلم يكن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سوى زوجته و عقيد الخادم، وقد أدّى صلاة الفجر والتحق بالرفيق الأعلى مودّعاً ولده و موکّلاً أمره للرعاية الإلهية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066069_1051229030"/>
      <w:bookmarkStart w:id="90" w:name="_Toc32"/>
      <w:bookmarkEnd w:id="89"/>
      <w:r>
        <w:rPr>
          <w:rtl w:val="true"/>
        </w:rPr>
        <w:t>تجهيز الإمام العسكري</w:t>
      </w:r>
      <w:r>
        <w:rPr>
          <w:rtl w:val="true"/>
        </w:rPr>
        <w:t>(</w:t>
      </w:r>
      <w:r>
        <w:rPr>
          <w:rtl w:val="true"/>
        </w:rPr>
        <w:t>علیه السّلام</w:t>
      </w:r>
      <w:r>
        <w:rPr>
          <w:rtl w:val="true"/>
        </w:rPr>
        <w:t xml:space="preserve">) </w:t>
      </w:r>
      <w:r>
        <w:rPr>
          <w:rtl w:val="true"/>
        </w:rPr>
        <w:t>وتشييعه</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أهل سامرّاء نبأ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ضجّت البلدة بأهلها فإنّ الجميع كانوا يقرّون بزهده وورعه وعبادته وبشرف نسبه، ولا يختلفون في ذلك على مختلف مستوياتهم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فتعطّلت الأسواق واجتمع الناس لتشييع جثمان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بعث الخليفة أخاه أباعیسی بن المتوكّل لأداء الصلاة، ولمّا دنا لأداء الصلاة كشف عن وجه الإمام و عرضه على الحاضرين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علي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مات حتف أنفه 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وهذاالقول ممّا يثير الاستغراب والتساؤل، فليس معهوداً ذلك عند الصلاة على میّت قبله، غير أنّه يكشف عن الرعب </w:t>
      </w:r>
    </w:p>
    <w:p>
      <w:pPr>
        <w:pStyle w:val="BookText"/>
        <w:rPr/>
      </w:pPr>
      <w:r>
        <w:rPr>
          <w:rFonts w:ascii="IRNazanin" w:hAnsi="IRNazanin" w:eastAsia="IRNazanin"/>
          <w:color w:val="111111"/>
          <w:sz w:val="28"/>
          <w:sz w:val="28"/>
          <w:szCs w:val="28"/>
          <w:rtl w:val="true"/>
          <w:lang w:bidi="fa-IR"/>
        </w:rPr>
        <w:t>الّذي كانت تعيشه السلطة وخشيتها من أن يثار سؤال حول سبب موته، وهو لم يتجاوز الثلاثين عاماً وكان بكامل صحّته، ولم يشتکِ مرضاً، ثمّ غطّى وجهه الكريم وصلّى عليه وأمر بحمله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ذهن السلطة مشحوناً بالتوجّس والحذر ممّا یرونه مرتسماً في أذهان الناس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تصرّح به الأفواه، وهو التهمة الّتي تشير إلى ضلوع الجهاز الحاكم بعملية 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بدسّ السمّ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ونرى أن كثرة ما أرسله الخليفة من أطبّاء وخدم وغيرهم إنّما كان من أجل أن يتعرّف على الداخلين إلى بيت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والخارجين منه ومدی تعرّفهم على حالة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أباعیسی بن المتوكّل قام بالصلاة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خارج بيته فقد صلّی عليه ولده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جمع من أصحابه و مواليه بعيداً عن المستوى الرسمي الّذي أعدّته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صلاة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 خرج عقيد الخادم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الإمام العسكري و عمّ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وكان جعفر يرى أنّ الإمام العسكري ليس له خلف ظاهر و وریث واضح، ممّا دفعه ذلك للصلاة و الوقوف أمام الناس بقبول التعزية بأخيه والتهنئة بالإمامة، غير أنّ تخطيطه لم يفلح حيث تصدّى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 دخوله للصلاة على أبيه الإمام العسكري ونحّاه عن جنازة أبيه، وشاهد المجتمعون داخل البيت صبيّاً يخرج وبوجهه سمرة و بشعره قطط وبأسنانه تفليج، يجذب رداء عمّه جعفر ويتقدّم للصلاة على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أدّى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أُخرج جثمان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للجمهور، </w:t>
      </w:r>
      <w:bookmarkStart w:id="91" w:name="pg7463_86758"/>
    </w:p>
    <w:p>
      <w:pPr>
        <w:pStyle w:val="BookText"/>
        <w:rPr/>
      </w:pPr>
      <w:bookmarkEnd w:id="91"/>
      <w:r>
        <w:rPr>
          <w:rFonts w:ascii="IRNazanin" w:hAnsi="IRNazanin" w:eastAsia="IRNazanin"/>
          <w:color w:val="111111"/>
          <w:sz w:val="28"/>
          <w:sz w:val="28"/>
          <w:szCs w:val="28"/>
          <w:rtl w:val="true"/>
          <w:lang w:bidi="fa-IR"/>
        </w:rPr>
        <w:t>و من ثم تمَّ تشییعه وحمله إلى مثواه الأخير، وقد دفن إلى جنب أبيه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3"/>
        <w:numPr>
          <w:ilvl w:val="2"/>
          <w:numId w:val="1"/>
        </w:numPr>
        <w:rPr/>
      </w:pPr>
      <w:bookmarkStart w:id="92" w:name="__RefHeading___Toc2066071_1051229030"/>
      <w:bookmarkStart w:id="93" w:name="_Toc33"/>
      <w:bookmarkEnd w:id="92"/>
      <w:r>
        <w:rPr>
          <w:rtl w:val="true"/>
        </w:rPr>
        <w:t xml:space="preserve">كبس دار الإمام العسكري </w:t>
      </w:r>
      <w:r>
        <w:rPr>
          <w:rtl w:val="true"/>
        </w:rPr>
        <w:t>(</w:t>
      </w:r>
      <w:r>
        <w:rPr>
          <w:rtl w:val="true"/>
        </w:rPr>
        <w:t>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لم يتيسّر للسلطة العباسيّة بعد البحث والتفضي، أيّ خبر عن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خبر وصلها عن وجوده المبارك هو الّذي وصلها عن طريق جعفر بن علي حين أبلغ المعتمد عن وفد من القميّين كانوا قد جاءوا إلى سامرّاء و أوصلوا أموالهم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جعفر هذا قدرأى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حين دفعه عن الصلاة على جنازة أبيه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بلغ المعتمد ذلك أرسل جماعة من قوّاده و جنده للبحث في دار الإمام العسكري عن ولده، فالسلطة لم تتحمّل قضيّة المصلح المنتظر فهي قد بثّت عيونها بحثاً عنه وسبق أن أرسلت نساءً للتعرّف على نساء الإمام وأنّ أيّتهن تبدو عليها علامات الحمل، ولكن لم تفلخ في شيء، والآن أصبح من تبحث عنه السلطة حقيقة ماثلة أمام عينيها وهذا عمّه أقرب الناس إليه به، فأصبحت السلطة على يقين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بادرت بإرسال تلك الجماعة للبحث عنه، غير أنّ هذه الجماعة لم يسبق لها التعرّف على شخصيّته المباركة، و ربّما كانت تراه ولا تستطيع التعرّف عليه، وفعلاً تمكّن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من البيت و الجند مشغولون بالبحث عنه دون أن يلاحظوه، وهو يومئذ ابن ست سنوات فلم يره أحد منهم حتّى غاب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يجد هؤلاء في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فقبضوا عليها و أرسلوها إلى السلطان العباسي وبدأت محنة هذه المرأة الصالحة وهي تواجهها بكلّ صبر وصمود وإخلاص وإيمان، وخرجت من محنتها منتصرة قد حفظت سرّ ولدها ولم تُبح به للسلطة، وأبقته محجوباً مصوناً من الأعداء، و موّهت السيّدة الصالحة على السلطة </w:t>
      </w:r>
    </w:p>
    <w:p>
      <w:pPr>
        <w:pStyle w:val="BookText"/>
        <w:rPr/>
      </w:pPr>
      <w:r>
        <w:rPr>
          <w:rFonts w:ascii="Amiri" w:hAnsi="Amiri" w:eastAsia="Amiri" w:cs="Amiri"/>
          <w:color w:val="111111"/>
          <w:sz w:val="28"/>
          <w:sz w:val="28"/>
          <w:szCs w:val="28"/>
          <w:rtl w:val="true"/>
          <w:lang w:bidi="ar-SA"/>
        </w:rPr>
        <w:t>بادعائها أنّها حامل، و وقع كلامها في ذهن الحكّام موقعاً محتملاً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السلطة كانت تترقّب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وهاهو قد انتهت حياته، ولم تر له ولداً ولم تسمع بولادته، ولما لم تعثر له على أثر بعد التفتيش قرب في ذهنها أنّ حديث ولادته صحيح، وأنه لابدّ من مراقبة والدته حتّى تلد حملها فهو الإمام الموعود الّذي سيزيل عروش الظالمين، ويملأ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جعلوا السيدة 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مراقبة نساء الأعلى رجال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المعتمد والموفق والقاضي ابن أبي الشوارب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يتعاهدون أمرها في كلّ وقت وطالت المدّة ولم يحصلوا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بقيت تحت المراقبة والإقامة الجبرية حتى واجهت الدولة مشاكل كبری وخاضت حروباً ضد معارضيها الذين أخذوا يهدّدون کیان الدولة فكانت ثورة صاحب الزنج، واقتراب يعقوب بن الليث الصفّار من العاصمة، و غيرها من الاضطرابات الّتي أحاطت بالدولة وقتئذ</w:t>
      </w:r>
      <w:r>
        <w:rPr>
          <w:rStyle w:val="FootnoteAnchor"/>
          <w:rtl w:val="true"/>
        </w:rPr>
        <w:footnoteReference w:id="53"/>
      </w:r>
      <w:r>
        <w:rPr>
          <w:rFonts w:ascii="Amiri" w:hAnsi="Amiri" w:eastAsia="Amiri" w:cs="Amiri"/>
          <w:color w:val="111111"/>
          <w:sz w:val="28"/>
          <w:sz w:val="28"/>
          <w:szCs w:val="28"/>
          <w:rtl w:val="true"/>
          <w:lang w:bidi="ar-SA"/>
        </w:rPr>
        <w:t>ومات وزير المعتمد عبيد الله بن يحيى بن خاقان وهو ذو شخصية مرموقة ومؤثِّرة في مجريات الأحداث</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ونخلص إلى أنّ أُم الإمام المهدي عاشت في حجز المعتمد مدّة بلغت عامين تقريباً حيث أطلقوا سراحها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ويتّضح أنّ هدف السلطة من حجزها كان التعرّف على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تتوقّع أن يتّصل بوالدته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مولوداً و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هذه المدة الّتي تعرّضت فيها إلى الاضطهاد وإلّا فإنّ المدّة الّتي أُحتجزت فيها كانت أكثر من فترة الحمل، ومع هذا فقد باءت جهود السلطة بالفشل الذريع ولم تنل ما كانت تتوقّعه من العثور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أيّ أثر يدلّ عليه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4" w:name="pg7463_86760"/>
    </w:p>
    <w:p>
      <w:pPr>
        <w:pStyle w:val="Heading3"/>
        <w:numPr>
          <w:ilvl w:val="2"/>
          <w:numId w:val="1"/>
        </w:numPr>
        <w:rPr/>
      </w:pPr>
      <w:bookmarkStart w:id="95" w:name="__RefHeading___Toc2066073_1051229030"/>
      <w:bookmarkStart w:id="96" w:name="_Toc34"/>
      <w:bookmarkEnd w:id="94"/>
      <w:bookmarkEnd w:id="95"/>
      <w:r>
        <w:rPr>
          <w:rtl w:val="true"/>
        </w:rPr>
        <w:t>الخلاصة</w:t>
      </w:r>
      <w:bookmarkEnd w:id="96"/>
    </w:p>
    <w:p>
      <w:pPr>
        <w:pStyle w:val="BookText"/>
        <w:rPr/>
      </w:pPr>
      <w:r>
        <w:rPr>
          <w:rFonts w:ascii="IRNazanin" w:hAnsi="IRNazanin" w:eastAsia="IRNazanin"/>
          <w:color w:val="111111"/>
          <w:sz w:val="28"/>
          <w:sz w:val="28"/>
          <w:szCs w:val="28"/>
          <w:rtl w:val="true"/>
          <w:lang w:bidi="fa-IR"/>
        </w:rPr>
        <w:t xml:space="preserve">و كانت السلطة تخشى وجود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تحرکه ونشاطه، ولما كان تحرّکُه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ببالغ الكتمان والسرّية، لم تتمكّن السلطة من الوقوف على نوع تحرّكه مع تنامي الوعي والنشاط في القواعد الشعبية الموالية له فإنّها التجأت إلى دسّ السمّ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فضلاً عن أنّ السلطة ربّما كان يدور في مخيّلتها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بعد، فهي بعملها هذا تكون قد حققت غايتها في التخلّص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المنتظر لإزالة ملك الطواغيت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حرص الخليفة وحاشيته بتواجدهم في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والتعرّف على ما يحدث وسرعة وصول خبر اعتلال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وإرالأطباء والوجهاء والخدم إلى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الخليفة وأن الموفّق حينما يكشف عن وجه الإمام العسكري ويقول عنه إنه مات حتف أنفه يوفّر قرينة اُخرى تؤكّد اتّهام السلطة بالقيام بذلك العمل لأجل التخلّص منه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السلطة 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ووشاية جعفر بالوفد القمّي وبأنّه سلَّم الأموال إلى الإمام المهدي، قامت بإرسال جلاوزتها لكبس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للبحث عن وجود المهدي ممّا أدّى إلى اعتقال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يُفرج عنها إلّا بعد عامين من حجزها بين نساء أعلى رجال الدولة</w:t>
      </w:r>
      <w:r>
        <w:rPr>
          <w:rFonts w:eastAsia="IRNazanin" w:cs="IRNazanin"/>
          <w:color w:val="111111"/>
          <w:sz w:val="28"/>
          <w:szCs w:val="28"/>
          <w:rtl w:val="true"/>
          <w:lang w:bidi="fa-IR"/>
        </w:rPr>
        <w:t xml:space="preserve">. </w:t>
      </w:r>
      <w:bookmarkStart w:id="97" w:name="pg7463_86761"/>
    </w:p>
    <w:p>
      <w:pPr>
        <w:pStyle w:val="Heading3"/>
        <w:numPr>
          <w:ilvl w:val="2"/>
          <w:numId w:val="1"/>
        </w:numPr>
        <w:rPr/>
      </w:pPr>
      <w:bookmarkStart w:id="98" w:name="__RefHeading___Toc2066075_1051229030"/>
      <w:bookmarkStart w:id="99" w:name="_Toc35"/>
      <w:bookmarkEnd w:id="97"/>
      <w:bookmarkEnd w:id="98"/>
      <w:r>
        <w:rPr>
          <w:rtl w:val="true"/>
        </w:rPr>
        <w:t>الأسئلة</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استشهد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تمّ ذلك؟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يعني سرعة وصول خبر اعتلال ومرض الإمام العسكري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لوزير المعتمد؟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أرسله السلطة الأطباء والوجهاء إلى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أن وجود عيون السلطة في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أثناء مرضه منعه من أداء دوره؟ ولماذا؟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الّذي صلّى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يُستفاد من كثرة الناس في تشييع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واضطراب سامرّاء في ذلك اليوم؟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 مدّة حجزت 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استفادت السلطة منها حول ولدها؟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أين دفن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0" w:name="pg7463_86762"/>
    </w:p>
    <w:p>
      <w:pPr>
        <w:pStyle w:val="Heading2"/>
        <w:numPr>
          <w:ilvl w:val="1"/>
          <w:numId w:val="1"/>
        </w:numPr>
        <w:rPr/>
      </w:pPr>
      <w:bookmarkStart w:id="101" w:name="__RefHeading___Toc2066077_1051229030"/>
      <w:bookmarkStart w:id="102" w:name="_Toc36"/>
      <w:bookmarkEnd w:id="100"/>
      <w:bookmarkEnd w:id="101"/>
      <w:r>
        <w:rPr>
          <w:rtl w:val="true"/>
        </w:rPr>
        <w:t xml:space="preserve">الدرس </w:t>
      </w:r>
      <w:r>
        <w:rPr/>
        <w:t>6</w:t>
      </w:r>
      <w:r>
        <w:rPr>
          <w:rtl w:val="true"/>
        </w:rPr>
        <w:t xml:space="preserve">: </w:t>
      </w:r>
      <w:r>
        <w:rPr>
          <w:rtl w:val="true"/>
        </w:rPr>
        <w:t xml:space="preserve">إمام المهدي </w:t>
      </w:r>
      <w:r>
        <w:rPr>
          <w:rtl w:val="true"/>
        </w:rPr>
        <w:t>(</w:t>
      </w:r>
      <w:r>
        <w:rPr>
          <w:rtl w:val="true"/>
        </w:rPr>
        <w:t>علیه السّلام</w:t>
      </w:r>
      <w:r>
        <w:rPr>
          <w:rtl w:val="true"/>
        </w:rPr>
        <w:t xml:space="preserve">) </w:t>
      </w:r>
      <w:r>
        <w:rPr>
          <w:rtl w:val="true"/>
        </w:rPr>
        <w:t>يتسلّم زمام الأمر</w:t>
      </w:r>
      <w:bookmarkEnd w:id="102"/>
    </w:p>
    <w:p>
      <w:pPr>
        <w:pStyle w:val="Heading3"/>
        <w:numPr>
          <w:ilvl w:val="2"/>
          <w:numId w:val="1"/>
        </w:numPr>
        <w:rPr/>
      </w:pPr>
      <w:bookmarkStart w:id="103" w:name="__RefHeading___Toc2066079_1051229030"/>
      <w:bookmarkStart w:id="104" w:name="_Toc37"/>
      <w:bookmarkEnd w:id="103"/>
      <w:r>
        <w:rPr>
          <w:rtl w:val="true"/>
        </w:rPr>
        <w:t>عمر الإمام المهدي</w:t>
      </w:r>
      <w:r>
        <w:rPr>
          <w:rtl w:val="true"/>
        </w:rPr>
        <w:t>(</w:t>
      </w:r>
      <w:r>
        <w:rPr>
          <w:rtl w:val="true"/>
        </w:rPr>
        <w:t>علیه السّلام</w:t>
      </w:r>
      <w:r>
        <w:rPr>
          <w:rtl w:val="true"/>
        </w:rPr>
        <w:t xml:space="preserve">) </w:t>
      </w:r>
      <w:r>
        <w:rPr>
          <w:rtl w:val="true"/>
        </w:rPr>
        <w:t>حين تسلّمه مهامّ الإمامة</w:t>
      </w:r>
      <w:bookmarkEnd w:id="104"/>
    </w:p>
    <w:p>
      <w:pPr>
        <w:pStyle w:val="BookText"/>
        <w:rPr/>
      </w:pPr>
      <w:r>
        <w:rPr>
          <w:rFonts w:ascii="IRNazanin" w:hAnsi="IRNazanin" w:eastAsia="IRNazanin"/>
          <w:color w:val="111111"/>
          <w:sz w:val="28"/>
          <w:sz w:val="28"/>
          <w:szCs w:val="28"/>
          <w:rtl w:val="true"/>
          <w:lang w:bidi="fa-IR"/>
        </w:rPr>
        <w:t xml:space="preserve">كانت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Style w:val="FootnoteAnchor"/>
          <w:rtl w:val="true"/>
        </w:rPr>
        <w:footnoteReference w:id="55"/>
      </w:r>
      <w:r>
        <w:rPr>
          <w:rFonts w:ascii="IRNazanin" w:hAnsi="IRNazanin" w:eastAsia="IRNazanin"/>
          <w:color w:val="111111"/>
          <w:sz w:val="28"/>
          <w:sz w:val="28"/>
          <w:szCs w:val="28"/>
          <w:rtl w:val="true"/>
          <w:lang w:bidi="fa-IR"/>
        </w:rPr>
        <w:t xml:space="preserve">، وعاش في ظلّ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سنوات، حيث استشهد أبوه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فيكون عمره الشريف حين تسلّمه مهامّ الإمامة خمس سنوات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066081_1051229030"/>
      <w:bookmarkStart w:id="106" w:name="_Toc38"/>
      <w:bookmarkEnd w:id="105"/>
      <w:r>
        <w:rPr>
          <w:rtl w:val="true"/>
        </w:rPr>
        <w:t>بدء الغيبة الصغرى</w:t>
      </w:r>
      <w:bookmarkEnd w:id="106"/>
    </w:p>
    <w:p>
      <w:pPr>
        <w:pStyle w:val="BookText"/>
        <w:rPr/>
      </w:pPr>
      <w:r>
        <w:rPr>
          <w:rFonts w:ascii="IRNazanin" w:hAnsi="IRNazanin" w:eastAsia="IRNazanin"/>
          <w:color w:val="111111"/>
          <w:sz w:val="28"/>
          <w:sz w:val="28"/>
          <w:szCs w:val="28"/>
          <w:rtl w:val="true"/>
          <w:lang w:bidi="fa-IR"/>
        </w:rPr>
        <w:t>يؤرّخ لبدء الغيبة الصغرى بوفاة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مقترنة بتولّي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الإمامة، وقد بدأها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بتنصيب وكيله الأوّل عثمان بن سعيد العمري عندما قابله وفد القميّين، وسمّيت هذه الفترة بالغيبة الصغرى لعدم احتجاب الإمام كليّاً، حيث كان يتّصل بقواعده عن طريق وكلائه ونوّابه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نُجمل عن ممّيزات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بالنقاط التالية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بتولي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للمنصب الإلهي الكبير في إمامة المسلمين بعد ارتحال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مسؤوليّته الكبرى في قيادة قواعده الشعبية خاصّة والبشرية كلها عامّة إلى شاطئ الأمن والعدل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يتصل في هذه الفترة بعدد من ثقاته وخاصته ولم يكن احتجابه مطلقاً، بل يبدأ استتاره بعد نهاية هذه الفترة في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النائب الرابع علي بن محمّد السمّري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السفراء الأربعة الموكَّلين بتبليغ تعاليم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من قواعده الشعبية، بحسب الوكالة الخاصّة المنصوص عليها من قبل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أو من قبل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فكان كلّ ما يصدر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عليه من قواعده يتمّ بواسطة هؤلاء 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الإشارة إلى أنّ هذه الفترة قد اشتملت على مصاعب جمّة و مشاكل کبری قد واجهها الكيان الشيعي وذلك بادّعاء من قِبَل الوكالة الخاصّة زوراً وبهتاناً أفراد متعددين، ومعارضتهم</w:t>
      </w:r>
    </w:p>
    <w:p>
      <w:pPr>
        <w:pStyle w:val="BookText"/>
        <w:rPr/>
      </w:pPr>
      <w:r>
        <w:rPr>
          <w:rFonts w:ascii="IRNazanin" w:hAnsi="IRNazanin" w:eastAsia="IRNazanin"/>
          <w:color w:val="111111"/>
          <w:sz w:val="28"/>
          <w:sz w:val="28"/>
          <w:szCs w:val="28"/>
          <w:rtl w:val="true"/>
          <w:lang w:bidi="fa-IR"/>
        </w:rPr>
        <w:t xml:space="preserve">للسفراء الحقيقيين، وإغرائهم للناس بالجهل والغواية، غير أنه لم يكتب لتلك المزاعم إلا الفشل والخيبة، نتيجة لجهود واسعة بذلها السفراء في تكذيبهم وعزل الناس عنهم بإيصال ما كان يرد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توقيعات وبيانات بصدد هؤلاء المنتحلين للوكالة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اُضيفت إلى مسألة ادّعاء الوكالة صعوبات اُخرى كان يواجهها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وقواعده الشعبية و مواليه، حيث كانت المطاردة و البحث من قبل السلطة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 تجاه قواعده الشعبية على وجه العموم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الدولة كانت توجّه فقهاءها للتصدّي إلى مسألة الإمامة محاولة منها في تشويه هذا المبدأ بنفي حقيقة 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القواعد الشعبية الموالية كانت في هذه الفترة فاقدة للاتّصال المباشر بشخصيّة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والتعرّف </w:t>
      </w:r>
      <w:bookmarkStart w:id="107" w:name="pg7463_86764"/>
    </w:p>
    <w:p>
      <w:pPr>
        <w:pStyle w:val="BookText"/>
        <w:rPr/>
      </w:pPr>
      <w:bookmarkEnd w:id="107"/>
      <w:r>
        <w:rPr>
          <w:rFonts w:ascii="IRNazanin" w:hAnsi="IRNazanin" w:eastAsia="IRNazanin"/>
          <w:color w:val="111111"/>
          <w:sz w:val="28"/>
          <w:sz w:val="28"/>
          <w:szCs w:val="28"/>
          <w:rtl w:val="true"/>
          <w:lang w:bidi="fa-IR"/>
        </w:rPr>
        <w:t>عليها تلك الشخصية الفذّة النيّرة الّتي تعطي من توجيهها و تدبيرها في نقض الشبهات وحلّ المشكلات الشيء الكثير، ممّا يصعب على الوكلاء والسفراءالقيام به إلّا بشكل يكون أضيق دائرة وأقل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بياناته ومقابلاته للآخرين لم يكن يألُ جهداً في التوجيه والتدبير و حل تلك الإشكالات و ما يثار من المسائل الكلامية وسواها، مضافاً إلى أن فكرة الإمام غيبة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عمره وما يترتّب على ذلك من فائدة ونحوها من الأسئلة الّتي أصبحت تثار من قبل فقهاء السلطة لم يكن لها أي موضوع أو مجال في زمان وجود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الظرف كان يكلّف السفراء، و من ثمّ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مناقشة مثل هذه الشبهات وتذليلها بنحو منطقي مقنع من أجل إفهام المؤمنین و رفع مستوى وعي القواعد الشعبية الموالية</w:t>
      </w:r>
      <w:r>
        <w:rPr>
          <w:rFonts w:eastAsia="IRNazanin" w:cs="IRNazanin"/>
          <w:color w:val="111111"/>
          <w:sz w:val="28"/>
          <w:szCs w:val="28"/>
          <w:rtl w:val="true"/>
          <w:lang w:bidi="fa-IR"/>
        </w:rPr>
        <w:t>.</w:t>
      </w:r>
    </w:p>
    <w:p>
      <w:pPr>
        <w:pStyle w:val="Heading3"/>
        <w:numPr>
          <w:ilvl w:val="2"/>
          <w:numId w:val="1"/>
        </w:numPr>
        <w:rPr/>
      </w:pPr>
      <w:bookmarkStart w:id="108" w:name="__RefHeading___Toc2066083_1051229030"/>
      <w:bookmarkStart w:id="109" w:name="_Toc39"/>
      <w:bookmarkEnd w:id="108"/>
      <w:r>
        <w:rPr>
          <w:rtl w:val="true"/>
        </w:rPr>
        <w:t>الملامح العامة لعصر الغيبة الصغرى</w:t>
      </w:r>
      <w:bookmarkEnd w:id="109"/>
    </w:p>
    <w:p>
      <w:pPr>
        <w:pStyle w:val="BookText"/>
        <w:rPr/>
      </w:pPr>
      <w:r>
        <w:rPr>
          <w:rFonts w:ascii="IRNazanin" w:hAnsi="IRNazanin" w:eastAsia="IRNazanin"/>
          <w:color w:val="111111"/>
          <w:sz w:val="28"/>
          <w:sz w:val="28"/>
          <w:szCs w:val="28"/>
          <w:rtl w:val="true"/>
          <w:lang w:bidi="fa-IR"/>
        </w:rPr>
        <w:t xml:space="preserve">ويُقصد بالملامح العامة أبرز الحوادث والظواهر الّتي تميّز بها هذا العصر علی المستوى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الكيان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وسفرائه وعلى المستوى العام الّذي يشمل حالة الدولة بطبقاتها المختلفة وأوضاعها الاجتماعية والاقتصادية، واستتباب الأمن أو الاضطرابات والانتفاضات، ويشمل الأُمّة أيضاً ووضعها و موقفها من الدولة والأحداث التي مرّت بها خلال هذه الفترة الّتي امتدّت سبعين عاماً تقريباً أي من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وحتى وفاة السفير</w:t>
      </w:r>
    </w:p>
    <w:p>
      <w:pPr>
        <w:pStyle w:val="BookText"/>
        <w:rPr/>
      </w:pPr>
      <w:r>
        <w:rPr>
          <w:rFonts w:ascii="Amiri" w:hAnsi="Amiri" w:eastAsia="Amiri" w:cs="Amiri"/>
          <w:color w:val="111111"/>
          <w:sz w:val="28"/>
          <w:sz w:val="28"/>
          <w:szCs w:val="28"/>
          <w:rtl w:val="true"/>
          <w:lang w:bidi="ar-SA"/>
        </w:rPr>
        <w:t xml:space="preserve">الرابع علي بن محمّد السمري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 هذه الملامح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الوكالة الخاصّة أي السفارة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أربعة من خيار</w:t>
      </w:r>
    </w:p>
    <w:p>
      <w:pPr>
        <w:pStyle w:val="BookText"/>
        <w:rPr/>
      </w:pPr>
      <w:r>
        <w:rPr>
          <w:rFonts w:ascii="IRNazanin" w:hAnsi="IRNazanin" w:eastAsia="IRNazanin"/>
          <w:color w:val="111111"/>
          <w:sz w:val="28"/>
          <w:sz w:val="28"/>
          <w:szCs w:val="28"/>
          <w:rtl w:val="true"/>
          <w:lang w:bidi="fa-IR"/>
        </w:rPr>
        <w:t>خلق الله وخاصّته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تعرف سنة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تولّي الخلافة ستّة من بني العبّاس للخلافة في هذه الفترة أوّلهم المعتمد الّذي عاصر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الغيبة الصغرى حتّى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حيث آلت الخلافة إلى المعتضد حتّى سنة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ه واستخلف المكتفي إلى سنة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بعده المقتدر إلى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ثمّ القاهر بالله حتّى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الراضي حتّى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وهو عام وفاة النائب الرابع علي بن محمّد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ونهاية العهد الّذي نؤرّخ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الخلافة العباسية، وسيطر الموالي والأتراك على دفّة الحكم ومقاليد الأُمور، و تأثيرهم في نصب الخليفة وعزله، فکما کانوا الساعد الأيمن للدولة كانوا عاملاً مهمّاً في ضعفها وانحلالها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الخلفاء، إذ قلّما كان يموت خليفة حتف أنفه، فالمعتمد كان يكثر من الأكل فمات مبطوناً</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والمعتضد مات مسموماً من قِبَل إحدى جواريه</w:t>
      </w:r>
      <w:r>
        <w:rPr>
          <w:rStyle w:val="FootnoteAnchor"/>
          <w:rtl w:val="true"/>
        </w:rPr>
        <w:footnoteReference w:id="59"/>
      </w:r>
      <w:r>
        <w:rPr>
          <w:rFonts w:ascii="IRNazanin" w:hAnsi="IRNazanin" w:eastAsia="IRNazanin"/>
          <w:color w:val="111111"/>
          <w:sz w:val="28"/>
          <w:sz w:val="28"/>
          <w:szCs w:val="28"/>
          <w:rtl w:val="true"/>
          <w:lang w:bidi="fa-IR"/>
        </w:rPr>
        <w:t>والمقتدر قتل شرّ قتلة من قِبَل المغاربة والبربر،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أنا الخليفةفقالوا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عرفناك يا 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إبليس، وقتلوه وأخذوا جميع ما عليه حتّى سراويله، وتركوه مکشوف العورة إلى أن مرَّ به رجل فستره بحشيش ثمّ حفر له موضعاً ودفن وعفي </w:t>
      </w:r>
    </w:p>
    <w:p>
      <w:pPr>
        <w:pStyle w:val="BookText"/>
        <w:rPr/>
      </w:pPr>
      <w:r>
        <w:rPr>
          <w:rFonts w:ascii="IRNazanin" w:hAnsi="IRNazanin" w:eastAsia="IRNazanin"/>
          <w:color w:val="111111"/>
          <w:sz w:val="28"/>
          <w:sz w:val="28"/>
          <w:szCs w:val="28"/>
          <w:rtl w:val="true"/>
          <w:lang w:bidi="fa-IR"/>
        </w:rPr>
        <w:t>قبره</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والقاهر العباسي تولّى الحكم يومين وعاد أخوه المقتدر للحكم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لقّبوك بالمقهور لكان أولى من القاهر، و بكى القاهر،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نفسي نفسي اذكر الرحم الّذي بيني و بينك</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كثرة الحروب والاضطرابات الداخلية الّتي كان يقوم بها المعارضون للدولة من الأكراد، والخوارج والأعراب و غيرهم، وكذا من الخارجين عليها الطامعين في الملك و السيطرة، حتّى أنّ بعض الأقاليم استقلّت عن السلطة المركزية للدولة، فهذا مرداویج يخرج في فارس ويملك طول البلاد و عرضها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انتقال الخلافة من سامرّاء إلى بغداد حيث بويع المعتضد أبي العبّاس بن الموفّق في بغداد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فقدت سامرّاء مركزها التأريخي الّذي بدأ في خلافة المعتصم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ثورة الزنج وقتل صاحبها علي بن محمّد بعد أن عاث في البلاد فساداً وقتلاً و استعبد الناس حيث كان بدء خروجه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 قتل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هذا العصر أيضاً نهاية الدولة الطولونية في مصر، والتي بدأت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 في عهد المعتزّ وكان مؤسّسها أحمد بن طولون التركي حيث كان والياً عليها، مستقلّاً عن عاصمة الخلافة بغداد و استمر في الحكم حتّى مات مبطوناً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بقيت الدولة الطولونية حتّى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 حيث استولى الخليفة المكتفي على دولتهم وأموالهم وولّی مصر يحيى النوشري وبذلك انقرضت هذه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شخص في شمال إفريقيا يدّعي أنّه هو المهدي وأنّه من ذرية إسماعيل بن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الفاطميين في مصر وقد استولى على أراضٍ واسعة الأرجاء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 بعد أن مهّد له أبوعبدالله الحسين بن أحمد بن محمّد بن</w:t>
      </w:r>
    </w:p>
    <w:p>
      <w:pPr>
        <w:pStyle w:val="BookText"/>
        <w:rPr/>
      </w:pPr>
      <w:r>
        <w:rPr>
          <w:rFonts w:ascii="IRNazanin" w:hAnsi="IRNazanin" w:eastAsia="IRNazanin"/>
          <w:color w:val="111111"/>
          <w:sz w:val="28"/>
          <w:sz w:val="28"/>
          <w:szCs w:val="28"/>
          <w:rtl w:val="true"/>
          <w:lang w:bidi="fa-IR"/>
        </w:rPr>
        <w:t>زکریا الشيعي من أهل صنعاء وقضى على دولة آل الأغلب في تلك المنطقة و طرد آخر أمرائها زيادة الله بن محمّد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قسماً كبيراً من الشمال الإفريقي بما يقابل ليبيا وتونس والجزائر من الدول المعاصرة وبعد أن استتبت له الاُمور رفع يد أبي عبدالله الشيعي و يد أخيه أبي العباس، فسعى الأخير إلى التشكيك في مهدويّته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الّذي كنّا نعتقد طاعته و ندعو إليه، لأنّ المهديّ يختم بالحجّة ويأتي بالآيات الباهرات، فوقع قوله هذا في قلوب الناس و تأثّروا به حتّى أنّ شيخ المشايخ من كتامة قال لمدّعي المهدوية، إن کنت المهدي فأظهر لنا آية فقد شككنا فيك فلم يمكن منه إلّا أن قتل شیخ المشایخ هذا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للمهدي هذا جولات مع الدولة لاحتلال مصر في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واحتلّ قسماً من المغرب سنة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وتوفّي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 بعد أن قاتل أبایزید الخارجي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الطريف أن تقع دولة هذا المهديّ وادّعاءه للمهدويةً في خلال عصر الغيبة الصغرى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القرامطة، وهم فرقة من الإسماعيلية تزعم أنّ محمّد بن إسماعيل هو خاتم النبيين، وهم من الباطنية، استحلّوا أعراض الناس بالسيف والقتل وسلب أموالهم، خلال هجومهم على قوافل الحجّاج و قلعوا الحجر الأسود، ويذكر ابن الأثير أنّ صلاتهم كانت تختلف عن صلاة المسلمين وأنّ قبلتهم كانت بیت المقدس و عطلتهم كانت يوم الاثنين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يستفاد من رسالة المهدي محمد بن عبدالله العلوي إليهم وجود صلة و علاقة </w:t>
      </w:r>
      <w:bookmarkStart w:id="110" w:name="pg7463_86768"/>
    </w:p>
    <w:p>
      <w:pPr>
        <w:pStyle w:val="BookText"/>
        <w:rPr/>
      </w:pPr>
      <w:bookmarkEnd w:id="110"/>
      <w:r>
        <w:rPr>
          <w:rFonts w:ascii="Amiri" w:hAnsi="Amiri" w:eastAsia="Amiri" w:cs="Amiri"/>
          <w:color w:val="111111"/>
          <w:sz w:val="28"/>
          <w:sz w:val="28"/>
          <w:szCs w:val="28"/>
          <w:rtl w:val="true"/>
          <w:lang w:bidi="ar-SA"/>
        </w:rPr>
        <w:t>بينه و بينهم، حيث أعادوا الحجر الأسود إلى مكانه بعد ورود رسالته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الدولة البويهية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 وقد اتّسعت قيادة عمادالدولة علي بن بویه وسيطرته في فارس و توسّع ملك الدولة البويهية نتيجة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066085_1051229030"/>
      <w:bookmarkStart w:id="112" w:name="_Toc40"/>
      <w:bookmarkEnd w:id="111"/>
      <w:r>
        <w:rPr>
          <w:rtl w:val="true"/>
        </w:rPr>
        <w:t>الثورات العلويّة</w:t>
      </w:r>
      <w:bookmarkEnd w:id="112"/>
    </w:p>
    <w:p>
      <w:pPr>
        <w:pStyle w:val="BookText"/>
        <w:rPr/>
      </w:pPr>
      <w:r>
        <w:rPr>
          <w:rFonts w:ascii="IRNazanin" w:hAnsi="IRNazanin" w:eastAsia="IRNazanin"/>
          <w:color w:val="111111"/>
          <w:sz w:val="28"/>
          <w:sz w:val="28"/>
          <w:szCs w:val="28"/>
          <w:rtl w:val="true"/>
          <w:lang w:bidi="fa-IR"/>
        </w:rPr>
        <w:t xml:space="preserve">كان لوجود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وحضورهم وتوجيههم المباشر وغير المباشر أثراً واضحاً لانفجار الثورات الداعية إلى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استطاع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يخفوه عن السلطات الجائرة في الفترة السابقة لعصر الغيبة، ففي خلال أقلّ من نصف قرن قد ثار عشرون شخصاً، بينما نرى أنّ السبعين سنة التالية لحضورهم تكاد تكون خالية من هذه الثورات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ما ذكره أبو الفرج الأصفهاني عن قتلى الطالبيين في هذه الفترة لا يعني كثرة الخارجين على الدولة، بل إنّ من باشر الحرب منهم لا يزيد عن اثنين أو ثلاثة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السبب في ذلك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الحركات المضادّة للدولة و الّتي كانت تختلف في عقيدتها وأهدافها مع ثورات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اعتزال العلويين الخروج ضدّ الدولة، كانت الدولة ترمي من تجد في وجوده خطراً عليها بأنه من القرامطة، و هو عنهم بعيد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أهم من الأوّل، والّذي يرجع إلى انتهاء زمن 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وانقطاع اتّصالهم بالاُمّة بعد وفاة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وابتداء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الفترة يلحظ تضاؤل الدافع الثوري والتوجيه القوي إلى التمرّد والقيام بالسيف</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يوجّه ذلك بأن هدف الثورات العلوية غالباً لم يكن إسقاط النظام القائم بل كانت تلك الثورات لإشغال السلطة وإبعادها عن الضغط على إمام العصر، ليتمكّن من أداء رسالته بإعداد قواعده والحفاظ على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الوكلاء الأربعة فكانوا حلقة الوصل بين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وقواعده وكانوا يهيّتون الأمّة إلى مرحلة تطول ولا يعلم نهايتها إلّا الله سبحانه، فلابدّ من إعدادهم وتنميتهم الفكرية والروحية والبلوغ بهم مرحلة الاستقلال الفكري في مرحلة الوكالة العامة وهي مرحلة الغيبة الكبرى، حيث لا اتصال للأمة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13" w:name="pg7463_86770"/>
    </w:p>
    <w:p>
      <w:pPr>
        <w:pStyle w:val="Heading3"/>
        <w:numPr>
          <w:ilvl w:val="2"/>
          <w:numId w:val="1"/>
        </w:numPr>
        <w:rPr/>
      </w:pPr>
      <w:bookmarkStart w:id="114" w:name="__RefHeading___Toc2066087_1051229030"/>
      <w:bookmarkStart w:id="115" w:name="_Toc41"/>
      <w:bookmarkEnd w:id="113"/>
      <w:bookmarkEnd w:id="114"/>
      <w:r>
        <w:rPr>
          <w:rtl w:val="true"/>
        </w:rPr>
        <w:t>الخلاصة</w:t>
      </w:r>
      <w:bookmarkEnd w:id="115"/>
    </w:p>
    <w:p>
      <w:pPr>
        <w:pStyle w:val="BookText"/>
        <w:rPr/>
      </w:pPr>
      <w:r>
        <w:rPr>
          <w:rFonts w:ascii="IRNazanin" w:hAnsi="IRNazanin" w:eastAsia="IRNazanin"/>
          <w:color w:val="111111"/>
          <w:sz w:val="28"/>
          <w:sz w:val="28"/>
          <w:szCs w:val="28"/>
          <w:rtl w:val="true"/>
          <w:lang w:bidi="fa-IR"/>
        </w:rPr>
        <w:t>تسلّم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الإمامة بعد استشهاد أبيه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وكان عمره الشريف 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العام ابتدأت الغيبة الصغرى وكان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الإوّل و وكيله عثمان بن سعيد العمري هو الواسطة فيما بينه وبين قواعده، وسمّيت الفترة الممتدة بين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حيث وفاة آخر وكلائه بالغيبة الصغرى لعدم احتجاب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 عن قواعده حيث كان الاتّصال يتمّ عن طريق الوكلاء، وقد ادعى بعض الأشخاص الوكالة الخاصة والنيابة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تصدّي السفراء إلى محاولات هؤلاء أدّى إلى إحباط محاولاتهم وإفشالها، فلم يفلحوا بانتحالهم النيابة وقد قاطعتهم القواعد الشعبية الموالية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لتوجيهات الإمام وبياناته الدور الأكبر في إفشال مخططات الدولة الّتي وجهت فقهائها في محاولة يائسة لتشويه حقيقة إمامة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وما يتعلّق بذلك من طول عمره و صغر سنّه عند تولّيه منصب الإمامة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امتازت 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الوكلاء أولاً ومن ثمّ ملامح تخص العصر ومايتعلّق بضعف الخلافة والصراع على السلطة والخروج عليها من قبل المعارضين، كحركة صاحب الزنج والقرامطة وغيرها من الحركات، بيد أنّ الحركات الداعية إلى الرضا من آل محمّد تكاد تنعدم في هذه الفترة، وإن لم تخلُ من تعقّب السلطة للعلويين والشيعة والقتل والتشريد فيهم</w:t>
      </w:r>
      <w:r>
        <w:rPr>
          <w:rFonts w:eastAsia="Amiri" w:cs="Amiri" w:ascii="Amiri" w:hAnsi="Amiri"/>
          <w:color w:val="111111"/>
          <w:sz w:val="28"/>
          <w:szCs w:val="28"/>
          <w:rtl w:val="true"/>
          <w:lang w:bidi="ar-SA"/>
        </w:rPr>
        <w:t xml:space="preserve">. </w:t>
      </w:r>
      <w:bookmarkStart w:id="116" w:name="pg7463_86771"/>
    </w:p>
    <w:p>
      <w:pPr>
        <w:pStyle w:val="Heading3"/>
        <w:numPr>
          <w:ilvl w:val="2"/>
          <w:numId w:val="1"/>
        </w:numPr>
        <w:rPr/>
      </w:pPr>
      <w:bookmarkStart w:id="117" w:name="__RefHeading___Toc2066089_1051229030"/>
      <w:bookmarkStart w:id="118" w:name="_Toc42"/>
      <w:bookmarkEnd w:id="116"/>
      <w:bookmarkEnd w:id="117"/>
      <w:r>
        <w:rPr>
          <w:rtl w:val="true"/>
        </w:rPr>
        <w:t>الأسئلة</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تسلّم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الإمامة؟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كان يتصل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بقواعده الشعبية؟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تنجح الدولة في توظيف نقائها لأجل تشويه حقيقة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ملامح عصر الغيبة الصغرى؟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هم وكلاء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الغيبة الصغرى؟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يستفاد من تولّي ستّة خلفاء للدولة العباسية خلال هذه الفترة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يعني إدعاء البعض المهدوية وقيام دولة تحت هذا الاسم؟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تُعلّل قلّة الثورات العلوية الداعية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الفترة؟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أي شيء كانت تهدف الثورات العلوية؟ </w:t>
      </w:r>
      <w:bookmarkStart w:id="119" w:name="pg7463_86772"/>
    </w:p>
    <w:p>
      <w:pPr>
        <w:pStyle w:val="Heading2"/>
        <w:numPr>
          <w:ilvl w:val="1"/>
          <w:numId w:val="1"/>
        </w:numPr>
        <w:rPr/>
      </w:pPr>
      <w:bookmarkStart w:id="120" w:name="__RefHeading___Toc2066091_1051229030"/>
      <w:bookmarkStart w:id="121" w:name="_Toc43"/>
      <w:bookmarkEnd w:id="119"/>
      <w:bookmarkEnd w:id="120"/>
      <w:r>
        <w:rPr>
          <w:rtl w:val="true"/>
        </w:rPr>
        <w:t xml:space="preserve">الدرس </w:t>
      </w:r>
      <w:r>
        <w:rPr/>
        <w:t>7</w:t>
      </w:r>
      <w:r>
        <w:rPr>
          <w:rtl w:val="true"/>
        </w:rPr>
        <w:t xml:space="preserve">: </w:t>
      </w:r>
      <w:r>
        <w:rPr>
          <w:rtl w:val="true"/>
        </w:rPr>
        <w:t xml:space="preserve">الإمام المهدي </w:t>
      </w:r>
      <w:r>
        <w:rPr>
          <w:rtl w:val="true"/>
        </w:rPr>
        <w:t>(</w:t>
      </w:r>
      <w:r>
        <w:rPr>
          <w:rtl w:val="true"/>
        </w:rPr>
        <w:t>علیه السّلام</w:t>
      </w:r>
      <w:r>
        <w:rPr>
          <w:rtl w:val="true"/>
        </w:rPr>
        <w:t xml:space="preserve">) </w:t>
      </w:r>
      <w:r>
        <w:rPr>
          <w:rtl w:val="true"/>
        </w:rPr>
        <w:t>و التصدّي لمهامّ الإمامة</w:t>
      </w:r>
      <w:bookmarkEnd w:id="121"/>
    </w:p>
    <w:p>
      <w:pPr>
        <w:pStyle w:val="Heading3"/>
        <w:numPr>
          <w:ilvl w:val="2"/>
          <w:numId w:val="1"/>
        </w:numPr>
        <w:rPr/>
      </w:pPr>
      <w:bookmarkStart w:id="122" w:name="__RefHeading___Toc2066093_1051229030"/>
      <w:bookmarkStart w:id="123" w:name="_Toc44"/>
      <w:bookmarkEnd w:id="122"/>
      <w:r>
        <w:rPr>
          <w:rtl w:val="true"/>
        </w:rPr>
        <w:t>وفد القمّيين</w:t>
      </w:r>
      <w:bookmarkEnd w:id="123"/>
    </w:p>
    <w:p>
      <w:pPr>
        <w:pStyle w:val="BookText"/>
        <w:rPr/>
      </w:pPr>
      <w:r>
        <w:rPr>
          <w:rFonts w:ascii="IRNazanin" w:hAnsi="IRNazanin" w:eastAsia="IRNazanin"/>
          <w:color w:val="111111"/>
          <w:sz w:val="28"/>
          <w:sz w:val="28"/>
          <w:szCs w:val="28"/>
          <w:rtl w:val="true"/>
          <w:lang w:bidi="fa-IR"/>
        </w:rPr>
        <w:t xml:space="preserve">وفدت جمهرة من القميين والإيرانيين، و معهم الأموال من الشيعة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انتهوا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أخبروا بوفاته، فسألوا عن القائم مقامه فأخبرهم بعض عملاء جعفر أنه هو الإمام، و انّه قد خرج متنزّهاً في دجلة، ومعه فريق من المغنّين فهالهم ذلك، لأنّ الإمام لا يقترف أي ذنب أو معصية وصمّم الوفد القمّي على الالتقاء به، والتعرف على خبره، فلما قفلجعفر راجعاً إلى منزله خفّوا إليه، فسلّموا عليه، وقالوا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جماعة من الشيعة، وكنّا نحمل إلى سيّدنا أبي محمّد الحسن ابن علي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جعفر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وبادر جعفر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احملوها إليّ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فطلبوا منه أن يخبرهم عن كمّية الأموال، و من الّذي أرسلها إلى الإمام کما کان يخبرهم بذلك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فزجرهم جعفر وصاح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كذبتم تقولون </w:t>
      </w:r>
    </w:p>
    <w:p>
      <w:pPr>
        <w:pStyle w:val="BookText"/>
        <w:rPr/>
      </w:pPr>
      <w:r>
        <w:rPr>
          <w:rFonts w:ascii="Amiri" w:hAnsi="Amiri" w:eastAsia="Amiri" w:cs="Amiri"/>
          <w:color w:val="111111"/>
          <w:sz w:val="28"/>
          <w:sz w:val="28"/>
          <w:szCs w:val="28"/>
          <w:rtl w:val="true"/>
          <w:lang w:bidi="ar-SA"/>
        </w:rPr>
        <w:t xml:space="preserve">على أخي ما لا يفعله، هذا علم الغيب، ولا يعلمه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عجب القوم، و راح بعضهم ينظر إلى بعض، و تمیّز جعفر غیظاً و غضباً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احملوا إلى هذا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قوم مستأجرون، ووكلاء، وإنّا لا نسلّم المال إلّا بالعلامة الّتي كنّا نعرفها من سيّدنا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کنت الإمام قبرهن لنا، وإلّا رددنا الأموال إلى أصحابها يرون فيها رأيهم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ونهض جعفر إلى الخليفة فأخبره بالأمر مستعيناً به على أخذ الأموال منهم، فبعث إليهم، فلمّا مثلوا أمامه 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احملوا هذا المال إلى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برجاء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الله أمیرالمؤمنین نحن قوم مستأجرون، ووكلاء لأرباب هذه الأموال، وأمرونا أن لا نسلّمها إلّا بعلامة ودلالة، وقد جرت بهذه العادة مع أبي محمّد الحسن بن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 الخليفة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كانت العلامة مع أبي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وراحوا يخبرونه عنها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يصف لنا الدنانير وأصحابها والأموال وكم هي؟ فإذا فعل ذلك سلّمناها إليه، وقد وفدنا إليه مراراً فكانت هذه علامتنا معه، وقد مات، فإن يكن هذا الرجل صاحب هذا الأمر فليقم لنا بما كان يقيمه لنا أخوه، وإلّا رددناها على أصحابها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 جعفر غضباً فقال للخليفة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أمیرالمؤمنين إنّ هؤلاء قوم كذّابون على أخي، وهذا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يعتن الخليفة به، واستجاب للوفد وقال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رسل وما على الرسول إلّا البلاغ المبين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وأُسقط ما في يد جعفر، والتفت الوفد إلى الخليفة طالبين منه الحماية حتّى </w:t>
      </w:r>
      <w:bookmarkStart w:id="124" w:name="pg7463_86774"/>
    </w:p>
    <w:p>
      <w:pPr>
        <w:pStyle w:val="BookText"/>
        <w:rPr/>
      </w:pPr>
      <w:bookmarkEnd w:id="124"/>
      <w:r>
        <w:rPr>
          <w:rFonts w:ascii="Amiri" w:hAnsi="Amiri" w:eastAsia="Amiri" w:cs="Amiri"/>
          <w:color w:val="111111"/>
          <w:sz w:val="28"/>
          <w:sz w:val="28"/>
          <w:szCs w:val="28"/>
          <w:rtl w:val="true"/>
          <w:lang w:bidi="ar-SA"/>
        </w:rPr>
        <w:t>يخرجوا من سامرّاء فبعث معهم نقيباً من الشرطة لحراستهم، فلما خرجوا من المدينة، طلع عليهم شاب، حسن الوجه، فصاح</w:t>
      </w:r>
    </w:p>
    <w:p>
      <w:pPr>
        <w:pStyle w:val="BookText"/>
        <w:rPr/>
      </w:pPr>
      <w:r>
        <w:rPr>
          <w:rFonts w:ascii="IRNazanin" w:hAnsi="IRNazanin" w:eastAsia="IRNazanin"/>
          <w:color w:val="111111"/>
          <w:sz w:val="28"/>
          <w:sz w:val="28"/>
          <w:szCs w:val="28"/>
          <w:rtl w:val="true"/>
          <w:lang w:bidi="fa-IR"/>
        </w:rPr>
        <w:t>بأسمائهم واحداً بعد واحد وقال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مولاكم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أنا عبد مولاكم،فسيروا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وساروا معه، وقد ملئت نفوسهم سرورة، فأتوا إلى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جالساً على سریر، كأنّ وجهه الشریف فلقة قمر و عليه ثياب خضر فسلّموا عليه، ولما استقرّ بهم المجلس بادر الإمام فأخبرهم بكمّية المال وبأسماء المرسلين له، و عرّفهم برجالهم، وما كان معهم من الدوابّ، ولم تبق بادرة إلّا أخبرهم بها، فخرّوا لله ساجدين، لما هداهم إلى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سألوه عن بعض الأحكام الشرعيّة فأجابهم عنها، فسلّموه الأموال، و أمرهم أن لا يحملوا شيئاً من الأموال إلى سامرّاء وأنّه ينصب لهم وكيلاً ببغداد يحملون الأموال إليه، و تخرج بواسطته التوقيعات، كما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العبّاس محمّد بن جعفر القمّي الحميري شيئاً من الحنوط والكفن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أجرك في نفسك ولمّا بلغوا عقبة همدان توفّي أبوالعبّاس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066095_1051229030"/>
      <w:bookmarkStart w:id="126" w:name="_Toc45"/>
      <w:bookmarkEnd w:id="125"/>
      <w:r>
        <w:rPr>
          <w:rtl w:val="true"/>
        </w:rPr>
        <w:t xml:space="preserve">جعفر بن الإمام علي الهادي </w:t>
      </w:r>
      <w:r>
        <w:rPr>
          <w:rtl w:val="true"/>
        </w:rPr>
        <w:t>(</w:t>
      </w:r>
      <w:r>
        <w:rPr>
          <w:rtl w:val="true"/>
        </w:rPr>
        <w:t>علیه السّلام</w:t>
      </w:r>
      <w:r>
        <w:rPr>
          <w:rtl w:val="true"/>
        </w:rPr>
        <w:t>)</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برزت شخصية جعفر بن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وفاة أخيه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يرى نفسه الوريث الشرعي لأخيه، كما كان يرى أن أخاه لم يكن له خلف يرثه، ويتولّى شؤون الإمامة من بعده، لذا نجده تارة يسعى إلى السلطة لتجعله إماماً في محل أخيه العسكري، واُخرى يطلب من الوفد القمي أن يسلّمه الأموال وغيرها لأنّه أخو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فقد كان لجعفر دورٌ في جملة من الاُمور والقضايا بعد </w:t>
      </w:r>
      <w:bookmarkStart w:id="127" w:name="pg7463_86775"/>
    </w:p>
    <w:p>
      <w:pPr>
        <w:pStyle w:val="BookText"/>
        <w:rPr/>
      </w:pPr>
      <w:bookmarkEnd w:id="127"/>
      <w:r>
        <w:rPr>
          <w:rFonts w:ascii="IRNazanin" w:hAnsi="IRNazanin" w:eastAsia="IRNazanin"/>
          <w:color w:val="111111"/>
          <w:sz w:val="28"/>
          <w:sz w:val="28"/>
          <w:szCs w:val="28"/>
          <w:rtl w:val="true"/>
          <w:lang w:bidi="fa-IR"/>
        </w:rPr>
        <w:t xml:space="preserve">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وبدء الغيبة الصغرى ستتّضح لنا من تضاعيف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لموقف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جعفر فنجده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أصحابه بالابتعاد عنه وعدم مخالطته موضّحاً لهم أنّه خارج عن تعاليمه عاصٍ لأمره ونهيه، وكان يقول لهم تجنّبوا ابني جعفراً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عن أحمد بن عبيدالله بن خاقان أنّه كان إذا سُئل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جعفر حتى يُسأل عنه أو يقرن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وذات مرّة دخل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في السجن لأجل أن يبشّرهم بخروجهم من السجن، ويعرّفهم على رجل كان عيناً للسلطان يعمل ضدّهم، وكان معه أخوه جعفر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كانا معاً مسجونين في عهد المعتمد، فأرسل المعتمد رسولاً إلى السجن لإبلاغ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وإطلاق سراحه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وصل الرسول وجد على الباب حماراً ملجماً والإمام قد لبس خفّه و طیلسانه فأدى له الرسالة، وهنا أرجع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المعتمد إليه من أجل أن يخبره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إنه و جعفر، قد خرجا من الدار جميعاً، فإذا رجع وحده و ليس معه جعفر كان في ذلك ما لا خفاء به على الخليفة فمضى الرسول وعاد بأمر اطلاق سراح جعفر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معه إلى داره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يؤثر ذلك السلوك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جعفر فنجده عندما التحق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يستغل الموقف بالشكل الّذي يتمکّن به من الادعاء بأنّه وريث الإمامة ليحرز منصب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وجباية الأموال ولم ينجح في ذلك</w:t>
      </w:r>
      <w:r>
        <w:rPr>
          <w:rFonts w:eastAsia="IRNazanin" w:cs="IRNazanin"/>
          <w:color w:val="111111"/>
          <w:sz w:val="28"/>
          <w:szCs w:val="28"/>
          <w:rtl w:val="true"/>
          <w:lang w:bidi="fa-IR"/>
        </w:rPr>
        <w:t>.</w:t>
      </w:r>
    </w:p>
    <w:p>
      <w:pPr>
        <w:pStyle w:val="Heading3"/>
        <w:numPr>
          <w:ilvl w:val="2"/>
          <w:numId w:val="1"/>
        </w:numPr>
        <w:rPr/>
      </w:pPr>
      <w:bookmarkStart w:id="128" w:name="__RefHeading___Toc2066097_1051229030"/>
      <w:bookmarkStart w:id="129" w:name="_Toc46"/>
      <w:bookmarkEnd w:id="128"/>
      <w:r>
        <w:rPr>
          <w:rtl w:val="true"/>
        </w:rPr>
        <w:t>موقف جعفر من الإمام المهدي</w:t>
      </w:r>
      <w:r>
        <w:rPr>
          <w:rtl w:val="true"/>
        </w:rPr>
        <w:t>(</w:t>
      </w:r>
      <w:r>
        <w:rPr>
          <w:rtl w:val="true"/>
        </w:rPr>
        <w:t>علیه السّلام</w:t>
      </w:r>
      <w:r>
        <w:rPr>
          <w:rtl w:val="true"/>
        </w:rPr>
        <w:t xml:space="preserve">) </w:t>
      </w:r>
      <w:r>
        <w:rPr>
          <w:rtl w:val="true"/>
        </w:rPr>
        <w:t>وإمامته</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ويتلّخص موقف جعفر في جملة من الاُمور هي</w:t>
      </w:r>
      <w:r>
        <w:rPr>
          <w:rFonts w:eastAsia="Amiri" w:cs="Amiri" w:ascii="Amiri" w:hAnsi="Amiri"/>
          <w:color w:val="111111"/>
          <w:sz w:val="28"/>
          <w:szCs w:val="28"/>
          <w:rtl w:val="true"/>
          <w:lang w:bidi="ar-SA"/>
        </w:rPr>
        <w:t xml:space="preserve">: </w:t>
      </w:r>
      <w:bookmarkStart w:id="130" w:name="pg7463_86776"/>
    </w:p>
    <w:p>
      <w:pPr>
        <w:pStyle w:val="BookText"/>
        <w:rPr/>
      </w:pPr>
      <w:bookmarkEnd w:id="1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ادعاؤه الإمامة بعد أخيه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استخدم عدّة وسائل في سبيل ذلك منها محاولته الصلاة على أخيه و توسّطه عند الخليفة ليجعله في مرتبة أخيه في الزعامة غير أنّ المعتمد نهره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منزلة خاصّة ليس لي فيها 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المعتمد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منزلة أخيك لم تكن منّا وإنّما كانت من الله عزّوجلّ، و نحن قد جهدنا في حطّ منزلته و الوضع منها، ولكنّ الله عزوجلّ يأبى إلّا أن يزيده يوم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عند شيعة أخيك بمنزلته فلا حاجة لك إلينا، وإن لم تكن بمنزلته، ولم يكن فيك ما كان في أخيك لم نغنِ عنك شيئاً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ادّعاؤه عدم وجود وريث شرعي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يستحق التركة، و من ثمّ استيلاؤه عليها بإذن من السلطات الحاكمة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شایته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السلطات، وتبدأ السلطة سلسلة من المطاردات والاعتقالات ولم تعثر إلا على أُم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وتحتجزها عامين</w:t>
      </w:r>
      <w:r>
        <w:rPr>
          <w:rFonts w:eastAsia="IRNazanin" w:cs="IRNazanin"/>
          <w:color w:val="111111"/>
          <w:sz w:val="28"/>
          <w:szCs w:val="28"/>
          <w:rtl w:val="true"/>
          <w:lang w:bidi="fa-IR"/>
        </w:rPr>
        <w:t>.</w:t>
      </w:r>
    </w:p>
    <w:p>
      <w:pPr>
        <w:pStyle w:val="Heading3"/>
        <w:numPr>
          <w:ilvl w:val="2"/>
          <w:numId w:val="1"/>
        </w:numPr>
        <w:rPr/>
      </w:pPr>
      <w:bookmarkStart w:id="131" w:name="__RefHeading___Toc2066099_1051229030"/>
      <w:bookmarkStart w:id="132" w:name="_Toc47"/>
      <w:bookmarkEnd w:id="131"/>
      <w:r>
        <w:rPr>
          <w:rtl w:val="true"/>
        </w:rPr>
        <w:t>لماذا ادّعي جعفر الإمامة؟</w:t>
      </w:r>
      <w:bookmarkEnd w:id="132"/>
    </w:p>
    <w:p>
      <w:pPr>
        <w:pStyle w:val="BookText"/>
        <w:rPr/>
      </w:pPr>
      <w:r>
        <w:rPr>
          <w:rFonts w:ascii="IRNazanin" w:hAnsi="IRNazanin" w:eastAsia="IRNazanin"/>
          <w:color w:val="111111"/>
          <w:sz w:val="28"/>
          <w:sz w:val="28"/>
          <w:szCs w:val="28"/>
          <w:rtl w:val="true"/>
          <w:lang w:bidi="fa-IR"/>
        </w:rPr>
        <w:t xml:space="preserve">و من خلال تتبّع الأحداث بعد استشهاد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جملة من العوامل دفعت جعفرة لادعاء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وریث ظاهر يطالب بحقّه بين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اُحيط به میلاد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كتمان وسرّية وعدم الإعلان عنه سوى في نطاق ضيّق وبين بعض خواصّ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جعفر للمعزّين بوفاة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وتصوّر المعزّين بأنّه وريث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33" w:name="pg7463_86777"/>
    </w:p>
    <w:p>
      <w:pPr>
        <w:pStyle w:val="BookText"/>
        <w:rPr/>
      </w:pPr>
      <w:bookmarkEnd w:id="13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 السلطة لجعفر و مخالفتها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066101_1051229030"/>
      <w:bookmarkStart w:id="135" w:name="_Toc48"/>
      <w:bookmarkEnd w:id="134"/>
      <w:r>
        <w:rPr>
          <w:rtl w:val="true"/>
        </w:rPr>
        <w:t>لماذا فشل جعفر؟</w:t>
      </w:r>
      <w:bookmarkEnd w:id="135"/>
    </w:p>
    <w:p>
      <w:pPr>
        <w:pStyle w:val="BookText"/>
        <w:rPr/>
      </w:pPr>
      <w:r>
        <w:rPr>
          <w:rFonts w:ascii="Amiri" w:hAnsi="Amiri" w:eastAsia="Amiri" w:cs="Amiri"/>
          <w:color w:val="111111"/>
          <w:sz w:val="28"/>
          <w:sz w:val="28"/>
          <w:szCs w:val="28"/>
          <w:rtl w:val="true"/>
          <w:lang w:bidi="ar-SA"/>
        </w:rPr>
        <w:t>إنّ العوامل السابقة الّتي دفعت للتصدّي للإمامة لم تساهم في نجاحه لأسباب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اشتهر به من سلوك غير مرضي و تحذير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منه و عدم مخالطته، لذا لم تجد دعواه صدى لدى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وقواعده الشعبية الموالية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كانت فكرة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مجملة في الأذهان، نجد أنّ ما قام به الإمام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تخطيط تجاه إمامة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وولادته ووجوده و من الإعلان الخاص عن ولادته و عرضه على جماعته وخواصه، فضلاً عن تواتر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في صفاته ونسبه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نتائجه إبعاد شبهة الإمامة عن جعفر</w:t>
      </w:r>
      <w:r>
        <w:rPr>
          <w:rFonts w:eastAsia="IRNazanin" w:cs="IRNazanin"/>
          <w:color w:val="111111"/>
          <w:sz w:val="28"/>
          <w:szCs w:val="28"/>
          <w:rtl w:val="true"/>
          <w:lang w:bidi="fa-IR"/>
        </w:rPr>
        <w:t>.</w:t>
      </w:r>
    </w:p>
    <w:p>
      <w:pPr>
        <w:pStyle w:val="Heading3"/>
        <w:numPr>
          <w:ilvl w:val="2"/>
          <w:numId w:val="1"/>
        </w:numPr>
        <w:rPr/>
      </w:pPr>
      <w:bookmarkStart w:id="136" w:name="__RefHeading___Toc2066103_1051229030"/>
      <w:bookmarkStart w:id="137" w:name="_Toc49"/>
      <w:bookmarkEnd w:id="136"/>
      <w:r>
        <w:rPr>
          <w:rtl w:val="true"/>
        </w:rPr>
        <w:t>موقف الإمام المهدي</w:t>
      </w:r>
      <w:r>
        <w:rPr>
          <w:rtl w:val="true"/>
        </w:rPr>
        <w:t>(</w:t>
      </w:r>
      <w:r>
        <w:rPr>
          <w:rtl w:val="true"/>
        </w:rPr>
        <w:t>علیه السّلام</w:t>
      </w:r>
      <w:r>
        <w:rPr>
          <w:rtl w:val="true"/>
        </w:rPr>
        <w:t xml:space="preserve">) </w:t>
      </w:r>
      <w:r>
        <w:rPr>
          <w:rtl w:val="true"/>
        </w:rPr>
        <w:t>من جعفر</w:t>
      </w:r>
      <w:bookmarkEnd w:id="137"/>
    </w:p>
    <w:p>
      <w:pPr>
        <w:pStyle w:val="BookText"/>
        <w:rPr/>
      </w:pPr>
      <w:r>
        <w:rPr>
          <w:rFonts w:ascii="IRNazanin" w:hAnsi="IRNazanin" w:eastAsia="IRNazanin"/>
          <w:color w:val="111111"/>
          <w:sz w:val="28"/>
          <w:sz w:val="28"/>
          <w:szCs w:val="28"/>
          <w:rtl w:val="true"/>
          <w:lang w:bidi="fa-IR"/>
        </w:rPr>
        <w:t xml:space="preserve">من خلال تتبّع الأحداث بعد استشهاد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تصدى لفضح مخطط جعفر وادعائه الإمامة، ويتلخص موقف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نقاط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لمنعه من الصلاة وإبعاده عن جثمان أبيه أمام جماعة كثيرة منهم السفير الأوّل له والخادم عقید، و من ثمّ صلّی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البيت على جثمان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ملاحظة أنّ جعفر تأخّر عن الصلاة ولم يُظهر أيّ ممانعة في ترك الصلاة على جثمان أخيه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الّذي أصدره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نفي إمامة عمّه، وتأكيده على بطلانها، حيث إنّ جعفر قد كتب إلى بعض موالي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إلى نفسه، وأنّه </w:t>
      </w:r>
    </w:p>
    <w:p>
      <w:pPr>
        <w:pStyle w:val="BookText"/>
        <w:rPr/>
      </w:pPr>
      <w:r>
        <w:rPr>
          <w:rFonts w:ascii="IRNazanin" w:hAnsi="IRNazanin" w:eastAsia="IRNazanin"/>
          <w:color w:val="111111"/>
          <w:sz w:val="28"/>
          <w:sz w:val="28"/>
          <w:szCs w:val="28"/>
          <w:rtl w:val="true"/>
          <w:lang w:bidi="fa-IR"/>
        </w:rPr>
        <w:t>يقوم مقام أخيه، وحين وصل الكتاب حصلَ استبعاد حيث دعاه إلى أن يسأل أحمد بن إسحاق الأشعري عن حقيقة هذه الرسالة، الّذي هو من أخصّ أصحاب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معروف لدى مواليه فبادر أحمد بن إسحاق بالكتابة إلى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النائب الخاص عثمان بن سعيد، إذ جعل کتاب جعفر في ضمن كتابه ليطلع عليه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أحمد بن إسحاق ذا لهجة شديدة، مستنكراً أشد الاستنكار، ومتحدّياً لجعفر في إثبات الإمامة أقوى التحدّي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كتاب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النقاط التالية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وجود أخطاء إملائية في كتاب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اصطفاء الله سبحانه للأئمّة من آل البيت دون سواهم من إخوتهم أو بني عمومتهم و میّز هم بالعصمة والصفات الّتي لا تتوفّر في غيرهم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جعفر هذا عالماً بالحلال والحرام وإنّما يزعم ذلك طلباً لمصلحته و منفعته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بحالة جعفر و سوابقه و آثار عصیانه مشهورة معلومة لدى الخاصّة والعامة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أحمد بن إسحاق أن يمتحنه ويسأله عن آية من كتاب الله يفسّرها أو صلاة يبيّن حدودها وما يجب فيها، ليتّضح بطلان ادّعائه و عدم أعلمیّته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أكّد على عدم اجتماع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بالدعاء لله سبحانه بحفظ الحقّ على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إذا أذن الله لنا في القول ظهر الحقّ واضمحلّ الباطل وانحسر عنكم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في خيبة جعفر في دعواه، أنّ السلطة بما تملك من سلطان وقوّة عجزت </w:t>
      </w:r>
    </w:p>
    <w:p>
      <w:pPr>
        <w:pStyle w:val="BookText"/>
        <w:rPr/>
      </w:pPr>
      <w:r>
        <w:rPr>
          <w:rFonts w:ascii="Amiri" w:hAnsi="Amiri" w:eastAsia="Amiri" w:cs="Amiri"/>
          <w:color w:val="111111"/>
          <w:sz w:val="28"/>
          <w:sz w:val="28"/>
          <w:szCs w:val="28"/>
          <w:rtl w:val="true"/>
          <w:lang w:bidi="ar-SA"/>
        </w:rPr>
        <w:t xml:space="preserve">عن دعمه في ادعائه للإمامة بل أقرّ الخليفة أنّ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وليس للخليفة يد فيها كما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نرى أنّ الوزير يستهين بجعفر و یزجره ويسمعه ما يكره،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أحمق، السلطان أطال الله بقاءه جرّد سيفه في الذين زعموا أنّ أباك وأخاك أئمة ليردّهم عن ذلك فلم يتهيأ له ذلك، فإن كنت عند شيعة أبيك وأخيك إماماً، فلا حاجة لك إلى سلطان يرتّبك مراتبهم ولا غير سلطان، وإن لم تكن عندهم بهذه المنزلة لم تنصب بنا، ثمّ إنّ الوزير استقلّه واستضعفه و أمر أن يُجَبَّ عنه، فلم يأذن له في الدخول عليه مات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ذهب إلى المعتمد من أجل طلب مساعدته في ذلك كان ردّه مثلما أجابه الوزير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فيك ما كان في أخيك لم نغنِ عنك في ذلك شيئاً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جعفر بعد ذلك النشاط المعادي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وفشله وإخفاقه في كلّ إدّعاءاته تاب وأناب و أدركته الهداية الإلهية، فتاب ممّا كان منه، وتجاوز عنه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فصدر التوقيع الشريف في العفو عنه والتجاوز عن تقصیره،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التوقيع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محمّد بن عثمان بن سعيد العمري ضمن عدّة استفتاءات تقدّم بها أحمد بن يعقوب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هذا السفير وكتب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جعفر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سبيل عمّي جعفر وولده، فسبيل إخوة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يشير بذلك إلى عفو الله تعالى عن أخوة يوسف بعدما ناصبوه العداء و غررواً به کما حدّث بذلك القرآن الكريم ثمّ عفا عنهم حين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آثَرَكَ اللَّهُ عَلَيْنَا وَإِنْ كُنَّا لَخَاطِئِينَ قَالَ لَا تَثْرِيبَ عَلَيْكُمُ الْيَوْمَ يَغْفِرُ اللَّهُ لَكُمْ وَهُوَ أَرْحَمُ الرَّاحِمِينَ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البيان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العفو و توبة جعفر وصلاحه بقرينةذكره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يوسف وما حدّث القرآن عنهم من استغفارهم</w:t>
      </w:r>
      <w:r>
        <w:rPr>
          <w:rFonts w:eastAsia="IRNazanin" w:cs="IRNazanin"/>
          <w:color w:val="111111"/>
          <w:sz w:val="28"/>
          <w:szCs w:val="28"/>
          <w:rtl w:val="true"/>
          <w:lang w:bidi="fa-IR"/>
        </w:rPr>
        <w:t xml:space="preserve">. </w:t>
      </w:r>
      <w:bookmarkStart w:id="138" w:name="pg7463_86781"/>
    </w:p>
    <w:p>
      <w:pPr>
        <w:pStyle w:val="Heading3"/>
        <w:numPr>
          <w:ilvl w:val="2"/>
          <w:numId w:val="1"/>
        </w:numPr>
        <w:rPr/>
      </w:pPr>
      <w:bookmarkStart w:id="139" w:name="__RefHeading___Toc2066105_1051229030"/>
      <w:bookmarkStart w:id="140" w:name="_Toc50"/>
      <w:bookmarkEnd w:id="138"/>
      <w:bookmarkEnd w:id="139"/>
      <w:r>
        <w:rPr>
          <w:rtl w:val="true"/>
        </w:rPr>
        <w:t>الخلاصة</w:t>
      </w:r>
      <w:bookmarkEnd w:id="140"/>
    </w:p>
    <w:p>
      <w:pPr>
        <w:pStyle w:val="BookText"/>
        <w:rPr/>
      </w:pPr>
      <w:r>
        <w:rPr>
          <w:rFonts w:ascii="IRNazanin" w:hAnsi="IRNazanin" w:eastAsia="IRNazanin"/>
          <w:color w:val="111111"/>
          <w:sz w:val="28"/>
          <w:sz w:val="28"/>
          <w:szCs w:val="28"/>
          <w:rtl w:val="true"/>
          <w:lang w:bidi="fa-IR"/>
        </w:rPr>
        <w:t xml:space="preserve">لقد كان جعفر 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يخطّط لنيل الإمامة و وراثة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بادّعائه 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يخلّف وليس له وريث غيره، لذا فإنّه سعى بكلّ وسيلة لنيل ذلك، حتّى أنّه توسّل إلى الخليفة ليجعله بمكان و منزلة أخيه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السلطة بكلّ ما تملك من وسائل وجدت نفسها عاجزة عن ذلك فقال له الخليفة إنّ منزلة أخيك من الله عزّوجلّ وليس لي فيها 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ظهور جعفر کان عُقيب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يستقبل المعزّين بوفاته والمهنّين له بالإمامة، وحاول أن يؤدّي الصلاة على الإمام العسكري ومنعه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الإمام على أبيه بمشهد من خواصّه و وكيله الأوّل عثمان بن سعيد وخادم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جعفر أن يغرّر بوفد القمّيين ويأخذ أموالهم واستعان بالسلطة وفشل في ذلك أيضاً حتى قال له الخليفة إنّ هؤلاء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محاولاته المتعدّدة قد باءت بالفشل غير أنّه ادّعى ورائة أخيه واستولى على كافّة أمواله وما يعود له، لاحتجاب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 جعفراً استغلّ مناسبة مجيء الوفد القمّي و وشی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يستلم أموال هؤلاء وما أُرسلوا به من قم، وتشدّد السلطة في البحث والمطاردة ولم تفلح في التعرف على خبر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41" w:name="pg7463_86782"/>
    </w:p>
    <w:p>
      <w:pPr>
        <w:pStyle w:val="Heading3"/>
        <w:numPr>
          <w:ilvl w:val="2"/>
          <w:numId w:val="1"/>
        </w:numPr>
        <w:rPr/>
      </w:pPr>
      <w:bookmarkStart w:id="142" w:name="__RefHeading___Toc2066107_1051229030"/>
      <w:bookmarkStart w:id="143" w:name="_Toc51"/>
      <w:bookmarkEnd w:id="141"/>
      <w:bookmarkEnd w:id="142"/>
      <w:r>
        <w:rPr>
          <w:rtl w:val="true"/>
        </w:rPr>
        <w:t>الأسئلة</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يسلم الوفد القمّي الأموال إلى جعفر؟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جعفر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موقف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مخطّطات جعفر لإفشالها؟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امتنع الخليفة من مساعدة جعفر لتولّي منصب الإمامة؟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العوامل الّتي دفعت جعفراً لادّعاء الإمامة؟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كتب أحمد بن إسحاق إلى الإمام المهدي ليلا عن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النقاط الّتي أكّد عليها كتاب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ادّعاءات جعفر؟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علّة اعتراف السلطة بفشل وسائلها في إبعاد الشيعة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44" w:name="pg7463_86783"/>
    </w:p>
    <w:p>
      <w:pPr>
        <w:pStyle w:val="Heading2"/>
        <w:numPr>
          <w:ilvl w:val="1"/>
          <w:numId w:val="1"/>
        </w:numPr>
        <w:rPr/>
      </w:pPr>
      <w:bookmarkStart w:id="145" w:name="__RefHeading___Toc2066109_1051229030"/>
      <w:bookmarkStart w:id="146" w:name="_Toc52"/>
      <w:bookmarkEnd w:id="144"/>
      <w:bookmarkEnd w:id="145"/>
      <w:r>
        <w:rPr>
          <w:rtl w:val="true"/>
        </w:rPr>
        <w:t xml:space="preserve">الدرس </w:t>
      </w:r>
      <w:r>
        <w:rPr/>
        <w:t>8</w:t>
      </w:r>
      <w:r>
        <w:rPr>
          <w:rtl w:val="true"/>
        </w:rPr>
        <w:t xml:space="preserve"> : </w:t>
      </w:r>
      <w:r>
        <w:rPr>
          <w:rtl w:val="true"/>
        </w:rPr>
        <w:t>تمهیدات الرسول</w:t>
      </w:r>
      <w:r>
        <w:rPr>
          <w:rtl w:val="true"/>
        </w:rPr>
        <w:t>(</w:t>
      </w:r>
      <w:r>
        <w:rPr>
          <w:rtl w:val="true"/>
        </w:rPr>
        <w:t>صلّی الله علیه وآله وسلّم</w:t>
      </w:r>
      <w:r>
        <w:rPr>
          <w:rtl w:val="true"/>
        </w:rPr>
        <w:t xml:space="preserve">) </w:t>
      </w:r>
      <w:r>
        <w:rPr>
          <w:rtl w:val="true"/>
        </w:rPr>
        <w:t xml:space="preserve">و الأئمة </w:t>
      </w:r>
      <w:r>
        <w:rPr>
          <w:rtl w:val="true"/>
        </w:rPr>
        <w:t>(</w:t>
      </w:r>
      <w:r>
        <w:rPr>
          <w:rtl w:val="true"/>
        </w:rPr>
        <w:t>علیهم السّلام</w:t>
      </w:r>
      <w:r>
        <w:rPr>
          <w:rtl w:val="true"/>
        </w:rPr>
        <w:t xml:space="preserve">) </w:t>
      </w:r>
      <w:r>
        <w:rPr>
          <w:rtl w:val="true"/>
        </w:rPr>
        <w:t>للغيبة الصغرى</w:t>
      </w:r>
      <w:bookmarkEnd w:id="146"/>
    </w:p>
    <w:p>
      <w:pPr>
        <w:pStyle w:val="Heading3"/>
        <w:numPr>
          <w:ilvl w:val="2"/>
          <w:numId w:val="1"/>
        </w:numPr>
        <w:rPr/>
      </w:pPr>
      <w:bookmarkStart w:id="147" w:name="__RefHeading___Toc2066111_1051229030"/>
      <w:bookmarkStart w:id="148" w:name="_Toc53"/>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 xml:space="preserve">لقد تواترت الأخبار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عدّة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الأحاديث الّتي ذكرت أنّ للإمام المهدي سنن بعض الأنبياء کنوح، وإبراهيم ويوسف و موسی 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فمنهم من خفي مولده و منهم من احتجب عن قومه وأهله ثمّ شاء الله أن يعود بعد غيبة قصيرة، ومنهم من امتدّ احتجابه بحكمة الله في ذلك كما هو حال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صرحت أحاديث أخری بغيبته الكبرى الّتي تمتدّ حتّى تتحقّق مجموعة من العلامات وبعد ذلك ستملأ الأرض عدلاً وقسطاً وتقام دولة الحقّ الّتي وعد الله عباده بقيامها في آخر الزمان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وصرّحت أحاديث أخرى بأنّ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غيبتين إحداهما أطول من الأخرى فالصغرى هي الفترة الممتدّة من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احتجابه الكامل عن مواليه وشيعته بعد وفاة نائبه الرابع، ويمكن الاستفادة من أحاديث النقطة الاُولى للاستدلال </w:t>
      </w:r>
    </w:p>
    <w:p>
      <w:pPr>
        <w:pStyle w:val="BookText"/>
        <w:rPr/>
      </w:pPr>
      <w:r>
        <w:rPr>
          <w:rFonts w:ascii="IRNazanin" w:hAnsi="IRNazanin" w:eastAsia="IRNazanin"/>
          <w:color w:val="111111"/>
          <w:sz w:val="28"/>
          <w:sz w:val="28"/>
          <w:szCs w:val="28"/>
          <w:rtl w:val="true"/>
          <w:lang w:bidi="fa-IR"/>
        </w:rPr>
        <w:t>على الغيبة الصغرى بالأحاديث الّتي شبهت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الأنبياء، فمنهم من خفي مولده و منهم من انقطع عن قومه، ثمّ عاد كما هو حال نبي الله يوسف حين كان من إخوته ما كان، وكذلك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خاف قومه فذهب تلقاء مدين ثمّ عاد إليهم، كما أن هناك أحاديث وردت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وصرّحت بأنّ للإمام غیبتين صغري وكبرى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القائم منّا سنن من الأنبياء سنّة من أبينا آدم و سنّة من نوح و سنّة من إبراهيم و سنّة من موسى، وسنّة من عیسی، وسنّة من أيوب وسنّة من محمّد صلوات الله عليهم،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فالخوف والغيبة، وأمّا عیسی فاختلاف الناس فيه، وأمّا أيّوب فالفرج بعد البلوى، وأمّا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بالسيف</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ثابت الثمالي عن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والإمامة في عقب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 أنّ للقائم منّا غيبتين إحداهما أطول من الاُخرى</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أبوجعفر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لقائم آل محمّد غيبتان إحداهما أطول من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يكون ذلك حتى يختلف سیف بني فلان و تضيق الحلقة، ويظهرالسفياني و يشتدّ البلاء ويشمل الناس موت</w:t>
      </w:r>
      <w:bookmarkStart w:id="149" w:name="pg7463_86785"/>
    </w:p>
    <w:p>
      <w:pPr>
        <w:pStyle w:val="BookText"/>
        <w:rPr/>
      </w:pPr>
      <w:bookmarkEnd w:id="149"/>
      <w:r>
        <w:rPr>
          <w:rFonts w:ascii="IRNazanin" w:hAnsi="IRNazanin" w:eastAsia="IRNazanin"/>
          <w:color w:val="111111"/>
          <w:sz w:val="28"/>
          <w:sz w:val="28"/>
          <w:szCs w:val="28"/>
          <w:rtl w:val="true"/>
          <w:lang w:bidi="fa-IR"/>
        </w:rPr>
        <w:t>و قتل يلجأون فيه إلى حرم الله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الثقفي، عن الباقر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غيبتين يقال له في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ولا يدري في أي وادٍ سلك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غيبتين، يرجع في إحداهما إلى أهله، والأخرى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وفي أي وادٍ سلك؛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إذا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ادعي مدعٍ فاسألوه عن تلك العظائم الّتي يُجيب فيها مثله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الأحاديث تذكر أنّ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غيبتين إحداهما الصغرى الّتي كان السفراء فيها واسطة بين الإمام والشيعة وكانت تخرج على أيديهم الأجوبة عن كلّ ما كان يسأل عنه من المعضلات والمشاكل الّتي تواجههم في تعاملهم اليومي، وقد ذكرنا أحاديث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الغيبة الكبرى وهي متواترة لدى المسلمين عامّة</w:t>
      </w:r>
      <w:r>
        <w:rPr>
          <w:rFonts w:eastAsia="IRNazanin" w:cs="IRNazanin"/>
          <w:color w:val="111111"/>
          <w:sz w:val="28"/>
          <w:szCs w:val="28"/>
          <w:rtl w:val="true"/>
          <w:lang w:bidi="fa-IR"/>
        </w:rPr>
        <w:t>.</w:t>
      </w:r>
    </w:p>
    <w:p>
      <w:pPr>
        <w:pStyle w:val="Heading3"/>
        <w:numPr>
          <w:ilvl w:val="2"/>
          <w:numId w:val="1"/>
        </w:numPr>
        <w:rPr/>
      </w:pPr>
      <w:bookmarkStart w:id="150" w:name="__RefHeading___Toc2066113_1051229030"/>
      <w:bookmarkStart w:id="151" w:name="_Toc54"/>
      <w:bookmarkEnd w:id="150"/>
      <w:r>
        <w:rPr>
          <w:rtl w:val="true"/>
        </w:rPr>
        <w:t>علل الغيبة الصغرى</w:t>
      </w:r>
      <w:bookmarkEnd w:id="151"/>
    </w:p>
    <w:p>
      <w:pPr>
        <w:pStyle w:val="BookText"/>
        <w:rPr/>
      </w:pPr>
      <w:r>
        <w:rPr>
          <w:rFonts w:ascii="IRNazanin" w:hAnsi="IRNazanin" w:eastAsia="IRNazanin"/>
          <w:color w:val="111111"/>
          <w:sz w:val="28"/>
          <w:sz w:val="28"/>
          <w:szCs w:val="28"/>
          <w:rtl w:val="true"/>
          <w:lang w:bidi="fa-IR"/>
        </w:rPr>
        <w:t xml:space="preserve">من خلال تتبع الروايات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أنها تعلّل الغيبة بعلّتين أساسيّتين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يكون في عنق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لطاغية زمانه عند خروجه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القائم وليس في عنقه بيعة لأحد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مخافة القتل من قبل الظالمين الذين يخشون على سلطانهم 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المؤمّل للقضاء على الظلم والظالمين وإقامة العدل في دولة الحقّ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الباقر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أي يخاف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استعراضه لمحاولة فرعون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الله تبارك و تعالی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كذلك بنو أميّة وبنو العبّاس لمّا وقفوا على أنّ زوال ملك الأُمراء والجبابرة منهم على يد القائم منّا، ناصبونا العداوة ووضعوا سيوفهم في قتل آل الرسول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وإيادة نسله طمعاً منهم في الوصول إلى القائم ويأبى الله عزّوجلّ أن يكشف أمره لواحد من الظلمة إلّا أن يتمّ نوره ولو كره المشركون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علّتین قد دعتا الظالمين لسلّ السيوف على آل الرسول، الأولى علمهم بأنّهم ليس لهم حقّ في الخلافة فيخافون</w:t>
      </w:r>
    </w:p>
    <w:p>
      <w:pPr>
        <w:pStyle w:val="BookText"/>
        <w:rPr/>
      </w:pPr>
      <w:r>
        <w:rPr>
          <w:rFonts w:ascii="IRNazanin" w:hAnsi="IRNazanin" w:eastAsia="IRNazanin"/>
          <w:color w:val="111111"/>
          <w:sz w:val="28"/>
          <w:sz w:val="28"/>
          <w:szCs w:val="28"/>
          <w:rtl w:val="true"/>
          <w:lang w:bidi="fa-IR"/>
        </w:rPr>
        <w:t xml:space="preserve">من ادّعاء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واستقرارها في مركزها الّذي جعله الله و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أنهم قد وقفوا على أن زوال ملكهم على يد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الأخبار المتواترة فسعوا في إبادة نسل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سعياً لمنع تولّد القائم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ويأبى الله إلّا أن يتمّ نوره ولو كره المشركون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أن الغيبة الصغرى والكبرى تشتركان في هاتين النقطتين ويضاف إلى الغيبة الصغرى بعلل و أسباب أُخرى،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تمهيد للغيبة الكبری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سبق بيان خفاء 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على الروايات الواردة بهذا الشأن مضافاً إليها سلوك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الشأن حول إخفائها وتكتّمه عليه، و رأينا أنّ عمّ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لم يعلم بولادته ولا بوجوده وعليه فلابدّ من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يُعرف ميلاده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 على خواصّ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هو حيث عرضه على خواصّ أصحابه و أعلن </w:t>
      </w:r>
    </w:p>
    <w:p>
      <w:pPr>
        <w:pStyle w:val="BookText"/>
        <w:rPr/>
      </w:pPr>
      <w:r>
        <w:rPr>
          <w:rFonts w:ascii="Amiri" w:hAnsi="Amiri" w:eastAsia="Amiri" w:cs="Amiri"/>
          <w:color w:val="111111"/>
          <w:sz w:val="28"/>
          <w:sz w:val="28"/>
          <w:szCs w:val="28"/>
          <w:rtl w:val="true"/>
          <w:lang w:bidi="ar-SA"/>
        </w:rPr>
        <w:t xml:space="preserve">ولادته عليهم، ثمّ عقّ عنه و تباشر الشيعة بذلك وكتموه عن مَن سواهم، وكما سبق تفصيل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استقلال الكيان الشيعي فکريّاً استعدادهم لإدارة شؤونهم في حالة الغيبة الكبرى والاحتجاب الكامل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شيعته ومواليه، ولو رجعنا إلى حياة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وتابعنا سلوكهم في التربية و التنمية لقواعدهم فقهياً وفكرياً نجد أنّ للأئمّة منهجاً خاصّاً اتّبعوه في هذا الاتّجاه لتنمية المواهب العلمية لدى قواعدهم، وخصوصاً البارزين منهم وثقاتهم، ففي عصر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يرجعان أصحابهما إلى كتاب الله للوقوف على أجوبة المسائل الّتي تواجههم كما نلاحظ ذلك في إجابة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قطع ظفره،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أشباهه يعرف من كتاب الله، و قرأ عليه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نهجهم التربوي ما 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خواصّهم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أرى مثلك 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يتحدّث عن أمرنا، فهذه النصوص توضّح لنا أنّ الأئمّة كانوا يسعون لِرفع المستوى العلمي لشيعتهم؛ تمهيداً لمرحلة الغيبة الكبرى حيث يكون اعتمادهم على رواة أحاديث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العارفين بالحلال والحرام، كما في التوقيع الشریف الصادر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أحمد بن إسحاق عندما سأله عن مسائل إذ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نلمس بوضوح الدليل على فتح باب الاجتهاد في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أن نمّی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الذهنية الشيعية وارتفعوا بها متجاوزین أوّليات كثيرة كانت تتطلبها عملية الاجتهاد هذه، و يقتضيها التعامل الصحيح مع النصوص امتدّ على طول فترة الوجود المبارك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نهاية عصر الغيبة الصغرى</w:t>
      </w:r>
      <w:r>
        <w:rPr>
          <w:rFonts w:eastAsia="IRNazanin" w:cs="IRNazanin"/>
          <w:color w:val="111111"/>
          <w:sz w:val="28"/>
          <w:szCs w:val="28"/>
          <w:rtl w:val="true"/>
          <w:lang w:bidi="fa-IR"/>
        </w:rPr>
        <w:t xml:space="preserve">. </w:t>
      </w:r>
      <w:bookmarkStart w:id="152" w:name="pg7463_86788"/>
    </w:p>
    <w:p>
      <w:pPr>
        <w:pStyle w:val="Heading3"/>
        <w:numPr>
          <w:ilvl w:val="2"/>
          <w:numId w:val="1"/>
        </w:numPr>
        <w:rPr/>
      </w:pPr>
      <w:bookmarkStart w:id="153" w:name="__RefHeading___Toc2066115_1051229030"/>
      <w:bookmarkStart w:id="154" w:name="_Toc55"/>
      <w:bookmarkEnd w:id="152"/>
      <w:bookmarkEnd w:id="153"/>
      <w:r>
        <w:rPr>
          <w:rtl w:val="true"/>
        </w:rPr>
        <w:t>الخلاصة</w:t>
      </w:r>
      <w:bookmarkEnd w:id="154"/>
    </w:p>
    <w:p>
      <w:pPr>
        <w:pStyle w:val="BookText"/>
        <w:rPr/>
      </w:pPr>
      <w:r>
        <w:rPr>
          <w:rFonts w:ascii="IRNazanin" w:hAnsi="IRNazanin" w:eastAsia="IRNazanin"/>
          <w:color w:val="111111"/>
          <w:sz w:val="28"/>
          <w:sz w:val="28"/>
          <w:szCs w:val="28"/>
          <w:rtl w:val="true"/>
          <w:lang w:bidi="fa-IR"/>
        </w:rPr>
        <w:t xml:space="preserve">يمكن تصنيف الأحاديث الّتي تواترت حول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إلى طوائف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الّتي تضمّنت أنّ للإمام سنن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صرّحت بأن له غيبة وحيرة كما تحدّثت عن رجوع كثير ممّن يقول بالإمامة عن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نجد الطائفة الثالثة تتحدّث عن غيبتي الإمام الصغرى والكبرى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الغيبتين تشتركان في بعض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لا تكون بيعة في عنق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لطاغية زمانه و انّه يخشى على نفسه القتل، وتختصّ الغيبة الصغرى بأنّها تمهيد للغيبة الكبرى وإثبات لمولد الإمام و وجوده و تعریف مواليه به مع عرضه عليهم</w:t>
      </w:r>
      <w:r>
        <w:rPr>
          <w:rFonts w:eastAsia="IRNazanin" w:cs="IRNazanin"/>
          <w:color w:val="111111"/>
          <w:sz w:val="28"/>
          <w:szCs w:val="28"/>
          <w:rtl w:val="true"/>
          <w:lang w:bidi="fa-IR"/>
        </w:rPr>
        <w:t>.</w:t>
      </w:r>
    </w:p>
    <w:p>
      <w:pPr>
        <w:pStyle w:val="Heading3"/>
        <w:numPr>
          <w:ilvl w:val="2"/>
          <w:numId w:val="1"/>
        </w:numPr>
        <w:rPr/>
      </w:pPr>
      <w:bookmarkStart w:id="155" w:name="__RefHeading___Toc2066117_1051229030"/>
      <w:bookmarkStart w:id="156" w:name="_Toc56"/>
      <w:bookmarkEnd w:id="155"/>
      <w:r>
        <w:rPr>
          <w:rtl w:val="true"/>
        </w:rPr>
        <w:t>الأسئلة</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العلل المشتركة للغيبتين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الصغرى والكبری؟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علّة الغيبة الصغرى بشكل خاص؟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الأحاديث الّتي تتحدّث عن الغيبة؟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يُستفاد من الأحاديث الّتي تشبّه سنن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تحفظ حديثاً يشير إلى الغيبة الكبرى والصغرى معاً؟ </w:t>
      </w:r>
      <w:bookmarkStart w:id="157" w:name="pg7463_86789"/>
    </w:p>
    <w:p>
      <w:pPr>
        <w:pStyle w:val="Heading2"/>
        <w:numPr>
          <w:ilvl w:val="1"/>
          <w:numId w:val="1"/>
        </w:numPr>
        <w:rPr/>
      </w:pPr>
      <w:bookmarkStart w:id="158" w:name="__RefHeading___Toc2066119_1051229030"/>
      <w:bookmarkStart w:id="159" w:name="_Toc57"/>
      <w:bookmarkEnd w:id="157"/>
      <w:bookmarkEnd w:id="158"/>
      <w:r>
        <w:rPr>
          <w:rtl w:val="true"/>
        </w:rPr>
        <w:t xml:space="preserve">الدرس </w:t>
      </w:r>
      <w:r>
        <w:rPr/>
        <w:t>9</w:t>
      </w:r>
      <w:r>
        <w:rPr>
          <w:rtl w:val="true"/>
        </w:rPr>
        <w:t xml:space="preserve">: </w:t>
      </w:r>
      <w:r>
        <w:rPr>
          <w:rtl w:val="true"/>
        </w:rPr>
        <w:t>الغيبة الصغرى و الارتباط بالإمام المهدي</w:t>
      </w:r>
      <w:r>
        <w:rPr>
          <w:rtl w:val="true"/>
        </w:rPr>
        <w:t>(</w:t>
      </w:r>
      <w:r>
        <w:rPr>
          <w:rtl w:val="true"/>
        </w:rPr>
        <w:t>علیه السّلام</w:t>
      </w:r>
      <w:r>
        <w:rPr>
          <w:rtl w:val="true"/>
        </w:rPr>
        <w:t>)</w:t>
      </w:r>
      <w:bookmarkEnd w:id="159"/>
    </w:p>
    <w:p>
      <w:pPr>
        <w:pStyle w:val="Heading3"/>
        <w:numPr>
          <w:ilvl w:val="2"/>
          <w:numId w:val="1"/>
        </w:numPr>
        <w:rPr/>
      </w:pPr>
      <w:bookmarkStart w:id="160" w:name="__RefHeading___Toc2066121_1051229030"/>
      <w:bookmarkStart w:id="161" w:name="_Toc58"/>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لقد اتضح أنّ السفراء الأربعة، الذين تولوا الوكالة الخاصّة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غيبته الصغری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سعيد العمري وابنه محمّد، والحسين بن روح النوبختي و علي بن محمّد السمري، والّذي بوفاته ينتهي عصر الغيبة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وجود السفراء الأربعة بشكِّل ميّزة رئيسيّة لهذه الفترة وعليه لابدّ من البحث عن تراجمهم وحياتهم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066123_1051229030"/>
      <w:bookmarkStart w:id="163" w:name="_Toc59"/>
      <w:bookmarkEnd w:id="162"/>
      <w:r>
        <w:rPr>
          <w:rtl w:val="true"/>
        </w:rPr>
        <w:t>السفير الأوّل</w:t>
      </w:r>
      <w:bookmarkEnd w:id="163"/>
    </w:p>
    <w:p>
      <w:pPr>
        <w:pStyle w:val="BookText"/>
        <w:rPr/>
      </w:pPr>
      <w:r>
        <w:rPr>
          <w:rFonts w:ascii="Amiri" w:hAnsi="Amiri" w:eastAsia="Amiri" w:cs="Amiri"/>
          <w:color w:val="111111"/>
          <w:sz w:val="28"/>
          <w:sz w:val="28"/>
          <w:szCs w:val="28"/>
          <w:rtl w:val="true"/>
          <w:lang w:bidi="ar-SA"/>
        </w:rPr>
        <w:t>هو الشيخ الموثوق أبو محمّد عثمان بن سعيد العمري، أبو عمرو الأسدي وإنّما سمّي العمري نسبة إلى جدّه، ويقال له العسكري أيضاً لأنه كان يسكن العسكر وهي سامرّاء ويقال له السمّان لأنّه كان يتّجر بالسمن تغطية على الأمر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الشيعة إذا حملوا إلى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عليهم حمله من الأموال أنفذوا إلى أبي عمرو، فيجعله في جراب السمن وزقاقه و يحمله إلى أبي محمّد </w:t>
      </w:r>
    </w:p>
    <w:p>
      <w:pPr>
        <w:pStyle w:val="BookText"/>
        <w:rPr/>
      </w:pP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و خوفاً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هو السفير الثاني بعد أبيه، وأحمد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محمّد بن عثمان من أصحاب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 وكان وكيلاً خاصّاً للإمام وقد قال عنه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أبوعمرو الثقة الأمين ما قاله لكم فعنّي قوله، وما أدّاه إليكم فعنيّ يؤدّيه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هذا النص يظهر لنا بوضوح مستوى الثقة العالية الّتي كان يتمتّع بها عثمان ابن سعید و منزلته الفريدة، وعليه إذ كان يمثِّل مع جماعة آخرين دور الوساطة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وقواعده الشعبية، في الفترة الّتي بدأ الإمام فيها تطبيق مسلك الاحتجاب عن مواليه تعویداً لهم على الغيبة الّتي سوف يواجهونها في حفيده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استشهاد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عثمان بن سعيد وكيلاً خاصاً و موثوقاً لدى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له نشاط و براعة في العمل، وكان يتّصف عمله بالسرّيّة والكتمان التام، فكان يظهر كتاجر للسمن أمام الناس، تغطية على تحرّكه و مسلکه لتضليل السلطة وعيونها، من أجل أداء دوره المناط به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كان الإمام العسكري يكثر مدحه والثناء عليه في مناسبات مختلفة أمام مواليه و شیعته، فمن ذلك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أبوعمرو الثقة الأمين، ثقة الماضي و ثقتي في المحيا والممات، فما قاله فعنّي قوله، و ما أدّى فعنّي يؤدّي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وفد 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عثمان، فإنّك الوكيل والثقة، المأمون على مال الله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واشتهر حاله وجلالة شأنه بين القواعد الشعبية الموالية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فوفد اليمن حين سمع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إنّ عثمان لمن خيار شيعتك، و لقد زدتنا علماً بموضعه </w:t>
      </w:r>
    </w:p>
    <w:p>
      <w:pPr>
        <w:pStyle w:val="BookText"/>
        <w:rPr/>
      </w:pPr>
      <w:r>
        <w:rPr>
          <w:rFonts w:ascii="Amiri" w:hAnsi="Amiri" w:eastAsia="Amiri" w:cs="Amiri"/>
          <w:color w:val="111111"/>
          <w:sz w:val="28"/>
          <w:sz w:val="28"/>
          <w:szCs w:val="28"/>
          <w:rtl w:val="true"/>
          <w:lang w:bidi="ar-SA"/>
        </w:rPr>
        <w:t>من خدمتك وإنّه وكيلك و ثقتك على مال الله تعالى</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الشيعة مقيمة على عدالته، و تتسالم على وثاقته وجلالة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أمر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بأن يشتري عشرة آلاف رطل خبزاً و عشرة آلاف رطل لحماً يفرّقه بين بني هاشم وأن يعقّ عن الإمام المهدي بمناسبة ولادة الإمام المهدي المباركة وهذا دليل على تلك المكانة الرفيعة الّتي كان يتمتّع بها عثمان بن سعيد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نلاحظ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لخواصه، الذين كانوا يعدّون بأربعين رجلاً، بعدما عُرض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ونص على إمامته، ينصّ على وكالة عثمان بن سعيد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وسفارته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من عثمان ما يقوله، وانتهوا إلى أمره فهو خليفة إمامكم والأمر إليه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ويعزّز هذه المنزلة والمقام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أثناء تغسيل و تكفين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وبقي أبوعمرو مضطلعاً بمهام السفارة وقائماً بها خير قيام، إلى أن وافاه الأجل، فقام ابنه أبوجعفر محمد بن عثمان بتغسيله و تجهيزه</w:t>
      </w:r>
      <w:r>
        <w:rPr>
          <w:rStyle w:val="FootnoteAnchor"/>
          <w:rtl w:val="true"/>
        </w:rPr>
        <w:footnoteReference w:id="98"/>
      </w:r>
      <w:r>
        <w:rPr>
          <w:rFonts w:ascii="Amiri" w:hAnsi="Amiri" w:eastAsia="Amiri" w:cs="Amiri"/>
          <w:color w:val="111111"/>
          <w:sz w:val="28"/>
          <w:sz w:val="28"/>
          <w:szCs w:val="28"/>
          <w:rtl w:val="true"/>
          <w:lang w:bidi="ar-SA"/>
        </w:rPr>
        <w:t>، ودفن في الجانب الغربي من بغداد في شارع الميدان وأقام الرئيس أبو منصور محمّد بن الفرج على القبر صندوقاً، 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يتبرّك جيران المحلة بزيارته ويقولون هو رجل صالح ولا يعرفون حقيقة الحال فيه، وكان ذلك سنة سبع وأربعمائة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ولده محمّد مُعزّياً بوفاة والده عثمان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تسليماً لأمره ورضاءً بقضائه، عاش أبوك سعيد و مات حميداً فرحمه الله وألحقه بأوليائه و مواليد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مجتهداً في أمرهم ساعياً فيما يقرّبه إلى الله </w:t>
      </w:r>
      <w:bookmarkStart w:id="164" w:name="pg7463_86792"/>
    </w:p>
    <w:p>
      <w:pPr>
        <w:pStyle w:val="BookText"/>
        <w:rPr/>
      </w:pPr>
      <w:bookmarkEnd w:id="164"/>
      <w:r>
        <w:rPr>
          <w:rFonts w:ascii="IRNazanin" w:hAnsi="IRNazanin" w:eastAsia="IRNazanin"/>
          <w:color w:val="111111"/>
          <w:sz w:val="28"/>
          <w:sz w:val="28"/>
          <w:szCs w:val="28"/>
          <w:rtl w:val="true"/>
          <w:lang w:bidi="fa-IR"/>
        </w:rPr>
        <w:t>عزّوجلّ وإليهم، نضّر الله وجهه وأقال عثرته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كمال سعادته أن رزقه الله تعالی ولداً مثلك يخلفه مِن بعده، و يقوم مقامه بأمره و يترحّم عليه، و أقول الحمد لله، فإنّ الأنفس طيبة بمكانك، و ما جعله الله تعالى فيك وعندك أعانك الله وقوّاك و عضدك و وفّقك، وكان لك وليّاً وحافظاً و راعياً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066125_1051229030"/>
      <w:bookmarkStart w:id="166" w:name="_Toc60"/>
      <w:bookmarkEnd w:id="165"/>
      <w:r>
        <w:rPr>
          <w:rtl w:val="true"/>
        </w:rPr>
        <w:t>السفير الثاني</w:t>
      </w:r>
      <w:bookmarkEnd w:id="166"/>
    </w:p>
    <w:p>
      <w:pPr>
        <w:pStyle w:val="BookText"/>
        <w:rPr/>
      </w:pPr>
      <w:r>
        <w:rPr>
          <w:rFonts w:ascii="IRNazanin" w:hAnsi="IRNazanin" w:eastAsia="IRNazanin"/>
          <w:color w:val="111111"/>
          <w:sz w:val="28"/>
          <w:sz w:val="28"/>
          <w:szCs w:val="28"/>
          <w:rtl w:val="true"/>
          <w:lang w:bidi="fa-IR"/>
        </w:rPr>
        <w:t>هو الشيخ الجليل أبو جعفر محمّد بن عثمان بن سعيد العمري، تولّى السفارة بعد أبيه، بنصٍ 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لوفد اليمن الّذي أشرنا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واشهدوا عليَّ أنّ عثمان بن سعيد وکيلي وأنّ ابنه محمّد وکیل ابني مهديّكم، وبنصّ أبيه على سفارته بأمر من المهدي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قواعده الشعبية مجتمعة على عدالته و ثقته و أمانته لا يختلف في ذلك اثنان من الإمامية، وكيف لا وفيه وفي أبيه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العمري و ابنه ثقتان فما أدّيا فعنّي يؤدّیان و ما قالا لك فعنّي يقولان، فاسمع لهما وأطعهما فإنّهما الثقتان المأمونان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وكلمات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متظافرة و متواترة، فقد سمعناه يعزّیه بوفاة أبيه ويثني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يشجّعه و هو في أوّل أيام اضطلاعه بمهمّته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ثقتنا في حياة الأب رضي الله عنه وأرضاه و أنظر وجهه، يجري عندنا مجراه و يسدّ مسدّه، من أمرنا يأمر و به يعمل، وغير ذلك من عظيم الإجلال والإكبار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محمّد بن عثمان مضطلعاً بمسؤولية السفارة نحواً من خمسين سنة حتّى لقي </w:t>
      </w:r>
    </w:p>
    <w:p>
      <w:pPr>
        <w:pStyle w:val="BookText"/>
        <w:rPr/>
      </w:pP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جمادى الأُولى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وكانت تخرج التوقيعات على يده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المهمّات أوّل حياته، بالخط الّذي كانت تخرج في حياة أبيه، لا يعرف الشيعة في هذا الأمر غيره ولا يرجع إلى أحدٍ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نقلت عنه دلائل كثيرة و ظهرت على يده معجزات الإمام، و أخبرهم عن أمور زادتهم في هذا الأمر بصيرةً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ومدّة سفارته كانت أطول ممن سواه من السفراء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له کتب مصنّفة في الفقه، ممّا سمعه من أبي محمّد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أبيه عثمان بن سعيد عن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الأشربة والّذي وصل إلى الحسين بن روح و علي بن محمّدالسمري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أخبره الإمام المهدي بوفاته، و أمّره بجمع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حَفَر قَبرَهُ وسوّاه بالساج، ولما 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قد أُمِرت أن أجمع أمري، فمات بعد ذلك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أثبَتُّ ما ذكره، ولم أزل مترقّباً به ذلك، فما تأخّر الأمر حتّى اعتلّ أبوجعفر، فمات في اليوم الّذي ذكره من الشهر الّذي قاله من السنة الّتي ذكرها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أوصى إلى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روح بأمر من الحجّة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ودفن أبوجعفر العمري عند والده في شارع باب الكوفة في الموضع الّذي كانت دوره و منازله فيه، و قبره الآن مشیّد معروف وسمّيت منطقة قبره في بغداد بمحلّة الخلّاني والشارع الّذي يقع فيه مرقده بشارع الخلّاني وهو في جانب الرصافة ويزوره الناس و يتبرّكون به</w:t>
      </w:r>
      <w:r>
        <w:rPr>
          <w:rFonts w:eastAsia="IRNazanin" w:cs="IRNazanin"/>
          <w:color w:val="111111"/>
          <w:sz w:val="28"/>
          <w:szCs w:val="28"/>
          <w:rtl w:val="true"/>
          <w:lang w:bidi="fa-IR"/>
        </w:rPr>
        <w:t xml:space="preserve">. </w:t>
      </w:r>
      <w:bookmarkStart w:id="167" w:name="pg7463_86794"/>
    </w:p>
    <w:p>
      <w:pPr>
        <w:pStyle w:val="Heading3"/>
        <w:numPr>
          <w:ilvl w:val="2"/>
          <w:numId w:val="1"/>
        </w:numPr>
        <w:rPr/>
      </w:pPr>
      <w:bookmarkStart w:id="168" w:name="__RefHeading___Toc2066127_1051229030"/>
      <w:bookmarkStart w:id="169" w:name="_Toc61"/>
      <w:bookmarkEnd w:id="167"/>
      <w:bookmarkEnd w:id="168"/>
      <w:r>
        <w:rPr>
          <w:rtl w:val="true"/>
        </w:rPr>
        <w:t>السفيرالثالث</w:t>
      </w:r>
      <w:bookmarkEnd w:id="169"/>
    </w:p>
    <w:p>
      <w:pPr>
        <w:pStyle w:val="BookText"/>
        <w:rPr/>
      </w:pPr>
      <w:r>
        <w:rPr>
          <w:rFonts w:ascii="IRNazanin" w:hAnsi="IRNazanin" w:eastAsia="IRNazanin"/>
          <w:color w:val="111111"/>
          <w:sz w:val="28"/>
          <w:sz w:val="28"/>
          <w:szCs w:val="28"/>
          <w:rtl w:val="true"/>
          <w:lang w:bidi="fa-IR"/>
        </w:rPr>
        <w:t xml:space="preserve">هو الشيخ الجليل أبو القاسم الحسين بن روح ابن أبي بحر النوبختي، لم يُذكر تاریخ مولده كسابقيه، ولمع نجمه کوکیل مفضل لأبي جعفر محمّد بن عثمان العمري، ينظر في أملاكه، ويلقي بأسراره لرؤساء الشيعة، وكان مختصّاً به، فكان له عند الشيعة وموالي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رفيعة و على درجة من الإكبار والإجلال، بما كان يحتمله من هذا الأمر، وما كان يختص بالمحافظة على سرّيّة وجود الإمام وكونه حلقة الوصل بينه و بين قواعده الشعبية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انتهت الوصيّة إليه بالنص عليه، فلم يختلف في أمره ولم يشك فيه أحدٌ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قدم بعض الموالين بمال على أبي جعفر العمري مقداره أربعمئة دينار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بإعطائها إلى الحسين بن روح، وحين تردّد هذا الشخص في ذلك، باعتبار وصول السفارة إليه يومئذ، فأكّد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 أمره مکرّراً بإعطاء المال لابن روح وذكر له أن ذلك بأمر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تحويله إلى أبي القاسم الحسين بن روح قبل موته بسنتين أو ثلاث حتّى إذا اشتدّت بأبي جعفر علّته اجتمع لديه جماعة من وجوه الشيعة، منهم أبوعلي بن همام و أبوعبدالله بن محمّد النوبختي و أبوعبدالله بن الوجناء و غيرهم من الوجوه والأكابر،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حدث أمرٌ، فمن يكون مكانك؟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القاسم الحسين بن روح بن أبي بحر النوبختي، القائم مقامي، و السفير بينكم وبين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الوكيل والثقة والأمين، فارجعوا إليه في أموركم و عوّلوا عليه في مهمّاتكم فبذلك أمرت وقد بلّغت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ويروي عن أبي جعفر بن أحمد بن متیل، و هو من متقدمي أصحابه وأجلّاتهم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الوفاة أباجعفر محمّد بن عثمان العمري كنت جالساً عند رأسه أسأله وأُحدّثه، و أبو القاسم ابن روح عند رجليه، فالتفت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أوصي إلى أبي القاسم الحسين بن روح، قال ابن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تحوّلت إلى عند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تأكيدات أبي جعفر عليه وإعلان وکالته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المهم في هذا التأكيد هو كون الحسين بن روح لم تصدر فيه توقيعات سابقة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حال السفيرين الأوّل والثاني، لذا فإنّ أباجعفر احتاج إلى توقيع و تأكيد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بخطه توثيقاً للحسين بن روح عند قواعد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ومواليه، فلما مضى أبوجعفر وقع الاختيار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الوصية إلیه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أنّ الأذهان كانت بعيدة عنه، وكان احتمال الإيكال إليه ضعيفاً عند الواعين المستبصرين بشؤون المجتمع من أصحابه، حتّى احتاج أبوجعفر لأجل ترسيخ فكرة الإيكال إليه وإيضاحها، إلى تكرار الإعلان عن ذلك، و تقديمه على ساعة موته بسنوات، وإنّما كانت الظنون تحوم حول أشخاص آخرين أرسخ من أبي القاسم ثقافة و تأريخاً كجعفر بن أحمد بن متیل و أبيه، باعتبار خصوصيته وكثرة حضوره في منزله، حتى بلغ أنّه كان في آخر عمره لا يأكل طعاماً إلّا ما طبخ في منزل جعفر بن أحمد بن متیل و أبيه،وبالرغم من ذلك فقد أوكلت السفارة إلى الحسين بن روح، فسلم له</w:t>
      </w:r>
    </w:p>
    <w:p>
      <w:pPr>
        <w:pStyle w:val="BookText"/>
        <w:rPr/>
      </w:pPr>
      <w:r>
        <w:rPr>
          <w:rFonts w:ascii="IRNazanin" w:hAnsi="IRNazanin" w:eastAsia="IRNazanin"/>
          <w:color w:val="111111"/>
          <w:sz w:val="28"/>
          <w:sz w:val="28"/>
          <w:szCs w:val="28"/>
          <w:rtl w:val="true"/>
          <w:lang w:bidi="fa-IR"/>
        </w:rPr>
        <w:t>الأصحاب، وكانوا معه و بين يديه كما كانوا مع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وعلى أي حال، فقد تولّى الحسين بن روح السفارة فعلاً،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بموت أبي جعفر العمري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 إلى أنّ لحق بالرفيق الأعلى في شعبان عام ست </w:t>
      </w:r>
    </w:p>
    <w:p>
      <w:pPr>
        <w:pStyle w:val="BookText"/>
        <w:rPr/>
      </w:pPr>
      <w:r>
        <w:rPr>
          <w:rFonts w:ascii="Amiri" w:hAnsi="Amiri" w:eastAsia="Amiri" w:cs="Amiri"/>
          <w:color w:val="111111"/>
          <w:sz w:val="28"/>
          <w:sz w:val="28"/>
          <w:szCs w:val="28"/>
          <w:rtl w:val="true"/>
          <w:lang w:bidi="ar-SA"/>
        </w:rPr>
        <w:t>وعشرين وثلاثمائة، فتكون مدّة سفارته حوالي الواحدة والعشرين سنة، فإن استطعنا أن نضيف العامين أو الثلاث الّتي أمر فيها أبوجعفر العمري قبل موته بتسليم الأموال إليه، ونصّ عليه بالوكالة، و تصوّرنا أنّ السفارة حينئيذٍ كانت مسندة إلى شخصين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مدّة سفارته ثلاثاً وعشرين سنة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أوّل كتاب تلقّاه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كتاب يشتمل على الثناء عليه، و مشاركة الحملة الّتي بدأها أبوجعفر العمري في تعريف الحسين بن روح للرأي العام والأصحاب، ممّن مشى على خط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هذه الرقعة يوم الأحد لست خلون من شوال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 بعدحوالي الخمسة أشهر من وفاة أبي جعفر العمري، الّذي توفي في جمادى الأولى من نفس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واضطلع أبوالقاسم منذ ذلك الحين بمهام السفارة، وقام بها خير قيام، وكان مسلکه الالتزام بالتقيّة المضاعفة، بنحو ملفت للنظر، بإظهار الاعتقاد بمذهب أهل السنّة من المسلمين، يحفظ بذلك مصالح كبيرة، و يجلب بها قلوب الكثيرين، على ما يأتي التعرّض له فيما يلي من البحث، حتّى إننا نسمع أنه يدخل عليه عشرة أشخاص تسعة يلعنونه وواحد شكّك، فيخرجون منه تسعة منهم يتقرّبون إلى الله بمحبته وواحد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يجارينا من فضل الصحابة وما رويناه وما لم نروه، فنكتبه نحن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إن دل على شيء فإنّما يدلّ على لباقته وسعة اطّلاعه و توجيهه على هذا المسلك من قبل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سفارته الحملة الرئيسية ضدّ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ظاهرة الانحراف عن الخط، وادعاء السفارة زوراً من قبل المنحرفين وقام بتبليغ القواعد الشعبية توجيهات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 شجبه ظاهرة الانحراف عن </w:t>
      </w:r>
      <w:bookmarkStart w:id="170" w:name="pg7463_86797"/>
    </w:p>
    <w:p>
      <w:pPr>
        <w:pStyle w:val="BookText"/>
        <w:rPr/>
      </w:pPr>
      <w:bookmarkEnd w:id="170"/>
      <w:r>
        <w:rPr>
          <w:rFonts w:ascii="Amiri" w:hAnsi="Amiri" w:eastAsia="Amiri" w:cs="Amiri"/>
          <w:color w:val="111111"/>
          <w:sz w:val="28"/>
          <w:sz w:val="28"/>
          <w:szCs w:val="28"/>
          <w:rtl w:val="true"/>
          <w:lang w:bidi="ar-SA"/>
        </w:rPr>
        <w:t>الخط وادعاء السفارة زوراً كما سيأتي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مضطلعاً بمهامّه العظمى حتّى لحق بالرفيق الأعلى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 و دفن في النوبختية</w:t>
      </w:r>
      <w:r>
        <w:rPr>
          <w:rStyle w:val="FootnoteAnchor"/>
          <w:rtl w:val="true"/>
        </w:rPr>
        <w:footnoteReference w:id="111"/>
      </w:r>
      <w:r>
        <w:rPr>
          <w:rFonts w:ascii="Amiri" w:hAnsi="Amiri" w:eastAsia="Amiri" w:cs="Amiri"/>
          <w:color w:val="111111"/>
          <w:sz w:val="28"/>
          <w:sz w:val="28"/>
          <w:szCs w:val="28"/>
          <w:rtl w:val="true"/>
          <w:lang w:bidi="ar-SA"/>
        </w:rPr>
        <w:t>وقبره اليوم في بغداد</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066129_1051229030"/>
      <w:bookmarkStart w:id="172" w:name="_Toc62"/>
      <w:bookmarkEnd w:id="171"/>
      <w:r>
        <w:rPr>
          <w:rtl w:val="true"/>
        </w:rPr>
        <w:t>السفير الرابع</w:t>
      </w:r>
      <w:bookmarkEnd w:id="172"/>
    </w:p>
    <w:p>
      <w:pPr>
        <w:pStyle w:val="BookText"/>
        <w:rPr/>
      </w:pPr>
      <w:r>
        <w:rPr>
          <w:rFonts w:ascii="Amiri" w:hAnsi="Amiri" w:eastAsia="Amiri" w:cs="Amiri"/>
          <w:color w:val="111111"/>
          <w:sz w:val="28"/>
          <w:sz w:val="28"/>
          <w:szCs w:val="28"/>
          <w:rtl w:val="true"/>
          <w:lang w:bidi="ar-SA"/>
        </w:rPr>
        <w:t>هو الشيخ الجليل أبوالحسن علي بن محمّد السمري أو السيمري أو الصيمري، والمشهور هو الأوّل مضبوطاً بفتح السين والميم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يذكر عام ميلاده ولا تاریخ فجر حياته، وانما ذكر أوّلا كواحد من أصحاب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قائماً بمهام السفارة المهّدية ببغداد، بعد الشيخ ابن روح، بإيعاز منه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تولّى السفارة من حين وفاة أبي القاسم بن روح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إلى أن لحق بالرفيق الأعلى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في النصف من شعبان، فتكون مدّة سفارته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أعوام كاملة، غير أيام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ينفتح السمري، خلال هذا الزمان القصير بالنسبة إلى أسلافه من السفراء على القيام بنشاطات موسعة، كالّتي قاموا بها، ولم يستطع أن يكتسب ذلك العمق والرسوخ في القواعد الشعبية الذي اكتسبوه، وإن كان الاعتقاد بجلالته و وثاقته بالاعتقاد بهم، وربّما يعود ذلك من كون تلك السنوات مليئة بالظلم والجور وسفك الدماء، ممّا أدّى إلى تحجيم نشاط هذا السفير وقلّة فعاليته، وهذا السبب نفسه من الأسباب الرئيسية لانقطاع الوكالة بوفاة السمري، وعزم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الانقطاع عن الناس، كما انقطع الناس عنه، و فرّقتهم الحوادث عن متابعة وكلائه، إلى أسباب أخرى نشير إليها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فصل آتٍ، لذا نجد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يخرج إلى الناس قبل وفاته بأيّام، توقيعاً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فيه انتهاء الغيبة الصغرى، وانتهاء عهد السفارة بموت السمري، ويمنعه عن أن يوصي بعد موته إلى أحد ليكون سفيراً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التوقيع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 إخوانك فيك، فإنّك ميّت ما بينك وبين ستة أيّام، فاجمع أمرك ولا توص إلى أحد، فيقوم مقامك بعد وفاتك، فقد وقعت الغيبة التامّة، فلا ظهور إلّا باذن الله تعالى ذكره، وذلك بعد طول الأمد و قسوة القلوب و امتلاء الأرض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هذا آخر خطاب خرج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طريق السفارة الخاصّة و آخر ارتباط مباشر بينه و بين الناس في الغيبة الصغرى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التوقيع وخرجنا من عنده، فلما كان اليوم السادس عدنا إليه و هو يجود بنفسه،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وصيّك من بعدك؟ فقال الله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فهذا آخر كلام سمع منه، رضي الله عنه وأرضاه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وأودع الأرض في قبره الّذي هو في الشارع المعروف بشارع الخلنجي من ربع المحول، قريب من شاطیء نهر أبي عقاب، وله الآن في بغداد مزار معروف</w:t>
      </w:r>
      <w:r>
        <w:rPr>
          <w:rFonts w:eastAsia="IRNazanin" w:cs="IRNazanin"/>
          <w:color w:val="111111"/>
          <w:sz w:val="28"/>
          <w:szCs w:val="28"/>
          <w:rtl w:val="true"/>
          <w:lang w:bidi="fa-IR"/>
        </w:rPr>
        <w:t xml:space="preserve">. </w:t>
      </w:r>
      <w:bookmarkStart w:id="173" w:name="pg7463_86799"/>
    </w:p>
    <w:p>
      <w:pPr>
        <w:pStyle w:val="Heading3"/>
        <w:numPr>
          <w:ilvl w:val="2"/>
          <w:numId w:val="1"/>
        </w:numPr>
        <w:rPr/>
      </w:pPr>
      <w:bookmarkStart w:id="174" w:name="__RefHeading___Toc2066131_1051229030"/>
      <w:bookmarkStart w:id="175" w:name="_Toc63"/>
      <w:bookmarkEnd w:id="173"/>
      <w:bookmarkEnd w:id="174"/>
      <w:r>
        <w:rPr>
          <w:rtl w:val="true"/>
        </w:rPr>
        <w:t>الخلاصة</w:t>
      </w:r>
      <w:bookmarkEnd w:id="175"/>
    </w:p>
    <w:p>
      <w:pPr>
        <w:pStyle w:val="BookText"/>
        <w:rPr/>
      </w:pPr>
      <w:r>
        <w:rPr>
          <w:rFonts w:ascii="IRNazanin" w:hAnsi="IRNazanin" w:eastAsia="IRNazanin"/>
          <w:color w:val="111111"/>
          <w:sz w:val="28"/>
          <w:sz w:val="28"/>
          <w:szCs w:val="28"/>
          <w:rtl w:val="true"/>
          <w:lang w:bidi="fa-IR"/>
        </w:rPr>
        <w:t>و إنّ الغيبة الصغرى يقصد بها الفترة الّتي بدأت باستشهاد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الإمامة بعده، وكان اتّصاله بقواعده الشعبية يتم عن طريق السفراء الأربعة، والذين كان يتمتّع بعضهم بمنزلة عالية عند الإمامين وكلهم عند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صدرت عنه توقيعات توضّح وجوب رجوع قواعده الشعبية الّتي آمنت بقيادته الفكرية والسياسية والروحية، فكانوا رضوان الله عليهم على درجة عالية من الورع والتقوى، لذا كانوا أهلاً لمقام السفارة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ويجب أن يلاحظ أن فترة وجود الإمام المهدي مع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ضمن مرحلة الغيبة الصغرى لرجوع القواعد الشعبية إلى الإمام العسكري فيما يحتاجونه من أمورهم، فهو المتولّي والشاغل لمنصب الإمامة وكانت فترة الغيبة الصغرى حوالي سبعين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منها السفير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حوالي خمس سنوات، أي أنه لم يتعد فترة خلافة المعتمد، فكما عاصر هذا الخليفة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أيضاً وفاة السفير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شغل 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حوالي أربعين عاماً منها، عاصر فيها بقية خلافة المعتمد، ثمّ خلافة المعتضد، ثمّ خلافة المكتفي ثمّ عشر سنوات من خلافة المقتدر، حين توّفي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شغل 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بعد وفاة سلفه، واحداً وعشرين سنةً، عاصر فيها بقية خلافة المقتدر، وقسماً من خلافة الراضي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خلفه 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السمري، وبقي في السفارة ثلاث سنين وتوفّي عام وفاة الراضي ، و عاصر خلافه المتقي مدّة خمسة أشهر وخمسة أيام</w:t>
      </w:r>
      <w:r>
        <w:rPr>
          <w:rFonts w:eastAsia="Amiri" w:cs="Amiri" w:ascii="Amiri" w:hAnsi="Amiri"/>
          <w:color w:val="111111"/>
          <w:sz w:val="28"/>
          <w:szCs w:val="28"/>
          <w:rtl w:val="true"/>
          <w:lang w:bidi="ar-SA"/>
        </w:rPr>
        <w:t xml:space="preserve">. </w:t>
      </w:r>
      <w:bookmarkStart w:id="176" w:name="pg7463_86800"/>
    </w:p>
    <w:p>
      <w:pPr>
        <w:pStyle w:val="Heading3"/>
        <w:numPr>
          <w:ilvl w:val="2"/>
          <w:numId w:val="1"/>
        </w:numPr>
        <w:rPr/>
      </w:pPr>
      <w:bookmarkStart w:id="177" w:name="__RefHeading___Toc2066133_1051229030"/>
      <w:bookmarkStart w:id="178" w:name="_Toc64"/>
      <w:bookmarkEnd w:id="176"/>
      <w:bookmarkEnd w:id="177"/>
      <w:r>
        <w:rPr>
          <w:rtl w:val="true"/>
        </w:rPr>
        <w:t>الأسئله</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نقصد بالغيبة الصغرى؟ ومتى بدأت؟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الدليل في استلام حسین بن روح السفارة مع وجود من اشتهر وعرف وكان قريباً من السفير الثاني كجعفر بن أحمد بن متیل و أبيه؟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أهمية دور السفراء الأربعة؟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يتخ للسفير الرابع القيام بنفس النشاطات للسفراء الذين سبقوه مع جلالته وعظم منزلته؟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صدرت توقيعات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قواعده في توثیق سفرائه؟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وقعت الغيبة الكبرى، وإلى من صدر التوقيع الشريف حول ذلك؟ </w:t>
      </w:r>
      <w:bookmarkStart w:id="179" w:name="pg7463_86801"/>
    </w:p>
    <w:p>
      <w:pPr>
        <w:pStyle w:val="Heading2"/>
        <w:numPr>
          <w:ilvl w:val="1"/>
          <w:numId w:val="1"/>
        </w:numPr>
        <w:rPr/>
      </w:pPr>
      <w:bookmarkStart w:id="180" w:name="__RefHeading___Toc2066135_1051229030"/>
      <w:bookmarkStart w:id="181" w:name="_Toc65"/>
      <w:bookmarkEnd w:id="179"/>
      <w:bookmarkEnd w:id="180"/>
      <w:r>
        <w:rPr>
          <w:rtl w:val="true"/>
        </w:rPr>
        <w:t>الدرس</w:t>
      </w:r>
      <w:r>
        <w:rPr/>
        <w:t>10</w:t>
      </w:r>
      <w:r>
        <w:rPr>
          <w:rtl w:val="true"/>
        </w:rPr>
        <w:t xml:space="preserve">: </w:t>
      </w:r>
      <w:r>
        <w:rPr>
          <w:rtl w:val="true"/>
        </w:rPr>
        <w:t>لسفارة</w:t>
      </w:r>
      <w:r>
        <w:rPr>
          <w:rtl w:val="true"/>
        </w:rPr>
        <w:t xml:space="preserve">: </w:t>
      </w:r>
      <w:r>
        <w:rPr>
          <w:rtl w:val="true"/>
        </w:rPr>
        <w:t>الخصائص و المضمون</w:t>
      </w:r>
      <w:bookmarkEnd w:id="181"/>
    </w:p>
    <w:p>
      <w:pPr>
        <w:pStyle w:val="Heading3"/>
        <w:numPr>
          <w:ilvl w:val="2"/>
          <w:numId w:val="1"/>
        </w:numPr>
        <w:rPr/>
      </w:pPr>
      <w:bookmarkStart w:id="182" w:name="__RefHeading___Toc2066137_1051229030"/>
      <w:bookmarkStart w:id="183" w:name="_Toc66"/>
      <w:bookmarkEnd w:id="182"/>
      <w:r>
        <w:rPr>
          <w:rtl w:val="true"/>
        </w:rPr>
        <w:t>الخصائص العامة والمضمون الاجتماعي للسفارة</w:t>
      </w:r>
      <w:bookmarkEnd w:id="183"/>
    </w:p>
    <w:p>
      <w:pPr>
        <w:pStyle w:val="Heading4"/>
        <w:numPr>
          <w:ilvl w:val="3"/>
          <w:numId w:val="1"/>
        </w:numPr>
        <w:rPr/>
      </w:pPr>
      <w:bookmarkStart w:id="184" w:name="__RefHeading___Toc2066139_1051229030"/>
      <w:bookmarkStart w:id="185" w:name="_Toc67"/>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من خلال التتبّع التأريخي لهذه الفترة تتّضح لنا عدّة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تشابه نشاط و تحرّك السفراء في الأسلوب والهدف الّذي كان يسعى كلّ واحد منهم إليه عن طريق 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السفارة صُرفت عن العلويين صرفاً تامّاً و أُنيطت بغيرهم، مع أنّ في العلويين يومئذ من كان عالياً شأنه في العلم والفقه والعبادة</w:t>
      </w:r>
    </w:p>
    <w:p>
      <w:pPr>
        <w:pStyle w:val="BookText"/>
        <w:rPr/>
      </w:pPr>
      <w:r>
        <w:rPr>
          <w:rFonts w:ascii="IRNazanin" w:hAnsi="IRNazanin" w:eastAsia="IRNazanin"/>
          <w:color w:val="111111"/>
          <w:sz w:val="28"/>
          <w:sz w:val="28"/>
          <w:szCs w:val="28"/>
          <w:rtl w:val="true"/>
          <w:lang w:bidi="fa-IR"/>
        </w:rPr>
        <w:t xml:space="preserve">والسرّ في ذلك واضح جدّاً، يبرزه التأريخ الّذي عاشه العلويون من حين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العصر الّذي نؤرّخ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تأريخ الثورات والتمرّد على الواقع الفاسد، والاحتجاج على الظلم والطغيان، فكانت الصورة الأولى الّتي تحملها الدولة عن علوي، هو كونه موالياً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ناحية، و ثائراً على الظلم والفساد من ناحية اُخرى، أو بتعبير آخر، إنّه ثائر على كيانها القائم بشكل لا تستره تقية ولا يجدي في تغييره حذر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بغداد مسرحاً لتحرّك ونشاط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يُطلب قيامهم بمهمامّهم خارجها، ويعزى ذلك إلى توجيهات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 أنّ انحصار وجود هؤلاء السفراء في بغداد لا يعني انحصار توجيهات و توقيعات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البلد، لما سنعرف من اتّصال السفراء بالوافدين إلى بغداد من الأطراف، وما سنراه من وجود وکلاء عديدين لهؤلاء السفراء في مختلف البلاد الإسلاميّة، وكانت تنتشر تعاليم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طريقهم، وكان الاتصال بينهم وبين السفراء، قائماً على قدم وساق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إلينا في النقل التأريخي الخاص، قيام السفراء بأعمال اجتماعية واسعة و مؤسسات مهمة، حتى على النطاق الخاص، إلّا أقل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الخط الّذي يستعمله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توقيعاته وبياناته خطّاً موحّداً يعرفه الناس المتتبّعون لذلك، فهو لا يختلف باختلاف أشخاص السفراء واختلاف خطوطهم، ممّا يحصل القطع بصدوره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توخّى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تصدر بياناته، بنفس الخط الّذي كانت تصدر بیانات أبيه ، فإنّنا عرفنا 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استعمل أسلوب الاحتجاب تعويداً للناس على فكرة الغيبة، وكان يتّصل بقواعده الشعبية عن طريق التوقيعات والبيانات المكتوبة، فقد كان خط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 لدى جملة قواعده الشعبية، وخاصّة من كان من خاصّتهم و مبرّزيهم، وقد سمعنا كيف طلب أحدهم 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مقابلته أن يكتب شيئاً في ورقة، حتّى يطابقه مع التوقيعات الصادرة منه لأجل أن يأمن من التزوير، فقد استعمل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الخط طيلة مدّة غيبته الصغرى فقد كانت الأجوبة تخرج من ناحيته المقدّسة بالخط الّذي يخرج في حياة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لسبق معروفية هذا الخط عند الأصحاب، تكون شهادة الخط أوسع وأعلى من شهادة السفير، بكون هذا البيان صادر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انضمّت الشهادتان </w:t>
      </w:r>
      <w:bookmarkStart w:id="186" w:name="pg7463_86803"/>
    </w:p>
    <w:p>
      <w:pPr>
        <w:pStyle w:val="BookText"/>
        <w:rPr/>
      </w:pPr>
      <w:bookmarkEnd w:id="186"/>
      <w:r>
        <w:rPr>
          <w:rFonts w:ascii="Amiri" w:hAnsi="Amiri" w:eastAsia="Amiri" w:cs="Amiri"/>
          <w:color w:val="111111"/>
          <w:sz w:val="28"/>
          <w:sz w:val="28"/>
          <w:szCs w:val="28"/>
          <w:rtl w:val="true"/>
          <w:lang w:bidi="ar-SA"/>
        </w:rPr>
        <w:t>وتصادقتا على ذلك، كان في ذلك الكفاية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بقيت في التوقيعات الّتي كان يصدرها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هامّة لابدّ من بحثها في هذا الصدد و هي</w:t>
      </w:r>
      <w:r>
        <w:rPr>
          <w:rFonts w:eastAsia="IRNazanin" w:cs="IRNazanin"/>
          <w:color w:val="111111"/>
          <w:sz w:val="28"/>
          <w:szCs w:val="28"/>
          <w:rtl w:val="true"/>
          <w:lang w:bidi="fa-IR"/>
        </w:rPr>
        <w:t>:</w:t>
      </w:r>
    </w:p>
    <w:p>
      <w:pPr>
        <w:pStyle w:val="Heading4"/>
        <w:numPr>
          <w:ilvl w:val="3"/>
          <w:numId w:val="1"/>
        </w:numPr>
        <w:rPr/>
      </w:pPr>
      <w:bookmarkStart w:id="187" w:name="__RefHeading___Toc2066141_1051229030"/>
      <w:bookmarkStart w:id="188" w:name="_Toc68"/>
      <w:bookmarkEnd w:id="187"/>
      <w:r>
        <w:rPr>
          <w:rtl w:val="true"/>
        </w:rPr>
        <w:t>أ</w:t>
      </w:r>
      <w:r>
        <w:rPr>
          <w:rtl w:val="true"/>
        </w:rPr>
        <w:t xml:space="preserve">- </w:t>
      </w:r>
      <w:r>
        <w:rPr>
          <w:rtl w:val="true"/>
        </w:rPr>
        <w:t>في معنى التوقيع</w:t>
      </w:r>
      <w:bookmarkEnd w:id="188"/>
    </w:p>
    <w:p>
      <w:pPr>
        <w:pStyle w:val="BookText"/>
        <w:rPr/>
      </w:pPr>
      <w:r>
        <w:rPr>
          <w:rFonts w:ascii="IRNazanin" w:hAnsi="IRNazanin" w:eastAsia="IRNazanin"/>
          <w:color w:val="111111"/>
          <w:sz w:val="28"/>
          <w:sz w:val="28"/>
          <w:szCs w:val="28"/>
          <w:rtl w:val="true"/>
          <w:lang w:bidi="fa-IR"/>
        </w:rPr>
        <w:t xml:space="preserve">يطلق التوقيع في لسان روایاتنا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مطابقاً للعرف السائد آئنذ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الكلمات القصار الّتي تمليها أقلام الكبراء في ذيل الرسائل والعرائض ونحوها، لأجل جواب السؤال الّذي تتضمّنه أو حلّ المشكلة الّتي تحتويها أو التعبير عن وجهة نظر معينة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فتوقيعات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كان يذكره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في جواب الأسئلة و العرائض بواسطة سفرائه من الكلمات القصار في مختلف ميادين المعرفة من الناحية العقائدية أو الفقهية أو الاجتماعية أو غيرها</w:t>
      </w:r>
      <w:r>
        <w:rPr>
          <w:rFonts w:eastAsia="IRNazanin" w:cs="IRNazanin"/>
          <w:color w:val="111111"/>
          <w:sz w:val="28"/>
          <w:szCs w:val="28"/>
          <w:rtl w:val="true"/>
          <w:lang w:bidi="fa-IR"/>
        </w:rPr>
        <w:t>.</w:t>
      </w:r>
    </w:p>
    <w:p>
      <w:pPr>
        <w:pStyle w:val="Heading4"/>
        <w:numPr>
          <w:ilvl w:val="3"/>
          <w:numId w:val="1"/>
        </w:numPr>
        <w:rPr/>
      </w:pPr>
      <w:bookmarkStart w:id="189" w:name="__RefHeading___Toc2066143_1051229030"/>
      <w:bookmarkStart w:id="190" w:name="_Toc69"/>
      <w:bookmarkEnd w:id="189"/>
      <w:r>
        <w:rPr>
          <w:rtl w:val="true"/>
        </w:rPr>
        <w:t xml:space="preserve">ب </w:t>
      </w:r>
      <w:r>
        <w:rPr>
          <w:rtl w:val="true"/>
        </w:rPr>
        <w:t xml:space="preserve">. </w:t>
      </w:r>
      <w:r>
        <w:rPr>
          <w:rtl w:val="true"/>
        </w:rPr>
        <w:t>في احتياج التوقيع إلى سؤال</w:t>
      </w:r>
      <w:bookmarkEnd w:id="190"/>
    </w:p>
    <w:p>
      <w:pPr>
        <w:pStyle w:val="BookText"/>
        <w:rPr/>
      </w:pPr>
      <w:r>
        <w:rPr>
          <w:rFonts w:ascii="IRNazanin" w:hAnsi="IRNazanin" w:eastAsia="IRNazanin"/>
          <w:color w:val="111111"/>
          <w:sz w:val="28"/>
          <w:sz w:val="28"/>
          <w:szCs w:val="28"/>
          <w:rtl w:val="true"/>
          <w:lang w:bidi="fa-IR"/>
        </w:rPr>
        <w:t>لم تكن التوقيعات الصادرة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مقتصرة على الإجابة على الأسئلة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الأغلب هو ذلك، بل كانت التوقيعات والبيانات الواصلة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أحياناً شکل بیان ابتدائي يطول ويقصر حين تقتضي المصلحة ذلك، بدون سؤال يقتضيه و يتطلّبه، ومن أمثلة ذلك، التوقيع الّذي أصدره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مترحِّماً على سفيره الأوّل، والبيان الّذي أعلن فيه انتهاء السفارة بموت السفير الرابع، والرسالة الّتي رويت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w:t>
      </w:r>
      <w:r>
        <w:rPr>
          <w:rFonts w:eastAsia="IRNazanin" w:cs="IRNazanin"/>
          <w:color w:val="111111"/>
          <w:sz w:val="28"/>
          <w:szCs w:val="28"/>
          <w:rtl w:val="true"/>
          <w:lang w:bidi="fa-IR"/>
        </w:rPr>
        <w:t>.</w:t>
      </w:r>
    </w:p>
    <w:p>
      <w:pPr>
        <w:pStyle w:val="Heading4"/>
        <w:numPr>
          <w:ilvl w:val="3"/>
          <w:numId w:val="1"/>
        </w:numPr>
        <w:rPr/>
      </w:pPr>
      <w:bookmarkStart w:id="191" w:name="__RefHeading___Toc2066145_1051229030"/>
      <w:bookmarkStart w:id="192" w:name="_Toc70"/>
      <w:bookmarkEnd w:id="191"/>
      <w:r>
        <w:rPr>
          <w:rtl w:val="true"/>
        </w:rPr>
        <w:t xml:space="preserve">ج </w:t>
      </w:r>
      <w:r>
        <w:rPr>
          <w:rtl w:val="true"/>
        </w:rPr>
        <w:t xml:space="preserve">- </w:t>
      </w:r>
      <w:r>
        <w:rPr>
          <w:rtl w:val="true"/>
        </w:rPr>
        <w:t xml:space="preserve">إنّ التوقيع كما يعتبر عملاً للإمام </w:t>
      </w:r>
      <w:r>
        <w:rPr>
          <w:rtl w:val="true"/>
        </w:rPr>
        <w:t>(</w:t>
      </w:r>
      <w:r>
        <w:rPr>
          <w:rtl w:val="true"/>
        </w:rPr>
        <w:t>علیه السّلام</w:t>
      </w:r>
      <w:r>
        <w:rPr>
          <w:rtl w:val="true"/>
        </w:rPr>
        <w:t>)</w:t>
      </w:r>
      <w:bookmarkEnd w:id="19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التوقيع كما يعتبر عملاً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معناه و خطّه، فانه هو الّذي كتبه حلّاً لمشكلة أو جواباً على سؤال أو بيان لمصلحة، كذلك يعتبر عملاً من أعمال السفير، باعتبار أنّ للسفير یداً في إظهاره إلى النور و اطلاع أصحابه وقواعده الشعبية عليه</w:t>
      </w:r>
      <w:r>
        <w:rPr>
          <w:rFonts w:eastAsia="IRNazanin" w:cs="IRNazanin"/>
          <w:color w:val="111111"/>
          <w:sz w:val="28"/>
          <w:szCs w:val="28"/>
          <w:rtl w:val="true"/>
          <w:lang w:bidi="fa-IR"/>
        </w:rPr>
        <w:t>.</w:t>
      </w:r>
    </w:p>
    <w:p>
      <w:pPr>
        <w:pStyle w:val="Heading4"/>
        <w:numPr>
          <w:ilvl w:val="3"/>
          <w:numId w:val="1"/>
        </w:numPr>
        <w:rPr/>
      </w:pPr>
      <w:bookmarkStart w:id="193" w:name="__RefHeading___Toc2066147_1051229030"/>
      <w:bookmarkStart w:id="194" w:name="_Toc71"/>
      <w:bookmarkEnd w:id="193"/>
      <w:r>
        <w:rPr>
          <w:rtl w:val="true"/>
        </w:rPr>
        <w:t>د</w:t>
      </w:r>
      <w:r>
        <w:rPr>
          <w:rtl w:val="true"/>
        </w:rPr>
        <w:t xml:space="preserve">. </w:t>
      </w:r>
      <w:r>
        <w:rPr>
          <w:rtl w:val="true"/>
        </w:rPr>
        <w:t>في مدة خروج التوقيع</w:t>
      </w:r>
      <w:bookmarkEnd w:id="194"/>
    </w:p>
    <w:p>
      <w:pPr>
        <w:pStyle w:val="BookText"/>
        <w:rPr/>
      </w:pPr>
      <w:r>
        <w:rPr>
          <w:rFonts w:ascii="Amiri" w:hAnsi="Amiri" w:eastAsia="Amiri" w:cs="Amiri"/>
          <w:color w:val="111111"/>
          <w:sz w:val="28"/>
          <w:sz w:val="28"/>
          <w:szCs w:val="28"/>
          <w:rtl w:val="true"/>
          <w:lang w:bidi="ar-SA"/>
        </w:rPr>
        <w:t>كان يحتاج خروج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سؤال معيّن إلى حوالي اليومين أو الثلاثة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عدد من الروايات، كقول الراوي في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قال لي </w:t>
      </w:r>
    </w:p>
    <w:p>
      <w:pPr>
        <w:pStyle w:val="BookText"/>
        <w:rPr/>
      </w:pPr>
      <w:r>
        <w:rPr>
          <w:rFonts w:ascii="Amiri" w:hAnsi="Amiri" w:eastAsia="Amiri" w:cs="Amiri"/>
          <w:color w:val="111111"/>
          <w:sz w:val="28"/>
          <w:sz w:val="28"/>
          <w:szCs w:val="28"/>
          <w:rtl w:val="true"/>
          <w:lang w:bidi="ar-SA"/>
        </w:rPr>
        <w:t>صاحبي ألا نعود إلى أبي جعفر فنسأله عن حوائجنا الّتي كنّا سألناه عنها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 حال، فمدّة الثلاثة أيام أو نحوها، مدّة معقولة في ردّ الجواب، وعليه تحمل سائر الروايات التي تعرّضت إلى خروج الردّ من دون ذكر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وضوح ذلك في الأذهان و تكرّره إلى حدّ أصبح متسالماً عليه، لا يحتاج إلى تکرار و تأكيد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خفاء السفراء على السلطات</w:t>
      </w:r>
    </w:p>
    <w:p>
      <w:pPr>
        <w:pStyle w:val="BookText"/>
        <w:rPr/>
      </w:pPr>
      <w:r>
        <w:rPr>
          <w:rFonts w:ascii="Amiri" w:hAnsi="Amiri" w:eastAsia="Amiri" w:cs="Amiri"/>
          <w:color w:val="111111"/>
          <w:sz w:val="28"/>
          <w:sz w:val="28"/>
          <w:szCs w:val="28"/>
          <w:rtl w:val="true"/>
          <w:lang w:bidi="ar-SA"/>
        </w:rPr>
        <w:t>إنّ مسلك التستّر أو الحذر الّذي سلكه السفراء، انتج ما هو المقصود تماماً، وهو الخفاء على القواعد الشعبية السائرة في رحاب السلطات و عيون الدولة، وعلى المنتفعين منها والضالعين في ركابها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أدلّ على ذلك ممّا سمعناه عن موقف السفير الثالث في تفضيل الخلفاء الثلاثة جميعاً على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مجلس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العامة على رؤوسهم وكثر الدعاء له والطعن على من يرميه بالرفض</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وهذا يدلّ على شيء، فانّما يدلّ على جهلهم التام بسفارته، و أنّهم غاية ما يحملون عنه من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متهم بالرفض، وهذا القول منهم ماحٍ لهذه التهمة و دليل على كذبها في نظرهم، وإذا لم يكن رافضياً فكيف يكون سفيراً الإمام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والّذي كان يتوخّاه این روح من كلامه ذلك، إبعاد احتمال السفارة عن أذهانهم إبعاداً تامّاً، وجعلها بشكل لا يمكن أن تخطر في ذهنهم فضلاً عن أن يصدّقوا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كانوا لا يعلمون به، فهم لا يعلمون بأسلافه أيضاً، ولا بخلفه بطريق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يندرج في هذه القائمة سائر السائرين على هذا الخط من حکّام و محکومین، غیر شخص الخليفة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حول بعض الخلفاء توجد قرائن تأريخية تدلّنا على أنّه كان عارفاً بالحق </w:t>
      </w:r>
    </w:p>
    <w:p>
      <w:pPr>
        <w:pStyle w:val="BookText"/>
        <w:rPr/>
      </w:pPr>
      <w:r>
        <w:rPr>
          <w:rFonts w:ascii="IRNazanin" w:hAnsi="IRNazanin" w:eastAsia="IRNazanin"/>
          <w:color w:val="111111"/>
          <w:sz w:val="28"/>
          <w:sz w:val="28"/>
          <w:szCs w:val="28"/>
          <w:rtl w:val="true"/>
          <w:lang w:bidi="fa-IR"/>
        </w:rPr>
        <w:t>وبموضعه، كما صرّح به الشيخ الصدوق في إكمال الدين فكما أن سمعنا موقف المعتمد 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طلب منه الدعاء له بالبقاء في الحكم، و رأينا موقفه من جعفر بن علي الهادي حین ادّعى الإمامة بعد أخيه، حول التوسط الى الدولة لنيل مأربه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للمقتدر فقد كان للشيخ الحسين بن روح محل عظيم عنده، و هذايمكن تفسيره باعتبار جهل المقتدر بتشیعه فضلاً عن سفارته، لما سمعناه من التزامه بالتقيّة والحذر، فكان المقتدر يقرّيه لأجل علمه وسعة اطّلاعه و حضور خاطره جاهلاً بواقعه وحقيقته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الاحتمال وإن كان لا يخلو من قوّة في الذهن إلّا أنّ له مضعّفات تأريخيّة و قرائن موهنة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المقتدر نفسه حبسه مدّة يسيرة، و منها أنّ الشيخ ابن روح استر مدّة من الزمن</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بالمنزلة الّتي سمعناها مع غضّ النظر عن سفارته لمّا كان هناك موجب لذلك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يحدث ذلك لما قد يبلغ السلطات بشكل غامض و غير مباشر، ما قد يقوم به ابن روح من أعمال بصفته سفيراً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 لا يكون للسلطات أي مستمسك ضدّه فانها تغضّ النظر عنه و تطلق سراحه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يكون مسبوقاً في الجملة بذلك</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ضممنا هذا الموقف من المقتدر إلى موقف المعتمد قبله وموقف الراضي بعده، فانا نحصل على سلسلة من الخلفاء العارفين بالأمر، إلى بعض الحدود، وإن لم يجدوا أي اسلوب معين للوقوف ضدّه أو الحيلولة دونه، ثمّ نسمع بالنسبة إلى الراضي في حادثة أُخرى أنّه ذُكر ابن روح في مجلسه، من قِبَل أحد مؤيّدي الشلمغاني المدّعي للسفارة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عن صاحبه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يدّعٍ الإلهية، وإنّما </w:t>
      </w:r>
    </w:p>
    <w:p>
      <w:pPr>
        <w:pStyle w:val="BookText"/>
        <w:rPr/>
      </w:pPr>
      <w:r>
        <w:rPr>
          <w:rFonts w:ascii="Amiri" w:hAnsi="Amiri" w:eastAsia="Amiri" w:cs="Amiri"/>
          <w:color w:val="111111"/>
          <w:sz w:val="28"/>
          <w:sz w:val="28"/>
          <w:szCs w:val="28"/>
          <w:rtl w:val="true"/>
          <w:lang w:bidi="ar-SA"/>
        </w:rPr>
        <w:t>ادّعى أنّه الباب إلى الإمام المنتظر مكان ابن روح</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يسأله الراضي عن ابن روح هذا، ولم يستفسر منه عن خبره، ومن أين يعرف أنّه كان سفيراً؛ ولو كان الراضي جاهلاً بذلك و محاولاً التنكيل بالسفير لكان يتوجّه بالسؤال إليه، ولكان بيده أوّل مستمسك يدلّه على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فيدلّ ذلك على أنّه كان عالماً به إلى حدِّ ما، بل وعالماً بسفارته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أشار الرجل في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فالمعتمد و الراضي بل والمقتدر أيضاً على احتمال كبير، كانوا يعلمون بالاتّجاه الّذي يسير فيه خطّ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وبممثّلیه إلى حدِّ 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ارتباط السفراء بقواعدهم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فيما سبق أنّه لم يكن يعرف باسم السفير إلّا من عُرف فيه الإخلاص العظيم والاستعداد للتضحية والفداء وهم الخاصّة الأقلّون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المفهوم من مجموع النقل التأريخي في رواياتنا، أنّ القواعد الشعبية الموالية في بغداد خاصّة، و في العراق عامّة، كانت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السفارة وكيفية الاتّصال بالسفير ولو بوسائط، وأنّ عدداً مهمّاً من خاصّتهم وعلمائهم، كانوا على اتصال مباشر بهم، وعلى علم بمسؤوليّاتهم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يقوم جملة منهم بالوساطة بين السفير والمجتمع لإبلاغ 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وتوجيهاته إلى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زمان السفراء الممدوحين أقوام ثقاة ترد عليهم التوقيعات من قبل المنصوبين للسفارة من الأصل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يرتبط الفرد العادي من القواعد الشعبية الموالية بواحد من هؤلاء الخاصّة، </w:t>
      </w:r>
    </w:p>
    <w:p>
      <w:pPr>
        <w:pStyle w:val="BookText"/>
        <w:rPr/>
      </w:pPr>
      <w:r>
        <w:rPr>
          <w:rFonts w:ascii="IRNazanin" w:hAnsi="IRNazanin" w:eastAsia="IRNazanin"/>
          <w:color w:val="111111"/>
          <w:sz w:val="28"/>
          <w:sz w:val="28"/>
          <w:szCs w:val="28"/>
          <w:rtl w:val="true"/>
          <w:lang w:bidi="fa-IR"/>
        </w:rPr>
        <w:t>لقضاء مقصوده عن طريق السفير، من دون معرفته بشخص السفير ولا مكانه ولا عمله الاجتماعي الظاهر، ولا يكون هذا الواسطة على استعداد للتصريح بذلك باعتبار کون الفرد العادي غير قادر على الكتمان ولا على مستوى المسؤولية والإخلاص، وانّه كان لأبي جعفر العمري في بغداد نحواً من عشرة أشخاص، منهم أبوالقاسم ابن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وكلاء على الأموال والتجارات، إلّا أنّ استعمالهم على ذلك إنّما كان للتغطية على الأمر وزيادة الحذر والكتمان، كما هو الحال في السفير نفسه، وفي الواقع كانوا وكلاء في المال و في قيادة قواعدهم الشعبية وأنّ الحسين بن روح كان يلقي بأسراره إلى الرؤساء من الشيعة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وكلاء منهم الشلمغاني قبل انحرافه</w:t>
      </w:r>
      <w:r>
        <w:rPr>
          <w:rStyle w:val="FootnoteAnchor"/>
          <w:rtl w:val="true"/>
        </w:rPr>
        <w:footnoteReference w:id="121"/>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الشيخ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التعبير يظهر وجود واسطة بينه و بين الراوي وذلك لعدم وجود البريد المعروف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الأمر في بغداد والأطراف يجري على هذا النسق، وكانت توزّع تعاليم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وتجبي الضرائب والحقوق الشرعية بشكل هرمي، يكون السفير قمّته، والوكلاء الخاصّون وسطه والقواعد الشعبية الموالية قاعدته، و ذلك مبالغة في الخفاء والحذر والتستّر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الأطراف البعيدة، فالأمر في مبدأ الغيبة الصغرى، و تحقّق فكرة السفراء، كان مختلفاً عن ذلك إلى حدِّ كبير، فقد كان الأمر عند الكثيرين غامضاً مجملاً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أسّس الأساس الرئيسي لإزالة هذا الغموض منذ اليوم الأوّل للغيبة الصغرى، حين ذكر لوفد القميّين أنّه سيعين لهم رجلاً في بغداد تدفع إليه الأموال، وتخرج عنه التوقيعات، فكان لهذا الوفد أثره الكبير في إيضاح الفكرة في </w:t>
      </w:r>
    </w:p>
    <w:p>
      <w:pPr>
        <w:pStyle w:val="BookText"/>
        <w:rPr/>
      </w:pPr>
      <w:r>
        <w:rPr>
          <w:rFonts w:ascii="Amiri" w:hAnsi="Amiri" w:eastAsia="Amiri" w:cs="Amiri"/>
          <w:color w:val="111111"/>
          <w:sz w:val="28"/>
          <w:sz w:val="28"/>
          <w:szCs w:val="28"/>
          <w:rtl w:val="true"/>
          <w:lang w:bidi="ar-SA"/>
        </w:rPr>
        <w:t>العراق وفي قم و أطرافها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الانتشار المطلوب لهذه الفكرة، كان يحتاج إلى عدّة سنوات لا سيّما وهو يعيش جوّ التكتّم والحذر، في كلّ أصقاع البلاد الإسلاميّة، ومن هنا كان الأمر في مبدأ الغيبة الصغرى غامضاً لدى الكثيرين و مبهماً مجملاً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محمّد بن إبراهيم بن مهزيار الأهوازي، يرد العراق شاکّاً 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باحثاً عن خلفه</w:t>
      </w:r>
      <w:r>
        <w:rPr>
          <w:rStyle w:val="FootnoteAnchor"/>
          <w:rtl w:val="true"/>
        </w:rPr>
        <w:footnoteReference w:id="122"/>
      </w:r>
      <w:r>
        <w:rPr>
          <w:rFonts w:ascii="IRNazanin" w:hAnsi="IRNazanin" w:eastAsia="IRNazanin"/>
          <w:color w:val="111111"/>
          <w:sz w:val="28"/>
          <w:sz w:val="28"/>
          <w:szCs w:val="28"/>
          <w:rtl w:val="true"/>
          <w:lang w:bidi="fa-IR"/>
        </w:rPr>
        <w:t>، وفي الدينور حين أراد أهلها بعد وفاة الإمام بسنة أو سنتين، أن يسلّموا أموالهم إلى أحمد بن محمّد الدينوري ليحملها إلى حيث يجب تسليمها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یا قوم هذه حيرة ولا نعرف الباب في هذا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كيف أنّه يعرف السفارة وكونها مطبقة في ذلك الحين، و يعرف كونها في بغداد لكونه قصد بغداد بعد ذلك باحثاً عن السفير كما جاء به النقل</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يعترف بجهله باسم و شخص السفير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مصر، خرج أبو الرجاء المصري، وكان من الصالحين، بعد مضي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سنين، خرج في طلب خَلَفه</w:t>
      </w:r>
      <w:r>
        <w:rPr>
          <w:rStyle w:val="FootnoteAnchor"/>
          <w:rtl w:val="true"/>
        </w:rPr>
        <w:footnoteReference w:id="124"/>
      </w:r>
      <w:r>
        <w:rPr>
          <w:rFonts w:ascii="Amiri" w:hAnsi="Amiri" w:eastAsia="Amiri" w:cs="Amiri"/>
          <w:color w:val="111111"/>
          <w:sz w:val="28"/>
          <w:sz w:val="28"/>
          <w:szCs w:val="28"/>
          <w:rtl w:val="true"/>
          <w:lang w:bidi="ar-SA"/>
        </w:rPr>
        <w:t>، و التعرّف على وظيفته و تكليفه في تلك الفترة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أن يثور مثل هذا الغبار في أوّل فترة الغيبة الصغرى في المناطق النائية عن المركز، ولكنّه كان ينجلي بالتدريج بعد أن استطاع هؤلاء الباحثون عن الأمر أن يحصلوا على المراد فيعرفوا شخص السفير أو يقابلوا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أحياناً، فيرتفع شكّهم و يرجعون إلى بلدانهم لكي يبلغوا ما رأوا من الحقّ، مضافاً إلى تبليغ وفد القميّين و ما قام به من جهود، حصل بها اليقين و هدأت لأجلها النفوس</w:t>
      </w:r>
      <w:r>
        <w:rPr>
          <w:rFonts w:eastAsia="IRNazanin" w:cs="IRNazanin"/>
          <w:color w:val="111111"/>
          <w:sz w:val="28"/>
          <w:szCs w:val="28"/>
          <w:rtl w:val="true"/>
          <w:lang w:bidi="fa-IR"/>
        </w:rPr>
        <w:t xml:space="preserve">. </w:t>
      </w:r>
      <w:bookmarkStart w:id="195" w:name="pg7463_86809"/>
    </w:p>
    <w:p>
      <w:pPr>
        <w:pStyle w:val="BookText"/>
        <w:rPr/>
      </w:pPr>
      <w:bookmarkEnd w:id="195"/>
      <w:r>
        <w:rPr>
          <w:rFonts w:ascii="Amiri" w:hAnsi="Amiri" w:eastAsia="Amiri" w:cs="Amiri"/>
          <w:color w:val="111111"/>
          <w:sz w:val="28"/>
          <w:sz w:val="28"/>
          <w:szCs w:val="28"/>
          <w:rtl w:val="true"/>
          <w:lang w:bidi="ar-SA"/>
        </w:rPr>
        <w:t>وحين اتّضح الأمر أصبح النظام الهرمي مطبقاً في الأطراف أيضاً حيث رجع الناس هناك إلى الوكلاء المبثوثين في البلدان و رجع هؤلاء بالمراسلة إلى السفير في بغداد</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066149_1051229030"/>
      <w:bookmarkStart w:id="197" w:name="_Toc72"/>
      <w:bookmarkEnd w:id="196"/>
      <w:r>
        <w:rPr>
          <w:rtl w:val="true"/>
        </w:rPr>
        <w:t>المهامّ الأساسية للسفارة</w:t>
      </w:r>
      <w:bookmarkEnd w:id="197"/>
    </w:p>
    <w:p>
      <w:pPr>
        <w:pStyle w:val="BookText"/>
        <w:rPr/>
      </w:pPr>
      <w:r>
        <w:rPr>
          <w:rFonts w:ascii="Amiri" w:hAnsi="Amiri" w:eastAsia="Amiri" w:cs="Amiri"/>
          <w:color w:val="111111"/>
          <w:sz w:val="28"/>
          <w:sz w:val="28"/>
          <w:szCs w:val="28"/>
          <w:rtl w:val="true"/>
          <w:lang w:bidi="ar-SA"/>
        </w:rPr>
        <w:t>ويمكن أن تُحصر هذه المهامّ والوظائف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الأذهان للغيبة الكبرى، و تعويد الناس تدریجاً على الاحتجاب، وعدم مفاجأتهم بذلك، حيث تنتج المفاجأة نتيجة سيّئة لا محالة، إذ قد يؤدّي ذلك إلى الإنكار المطلق لوجود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ثمّ رأينا كيف أنّ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بدءأ الاحتجاب عن الناس تدریجاً، وضاعفه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كما أنّ الإمام نفسه تدرّج في عمق الاحتجاب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فترة السفارة أيضاً إحدى الفترات المرحلية لتهيئة الأذهان لهذا التدرّج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هذا الغرض من السفارة يتحقّق بنفس تحقّق فكرة السفارة ووجود السفير في المجتمع ولو بأقلّ ما يقوم به من عمل فضلاً عن اضطلاعه بالمسؤولية بالنحو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بمصالح المجتمع بشكل عام، و مصالح القواعد الشعبية الموالية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خاص، تلك المصالح الّتي تفوت بطبيعة الحال بسبب انعزال الإمام واختفائه عن مسرح الحياة وحضوره بشكل علني فيها، شأن أي مصلحة للمجموع تفوت بغياب القائد والموجِّه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جُعلت السفارة، لكي يقود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وإن فاتت قيادته بشخصه، ويكون التطبيق بين السفراء في حدود الإمكان وبحسب المصالح والتصرّفات الّتي يراها ويخطّطها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وهذا الغرض قد قام به كلّ واحد من السفراء الأربعة خير قيام، حيث اضطلع بحفظ مصالح المجتمع، في حدود الجوّ الخانق، والمراقبة الشديدة والتحفّظ</w:t>
      </w:r>
      <w:r>
        <w:rPr>
          <w:rFonts w:eastAsia="IRNazanin" w:cs="IRNazanin"/>
          <w:color w:val="111111"/>
          <w:sz w:val="28"/>
          <w:szCs w:val="28"/>
          <w:rtl w:val="true"/>
          <w:lang w:bidi="fa-IR"/>
        </w:rPr>
        <w:t xml:space="preserve">. </w:t>
      </w:r>
      <w:bookmarkStart w:id="198" w:name="pg7463_86810"/>
    </w:p>
    <w:p>
      <w:pPr>
        <w:pStyle w:val="Heading3"/>
        <w:numPr>
          <w:ilvl w:val="2"/>
          <w:numId w:val="1"/>
        </w:numPr>
        <w:rPr/>
      </w:pPr>
      <w:bookmarkStart w:id="199" w:name="__RefHeading___Toc2066151_1051229030"/>
      <w:bookmarkStart w:id="200" w:name="_Toc73"/>
      <w:bookmarkEnd w:id="198"/>
      <w:bookmarkEnd w:id="199"/>
      <w:r>
        <w:rPr>
          <w:rtl w:val="true"/>
        </w:rPr>
        <w:t>الخلاصة</w:t>
      </w:r>
      <w:bookmarkEnd w:id="200"/>
    </w:p>
    <w:p>
      <w:pPr>
        <w:pStyle w:val="BookText"/>
        <w:rPr/>
      </w:pPr>
      <w:r>
        <w:rPr>
          <w:rFonts w:ascii="Amiri" w:hAnsi="Amiri" w:eastAsia="Amiri" w:cs="Amiri"/>
          <w:color w:val="111111"/>
          <w:sz w:val="28"/>
          <w:sz w:val="28"/>
          <w:szCs w:val="28"/>
          <w:rtl w:val="true"/>
          <w:lang w:bidi="ar-SA"/>
        </w:rPr>
        <w:t>إنّ نشاط وعمل السفراء الأربعة يتّصفان بالوحدة و التشابه حيث إنّ المهمة المناطة بهم كانت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فالتمهيد للغيبة الكبرى يُعتبر الهدف الرئيسي من نشاطهم وعملهم وقد كان مرکز عملهم ونشاطهم بغداد، وقد اختاروها بناءً على أمر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وقع الاختيار عليها، لكونها تتوسّط أمصار الدولة الإسلاميّة آنذاك، و لكِبَر مساحتها، وكثرة سكانها، و عليه فيمكن للسفراء إخفاء عملهم و التكتّم عليه فضلاً عن كون بغداد عاصمة الدولة ونقطة التقاء أبناء الدولة فيها، ففي زحمة هذا اللقاء يكون من السهل العثور على السفراء أو التعرف على نشاطهم مع ملاحظة حذرهم وتنبيهات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توضيح خصائص هذه الفترة الّتي اشتملت على نقاط تخضّ الوضع العام الدولة والأُمّة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خصائص تتعلّق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وقواعده الموالية له، و صلتهم بسفرائه الأربعة، وبيان أنّ الغالبية من القواعد لم تكن تعرف تفاصيل وضعية السفراء، من حيث طريقة اتّصالهم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 تواجدهم،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مع امتداد فترة الغيبة تعرّف الكثير على وجودهم من قواعدهم، مع أنّ هناك من له علاقة وطيدة بهم من ثقاةالشيعة</w:t>
      </w:r>
      <w:r>
        <w:rPr>
          <w:rFonts w:eastAsia="IRNazanin" w:cs="IRNazanin"/>
          <w:color w:val="111111"/>
          <w:sz w:val="28"/>
          <w:szCs w:val="28"/>
          <w:rtl w:val="true"/>
          <w:lang w:bidi="fa-IR"/>
        </w:rPr>
        <w:t xml:space="preserve">. </w:t>
      </w:r>
      <w:bookmarkStart w:id="201" w:name="pg7463_86811"/>
    </w:p>
    <w:p>
      <w:pPr>
        <w:pStyle w:val="Heading3"/>
        <w:numPr>
          <w:ilvl w:val="2"/>
          <w:numId w:val="1"/>
        </w:numPr>
        <w:rPr/>
      </w:pPr>
      <w:bookmarkStart w:id="202" w:name="__RefHeading___Toc2066153_1051229030"/>
      <w:bookmarkStart w:id="203" w:name="_Toc74"/>
      <w:bookmarkEnd w:id="201"/>
      <w:bookmarkEnd w:id="202"/>
      <w:r>
        <w:rPr>
          <w:rtl w:val="true"/>
        </w:rPr>
        <w:t>الأسئلة</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كيف يتشابه نشاط وعمل السفراء الأربعة بالرغم من اختلاف ظروفهم؟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المهمّة الأساسية للسفارة؟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أربعاً من خصائص فترة الغيبة الصغرى؟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المقصود بتوقيع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ذلك؟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کيفية ارتباط السفراء بقواعدهم الموالية؟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اتخذ بعض السفراء وسائل معينة في التخفّي للتمويه على السلطة؟ 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وقع الاختيار على بغداد لتكون مسرحاً لنشاط السفراء الأربعة؟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دور وفد القميّين في إيضاح فكرة الغيبة لدى القواعد الشعبية الموالية؟ </w:t>
      </w:r>
      <w:bookmarkStart w:id="204" w:name="pg7463_86812"/>
    </w:p>
    <w:p>
      <w:pPr>
        <w:pStyle w:val="Heading2"/>
        <w:numPr>
          <w:ilvl w:val="1"/>
          <w:numId w:val="1"/>
        </w:numPr>
        <w:rPr/>
      </w:pPr>
      <w:bookmarkStart w:id="205" w:name="__RefHeading___Toc2066155_1051229030"/>
      <w:bookmarkStart w:id="206" w:name="_Toc75"/>
      <w:bookmarkEnd w:id="204"/>
      <w:bookmarkEnd w:id="205"/>
      <w:r>
        <w:rPr>
          <w:rtl w:val="true"/>
        </w:rPr>
        <w:t xml:space="preserve">الدرس </w:t>
      </w:r>
      <w:r>
        <w:rPr/>
        <w:t>11</w:t>
      </w:r>
      <w:r>
        <w:rPr>
          <w:rtl w:val="true"/>
        </w:rPr>
        <w:t xml:space="preserve">: </w:t>
      </w:r>
      <w:r>
        <w:rPr>
          <w:rtl w:val="true"/>
        </w:rPr>
        <w:t>السفارات المزوَّرة</w:t>
      </w:r>
      <w:bookmarkEnd w:id="206"/>
    </w:p>
    <w:p>
      <w:pPr>
        <w:pStyle w:val="Heading3"/>
        <w:numPr>
          <w:ilvl w:val="2"/>
          <w:numId w:val="1"/>
        </w:numPr>
        <w:rPr/>
      </w:pPr>
      <w:bookmarkStart w:id="207" w:name="__RefHeading___Toc2066157_1051229030"/>
      <w:bookmarkStart w:id="208" w:name="_Toc76"/>
      <w:bookmarkEnd w:id="207"/>
      <w:r>
        <w:rPr>
          <w:rtl w:val="true"/>
        </w:rPr>
        <w:t xml:space="preserve">إدّعاء السفارة عن الإمام </w:t>
      </w:r>
      <w:r>
        <w:rPr>
          <w:rtl w:val="true"/>
        </w:rPr>
        <w:t>(</w:t>
      </w:r>
      <w:r>
        <w:rPr>
          <w:rtl w:val="true"/>
        </w:rPr>
        <w:t>علیه السّلام</w:t>
      </w:r>
      <w:r>
        <w:rPr>
          <w:rtl w:val="true"/>
        </w:rPr>
        <w:t>)</w:t>
      </w:r>
      <w:bookmarkEnd w:id="208"/>
    </w:p>
    <w:p>
      <w:pPr>
        <w:pStyle w:val="BookText"/>
        <w:rPr/>
      </w:pPr>
      <w:r>
        <w:rPr>
          <w:rFonts w:ascii="IRNazanin" w:hAnsi="IRNazanin" w:eastAsia="IRNazanin"/>
          <w:color w:val="111111"/>
          <w:sz w:val="28"/>
          <w:sz w:val="28"/>
          <w:szCs w:val="28"/>
          <w:rtl w:val="true"/>
          <w:lang w:bidi="fa-IR"/>
        </w:rPr>
        <w:t>ابتليت السفارة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وابتلي السفراء أيضاً، بعد أعوام قلائل من أوّل عهدهم، بدعاوي السفارة كذباً وزوراً، طمعاً في ابتزاز الأموال و تزعّم قيادة الناس</w:t>
      </w:r>
      <w:r>
        <w:rPr>
          <w:rFonts w:eastAsia="IRNazanin" w:cs="IRNazanin"/>
          <w:color w:val="111111"/>
          <w:sz w:val="28"/>
          <w:szCs w:val="28"/>
          <w:rtl w:val="true"/>
          <w:lang w:bidi="fa-IR"/>
        </w:rPr>
        <w:t>.</w:t>
      </w:r>
    </w:p>
    <w:p>
      <w:pPr>
        <w:pStyle w:val="Heading3"/>
        <w:numPr>
          <w:ilvl w:val="2"/>
          <w:numId w:val="1"/>
        </w:numPr>
        <w:rPr/>
      </w:pPr>
      <w:bookmarkStart w:id="209" w:name="__RefHeading___Toc2066159_1051229030"/>
      <w:bookmarkStart w:id="210" w:name="_Toc77"/>
      <w:bookmarkEnd w:id="209"/>
      <w:r>
        <w:rPr>
          <w:rtl w:val="true"/>
        </w:rPr>
        <w:t>مناشئ التزوير</w:t>
      </w:r>
      <w:bookmarkEnd w:id="210"/>
    </w:p>
    <w:p>
      <w:pPr>
        <w:pStyle w:val="BookText"/>
        <w:rPr/>
      </w:pPr>
      <w:r>
        <w:rPr>
          <w:rFonts w:ascii="IRNazanin" w:hAnsi="IRNazanin" w:eastAsia="IRNazanin"/>
          <w:color w:val="111111"/>
          <w:sz w:val="28"/>
          <w:sz w:val="28"/>
          <w:szCs w:val="28"/>
          <w:rtl w:val="true"/>
          <w:lang w:bidi="fa-IR"/>
        </w:rPr>
        <w:t xml:space="preserve">إنَّ السفارة الكاذبة في واقعها تشويه للسفارة الصادقة العادلة، ومن هنا جاءت متأخّرة عنها بسنوات؛ وذلك لأنّ القواعد الشعبية الموالية في زمان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كانت قد اعتادت على وجود السفراء عن الإمام عند احتجابه عن الناس تمهيداً للغيبة الصغرى، إلّا أنّه من المحتمل أن يحتجب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قواعده الشعبية، ولا يوكّل عنه شخصاً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ثبت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التوكيل خلال هذه الفترة، عن طريق تصريحه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أبيه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وأعمال السفراء في إثبات وكالتهم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إيجاد الوكالة أو السفارة عنه انفتح باب إمكان دعوی السفارة الكاذبة و تزوير الدعوى بالاتّصال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خاصّة بعد العلم بالاتّصال به </w:t>
      </w:r>
      <w:bookmarkStart w:id="211" w:name="pg7463_86813"/>
    </w:p>
    <w:p>
      <w:pPr>
        <w:pStyle w:val="BookText"/>
        <w:rPr/>
      </w:pPr>
      <w:bookmarkEnd w:id="211"/>
      <w:r>
        <w:rPr>
          <w:rFonts w:ascii="Amiri" w:hAnsi="Amiri" w:eastAsia="Amiri" w:cs="Amiri"/>
          <w:color w:val="111111"/>
          <w:sz w:val="28"/>
          <w:sz w:val="28"/>
          <w:szCs w:val="28"/>
          <w:rtl w:val="true"/>
          <w:lang w:bidi="ar-SA"/>
        </w:rPr>
        <w:t>سرّاً فلا يمكن لأحد الاطّلاع عليه أو السؤال عن مكانه وزمانه، فتكون دعوى الاتّصال به سرّاً بمكان من الإمكان ولن يمني المزوّر بصعوبة وإحراج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يعضده في ذلك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الإيمان لديه و عدم الإخلاص وقابليته للانحراف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بالأموال الّتي يحصل عليها عن هذا الطريق، إذ يتخيّل المزوِّر أنّ الحقوق الشرعية الّتي تدفع إلى السفير الصادق ستدفع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السفارة مصدر للشهرة الاجتماعية، والتحكّم في القواعد الشعبيةالموالية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وإصدار الأوامر والنواهي فيها بزعم أنّها 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12" w:name="__RefHeading___Toc2066161_1051229030"/>
      <w:bookmarkStart w:id="213" w:name="_Toc78"/>
      <w:bookmarkEnd w:id="212"/>
      <w:r>
        <w:rPr>
          <w:rtl w:val="true"/>
        </w:rPr>
        <w:t>التسلسل التأريخي للتزوير</w:t>
      </w:r>
      <w:bookmarkEnd w:id="213"/>
    </w:p>
    <w:p>
      <w:pPr>
        <w:pStyle w:val="BookText"/>
        <w:rPr/>
      </w:pPr>
      <w:r>
        <w:rPr>
          <w:rFonts w:ascii="IRNazanin" w:hAnsi="IRNazanin" w:eastAsia="IRNazanin"/>
          <w:color w:val="111111"/>
          <w:sz w:val="28"/>
          <w:sz w:val="28"/>
          <w:szCs w:val="28"/>
          <w:rtl w:val="true"/>
          <w:lang w:bidi="fa-IR"/>
        </w:rPr>
        <w:t xml:space="preserve">بدأ التزوير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يدّل عليه تأريخنا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السفير الثاني الشيخ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أبوه السفير الأوّل، فقد كان أقوى وأسمى من أن يعارضه معارض، بعد تأريخه المجيد مع الإمامين العسكريّين الماضيين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ثناؤهما العاطر عليه، وأداؤه لمختلف أنواع الجهاد في عهدهما، وبموجب توجيهاتهما، فلن يكون للظنون أن تحوم وللمطامع أن تظهر أو تثار لمعارضته أو مضايقته، فإنّها ستواجه بالنقد و الإنكار من كلّ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الظروف لم تكن لتساعد على دعوى السفارة، فإنّ الغيبة الصغرى كانت في بدايتها، و تتبّع السلطات ومطارتهم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وعائلته ولكلّ من يمتّ إليه بصلة كانت قويّة جدّاً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سفارة عثمان بن سعيد جهاداً كبيراً و تضحية عظمى فكيف يعرِّض الشخص نفسه للمطاردة والخطر تلقائياً بانتحال السفارة، على أن التزوير لا يكاد يحتمل وجوده قبل أن يعتاد الناس على هذا النحو من السفارة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الاعتياد كان يحتاج في تحقّقه إلى زمن تعيشه القواعد الشعبية تجاه السفارة الصادقة، وهو ما </w:t>
      </w:r>
    </w:p>
    <w:p>
      <w:pPr>
        <w:pStyle w:val="BookText"/>
        <w:rPr/>
      </w:pPr>
      <w:r>
        <w:rPr>
          <w:rFonts w:ascii="Amiri" w:hAnsi="Amiri" w:eastAsia="Amiri" w:cs="Amiri"/>
          <w:color w:val="111111"/>
          <w:sz w:val="28"/>
          <w:sz w:val="28"/>
          <w:szCs w:val="28"/>
          <w:rtl w:val="true"/>
          <w:lang w:bidi="ar-SA"/>
        </w:rPr>
        <w:t>لم يتحقّق في أوّل الغيبة الصغرى، وخلال الأعوام القليلة الّتي قضاها عثمان بن سعيد في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المزوّرون خلال الفترة الطويلة الّتي قضاها السفير الثاني في سفارته، و تأريخنا الخاص، وإن لم يضع الحروف على النقاط من حيث تأريخ التزوير وعدد جهاته إلّا أنّه يدلّ على بدء السفارة الكاذبة في زمان هذا السفير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ادّعى السفارة زوراً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أبي جعفر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أشخاص،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الشريعي،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اسمه كان الحسن و هو أوّل من ادّعی مقاماً لم يجعله الله فيه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محمّد بن نصير النميري، ادّعى ذلك الأمر بعد الشريفي</w:t>
      </w:r>
      <w:r>
        <w:rPr>
          <w:rStyle w:val="FootnoteAnchor"/>
          <w:rtl w:val="true"/>
        </w:rPr>
        <w:footnoteReference w:id="126"/>
      </w:r>
      <w:r>
        <w:rPr>
          <w:rFonts w:ascii="Amiri" w:hAnsi="Amiri" w:eastAsia="Amiri" w:cs="Amiri"/>
          <w:color w:val="111111"/>
          <w:sz w:val="28"/>
          <w:sz w:val="28"/>
          <w:szCs w:val="28"/>
          <w:rtl w:val="true"/>
          <w:lang w:bidi="ar-SA"/>
        </w:rPr>
        <w:t>وأحمد بن هلال الكرخي</w:t>
      </w:r>
      <w:r>
        <w:rPr>
          <w:rStyle w:val="FootnoteAnchor"/>
          <w:rtl w:val="true"/>
        </w:rPr>
        <w:footnoteReference w:id="127"/>
      </w:r>
      <w:r>
        <w:rPr>
          <w:rFonts w:ascii="Amiri" w:hAnsi="Amiri" w:eastAsia="Amiri" w:cs="Amiri"/>
          <w:color w:val="111111"/>
          <w:sz w:val="28"/>
          <w:sz w:val="28"/>
          <w:szCs w:val="28"/>
          <w:rtl w:val="true"/>
          <w:lang w:bidi="ar-SA"/>
        </w:rPr>
        <w:t>، و أبوطاهر محمّد بن علي بن بلال البلالي</w:t>
      </w:r>
      <w:r>
        <w:rPr>
          <w:rStyle w:val="FootnoteAnchor"/>
          <w:rtl w:val="true"/>
        </w:rPr>
        <w:footnoteReference w:id="128"/>
      </w:r>
      <w:r>
        <w:rPr>
          <w:rFonts w:ascii="IRNazanin" w:hAnsi="IRNazanin" w:eastAsia="IRNazanin"/>
          <w:color w:val="111111"/>
          <w:sz w:val="28"/>
          <w:sz w:val="28"/>
          <w:szCs w:val="28"/>
          <w:rtl w:val="true"/>
          <w:lang w:bidi="fa-IR"/>
        </w:rPr>
        <w:t>، و أبوبكر محمّد بن أحمد بن عثمان المعروف بالبغدادي ابن أخ أبي جعفر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إسحاق الأحمر</w:t>
      </w:r>
      <w:r>
        <w:rPr>
          <w:rStyle w:val="FootnoteAnchor"/>
          <w:rtl w:val="true"/>
        </w:rPr>
        <w:footnoteReference w:id="129"/>
      </w:r>
      <w:r>
        <w:rPr>
          <w:rFonts w:ascii="Amiri" w:hAnsi="Amiri" w:eastAsia="Amiri" w:cs="Amiri"/>
          <w:color w:val="111111"/>
          <w:sz w:val="28"/>
          <w:sz w:val="28"/>
          <w:szCs w:val="28"/>
          <w:rtl w:val="true"/>
          <w:lang w:bidi="ar-SA"/>
        </w:rPr>
        <w:t>، و رجل يعرف بالباقطاني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بعض هؤلاء صالحين في مبدأ أمرهم و من أصحاب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انحرفوا وسلكوا مسلك التزوير فجابههم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قوّة وانتصر عليهم، وخرجت 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التوقيعات والبيانات بلعنهم والبراءة منهم، والتأكيد على كذب سفارتهم وسوء سريرتهم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الشيخ الحسين بن روح السفير الثالث، فقد ابتلى بأشدّهم تأثيراً وأوسعهم </w:t>
      </w:r>
      <w:bookmarkStart w:id="214" w:name="pg7463_86815"/>
    </w:p>
    <w:p>
      <w:pPr>
        <w:pStyle w:val="BookText"/>
        <w:rPr/>
      </w:pPr>
      <w:bookmarkEnd w:id="214"/>
      <w:r>
        <w:rPr>
          <w:rFonts w:ascii="Amiri" w:hAnsi="Amiri" w:eastAsia="Amiri" w:cs="Amiri"/>
          <w:color w:val="111111"/>
          <w:sz w:val="28"/>
          <w:sz w:val="28"/>
          <w:szCs w:val="28"/>
          <w:rtl w:val="true"/>
          <w:lang w:bidi="ar-SA"/>
        </w:rPr>
        <w:t>أصحاناً محمّد بن علي الشلمغاني العزاقري</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مبدأ أمره مؤمناً مستقيماً، بل وكيلاً لابن روح، ثمّ ظهر انحرافه و سقم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وآخرهم في دعوى السفارة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عبارة الشيخ الطوسي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أبودلف الكاتب، حيث كان على ذلك إلى ما بعد وفاة السمري السفير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فلعنّاه و برئنا منه لأنّ عندنا أنّ كلّ من ادّعى الأمر بعد السمري فهو کافر ضالّ مُضِلّ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شخص ممّن نسبت إليه دعوى السفارة، هو الحسین بن منصور الحلّاج، المعروف بمذهبه الصوفي، وله في هذه الدعوى مكاتبة مع أبي سهل بن اسماعیل بن علي النوبختي إلّا أنّها كانت على المظنون في زمن الحسين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هم الّذين قامت حركة التزوير على أيديهم</w:t>
      </w:r>
      <w:r>
        <w:rPr>
          <w:rFonts w:eastAsia="IRNazanin" w:cs="IRNazanin"/>
          <w:color w:val="111111"/>
          <w:sz w:val="28"/>
          <w:szCs w:val="28"/>
          <w:rtl w:val="true"/>
          <w:lang w:bidi="fa-IR"/>
        </w:rPr>
        <w:t>.</w:t>
      </w:r>
    </w:p>
    <w:p>
      <w:pPr>
        <w:pStyle w:val="Heading3"/>
        <w:numPr>
          <w:ilvl w:val="2"/>
          <w:numId w:val="1"/>
        </w:numPr>
        <w:rPr/>
      </w:pPr>
      <w:bookmarkStart w:id="215" w:name="__RefHeading___Toc2066163_1051229030"/>
      <w:bookmarkStart w:id="216" w:name="_Toc79"/>
      <w:bookmarkEnd w:id="215"/>
      <w:r>
        <w:rPr>
          <w:rtl w:val="true"/>
        </w:rPr>
        <w:t>الإمام المهدي</w:t>
      </w:r>
      <w:r>
        <w:rPr>
          <w:rtl w:val="true"/>
        </w:rPr>
        <w:t>(</w:t>
      </w:r>
      <w:r>
        <w:rPr>
          <w:rtl w:val="true"/>
        </w:rPr>
        <w:t>علیه السّلام</w:t>
      </w:r>
      <w:r>
        <w:rPr>
          <w:rtl w:val="true"/>
        </w:rPr>
        <w:t xml:space="preserve">) </w:t>
      </w:r>
      <w:r>
        <w:rPr>
          <w:rtl w:val="true"/>
        </w:rPr>
        <w:t>وموقفه من مدّعي السفارة</w:t>
      </w:r>
      <w:bookmarkEnd w:id="216"/>
    </w:p>
    <w:p>
      <w:pPr>
        <w:pStyle w:val="Heading4"/>
        <w:numPr>
          <w:ilvl w:val="3"/>
          <w:numId w:val="1"/>
        </w:numPr>
        <w:rPr/>
      </w:pPr>
      <w:bookmarkStart w:id="217" w:name="__RefHeading___Toc2066165_1051229030"/>
      <w:bookmarkStart w:id="218" w:name="_Toc80"/>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كان الاهتمام الكبير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وسفرائه في الوقوف ضدّ هذا التيّار، أكبر من الوقوف ضدّ أي تيار آخر، وذلك لسببين أساسيّين</w:t>
      </w:r>
      <w:r>
        <w:rPr>
          <w:rFonts w:eastAsia="IRNazanin" w:cs="IRNazanin"/>
          <w:color w:val="111111"/>
          <w:sz w:val="28"/>
          <w:szCs w:val="28"/>
          <w:rtl w:val="true"/>
          <w:lang w:bidi="fa-IR"/>
        </w:rPr>
        <w:t>:</w:t>
      </w:r>
    </w:p>
    <w:p>
      <w:pPr>
        <w:pStyle w:val="Heading4"/>
        <w:numPr>
          <w:ilvl w:val="3"/>
          <w:numId w:val="1"/>
        </w:numPr>
        <w:rPr/>
      </w:pPr>
      <w:bookmarkStart w:id="219" w:name="__RefHeading___Toc2066167_1051229030"/>
      <w:bookmarkStart w:id="220" w:name="_Toc81"/>
      <w:bookmarkEnd w:id="219"/>
      <w:r>
        <w:rPr>
          <w:rtl w:val="true"/>
        </w:rPr>
        <w:t>أحدهما</w:t>
      </w:r>
      <w:bookmarkEnd w:id="220"/>
    </w:p>
    <w:p>
      <w:pPr>
        <w:pStyle w:val="BookText"/>
        <w:rPr/>
      </w:pPr>
      <w:r>
        <w:rPr>
          <w:rFonts w:ascii="IRNazanin" w:hAnsi="IRNazanin" w:eastAsia="IRNazanin"/>
          <w:color w:val="111111"/>
          <w:sz w:val="28"/>
          <w:sz w:val="28"/>
          <w:szCs w:val="28"/>
          <w:rtl w:val="true"/>
          <w:lang w:bidi="fa-IR"/>
        </w:rPr>
        <w:t>أنّ هذا العمل ممّا ينسجم مع سياسة السلطات، فلا يكون منافياً لمسلك الحذر و التكتّم، و حيث كان في ردع القواعد الشعبية الموالية عن هؤلاء المزوِّرين مصلحة کبری ، ولا مانع منه من قبل السلطات، إذن فمن المنطق أن ننتظر ازدیاد نشاط السفراء والوكلاء في ذلك، و تعدد التوقيعات بخصوصه</w:t>
      </w:r>
      <w:r>
        <w:rPr>
          <w:rFonts w:eastAsia="IRNazanin" w:cs="IRNazanin"/>
          <w:color w:val="111111"/>
          <w:sz w:val="28"/>
          <w:szCs w:val="28"/>
          <w:rtl w:val="true"/>
          <w:lang w:bidi="fa-IR"/>
        </w:rPr>
        <w:t>.</w:t>
      </w:r>
    </w:p>
    <w:p>
      <w:pPr>
        <w:pStyle w:val="Heading4"/>
        <w:numPr>
          <w:ilvl w:val="3"/>
          <w:numId w:val="1"/>
        </w:numPr>
        <w:rPr/>
      </w:pPr>
      <w:bookmarkStart w:id="221" w:name="__RefHeading___Toc2066169_1051229030"/>
      <w:bookmarkStart w:id="222" w:name="_Toc82"/>
      <w:bookmarkEnd w:id="221"/>
      <w:r>
        <w:rPr>
          <w:rtl w:val="true"/>
        </w:rPr>
        <w:t>ثانيها</w:t>
      </w:r>
      <w:bookmarkEnd w:id="2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الأهمّ والمبتني على قاعدة عامّة في منطق الجماعات البشريّة،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الهدم </w:t>
      </w:r>
    </w:p>
    <w:p>
      <w:pPr>
        <w:pStyle w:val="BookText"/>
        <w:rPr/>
      </w:pPr>
      <w:r>
        <w:rPr>
          <w:rFonts w:ascii="Amiri" w:hAnsi="Amiri" w:eastAsia="Amiri" w:cs="Amiri"/>
          <w:color w:val="111111"/>
          <w:sz w:val="28"/>
          <w:sz w:val="28"/>
          <w:szCs w:val="28"/>
          <w:rtl w:val="true"/>
          <w:lang w:bidi="ar-SA"/>
        </w:rPr>
        <w:t>الناشئ في داخل الجماعة يكون أضرَّ بها و أشد عليها من الهدم الوارد من الخارج، في 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المنحرفين في كلّ جماعة يمثِّلون الخط المناوئ جنباً إلى جنب مع الجماعات المعادية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المنحرفون عن الإسلام، والمتاجرون باسمه، أشدّ على الإسلام خطراً من الكفّار والمشركين، و أكثر تأثيراً في الابتعاد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عاملة في مصلحة القوى العالمية المناوئة للإسلام في كلّ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كان هؤلاء المنحرفون، المدعون للسفارة زوراً، أشد على القواعد الشعبية و أضرّبها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استفحل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السلطات المنحرفة لأنّهم يتاجرون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ويدخلون إلى عقول السذج عن طريق مهم معتاد بالنسبة إليهم وهو السفارة عنه وقبض الأموال بالوكالة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يشيعون من عقائدهم المنحرفة وسلوكهم الباطل ويحاولون التأثير فينفوس الآخرين، تحت هذا الشعار ما يحلو لهم وما يشاءون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حين أنّ السلطات لا تملك إلّا الحديد والنار والسجون، ولم تكن هذه الاُمور يوماً بصالحها في القيام ضدّ العقيدة أو التأثير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تستطيع أن تدخل إلى أذهان الموالين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طريق ديني بأي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أدلّ على ذلك، من رفض المعتمد لعمالة جعفر بن علي، حين كان يائساً من تأثيره في فرض عمالته على موالي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من الواجب الوقوف ضدّ هذا التيّار الداخلي المنحرف، الّذي كاد أن يبلغ مبلغاً عظيماً، لولا ما بيّنه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بيّنات وما قام به السفراء من نشاط مضاعف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شعور الدولة بالمعاداة مع هؤلاء المنحرفين ومطاردتها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يخطر لها أن تستفيد منهم في سبيل هدم الجماعة الموالية و تفریق شملها و تشتيت كلمتها ممّا أوجب تظافر نشاط السّفراء والدولة على حربهم ومطاردتهم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تكن الدولة بقادرة على جرّهم إلى جانبها و الاستفادة منهم في مصلحتها لعدّة عوامل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خارجة عن أصل الإسلام بشكل مکشوف وَواضح لدى عموم الناس، بحيث لا يمكنهم التأثير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ينفعون السلطات حتّى لو أرادوا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توقيعات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سفرائه، كان قوّياً فعّالاً في التأثير علىالجماعة الموالية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لم يبقَ لهؤلاء المزوِّرين باقية يمكن أن تصلح سنداً للدولة، حتّى لو أرادت استخدامها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الدولة تخاف على قواعدها الشعبية من التشتّت والانهيار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قائمة على أساس الالتزام بالإسلام، ومنتفعة في أصل وجودها من شعاراته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دخلتها الدعوات المنحرفة عنه بشكل علني صريح، كان ذلك مضرّاً بها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الدولة كانت تخاف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ما 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يؤثّر هؤلاء المنحرفون، بشكل أو بآخر، في صرف بعض قواعدها الشعبية عن مذهبهم وتقريبهم إلى خطّ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باعتبار أنّ هؤلاء المنحرفين يدّعون السفارة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القائد الفعلي لذلك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الخطّ الّذي تخشاه السلطات وقد سبقت بعض الشواهد على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المنحرفون مشتركين مع خط الأئمّة السفراء، في الشعور بظلم السلطات وعدم الاعتراف بشرعيتها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الشعور بنفسه يجعلهم يرهبون أن يبيعوا ضميرهم للسلطات ويكرّسوا نشاطهم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يشعرون أنّهم سوف لن يحصلوا من القواعد الشعبية أحداً، لو شعر الناس منهم مثل هذا الاتّجاه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جعلهم طرفاً للعداء مع السلطات و مع السفراء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223" w:name="pg7463_86818"/>
    </w:p>
    <w:p>
      <w:pPr>
        <w:pStyle w:val="BookText"/>
        <w:rPr/>
      </w:pPr>
      <w:bookmarkEnd w:id="223"/>
      <w:r>
        <w:rPr>
          <w:rFonts w:ascii="Amiri" w:hAnsi="Amiri" w:eastAsia="Amiri" w:cs="Amiri"/>
          <w:color w:val="111111"/>
          <w:sz w:val="28"/>
          <w:sz w:val="28"/>
          <w:szCs w:val="28"/>
          <w:rtl w:val="true"/>
          <w:lang w:bidi="ar-SA"/>
        </w:rPr>
        <w:t>يكن في مستطاعهم، وهم يمثِّلون أضيق الاتّجاهات وأضعفها، أن يحاربوا في جبهتين، ويبذلوا نشاطهم في أكثر من ميدان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عجّل في خاتمة أمرهم وإنهاء حسابهم، و توفيق الله للأُمّة الإسلامية عموماً والموالين خصوصاً للخلاص منهم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066171_1051229030"/>
      <w:bookmarkStart w:id="225" w:name="_Toc83"/>
      <w:bookmarkEnd w:id="224"/>
      <w:r>
        <w:rPr>
          <w:rtl w:val="true"/>
        </w:rPr>
        <w:t>الخلاصة</w:t>
      </w:r>
      <w:bookmarkEnd w:id="225"/>
    </w:p>
    <w:p>
      <w:pPr>
        <w:pStyle w:val="BookText"/>
        <w:rPr/>
      </w:pPr>
      <w:r>
        <w:rPr>
          <w:rFonts w:ascii="IRNazanin" w:hAnsi="IRNazanin" w:eastAsia="IRNazanin"/>
          <w:color w:val="111111"/>
          <w:sz w:val="28"/>
          <w:sz w:val="28"/>
          <w:szCs w:val="28"/>
          <w:rtl w:val="true"/>
          <w:lang w:bidi="fa-IR"/>
        </w:rPr>
        <w:t>ابتليت السفارة ككيان خاص، أُنشئ في مرحلة معيّنة بأمر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بافتراءات المفترین، وادعاءات المدّعين، وقد ساعد في ذلك الظروف الخاصّة المحيطة بكتمان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وضعيّة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هذه الفترة من تاريخ الشيعة، حيث كانت السلطات تبحث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يواجهون الاضطهاد والمطاردة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جماعة من المدّعين للسفارة والنيابة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 جهود السفراء وما كان يصدر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أفشلت تلك المحاولات وحدّت من تأثيرها بين الجماعة الصالحة، وكانت هناك جملة من الأسباب كالطمع والجاه أو ربّما تحریفی السلطات أدّت إلى ظهور مثل هؤلاء الأشخاص، ومع كلّ ذلك كانت محاولاتهم يائسة، وفاشلة والراجح أنّ تاریخ ظهور السفارة الكاذبة وادّعائها كان بعد وفاة السفير الأوّل و قیام ولده محمّد بن عثمان مقامه، في أداء شؤون السفارة</w:t>
      </w:r>
      <w:r>
        <w:rPr>
          <w:rFonts w:eastAsia="IRNazanin" w:cs="IRNazanin"/>
          <w:color w:val="111111"/>
          <w:sz w:val="28"/>
          <w:szCs w:val="28"/>
          <w:rtl w:val="true"/>
          <w:lang w:bidi="fa-IR"/>
        </w:rPr>
        <w:t xml:space="preserve">. </w:t>
      </w:r>
      <w:bookmarkStart w:id="226" w:name="pg7463_86819"/>
    </w:p>
    <w:p>
      <w:pPr>
        <w:pStyle w:val="Heading3"/>
        <w:numPr>
          <w:ilvl w:val="2"/>
          <w:numId w:val="1"/>
        </w:numPr>
        <w:rPr/>
      </w:pPr>
      <w:bookmarkStart w:id="227" w:name="__RefHeading___Toc2066173_1051229030"/>
      <w:bookmarkStart w:id="228" w:name="_Toc84"/>
      <w:bookmarkEnd w:id="226"/>
      <w:bookmarkEnd w:id="227"/>
      <w:r>
        <w:rPr>
          <w:rtl w:val="true"/>
        </w:rPr>
        <w:t>الأسئلة</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أسباب إدّعاء السفارة المزوّرة؟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شخصاً ادعى هذه السفارة؟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التسلسل التأريخي لتزوير السفارة؟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دور السفراء في إفشال مخطّطات مدّعي السفارة؟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موقف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مدّعي السفارة؟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كان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سفرائه شديداً تجاه هذا الانحراف و مدّعیه؟ </w:t>
      </w:r>
      <w:bookmarkStart w:id="229" w:name="pg7463_86820"/>
    </w:p>
    <w:p>
      <w:pPr>
        <w:pStyle w:val="Heading2"/>
        <w:numPr>
          <w:ilvl w:val="1"/>
          <w:numId w:val="1"/>
        </w:numPr>
        <w:rPr/>
      </w:pPr>
      <w:bookmarkStart w:id="230" w:name="__RefHeading___Toc2066175_1051229030"/>
      <w:bookmarkStart w:id="231" w:name="_Toc85"/>
      <w:bookmarkEnd w:id="229"/>
      <w:bookmarkEnd w:id="230"/>
      <w:r>
        <w:rPr>
          <w:rtl w:val="true"/>
        </w:rPr>
        <w:t xml:space="preserve">الدرس </w:t>
      </w:r>
      <w:r>
        <w:rPr/>
        <w:t>12</w:t>
      </w:r>
      <w:r>
        <w:rPr>
          <w:rtl w:val="true"/>
        </w:rPr>
        <w:t xml:space="preserve"> : </w:t>
      </w:r>
      <w:r>
        <w:rPr>
          <w:rtl w:val="true"/>
        </w:rPr>
        <w:t xml:space="preserve">تفاصيل أعمال السفراء </w:t>
      </w:r>
      <w:r>
        <w:rPr>
          <w:rtl w:val="true"/>
        </w:rPr>
        <w:t>(</w:t>
      </w:r>
      <w:r>
        <w:rPr/>
        <w:t>1</w:t>
      </w:r>
      <w:r>
        <w:rPr>
          <w:rtl w:val="true"/>
        </w:rPr>
        <w:t>)</w:t>
      </w:r>
      <w:bookmarkEnd w:id="231"/>
    </w:p>
    <w:p>
      <w:pPr>
        <w:pStyle w:val="Heading3"/>
        <w:numPr>
          <w:ilvl w:val="2"/>
          <w:numId w:val="1"/>
        </w:numPr>
        <w:rPr/>
      </w:pPr>
      <w:bookmarkStart w:id="232" w:name="__RefHeading___Toc2066177_1051229030"/>
      <w:bookmarkStart w:id="233" w:name="_Toc86"/>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 xml:space="preserve">سبق أن تطرّقنا إلى نشاط السفراء، بنحو عام لأنّهم لا يتميّزون في الأساليب باعتبار أنّ تحرّكهم كان وفقاً لتوجيهات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ما يستقلّ به بعض السفراء من خصائص يعود إلى اختلاف المصالح الّتي كان يراها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لو كان السفير الآخَر في محلّه لقام بنفس العمل لا محالة، و أمّا تفاصيل أعمالهم فيكون الحديث عنه ضمن النقاط التالية</w:t>
      </w:r>
      <w:r>
        <w:rPr>
          <w:rFonts w:eastAsia="IRNazanin" w:cs="IRNazanin"/>
          <w:color w:val="111111"/>
          <w:sz w:val="28"/>
          <w:szCs w:val="28"/>
          <w:rtl w:val="true"/>
          <w:lang w:bidi="fa-IR"/>
        </w:rPr>
        <w:t>:</w:t>
      </w:r>
    </w:p>
    <w:p>
      <w:pPr>
        <w:pStyle w:val="Heading3"/>
        <w:numPr>
          <w:ilvl w:val="2"/>
          <w:numId w:val="1"/>
        </w:numPr>
        <w:rPr/>
      </w:pPr>
      <w:bookmarkStart w:id="234" w:name="__RefHeading___Toc2066179_1051229030"/>
      <w:bookmarkStart w:id="235" w:name="_Toc87"/>
      <w:bookmarkEnd w:id="234"/>
      <w:r>
        <w:rPr>
          <w:rtl w:val="true"/>
        </w:rPr>
        <w:t>النقطة الأولى</w:t>
      </w:r>
      <w:bookmarkEnd w:id="235"/>
    </w:p>
    <w:p>
      <w:pPr>
        <w:pStyle w:val="BookText"/>
        <w:rPr/>
      </w:pPr>
      <w:r>
        <w:rPr>
          <w:rFonts w:ascii="Amiri" w:hAnsi="Amiri" w:eastAsia="Amiri" w:cs="Amiri"/>
          <w:color w:val="111111"/>
          <w:sz w:val="28"/>
          <w:sz w:val="28"/>
          <w:szCs w:val="28"/>
          <w:rtl w:val="true"/>
          <w:lang w:bidi="ar-SA"/>
        </w:rPr>
        <w:t>إقامة الحجّة على إثبات صدقهم فيما يصدر عنهم من أجل توثيق الصادر عنهم، و تقوية الرابطة بينهم وبين قواعدهم الشعبية الموالية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للقواعد من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السفير صادقاً أميناً ورعاً تقيّاً، ويتمّ ذلك عن طريق التعامل والتعايش معه، من خلال مخالطته للناس وهو ما يصطلح عليه بالسلوك اليومي والاعتيادي له، أي وثاقة السفير في نفسه بحسب التجربة الّتي يعيشها مع الناس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للسفير الأوّل والثاني، وما صدر من توقيعات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السفراء، توثيقاً ومدحاً يعتبر عاملاً مهمّاً في حصول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إفحام مدّعي السفارة زوراً وإظهار كذيهم والقصص التالية توضّح لنا مدى ارتباط السفراء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لا يقولون ولا يفعلون أمراً إلّا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الحسین بن روح للراوي الّذي ناقشه في بعض الاُمور العقائدية، فغدا عليه من الغد وهو 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ذكر لنا يوم أمس من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فابتدأه ابن روح،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إبراهيم لئن أخِرّ من السماء فتخطفني الطير أو تهوي بي الريح في مكان سحيق، أحبّ إليّ من أن أقول في دين الله برأيي و من عند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ذلك من الأصل و مسموع من الحجّة صلوات الله وسلامه عليه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كيف اقترنت أمور ثلاثة أنتجت نتيجة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الّذي ذكره ابن روح في كلامه،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روح ابتدأه بالكلام بما في نفسه قبل أن يعرب عنه وهو خرق للنواميس الطبيعية، وعلم الغيب ببعض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ارتفع شکّه، ولم يكن شکّه ليرتفع دون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تكلّم مع امرأة من أهل آبة، بلغة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جاءت تحمل معها ثلاثمائة دينار لكي تسلّمها إلى السفير، و استصحبت معها مترجماً ليكون واسطة في التفاهم بينهما ولكن أبا القاسم بن روح أقبل عليها وتكلّم معها بلسان أبي فصيح بالدِئاً بسؤال أحوالها و حال صبيانها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فاستغنت عن المترجم، وسلّمت المال، و رجعت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لهذه الحجة الّتي تزيل ما قد يكون علق في قلب هذه المرأة الوافدة من الشك، أو من ثقل المسؤولية بدفع المال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إخبار السري بوفاة علي بن الحسين بن بابويه القمي حيث كتب </w:t>
      </w:r>
      <w:bookmarkStart w:id="236" w:name="pg7463_86822"/>
    </w:p>
    <w:p>
      <w:pPr>
        <w:pStyle w:val="BookText"/>
        <w:rPr/>
      </w:pPr>
      <w:bookmarkEnd w:id="236"/>
      <w:r>
        <w:rPr>
          <w:rFonts w:ascii="Amiri" w:hAnsi="Amiri" w:eastAsia="Amiri" w:cs="Amiri"/>
          <w:color w:val="111111"/>
          <w:sz w:val="28"/>
          <w:sz w:val="28"/>
          <w:szCs w:val="28"/>
          <w:rtl w:val="true"/>
          <w:lang w:bidi="ar-SA"/>
        </w:rPr>
        <w:t>المشايخ تأريخ ذلك اليوم، فورد الخبر أنّه توفّي في ذلك اليوم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أباجعفر العمري أخرج إلى محمّد بن متیل، ثویبات معلَّمَة و صُرَر فيها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أن تصير نفسك إلى واسط في هذا الوقت، و تدفع ما دفعته إليك إلى أوّل رجل يلقاك عند صعودك من المركبفي واسط</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ينّفذ ابن متيل هذا الأمر يرى الشخص المقصود، كما وصفه العمري، ويظهر له من تضاعيف الحادثة أنّ صرّة الثياب هي كفن لمحمد بن عبيدالله الحائري، و صرّة الدراهم کراء الحمّالين و الحفّار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الشلمغاني بعد انحرافه و تزویره، أرسل إلى الشيخ الحسين بن روح يسأله أن يباهله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وقد اُمرت بإظهار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أظهرته باطناً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فباهلني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إليه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تقدّمَ صاحبَه فهو المخصوم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العزاقري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الشلمغاني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معه ابن أبي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في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066181_1051229030"/>
      <w:bookmarkStart w:id="238" w:name="_Toc88"/>
      <w:bookmarkEnd w:id="237"/>
      <w:r>
        <w:rPr>
          <w:rtl w:val="true"/>
        </w:rPr>
        <w:t>النقطة الثانية</w:t>
      </w:r>
      <w:bookmarkEnd w:id="238"/>
    </w:p>
    <w:p>
      <w:pPr>
        <w:pStyle w:val="BookText"/>
        <w:rPr/>
      </w:pPr>
      <w:r>
        <w:rPr>
          <w:rFonts w:ascii="IRNazanin" w:hAnsi="IRNazanin" w:eastAsia="IRNazanin"/>
          <w:color w:val="111111"/>
          <w:sz w:val="28"/>
          <w:sz w:val="28"/>
          <w:szCs w:val="28"/>
          <w:rtl w:val="true"/>
          <w:lang w:bidi="fa-IR"/>
        </w:rPr>
        <w:t>المساهمة في إخفاء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كان كلّ واحد من السفراء يكافح في سبيله و يؤكّد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وهو على مستوى المسؤولية الّتي عبّر عنها بعض الخاصّة من معاصريهم بأنّه لو كان الحجّة تحت ذیله و قرض بالمقاريض ليكشف الذيل عنه، لما كشفه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جعفر الحميري وأحمد بن إسحاق الأشعري وهما من أجلاء علماء الأصحاب و خاصّة الموالين لخط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من أبي عمرو عثمان </w:t>
      </w:r>
    </w:p>
    <w:p>
      <w:pPr>
        <w:pStyle w:val="BookText"/>
        <w:rPr/>
      </w:pPr>
      <w:r>
        <w:rPr>
          <w:rFonts w:ascii="IRNazanin" w:hAnsi="IRNazanin" w:eastAsia="IRNazanin"/>
          <w:color w:val="111111"/>
          <w:sz w:val="28"/>
          <w:sz w:val="28"/>
          <w:szCs w:val="28"/>
          <w:rtl w:val="true"/>
          <w:lang w:bidi="fa-IR"/>
        </w:rPr>
        <w:t xml:space="preserve">بن سعيد السفير الأوّل أن يخبرهما عن 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نهينم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التوقيع 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عثمان العمري السفير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غير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ليُخبر الذين يسألون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السكوت والجنة، وإمّا الكلام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 وقفوا على الاسم أذاعوه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وقفوا على المكان دلّوا عليه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سفيره أن يخبر اُولئك الفضوليين الذين يسألون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مأمورون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 تقدّموا بشيء في هذا السبيل، فالنار مثواهم و بس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أُثيرت هذه التساؤلات في الأغلب، في السنوات الاُولى من فترة الغيبة، وهذا ملحوظ ممّا نقلناه من أنّ التحریم صدر بنحو ملحوظ عن السفيرين الأوّل والثاني، ولم يصدر من السفيرين الأخيرين شيء ملحوظ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كان المتسائلون يغفلون أو يتناسون التبليغات القديمة من الأئمة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كقول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ترون شخصه ولا يحلّ ذكره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فكيف نذكره؟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هذا الأمر لا يسمّيه باسمه إلّا كافر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أباجعفر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 رأى أنّ أباطاهر بن بلال، وهو أحد مدّعي السفارة زوراً، يحتكر الأموال الّتي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يدفعها إلى سفيره الحقّ، اصطحبه وأدخله إلى بعض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علي من علوّ داره فأمرني بحمل ما عندي من المال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أين علمت أنه صاحب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عليّ من الهيبة له ودخلني من الرعب منه ما علمت أنّه صاحب الزمان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39" w:name="pg7463_86824"/>
    </w:p>
    <w:p>
      <w:pPr>
        <w:pStyle w:val="BookText"/>
        <w:rPr/>
      </w:pPr>
      <w:bookmarkEnd w:id="239"/>
      <w:r>
        <w:rPr>
          <w:rFonts w:ascii="IRNazanin" w:hAnsi="IRNazanin" w:eastAsia="IRNazanin"/>
          <w:color w:val="111111"/>
          <w:sz w:val="28"/>
          <w:sz w:val="28"/>
          <w:szCs w:val="28"/>
          <w:rtl w:val="true"/>
          <w:lang w:bidi="fa-IR"/>
        </w:rPr>
        <w:t>فكان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تدلّ عليه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المصلحة في أن يقابل المدّعي المزوّر وجهاً لوجه، ويأمره بدفع الأموال وعدم احتكارها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أن ذهب به السفير إلى بعض دوره، و تمّت المقابلة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المقابلة قصيرة ورهيبة بالنسبة إلى هذا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بكذب نفسه، و سوء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والطريف في أمره أنّه اضطر إلى الاعتراف بعدم معرفته بصاحب الزمان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شخصياً، بالرغم من أنّه يدّعي السفارة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بكلّ وضوح على كذبه وإفحامه</w:t>
      </w:r>
      <w:r>
        <w:rPr>
          <w:rFonts w:eastAsia="IRNazanin" w:cs="IRNazanin"/>
          <w:color w:val="111111"/>
          <w:sz w:val="28"/>
          <w:szCs w:val="28"/>
          <w:rtl w:val="true"/>
          <w:lang w:bidi="fa-IR"/>
        </w:rPr>
        <w:t>.</w:t>
      </w:r>
    </w:p>
    <w:p>
      <w:pPr>
        <w:pStyle w:val="Heading3"/>
        <w:numPr>
          <w:ilvl w:val="2"/>
          <w:numId w:val="1"/>
        </w:numPr>
        <w:rPr/>
      </w:pPr>
      <w:bookmarkStart w:id="240" w:name="__RefHeading___Toc2066183_1051229030"/>
      <w:bookmarkStart w:id="241" w:name="_Toc89"/>
      <w:bookmarkEnd w:id="240"/>
      <w:r>
        <w:rPr>
          <w:rtl w:val="true"/>
        </w:rPr>
        <w:t>النقطة الثالثة</w:t>
      </w:r>
      <w:bookmarkEnd w:id="241"/>
    </w:p>
    <w:p>
      <w:pPr>
        <w:pStyle w:val="BookText"/>
        <w:rPr/>
      </w:pPr>
      <w:r>
        <w:rPr>
          <w:rFonts w:ascii="IRNazanin" w:hAnsi="IRNazanin" w:eastAsia="IRNazanin"/>
          <w:color w:val="111111"/>
          <w:sz w:val="28"/>
          <w:sz w:val="28"/>
          <w:szCs w:val="28"/>
          <w:rtl w:val="true"/>
          <w:lang w:bidi="fa-IR"/>
        </w:rPr>
        <w:t>التزام السفراء بالتكتّم والحذر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عرفنا هذا المسلك، وحملنا فكرة كافية عن أسبابه ونتائجه ، و غایتنا في هذه النقطة أن نعرض أمثلة من ذلك، في حدود ما وردنا من التأريخ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سمعناه من أن أباجعفر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كان الأمر رهيباً جدّاً والسيف يقطر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يتسلّم الأموال الراجعة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أصحابها بصفته تاجراً من التجّار، ولا يدفع بها وصلاً لئلا يتسرّب إلى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آلت السفارة إلى الحسين بن روح بعد وفاة العمري، ازداد تمسكاً بالحذر والكتمان، إلى حدّ إظهار التدين بمذهب أهل السنّة والجماعة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سمعناه يظهر تأخير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الأفضلية عن جميع الخلفاء الراشدين الثلاثة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ابن روح باظهار ذلك، بل شمل لطفه و عطفه معاوية بن أبي سفيان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بلغه أنّ بوّاباً قد لعن معاوية و شتمه فأمر بطرده و صرفه عن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مدة طويلة يسأل في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ردّه إلى خدمته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42" w:name="pg7463_86825"/>
    </w:p>
    <w:p>
      <w:pPr>
        <w:pStyle w:val="BookText"/>
        <w:rPr/>
      </w:pPr>
      <w:bookmarkEnd w:id="242"/>
      <w:r>
        <w:rPr>
          <w:rFonts w:ascii="IRNazanin" w:hAnsi="IRNazanin" w:eastAsia="IRNazanin"/>
          <w:color w:val="111111"/>
          <w:sz w:val="28"/>
          <w:sz w:val="28"/>
          <w:szCs w:val="28"/>
          <w:rtl w:val="true"/>
          <w:lang w:bidi="fa-IR"/>
        </w:rPr>
        <w:t>إنّ ابن روح لم يمدح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نفس الوقت لا يرى من صالح عمله كسفير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من يلعن معاوية في بيته أو عند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يكون هذا مستمسكاً ضدّه عند الدولة في يوم من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يستعمل نفس هذا الاسلوب مع سائر الناس ما عدا من يعلم بإخلاصه و قوّة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كان عشرة ذاهبين إلى ابن روح تسعة يلعنونه وواحد يشكّك، فيخرجون من عنده، تسعة يتقرّبون إلى الله بمحبّته وواحد واقف</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066185_1051229030"/>
      <w:bookmarkStart w:id="244" w:name="_Toc90"/>
      <w:bookmarkEnd w:id="243"/>
      <w:r>
        <w:rPr>
          <w:rtl w:val="true"/>
        </w:rPr>
        <w:t>النقطة الرابعة</w:t>
      </w:r>
      <w:bookmarkEnd w:id="244"/>
    </w:p>
    <w:p>
      <w:pPr>
        <w:pStyle w:val="BookText"/>
        <w:rPr/>
      </w:pPr>
      <w:r>
        <w:rPr>
          <w:rFonts w:ascii="IRNazanin" w:hAnsi="IRNazanin" w:eastAsia="IRNazanin"/>
          <w:color w:val="111111"/>
          <w:sz w:val="28"/>
          <w:sz w:val="28"/>
          <w:szCs w:val="28"/>
          <w:rtl w:val="true"/>
          <w:lang w:bidi="fa-IR"/>
        </w:rPr>
        <w:t>إخراج توقيعات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المشاكل وتذليل العقبات الّتي قد تصادف بعض قواعدهم الشعبية في طريقها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الحقيقة أن المشكلات إنّما تحلّ والحاجات إنّما تقضى نتيجة لتعاليم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توقيعاته، ومن هنا يعتبر التوقيع عملاً من أعماله، وإن استند إلى السفير باعتبار إظهاره والعمل على تطبيقه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إذا لاحظنا أثر التوقيعات من الناحية الاجتماعية في حل المشاكل وقضاء الحاجات، نراها تندرج ضمن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المشاكل العائلية، و تحويل الأُسرة إلى أُسرة سعيدة</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زوجاً حمل زوجته إلى بيت أبيها، فأقامت فيه سنين لايسمحون لها بالرجوع إلى منزل زوجها، وكانت لا تجدي محاولات الزوج في ذلك، ثمّ إنّه أتی بغداد وسأل الدعاء من الإمام عن طريق الحسين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والزوج والزوجة فأصلح الله ذات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فسهّل الله له نقل زوجته بأيسر كلفة، وأقامت معه سنین كثيرة و أنجبت منه أولاداً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أسأت إليها إساءات استعملت معها كلّ ما لا تصبر </w:t>
      </w:r>
    </w:p>
    <w:p>
      <w:pPr>
        <w:pStyle w:val="BookText"/>
        <w:rPr/>
      </w:pPr>
      <w:r>
        <w:rPr>
          <w:rFonts w:ascii="Amiri" w:hAnsi="Amiri" w:eastAsia="Amiri" w:cs="Amiri"/>
          <w:color w:val="111111"/>
          <w:sz w:val="28"/>
          <w:sz w:val="28"/>
          <w:szCs w:val="28"/>
          <w:rtl w:val="true"/>
          <w:lang w:bidi="ar-SA"/>
        </w:rPr>
        <w:t>النساء عليه، فما وقعت بيني وبينها لفظة شرّ ولا بين أحد من أهلها إلى أن فرّق الزمان بيننا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الشفاء لأمراض قد أزمنت وطال علاجها 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خرج به ناسور، فعرضه على الأطباء و أنفق في التداوي عليه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 فيه شيئاً، فكتب رقعة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فيها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التوقيع إليه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ألبسك الله العافية و جعلك معنا في الدنيا والآخرة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عليّ جمعة حتّى عوفيت، وصار الموضع مثل راحتي، فدعوت طبيباً من أصحابنا و أريته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جاءتك العافية إلّا من الله بغیر احتساب</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بن موسی بن بابويه القمي، أرسل إلى أبي القاسم بن روح بواسطة أبي جعفر محمّد بن علي الأسدي،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له أن يرزقه ولداً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أبوجعفر الأسدي لابن بابویه ولنفسه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ابن روح بعد ذلك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لابن بابویه و انّه سيولد له ولد مبارك ينفع الله به، و 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يدع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ذلك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يولد 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الدعاء المهام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القاسم بن العلا، وهو من الوكلاء في آذربيجان، وُلد له عدّة بنين فكان يكتب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الدعاء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فلايجاب بشيء في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فماتوا كلّهم فلمّا ولد له ولده الحسين، كتب يسأل 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فأجيب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ابنه في الحياة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يمانيّاً كان في بغداد، فأراد أن يخرج مع قافلة يمنيّة متهيّئة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يستأذن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التوقيع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معهم فليس لك في الخروج معهم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بالكوفة فامتثل الأمر وأقام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القافلة متوجّهة إلى اليمن فخرجت عليهم بنو حنظلة فاجتاحتهم و استأصلتهم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هذا الرجل اليماني يستأذن في ركوب البحر، فلم يؤذن له، فبقي متطلّعاً سائلاً عن أخبار المراكب الّتي خرجت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بعد ذلك أنّها جميعاً قد غرقت و تقطّعت من الرياح البوارح، ولم يسلم منها مركب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بالخروج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بني نوبخت عزم على الحجّ في إحدى السنين و تأهّب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لذلك كارهون فاغتمّ الرجل وضاق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والطاعة، غير أنّي مغتمّ بتخلّفي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فإنّك تحجّ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الرجل يستأذن، فورده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عادلت محمّد بن العبّاس وأنا واثق بديانته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الأسدي فعادلته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كيف يتوخّى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أصحابه و مواليه ويذلّل مشاكلهم ويحلّ مصاعبهم بسعة صدر وانفتاح على الحوادث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الناس تزويدهم بأكفان و 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كتب، محمّد بن </w:t>
      </w:r>
    </w:p>
    <w:p>
      <w:pPr>
        <w:pStyle w:val="BookText"/>
        <w:rPr/>
      </w:pPr>
      <w:r>
        <w:rPr>
          <w:rFonts w:ascii="IRNazanin" w:hAnsi="IRNazanin" w:eastAsia="IRNazanin"/>
          <w:color w:val="111111"/>
          <w:sz w:val="28"/>
          <w:sz w:val="28"/>
          <w:szCs w:val="28"/>
          <w:rtl w:val="true"/>
          <w:lang w:bidi="fa-IR"/>
        </w:rPr>
        <w:t xml:space="preserve">زیاد الصيمري يسأل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يتيمّن بما يكون من عنده،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تحتاج إليه سنة إحدى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حدّده و بعث إليه بالكفن قبل موته بشهر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 الوكلاء من السلطات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خرج إلى الوكلاء في بعض الأيّام أمر بأن لا يأخذوا من أحد شيئاً وأن يتجاهلوا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الوكلاء السبب وكان السبب أن وصل إلى مسامع عبدالله بن سليمان الوزير، وجود وکلاء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بغداد و غيرها من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بالقبض عليهم، فنصحوه أن يرسل لكل وكيل شخصاً يدّعي أنه له مال يدفعه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قَبَضَ من الوكلاء شيئاً قَبِضَ عليه</w:t>
      </w:r>
      <w:r>
        <w:rPr>
          <w:rFonts w:eastAsia="IRNazanin" w:cs="IRNazanin"/>
          <w:color w:val="111111"/>
          <w:sz w:val="28"/>
          <w:szCs w:val="28"/>
          <w:rtl w:val="true"/>
          <w:lang w:bidi="fa-IR"/>
        </w:rPr>
        <w:t xml:space="preserve">. </w:t>
      </w:r>
      <w:bookmarkStart w:id="245" w:name="pg7463_86829"/>
    </w:p>
    <w:p>
      <w:pPr>
        <w:pStyle w:val="Heading3"/>
        <w:numPr>
          <w:ilvl w:val="2"/>
          <w:numId w:val="1"/>
        </w:numPr>
        <w:rPr/>
      </w:pPr>
      <w:bookmarkStart w:id="246" w:name="__RefHeading___Toc2066187_1051229030"/>
      <w:bookmarkStart w:id="247" w:name="_Toc91"/>
      <w:bookmarkEnd w:id="245"/>
      <w:bookmarkEnd w:id="246"/>
      <w:r>
        <w:rPr>
          <w:rtl w:val="true"/>
        </w:rPr>
        <w:t>الخلاصة</w:t>
      </w:r>
      <w:bookmarkEnd w:id="247"/>
    </w:p>
    <w:p>
      <w:pPr>
        <w:pStyle w:val="BookText"/>
        <w:rPr/>
      </w:pPr>
      <w:r>
        <w:rPr>
          <w:rFonts w:ascii="Amiri" w:hAnsi="Amiri" w:eastAsia="Amiri" w:cs="Amiri"/>
          <w:color w:val="111111"/>
          <w:sz w:val="28"/>
          <w:sz w:val="28"/>
          <w:szCs w:val="28"/>
          <w:rtl w:val="true"/>
          <w:lang w:bidi="ar-SA"/>
        </w:rPr>
        <w:t>إنّ الحديث عن تفاصيل نشاط السفراء الأربعة يلقي لنا ضوءاً على</w:t>
      </w:r>
    </w:p>
    <w:p>
      <w:pPr>
        <w:pStyle w:val="BookText"/>
        <w:rPr/>
      </w:pPr>
      <w:r>
        <w:rPr>
          <w:rFonts w:ascii="IRNazanin" w:hAnsi="IRNazanin" w:eastAsia="IRNazanin"/>
          <w:color w:val="111111"/>
          <w:sz w:val="28"/>
          <w:sz w:val="28"/>
          <w:szCs w:val="28"/>
          <w:rtl w:val="true"/>
          <w:lang w:bidi="fa-IR"/>
        </w:rPr>
        <w:t xml:space="preserve">جهادهم وحركتهم الواسعة وآثارها الإيجابية على القواعد الشعبية الموالية كما يوضّح لنا مكانة السفراء العلمية و دورهم الجهادي على المستويات المختلفة سواء ما كان يخص الإخلاص والحرص في نقل ما يصدر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لمواليه أو ما ينقلونه من القواعد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يخصّ التكتّم والسرية في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نجد أنّ بعض السفراء يؤكّد أن لا يقول أو يفعل شيئاً إلّا أن يكون ذلك بعلم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وإذنه ولا يحقُّ له أن يتحدّث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لوعيهم العقائدي والاجتماعي أثر بارز في إنجاح مهنتهم، فضلاً عن توثيق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ومدحه وإطرائِه لأمانتهم من دور في تمسّك القواعد بهم والأخذ عنهم</w:t>
      </w:r>
      <w:r>
        <w:rPr>
          <w:rFonts w:eastAsia="IRNazanin" w:cs="IRNazanin"/>
          <w:color w:val="111111"/>
          <w:sz w:val="28"/>
          <w:szCs w:val="28"/>
          <w:rtl w:val="true"/>
          <w:lang w:bidi="fa-IR"/>
        </w:rPr>
        <w:t>.</w:t>
      </w:r>
    </w:p>
    <w:p>
      <w:pPr>
        <w:pStyle w:val="Heading3"/>
        <w:numPr>
          <w:ilvl w:val="2"/>
          <w:numId w:val="1"/>
        </w:numPr>
        <w:rPr/>
      </w:pPr>
      <w:bookmarkStart w:id="248" w:name="__RefHeading___Toc2066189_1051229030"/>
      <w:bookmarkStart w:id="249" w:name="_Toc92"/>
      <w:bookmarkEnd w:id="248"/>
      <w:r>
        <w:rPr>
          <w:rtl w:val="true"/>
        </w:rPr>
        <w:t>الأسئلة</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دور السفراء في إخفاء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الجهاد العلمي للسفراء؟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اذكر مورداً واحداً يوضّح مساندة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للسفراء في حل مشكلة تتعلّق بشخص ادّعي السفارة؟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أثر التوقيعات في تماسك و ترابط القواعد الشعبية بالسفراء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صدرت توقيعات حول تحذير السفراء من السلطة وضّح ذلك؟ </w:t>
      </w:r>
      <w:bookmarkStart w:id="250" w:name="pg7463_86830"/>
    </w:p>
    <w:p>
      <w:pPr>
        <w:pStyle w:val="Heading2"/>
        <w:numPr>
          <w:ilvl w:val="1"/>
          <w:numId w:val="1"/>
        </w:numPr>
        <w:rPr/>
      </w:pPr>
      <w:bookmarkStart w:id="251" w:name="__RefHeading___Toc2066191_1051229030"/>
      <w:bookmarkStart w:id="252" w:name="_Toc93"/>
      <w:bookmarkEnd w:id="250"/>
      <w:bookmarkEnd w:id="251"/>
      <w:r>
        <w:rPr>
          <w:rtl w:val="true"/>
        </w:rPr>
        <w:t xml:space="preserve">الدرس </w:t>
      </w:r>
      <w:r>
        <w:rPr/>
        <w:t>13</w:t>
      </w:r>
      <w:r>
        <w:rPr>
          <w:rtl w:val="true"/>
        </w:rPr>
        <w:t xml:space="preserve">: </w:t>
      </w:r>
      <w:r>
        <w:rPr>
          <w:rtl w:val="true"/>
        </w:rPr>
        <w:t xml:space="preserve">تفاصيل أعمال السفراء </w:t>
      </w:r>
      <w:r>
        <w:rPr>
          <w:rtl w:val="true"/>
        </w:rPr>
        <w:t>(</w:t>
      </w:r>
      <w:r>
        <w:rPr/>
        <w:t>2</w:t>
      </w:r>
      <w:r>
        <w:rPr>
          <w:rtl w:val="true"/>
        </w:rPr>
        <w:t>)</w:t>
      </w:r>
      <w:bookmarkEnd w:id="252"/>
    </w:p>
    <w:p>
      <w:pPr>
        <w:pStyle w:val="Heading3"/>
        <w:numPr>
          <w:ilvl w:val="2"/>
          <w:numId w:val="1"/>
        </w:numPr>
        <w:rPr/>
      </w:pPr>
      <w:bookmarkStart w:id="253" w:name="__RefHeading___Toc2066193_1051229030"/>
      <w:bookmarkStart w:id="254" w:name="_Toc94"/>
      <w:bookmarkEnd w:id="253"/>
      <w:r>
        <w:rPr>
          <w:rtl w:val="true"/>
        </w:rPr>
        <w:t>النقطة الخامسة</w:t>
      </w:r>
      <w:bookmarkEnd w:id="254"/>
    </w:p>
    <w:p>
      <w:pPr>
        <w:pStyle w:val="BookText"/>
        <w:rPr/>
      </w:pPr>
      <w:r>
        <w:rPr>
          <w:rFonts w:ascii="Amiri" w:hAnsi="Amiri" w:eastAsia="Amiri" w:cs="Amiri"/>
          <w:color w:val="111111"/>
          <w:sz w:val="28"/>
          <w:sz w:val="28"/>
          <w:szCs w:val="28"/>
          <w:rtl w:val="true"/>
          <w:lang w:bidi="ar-SA"/>
        </w:rPr>
        <w:t>قبض السفراء للأموال وتوزيعها وإيصالها إلى حيث يجب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واضحات وظائفهم ومهمّات أعمالهم، بصفتهم حلقة الوصل بين الإمام وقواعده الشعبية، و تتمثّل هذه الأموال بما يملكه الإمام من الحقوق الشرعية الإسلاميّة في أموال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الموالين لخط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كانوا يحملون من أطراف البلاد الإسلاميّة هذه الأموال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الوفود تفد إليهم حاملة الأموال والأسئلة فتسلّم الأموال إليهم وتستقي منهم أجوبة المسائل و حل المشاكل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مقابلة للوفد يصف المال قبل قبضه و یذکر جنسه و کمیّته و من دفعه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إلزاماً للحجّة تجاه الوفد فإذا علم الوفد بإمامته، وورد عليه في السنوات الاُخرى حاملاً له بعض الأموال لم يحتج إلى ذلك</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الوفود تصل بالأموال إلى السفراء من بعيد، إلى جانب أموال اُخرى يحملها الأفراد من قريب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من وظيفة السفراء إزاء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يتسلّمون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يصفوهُ أيضاً ويذكروا خصائصه؛ لأجل إقامة الحجّة على الآخرين، وإثبات </w:t>
      </w:r>
      <w:bookmarkStart w:id="255" w:name="pg7463_86831"/>
    </w:p>
    <w:p>
      <w:pPr>
        <w:pStyle w:val="BookText"/>
        <w:rPr/>
      </w:pPr>
      <w:bookmarkEnd w:id="255"/>
      <w:r>
        <w:rPr>
          <w:rFonts w:ascii="IRNazanin" w:hAnsi="IRNazanin" w:eastAsia="IRNazanin"/>
          <w:color w:val="111111"/>
          <w:sz w:val="28"/>
          <w:sz w:val="28"/>
          <w:szCs w:val="28"/>
          <w:rtl w:val="true"/>
          <w:lang w:bidi="fa-IR"/>
        </w:rPr>
        <w:t>صدق السفير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بتعليم من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إبراهيم بن مهزيار سلّم مالاً جليلاً إلى رسول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الوصف</w:t>
      </w:r>
      <w:r>
        <w:rPr>
          <w:rStyle w:val="FootnoteAnchor"/>
          <w:rtl w:val="true"/>
        </w:rPr>
        <w:footnoteReference w:id="151"/>
      </w:r>
      <w:r>
        <w:rPr>
          <w:rFonts w:ascii="IRNazanin" w:hAnsi="IRNazanin" w:eastAsia="IRNazanin"/>
          <w:color w:val="111111"/>
          <w:sz w:val="28"/>
          <w:sz w:val="28"/>
          <w:szCs w:val="28"/>
          <w:rtl w:val="true"/>
          <w:lang w:bidi="fa-IR"/>
        </w:rPr>
        <w:t>ودفع أحمد بن محمد الدينوري إلى وكيل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عشرألف دینار من أهل الدينور، دفعها بدلالة الوصف أيضاً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بعض الروايات، أنّ الأموال كانت تحمل في السنوات الأُولى من الغيبة الصغرى إلى سامرّاء حيث يكون من يقبضها هناك ويسلّمها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بدلالة من السفير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أبو جعفر العمري مع الدينوري المشار إليه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هو حال قبض الأموال من قبل وكلاء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وسفرائه ثمّ لا يهمّنا أن نفكّر في أنّ هذه الأموال هل تبقى لدى السفراء أم تُدفع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على أي حال تكون تحت إشرافه و رهن تعليماته فإنّها إن دفعت إليه مباشرة فهو غاية المطلوب، وإن بقيت في يد السفير، فلا مانع منه فإنّ يد الوكيل مثل يد الأصيل</w:t>
      </w:r>
      <w:r>
        <w:rPr>
          <w:rFonts w:eastAsia="IRNazanin" w:cs="IRNazanin"/>
          <w:color w:val="111111"/>
          <w:sz w:val="28"/>
          <w:szCs w:val="28"/>
          <w:rtl w:val="true"/>
          <w:lang w:bidi="fa-IR"/>
        </w:rPr>
        <w:t>.</w:t>
      </w:r>
    </w:p>
    <w:p>
      <w:pPr>
        <w:pStyle w:val="Heading3"/>
        <w:numPr>
          <w:ilvl w:val="2"/>
          <w:numId w:val="1"/>
        </w:numPr>
        <w:rPr/>
      </w:pPr>
      <w:bookmarkStart w:id="256" w:name="__RefHeading___Toc2066195_1051229030"/>
      <w:bookmarkStart w:id="257" w:name="_Toc95"/>
      <w:bookmarkEnd w:id="256"/>
      <w:r>
        <w:rPr>
          <w:rtl w:val="true"/>
        </w:rPr>
        <w:t>النقطة السادسة</w:t>
      </w:r>
      <w:bookmarkEnd w:id="257"/>
    </w:p>
    <w:p>
      <w:pPr>
        <w:pStyle w:val="BookText"/>
        <w:rPr/>
      </w:pPr>
      <w:r>
        <w:rPr>
          <w:rFonts w:ascii="Amiri" w:hAnsi="Amiri" w:eastAsia="Amiri" w:cs="Amiri"/>
          <w:color w:val="111111"/>
          <w:sz w:val="28"/>
          <w:sz w:val="28"/>
          <w:szCs w:val="28"/>
          <w:rtl w:val="true"/>
          <w:lang w:bidi="ar-SA"/>
        </w:rPr>
        <w:t>الجهاد العلمي للسفراء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المناقشات العقائدية و حلول المشاكل العلمية الّتي كان يقوم السفراء بها، سواء من ذلك ما كان لتوجيه أصحابهم وصقل أفكارهم، أو لأجل الاحتجاج ضدّ الشبهات الّتي كان يثيرها الآخرون، والدفاع عن الحقّ بلسان مخلص سليم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ونقصد بالجهاد العلمي التوجيهات والمناقشات الّتي يذكرها أحد السفراء الأربعة، من عند أنفسهم، باعتبار ما يعرفونه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تعاليم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ومسلكهم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ويندرج في ذلك، ما سمعناه عن السفير الأوّل في النهي عن التصريح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الشكوى من جور السلطات و سطوتهم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وللشيخ ابن روح مناقشات عديدة، فمن ذلك مناقشته لبعض المتكلّمين المعروف بتُرك الهروي، في فضل الزهراء على سائر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قال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أحدة تكلّم و أجاب في هذا الباب بأحسن ولا أوجز من جوابه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مناقشته لرجل حول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أعداء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أجابه بجواب مطوَّل، أكّد فيه أنّ حكمة الله عزّوجلّ قد جرت في أنّ أنبيائه وأوليائه يكونون في حال غالبين واُخرى مغلوبين وفي حال قاهرين واُخرى مقهورين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جعلهم عزّوجلّ في جميع أحوالهم غالبين و قاهرين ولم يبتلهم ولم يمتحنهم لاتّخذهم الناس آلهةً من دون الله عزّوجلّ، ولما عُرف فضل صبرهم على البلاء والاختبار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شکَّ الراوي في أنّ هذا الكلام، هل قاله من عنده أم هو من تعاليم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له ابن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إبراهيم؛ لأن أخرّ من السماء فتخطفني الطير أو تهوي بي الريح من مكان سحيق أحبّ إليّ من أن أقول في دين الله برأيي و من عند نفسي بل ذلك من الأصل و مسموع من الحجّة صلوات الله وسلامه عليه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تعاليمه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قاله لأحمد بن محمّد الصفواني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يحیی بن خالد سمَّ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وعشرين رطبة 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ماتوا إلّا بالسيف أو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 وكذلك ولده وولد ولده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58" w:name="pg7463_86833"/>
    </w:p>
    <w:p>
      <w:pPr>
        <w:pStyle w:val="Heading3"/>
        <w:numPr>
          <w:ilvl w:val="2"/>
          <w:numId w:val="1"/>
        </w:numPr>
        <w:rPr/>
      </w:pPr>
      <w:bookmarkStart w:id="259" w:name="__RefHeading___Toc2066197_1051229030"/>
      <w:bookmarkStart w:id="260" w:name="_Toc96"/>
      <w:bookmarkEnd w:id="258"/>
      <w:bookmarkEnd w:id="259"/>
      <w:r>
        <w:rPr>
          <w:rtl w:val="true"/>
        </w:rPr>
        <w:t>حياة الإمام المهدي</w:t>
      </w:r>
      <w:r>
        <w:rPr>
          <w:rtl w:val="true"/>
        </w:rPr>
        <w:t>(</w:t>
      </w:r>
      <w:r>
        <w:rPr>
          <w:rtl w:val="true"/>
        </w:rPr>
        <w:t>علیه السّلام</w:t>
      </w:r>
      <w:r>
        <w:rPr>
          <w:rtl w:val="true"/>
        </w:rPr>
        <w:t xml:space="preserve">) </w:t>
      </w:r>
      <w:r>
        <w:rPr>
          <w:rtl w:val="true"/>
        </w:rPr>
        <w:t>في الغيبة الصغرى</w:t>
      </w:r>
      <w:bookmarkEnd w:id="260"/>
    </w:p>
    <w:p>
      <w:pPr>
        <w:pStyle w:val="Heading4"/>
        <w:numPr>
          <w:ilvl w:val="3"/>
          <w:numId w:val="1"/>
        </w:numPr>
        <w:rPr/>
      </w:pPr>
      <w:bookmarkStart w:id="261" w:name="__RefHeading___Toc2066199_1051229030"/>
      <w:bookmarkStart w:id="262" w:name="_Toc97"/>
      <w:bookmarkEnd w:id="261"/>
      <w:r>
        <w:rPr/>
        <w:t>1</w:t>
      </w:r>
      <w:r>
        <w:rPr>
          <w:rtl w:val="true"/>
        </w:rPr>
        <w:t>.</w:t>
      </w:r>
      <w:r>
        <w:rPr>
          <w:rtl w:val="true"/>
        </w:rPr>
        <w:t>صفته</w:t>
      </w:r>
      <w:bookmarkEnd w:id="262"/>
    </w:p>
    <w:p>
      <w:pPr>
        <w:pStyle w:val="BookText"/>
        <w:rPr/>
      </w:pPr>
      <w:r>
        <w:rPr>
          <w:rFonts w:ascii="IRNazanin" w:hAnsi="IRNazanin" w:eastAsia="IRNazanin"/>
          <w:color w:val="111111"/>
          <w:sz w:val="28"/>
          <w:sz w:val="28"/>
          <w:szCs w:val="28"/>
          <w:rtl w:val="true"/>
          <w:lang w:bidi="fa-IR"/>
        </w:rPr>
        <w:t>كان سلام الله عليه يوم وفاة أبيه، حين رآه الناس يصلّي على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صبيّاً، بوجههِ سمرةٌ، بشعرهِ قطط، بأسنانه تفلیج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من رآه بعد ذلك خلال غيبته الصغرى، بأنّه شابّ حسن الوجه طيّب الرائحة، هيوب؛ و مع هيبته متقرّب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فلم أرَ أحسن من كلامه ولا أعذب من منطقه في حسن جلوسه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شابّ أسمر لم 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في حسن صورته واعتدال قامته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حسن الوجه طيّب الرائحة يتبختر في مشيته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بالطويل الشامخ ولا بالقصير اللأزقّ بل مربوع القامة مدوّر الهامة صَلت الجبين أزجُّ الحاجبين، أقنى الأنف، سهل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 الأيمن خال</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ونسمع من سفيره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حين سُئل عن رؤيته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يصف عنقه في حسنه و غلظه، فيشير بيده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وعنقه هكذا</w:t>
      </w:r>
      <w:r>
        <w:rPr>
          <w:rStyle w:val="FootnoteAnchor"/>
          <w:rtl w:val="true"/>
        </w:rPr>
        <w:footnoteReference w:id="162"/>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ورقبته مثل هذا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63" w:name="pg7463_86834"/>
    </w:p>
    <w:p>
      <w:pPr>
        <w:pStyle w:val="BookText"/>
        <w:rPr/>
      </w:pPr>
      <w:bookmarkEnd w:id="263"/>
      <w:r>
        <w:rPr>
          <w:rFonts w:ascii="Amiri" w:hAnsi="Amiri" w:eastAsia="Amiri" w:cs="Amiri"/>
          <w:color w:val="111111"/>
          <w:sz w:val="28"/>
          <w:sz w:val="28"/>
          <w:szCs w:val="28"/>
          <w:rtl w:val="true"/>
          <w:lang w:bidi="ar-SA"/>
        </w:rPr>
        <w:t>وإنّما أكّد على صفة عنقه ليدلّ على صفة الرجولة فيه، وأنّه لم يبق كما عهده الناس في حياة أبيه صبيّاً صغيراً، أو غلاماً عشارياً عليه رداء تقنّع 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زمان العمري السفير الثاني، حاول شخص أن يقابل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فوفّر له العمري فرصة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شاباً من أحسن الناس وجهاً وأطيبهم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لباسه حال الإحرام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 الموسم كلّ سنة، يرى الناس ويعرفهم ویرونه ولا يعرفونه</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في أثناء حجه متّزراً ببردة و متّشحاً بأخرى، وقد عطف بردائه على عاتقه، شأنه في ذلك شأن كلّ حاجّ مُحرِم يلبس ثياب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أخری عليه إزاران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2066201_1051229030"/>
      <w:bookmarkStart w:id="265" w:name="_Toc98"/>
      <w:bookmarkEnd w:id="264"/>
      <w:r>
        <w:rPr/>
        <w:t>2</w:t>
      </w:r>
      <w:r>
        <w:rPr>
          <w:rtl w:val="true"/>
        </w:rPr>
        <w:t>.</w:t>
      </w:r>
      <w:r>
        <w:rPr>
          <w:rtl w:val="true"/>
        </w:rPr>
        <w:t>مكانه و تنقّلاته</w:t>
      </w:r>
      <w:bookmarkEnd w:id="265"/>
    </w:p>
    <w:p>
      <w:pPr>
        <w:pStyle w:val="BookText"/>
        <w:rPr/>
      </w:pPr>
      <w:r>
        <w:rPr>
          <w:rFonts w:ascii="IRNazanin" w:hAnsi="IRNazanin" w:eastAsia="IRNazanin"/>
          <w:color w:val="111111"/>
          <w:sz w:val="28"/>
          <w:sz w:val="28"/>
          <w:szCs w:val="28"/>
          <w:rtl w:val="true"/>
          <w:lang w:bidi="fa-IR"/>
        </w:rPr>
        <w:t xml:space="preserve">كان حال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ذلك جميع الروايات الناقلة لمشاهدته في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الطبيعي أن يبقى في سامرّاء یوم وفاة أبيه حيث يصلّي عليه و يقابل وفد القميّین، ليحوّلهم على بغداد، حيث يعيّن لهم سفيراً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في سامرّاء ردحاً من السنين بعد ذلك، كما تدلّ عليه حوادث تحویل السفيرين الأوّلين بأموال الوفود إلى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 بعض مقابلاته هناك، ويدلّ عليه أيضاً ما قامت به السلطات من المطاردة له و الكبس على داره في سامرّاء من قبل المعتمد والمعتضد، حيث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هناك ولكنّه كان يستطيع 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فهو إلى زمان خلافة المعتضد الّتي تولّاها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كان ساكناً في دار أبيه في سامرّاء فلو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الكبس الّذي أمر به المعتضد كان في أوّل سنة من خلافته، فمعنى ذلك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هناك </w:t>
      </w:r>
    </w:p>
    <w:p>
      <w:pPr>
        <w:pStyle w:val="BookText"/>
        <w:rPr/>
      </w:pPr>
      <w:r>
        <w:rPr>
          <w:rFonts w:ascii="IRNazanin" w:hAnsi="IRNazanin" w:eastAsia="IRNazanin"/>
          <w:color w:val="111111"/>
          <w:sz w:val="28"/>
          <w:sz w:val="28"/>
          <w:szCs w:val="28"/>
          <w:rtl w:val="true"/>
          <w:lang w:bidi="fa-IR"/>
        </w:rPr>
        <w:t xml:space="preserve">تسعة عشر سنة بعد وفاة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أبعد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كلّ الآثار، وكل ما يلفت النظر ويثير الشك، وکلاوه أصبحوا بعيدين عنه، لكي لا يوجّهوا الأنظار إليه أوّلاً، ولكي يعيشوا في قلب الحوادث الاجتماعية شأن كلّ من يريد أداء الخدمة الصالحة لمجتمعه و اُمّته،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يبعدوا هم بدورهم عن مراقبة الدولة وعاصمة الملك حال كونها في سامرّاء خلال هذه التسعة عشر سنة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هو فلاينبغي أن يعيش الحوادث ولا أن يختلط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بعيداً يكتفي بسماع الأخبار والاطّلاع على الآثار، يعيش هموم الاُمّة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تهدأ الثائرة ويندمل الجرح و تخف المطاردة، ويمضي الردح الأوّل من الغيبة الصغرى ليستطيع بعد ذلك أن يقوم بعمل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والمتتبّع لخروج التوقيعات والبيانات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الفترة الاُولى من غيبته، يرى بوضوح قلّتها وندرتها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لا يكاد ينقل عن السفير الأوّل، بل السفير الثاني في أوّل سفارته توقیع ذو أهمية، إلّا في حدود قليلة وعند الحاجة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إلّا لأنّ الحاجة إلى الحذر كانت في هذه الفترة الزم، والبعد بين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وسفرائه من حيث المكان كان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تنتهي هذه الفترة الحرجة، ولا يزال محمّد بن عثمان سفيراً في ذلك الحين، تنفتح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فرصة جديدة في الخروج والتجوّل بنحو لا يمكن أن يعرفه الناس ولا أن يشار إليه بحقيقته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أكثر الناس لم يروه في حياة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رآه منهم كان قد رآه طفلاً أو صبيّاً والآن قد أصبح شاباً وسيماً، فلا تكاد ملامحه أن تكون محفوظة معروفة بعد مرور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جيلاً من الناس قد مات و جيلاً واجه الحياة من جديد، وهو لا يعرف من شكل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طالت المدّة ابتعدت صورته عن أذهان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انفسحت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جديدة، لأن يدخل بغداد لنراه تارة بزيّ </w:t>
      </w:r>
    </w:p>
    <w:p>
      <w:pPr>
        <w:pStyle w:val="BookText"/>
        <w:rPr/>
      </w:pPr>
      <w:r>
        <w:rPr>
          <w:rFonts w:ascii="Amiri" w:hAnsi="Amiri" w:eastAsia="Amiri" w:cs="Amiri"/>
          <w:color w:val="111111"/>
          <w:sz w:val="28"/>
          <w:sz w:val="28"/>
          <w:szCs w:val="28"/>
          <w:rtl w:val="true"/>
          <w:lang w:bidi="ar-SA"/>
        </w:rPr>
        <w:t>التجّار</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آمراً محمّد بن علي بن بلال، أن يدفع ما لديه من الأموال إلى سفيره العمري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يحضر موسم الحجّ في كلّ عام، ماشياً</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أصبح يخالط الحجّاج من خواصّه و يحدّثهم </w:t>
      </w:r>
      <w:r>
        <w:rPr>
          <w:rStyle w:val="FootnoteAnchor"/>
          <w:rtl w:val="true"/>
        </w:rPr>
        <w:footnoteReference w:id="170"/>
      </w:r>
      <w:r>
        <w:rPr>
          <w:rFonts w:ascii="Amiri" w:hAnsi="Amiri" w:eastAsia="Amiri" w:cs="Amiri"/>
          <w:color w:val="111111"/>
          <w:sz w:val="28"/>
          <w:sz w:val="28"/>
          <w:szCs w:val="28"/>
          <w:rtl w:val="true"/>
          <w:lang w:bidi="ar-SA"/>
        </w:rPr>
        <w:t xml:space="preserve">ويعلّمهم الأدعية ويعطيهم التعليمات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ليكشف حقيقته أمام البعض إذا اقتضت المصلحة ولم يكن في ذلك خطر</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خلال فترة الحجّ في تلك الديار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سنرى أن جملة من مقابلاته تمّت هناك، من قِبَل الباحثين عنه المريدين للتشرّف بلقائه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يذهب إلى الحجّ، فإنّه يذهب إلى كربلاء لزيارة جدّه سیّد الشهداء أبي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يوم عرفة، فيوصل إلى أحدهم مالاً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إنّه يصل إلى مصر، على ما يظهر من بعض الروايات، و ينزل الإسكندرية في خان ينزله الغرباء، يصلّي في مسجده بأهل ذلك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يسافر مع أحدهم، ويأخذ طريق البحر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يعود من هذه الأسفار إلى بغداد ليباشر الاتصال بسفرائه وإدارة مصالح المجتمع في وجه المنحرفين، عن طريق التوقيعات والبيانات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ونسمع قول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رواية علي بن إبراهيم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عهد إليّ أن لاأجاور قوماً غضب الله عليهم ولعنهم، ولهم الخزي </w:t>
      </w:r>
      <w:bookmarkStart w:id="266" w:name="pg7463_86837"/>
    </w:p>
    <w:p>
      <w:pPr>
        <w:pStyle w:val="BookText"/>
        <w:rPr/>
      </w:pPr>
      <w:bookmarkEnd w:id="266"/>
      <w:r>
        <w:rPr>
          <w:rFonts w:ascii="Amiri" w:hAnsi="Amiri" w:eastAsia="Amiri" w:cs="Amiri"/>
          <w:color w:val="111111"/>
          <w:sz w:val="28"/>
          <w:sz w:val="28"/>
          <w:szCs w:val="28"/>
          <w:rtl w:val="true"/>
          <w:lang w:bidi="ar-SA"/>
        </w:rPr>
        <w:t xml:space="preserve">في الدنيا والآخرة، ولهم عذاب أليم، وأمرني أن لا أسكن من الجبال إلّا وعرها و من البلاد إلّا عقرها، والله مولاكم أظهر التقية، فوكّلها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التقية إلى يوم يؤذن لي فأخرج</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2066203_1051229030"/>
      <w:bookmarkStart w:id="268" w:name="_Toc99"/>
      <w:bookmarkEnd w:id="267"/>
      <w:r>
        <w:rPr/>
        <w:t>3</w:t>
      </w:r>
      <w:r>
        <w:rPr>
          <w:rtl w:val="true"/>
        </w:rPr>
        <w:t xml:space="preserve">. </w:t>
      </w:r>
      <w:r>
        <w:rPr>
          <w:rtl w:val="true"/>
        </w:rPr>
        <w:t>عمره الشريف</w:t>
      </w:r>
      <w:bookmarkEnd w:id="268"/>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فيكون عمره حين وفاة أبيه في شهر ربيع الأوّل من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أربع سنوات وحوالي ستّة أشهر، وفي هذا العمر تولی منصب الإمامة وقيادة الاُمّة وآتاه الله الحكم صبياً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شكله يوم وفاة أبيه موافقاً مع هذا العمر بل كان صبياً يافعاً حتّى قال من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ثمان أو عشر سنين، وحين شوهد في الحج سنة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 فقد شاهد شاباً أسمراً،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 قط في حسن صورته واعتدال قامته</w:t>
      </w:r>
      <w:r>
        <w:rPr>
          <w:rStyle w:val="FootnoteAnchor"/>
          <w:rtl w:val="true"/>
        </w:rPr>
        <w:footnoteReference w:id="176"/>
      </w:r>
      <w:r>
        <w:rPr>
          <w:rFonts w:ascii="IRNazanin" w:hAnsi="IRNazanin" w:eastAsia="IRNazanin"/>
          <w:color w:val="111111"/>
          <w:sz w:val="28"/>
          <w:sz w:val="28"/>
          <w:szCs w:val="28"/>
          <w:rtl w:val="true"/>
          <w:lang w:bidi="fa-IR"/>
        </w:rPr>
        <w:t xml:space="preserve">، ثمان وثلاثون عاماً و يكون عمره عند وفاة سفيره الثاني في جمادى الاُولى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هجرية خمسين عاماً غير ثلاثة أشهر وعند وفاة سفيره الثالث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 واحداً وسبعين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عمره عند وفاة سفيره الرابع الشيخ السمري،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وانتهاء فترة الغيبة الصغرى، أربعاً وسبعين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منها أربع سنين ونصفاً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تسعة وستّين عاماً ونصفاً و خمسة عشر يوماً في الغيبة الصغرى، ثمّ بدأت الغيبة الكبرى، حيث لا ظهور إلّا أن يأذن الله تعالى بالفرج لكي يملأ الأرض قسطاً وعدلاً كما ملئت ظلماً وجوراً، و يكون عمره يوم انتهى المسعودي من كتابه إثبات الوصية و في هو سنة اثنتين وثلاثين وثلثمائة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انتهاء الغيبة الصغرى بثلاث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عمره الشريف ستّاً وسبعين سنة وأحد عشر شهراً </w:t>
      </w:r>
    </w:p>
    <w:p>
      <w:pPr>
        <w:pStyle w:val="BookText"/>
        <w:rPr/>
      </w:pPr>
      <w:r>
        <w:rPr>
          <w:rFonts w:ascii="Amiri" w:hAnsi="Amiri" w:eastAsia="Amiri" w:cs="Amiri"/>
          <w:color w:val="111111"/>
          <w:sz w:val="28"/>
          <w:sz w:val="28"/>
          <w:szCs w:val="28"/>
          <w:rtl w:val="true"/>
          <w:lang w:bidi="ar-SA"/>
        </w:rPr>
        <w:t>ونصف شهر، كما ذكر المسعودي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بحسب عدد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بحسب شكله،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شابّاً، يقدّره الناظر بحوالي العشرين عاماً على ما يستفاد من مجموع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ممكن بل ضروري الثبوت، باعتبارین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الأساسي، و هو الإيمان بقدرة الله تعالى الّذي خلقنا أوّل مرّة والّذي يحيي العظام وهي رميم، وبيده ملكوت كلّ شيء،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عرفنا المصلحة الكبرى المتوقفة على وجود المهدي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والمسؤولية الكبرى المناطة به، و أنّها من الأهمية في الإسلام إلى حدّ تقتضي أن يُعمل الله عزّوجلّ إرادته الخاصّة في تنفيذها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كيف يمكن أن يحفظ الله تعالى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ذلك الهدف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ذلك عقلاً و نقلاً كما ورد في القرآن الكريم عن أصحاب الكهف و 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نموّه البطيء في غيبته الكبرى بحيث يقدّر له من العمر حين ظهوره أربعين عاماً كما ورد في مجموعة من الأحاديث</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طريف ما ورد في هذا الصدد، ما في عقد الدرر عن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المهدي لأنكره الناس، لأنّه يرجع إليهم شابّاً موفقاً وإنّ من أعظم البليّة أن يخرج إليهم صاحبهم شابّاً، وهم يظنّونه شيخاً كبيراً</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يرجع إليهم انّه يظهر لهم بعد غياب، لا أنّه يكون شيخاً ثمّ يتحوّل شابّاً بطريق إعجازي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المصالح الإلهية الكبرى، المذخورة ليومه الموعود</w:t>
      </w:r>
      <w:r>
        <w:rPr>
          <w:rFonts w:eastAsia="Amiri" w:cs="Amiri" w:ascii="Amiri" w:hAnsi="Amiri"/>
          <w:color w:val="111111"/>
          <w:sz w:val="28"/>
          <w:szCs w:val="28"/>
          <w:rtl w:val="true"/>
          <w:lang w:bidi="ar-SA"/>
        </w:rPr>
        <w:t xml:space="preserve">. </w:t>
      </w:r>
      <w:bookmarkStart w:id="269" w:name="pg7463_86839"/>
    </w:p>
    <w:p>
      <w:pPr>
        <w:pStyle w:val="Heading3"/>
        <w:numPr>
          <w:ilvl w:val="2"/>
          <w:numId w:val="1"/>
        </w:numPr>
        <w:rPr/>
      </w:pPr>
      <w:bookmarkStart w:id="270" w:name="__RefHeading___Toc2066205_1051229030"/>
      <w:bookmarkStart w:id="271" w:name="_Toc100"/>
      <w:bookmarkEnd w:id="269"/>
      <w:bookmarkEnd w:id="270"/>
      <w:r>
        <w:rPr>
          <w:rtl w:val="true"/>
        </w:rPr>
        <w:t>الخلاصة</w:t>
      </w:r>
      <w:bookmarkEnd w:id="271"/>
    </w:p>
    <w:p>
      <w:pPr>
        <w:pStyle w:val="BookText"/>
        <w:rPr/>
      </w:pPr>
      <w:r>
        <w:rPr>
          <w:rFonts w:ascii="IRNazanin" w:hAnsi="IRNazanin" w:eastAsia="IRNazanin"/>
          <w:color w:val="111111"/>
          <w:sz w:val="28"/>
          <w:sz w:val="28"/>
          <w:szCs w:val="28"/>
          <w:rtl w:val="true"/>
          <w:lang w:bidi="fa-IR"/>
        </w:rPr>
        <w:t xml:space="preserve">إن صلاة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أتاحت فرصة رؤيته، وكان صبيّاً بوجهه الكريم سمرة، بشعره قطط بأسنانه تفلیج كما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وصفه سفيره الثاني لمواليه عندما سألوه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وسكن في سامرّاء فترة ليست بالقصيرة، و تنقّل بينها وبين الأمصار الّتي يسكنها مواليه، وذهب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 شوهد وهو يؤدي مراسم الحجّ، كما ذهب إلى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عمره الشريف حين وفاة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خمس سنوات، وعمره عند وفاة السفير الرابع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أربعاً وسبعين عاماً، وكل من رآه في ذلك الوقت يقول عنه أنّه شاب ابن ثلاثين سنة أو تزيد قليلاً، وكان في تنقّلاته بزيّ تاجر ليموّه على السلطان الجائر ويتمكّن من التحرّك بحرّية لإتمام هذه المرحلة من غيبته وليتمّ بناء الكيان الّذي ابتدأه آباؤه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272" w:name="__RefHeading___Toc2066207_1051229030"/>
      <w:bookmarkStart w:id="273" w:name="_Toc101"/>
      <w:bookmarkEnd w:id="272"/>
      <w:r>
        <w:rPr>
          <w:rtl w:val="true"/>
        </w:rPr>
        <w:t>الأسئلة</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تتوافق الروايات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صفة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ورد من 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بماذا اتّسمت البيانات والتوقيعات الصادرة من الإمام خلال حياة السفير الأوّل؟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كان تنقّل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المناطق المختلفة؟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زار الإمام مناطق مواليه وقواعده؟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شوهد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مراسم الحجّ؟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بماذا تُفسّر الحيوية الدائمة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274" w:name="pg7463_86841"/>
    </w:p>
    <w:p>
      <w:pPr>
        <w:pStyle w:val="Heading2"/>
        <w:numPr>
          <w:ilvl w:val="1"/>
          <w:numId w:val="1"/>
        </w:numPr>
        <w:rPr/>
      </w:pPr>
      <w:bookmarkStart w:id="275" w:name="__RefHeading___Toc2066209_1051229030"/>
      <w:bookmarkStart w:id="276" w:name="_Toc102"/>
      <w:bookmarkEnd w:id="274"/>
      <w:bookmarkEnd w:id="275"/>
      <w:r>
        <w:rPr>
          <w:rtl w:val="true"/>
        </w:rPr>
        <w:t xml:space="preserve">الدرس </w:t>
      </w:r>
      <w:r>
        <w:rPr/>
        <w:t>14</w:t>
      </w:r>
      <w:r>
        <w:rPr>
          <w:rtl w:val="true"/>
        </w:rPr>
        <w:t xml:space="preserve">: </w:t>
      </w:r>
      <w:r>
        <w:rPr>
          <w:rtl w:val="true"/>
        </w:rPr>
        <w:t xml:space="preserve">الإمام المهدي </w:t>
      </w:r>
      <w:r>
        <w:rPr>
          <w:rtl w:val="true"/>
        </w:rPr>
        <w:t>(</w:t>
      </w:r>
      <w:r>
        <w:rPr>
          <w:rtl w:val="true"/>
        </w:rPr>
        <w:t>علیه السّلام</w:t>
      </w:r>
      <w:r>
        <w:rPr>
          <w:rtl w:val="true"/>
        </w:rPr>
        <w:t xml:space="preserve">) </w:t>
      </w:r>
      <w:r>
        <w:rPr>
          <w:rtl w:val="true"/>
        </w:rPr>
        <w:t xml:space="preserve">في الغيبة الصغری </w:t>
      </w:r>
      <w:r>
        <w:rPr>
          <w:rtl w:val="true"/>
        </w:rPr>
        <w:t>(</w:t>
      </w:r>
      <w:r>
        <w:rPr/>
        <w:t>1</w:t>
      </w:r>
      <w:r>
        <w:rPr>
          <w:rtl w:val="true"/>
        </w:rPr>
        <w:t>)</w:t>
      </w:r>
      <w:bookmarkEnd w:id="276"/>
    </w:p>
    <w:p>
      <w:pPr>
        <w:pStyle w:val="Heading3"/>
        <w:numPr>
          <w:ilvl w:val="2"/>
          <w:numId w:val="1"/>
        </w:numPr>
        <w:rPr/>
      </w:pPr>
      <w:bookmarkStart w:id="277" w:name="__RefHeading___Toc2066211_1051229030"/>
      <w:bookmarkStart w:id="278" w:name="_Toc103"/>
      <w:bookmarkEnd w:id="277"/>
      <w:r>
        <w:rPr>
          <w:rtl w:val="true"/>
        </w:rPr>
        <w:t xml:space="preserve">أهم نشاطات الإمام </w:t>
      </w:r>
      <w:r>
        <w:rPr>
          <w:rtl w:val="true"/>
        </w:rPr>
        <w:t>(</w:t>
      </w:r>
      <w:r>
        <w:rPr>
          <w:rtl w:val="true"/>
        </w:rPr>
        <w:t>علیه السّلام</w:t>
      </w:r>
      <w:r>
        <w:rPr>
          <w:rtl w:val="true"/>
        </w:rPr>
        <w:t xml:space="preserve">) </w:t>
      </w:r>
      <w:r>
        <w:rPr>
          <w:rtl w:val="true"/>
        </w:rPr>
        <w:t>العامّة</w:t>
      </w:r>
      <w:bookmarkEnd w:id="278"/>
    </w:p>
    <w:p>
      <w:pPr>
        <w:pStyle w:val="Heading4"/>
        <w:numPr>
          <w:ilvl w:val="3"/>
          <w:numId w:val="1"/>
        </w:numPr>
        <w:rPr/>
      </w:pPr>
      <w:bookmarkStart w:id="279" w:name="__RefHeading___Toc2066213_1051229030"/>
      <w:bookmarkStart w:id="280" w:name="_Toc104"/>
      <w:bookmarkEnd w:id="279"/>
      <w:r>
        <w:rPr>
          <w:rtl w:val="true"/>
        </w:rPr>
        <w:t>أوّلا</w:t>
      </w:r>
      <w:r>
        <w:rPr>
          <w:rtl w:val="true"/>
        </w:rPr>
        <w:t xml:space="preserve">: </w:t>
      </w:r>
      <w:r>
        <w:rPr>
          <w:rtl w:val="true"/>
        </w:rPr>
        <w:t>وجوده و إمامته</w:t>
      </w:r>
      <w:bookmarkEnd w:id="280"/>
    </w:p>
    <w:p>
      <w:pPr>
        <w:pStyle w:val="BookText"/>
        <w:rPr/>
      </w:pPr>
      <w:r>
        <w:rPr>
          <w:rFonts w:ascii="IRNazanin" w:hAnsi="IRNazanin" w:eastAsia="IRNazanin"/>
          <w:color w:val="111111"/>
          <w:sz w:val="28"/>
          <w:sz w:val="28"/>
          <w:szCs w:val="28"/>
          <w:rtl w:val="true"/>
          <w:lang w:bidi="fa-IR"/>
        </w:rPr>
        <w:t>إنّ التحاق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 الأعلى وما رافق ولادة ولده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كتمان و تحفّظ كلّها عوامل تدفع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تعريف مواليه وسواهم بوجوده وإظهار ما يلزم لبيان تولّيه الإمامة بعد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وكانت صَلاته على أبيه وإبعادُه لعنه جعفر أوّل ظاهرة يخرج فيها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ويكشف نفسه أمام ملا من الناس بمختلف المستويات حيث تجمّعوا لتشييع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حضر من القواعد الشعبية ما يقارب الأربعين شخصاً مع السفير الأوّل عثمان بن سعيد رضي الله عنه</w:t>
      </w:r>
      <w:r>
        <w:rPr>
          <w:rFonts w:eastAsia="IRNazanin" w:cs="IRNazanin"/>
          <w:color w:val="111111"/>
          <w:sz w:val="28"/>
          <w:szCs w:val="28"/>
          <w:rtl w:val="true"/>
          <w:lang w:bidi="fa-IR"/>
        </w:rPr>
        <w:t>.</w:t>
      </w:r>
    </w:p>
    <w:p>
      <w:pPr>
        <w:pStyle w:val="Heading4"/>
        <w:numPr>
          <w:ilvl w:val="3"/>
          <w:numId w:val="1"/>
        </w:numPr>
        <w:rPr/>
      </w:pPr>
      <w:bookmarkStart w:id="281" w:name="__RefHeading___Toc2066215_1051229030"/>
      <w:bookmarkStart w:id="282" w:name="_Toc105"/>
      <w:bookmarkEnd w:id="281"/>
      <w:r>
        <w:rPr>
          <w:rtl w:val="true"/>
        </w:rPr>
        <w:t>ثانياً</w:t>
      </w:r>
      <w:r>
        <w:rPr>
          <w:rtl w:val="true"/>
        </w:rPr>
        <w:t xml:space="preserve">: </w:t>
      </w:r>
      <w:r>
        <w:rPr>
          <w:rtl w:val="true"/>
        </w:rPr>
        <w:t xml:space="preserve">صيانة تراث آبائه </w:t>
      </w:r>
      <w:r>
        <w:rPr>
          <w:rtl w:val="true"/>
        </w:rPr>
        <w:t>(</w:t>
      </w:r>
      <w:r>
        <w:rPr>
          <w:rtl w:val="true"/>
        </w:rPr>
        <w:t>علیهم السّلام</w:t>
      </w:r>
      <w:r>
        <w:rPr>
          <w:rtl w:val="true"/>
        </w:rPr>
        <w:t>)</w:t>
      </w:r>
      <w:bookmarkEnd w:id="2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النشاط العام الثاني البارز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الغيبة الصغري هو الحفاظ على تراث آبائه و تنمية الناحية العلمية والفكرية لقواعده الشعبية والحفاظ على مسار الاُمّة بقدر ما يمكن عن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 هذا التراث تحدید و توضیح قواعد وأصول استنباط الأحكام الشرعية والمعارف الإسلامية كما يتّضح ذلك من خلال نشاطات </w:t>
      </w:r>
      <w:bookmarkStart w:id="283" w:name="pg7463_86842"/>
    </w:p>
    <w:p>
      <w:pPr>
        <w:pStyle w:val="BookText"/>
        <w:rPr/>
      </w:pPr>
      <w:bookmarkEnd w:id="283"/>
      <w:r>
        <w:rPr>
          <w:rFonts w:ascii="IRNazanin" w:hAnsi="IRNazanin" w:eastAsia="IRNazanin"/>
          <w:color w:val="111111"/>
          <w:sz w:val="28"/>
          <w:sz w:val="28"/>
          <w:szCs w:val="28"/>
          <w:rtl w:val="true"/>
          <w:lang w:bidi="fa-IR"/>
        </w:rPr>
        <w:t xml:space="preserve">السفراء و 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دونت في عصر الغيبة الصغرى الاُصول الأربعمائة والّتي ضمّت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وحُفظت فيها السنّة النبويّة الواردة عن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p>
    <w:p>
      <w:pPr>
        <w:pStyle w:val="BookText"/>
        <w:rPr/>
      </w:pPr>
      <w:r>
        <w:rPr>
          <w:rFonts w:ascii="Amiri" w:hAnsi="Amiri" w:eastAsia="Amiri" w:cs="Amiri"/>
          <w:color w:val="111111"/>
          <w:sz w:val="28"/>
          <w:sz w:val="28"/>
          <w:szCs w:val="28"/>
          <w:rtl w:val="true"/>
          <w:lang w:bidi="ar-SA"/>
        </w:rPr>
        <w:t>حفظ المسيرة الثقافية و التكاملية للاُمة الإسلاميّة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066217_1051229030"/>
      <w:bookmarkStart w:id="285" w:name="_Toc106"/>
      <w:bookmarkEnd w:id="284"/>
      <w:r>
        <w:rPr>
          <w:rtl w:val="true"/>
        </w:rPr>
        <w:t>ثالثاً</w:t>
      </w:r>
      <w:r>
        <w:rPr>
          <w:rtl w:val="true"/>
        </w:rPr>
        <w:t xml:space="preserve">: </w:t>
      </w:r>
      <w:r>
        <w:rPr>
          <w:rtl w:val="true"/>
        </w:rPr>
        <w:t>النيابة الخاصّة</w:t>
      </w:r>
      <w:bookmarkEnd w:id="285"/>
    </w:p>
    <w:p>
      <w:pPr>
        <w:pStyle w:val="BookText"/>
        <w:rPr/>
      </w:pPr>
      <w:r>
        <w:rPr>
          <w:rFonts w:ascii="IRNazanin" w:hAnsi="IRNazanin" w:eastAsia="IRNazanin"/>
          <w:color w:val="111111"/>
          <w:sz w:val="28"/>
          <w:sz w:val="28"/>
          <w:szCs w:val="28"/>
          <w:rtl w:val="true"/>
          <w:lang w:bidi="fa-IR"/>
        </w:rPr>
        <w:t xml:space="preserve">إنّ النيابة كنظام قد اكتمل و أرسى مرتكزاته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الاعتماد على الثقات والخواص من أهل التقوى وممّن عرفوا بوفرة العلم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أن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يمهّد للوكالة ويوثّق لقواعده وكيل الإمام المهديّ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أبوعمرو الثقة الأمين ثقة الماضي و ثقتي في المحيا والممات، فما قاله لكم فعني يقوله، و ما أدى إليكم فعنّي يؤدّيه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أحصى الشيخ الصدوق أسماء اثني عشر شخصاً من وكلاء ونوّاب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الصغرى، وأضاف السيد محمّد الصدر إليهم أسماء ستّة آخرين استناداً إلى ما ورد في المصادر التاريخية وكتب الرجال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يعيّنهم مباشرة و يصدر بيانات و توثيقات حول ذلك مع نفي الوكالة عمّن كان يدّعيها غيرهم ولم يكن منهم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يقال أنّه لم تكن حاجة في زمن الأئمة الذين سبقوا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الوكلاء الخاصّين الذين يقومون بنفس أعمال السفراء الأربعة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موجوداً وظاهراً، وكان بالإمكان لكل أحد أن يتّصل به، ولئن مرَّ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86" w:name="pg7463_86843"/>
    </w:p>
    <w:p>
      <w:pPr>
        <w:pStyle w:val="BookText"/>
        <w:rPr/>
      </w:pPr>
      <w:bookmarkEnd w:id="286"/>
      <w:r>
        <w:rPr>
          <w:rFonts w:ascii="IRNazanin" w:hAnsi="IRNazanin" w:eastAsia="IRNazanin"/>
          <w:color w:val="111111"/>
          <w:sz w:val="28"/>
          <w:sz w:val="28"/>
          <w:szCs w:val="28"/>
          <w:rtl w:val="true"/>
          <w:lang w:bidi="fa-IR"/>
        </w:rPr>
        <w:t xml:space="preserve">في بعض الظروف بوضع استثنائي يصعب الوصول المباشر إليهم خصوصاً بعد واقعة الطف، وامتداداً مع وجودهم حتى تاريخ الغيبة الصغرى؛ فإنّ ذلك لا يقاس بعصر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إمكان الارتباط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شكّ فيه أنّ الأوضاع السياسية والظروف الخاصّة بالكيان الشيعي، عقيب استشهاد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وبدء مرحلة الغيبة الصغرى لم تكن تسمح بأن يكون عمل السفراء علنيّاً، لذا كان الشرط الأوّل في الوكلاء وخاصّة السفراء أن يكونوا على مرتبة عالية من الإلتزام بالسريّة والكتمان و عدم الكشف عن المهام المناطة بهم خلال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العام والشروط الواجب توفّرها في النائب العام في مرحلة الغيبة الكبرى إتماماً لما ورد عنهم من الصفات اللازمة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287" w:name="__RefHeading___Toc2066219_1051229030"/>
      <w:bookmarkStart w:id="288" w:name="_Toc107"/>
      <w:bookmarkEnd w:id="287"/>
      <w:r>
        <w:rPr>
          <w:rtl w:val="true"/>
        </w:rPr>
        <w:t>رابعاً</w:t>
      </w:r>
      <w:r>
        <w:rPr>
          <w:rtl w:val="true"/>
        </w:rPr>
        <w:t xml:space="preserve">: </w:t>
      </w:r>
      <w:r>
        <w:rPr>
          <w:rtl w:val="true"/>
        </w:rPr>
        <w:t>الكيان الشيعي</w:t>
      </w:r>
      <w:bookmarkEnd w:id="288"/>
    </w:p>
    <w:p>
      <w:pPr>
        <w:pStyle w:val="BookText"/>
        <w:rPr/>
      </w:pPr>
      <w:r>
        <w:rPr>
          <w:rFonts w:ascii="IRNazanin" w:hAnsi="IRNazanin" w:eastAsia="IRNazanin"/>
          <w:color w:val="111111"/>
          <w:sz w:val="28"/>
          <w:sz w:val="28"/>
          <w:szCs w:val="28"/>
          <w:rtl w:val="true"/>
          <w:lang w:bidi="fa-IR"/>
        </w:rPr>
        <w:t xml:space="preserve">يُستفاد من الروايات الواردة بشأن 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فترة الغيبة الصغرى أنّ جهوده ورعايته لم تقتصر على سفرائه بل كان الإمام يسعى لحفظ سائر المؤمنين من</w:t>
      </w:r>
    </w:p>
    <w:p>
      <w:pPr>
        <w:pStyle w:val="BookText"/>
        <w:rPr/>
      </w:pPr>
      <w:r>
        <w:rPr>
          <w:rFonts w:ascii="IRNazanin" w:hAnsi="IRNazanin" w:eastAsia="IRNazanin"/>
          <w:color w:val="111111"/>
          <w:sz w:val="28"/>
          <w:sz w:val="28"/>
          <w:szCs w:val="28"/>
          <w:rtl w:val="true"/>
          <w:lang w:bidi="fa-IR"/>
        </w:rPr>
        <w:t xml:space="preserve">الاضطهاد والظلم العباسي متّخذاً سبيل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نهي عن زيارة مقابر قریش والحيرة فلما كان بعد أشهر دعا الوزير الباقطائي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بین الفرات و البرسيين وقل لهم لا يزوروا مقابر قريش فقد أمر الخليفة أن يتفّقد كلّ من زار فيقبض عليه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وكلاءه من استلام الأموال من قواعده، عندما أمر الخليفة بأن ترسل إليهم أموال بيد أشخاص لا يعرفونهم، كي يقبضوا على الذين يستلمون المال، لمّا بلغه وجود الإمام، وأنّه تجبى إليه الأموال عن طريق وزير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bookmarkStart w:id="289" w:name="pg7463_86844"/>
    </w:p>
    <w:p>
      <w:pPr>
        <w:pStyle w:val="BookText"/>
        <w:rPr/>
      </w:pPr>
      <w:bookmarkEnd w:id="289"/>
      <w:r>
        <w:rPr>
          <w:rFonts w:ascii="Amiri" w:hAnsi="Amiri" w:eastAsia="Amiri" w:cs="Amiri"/>
          <w:color w:val="111111"/>
          <w:sz w:val="28"/>
          <w:sz w:val="28"/>
          <w:szCs w:val="28"/>
          <w:rtl w:val="true"/>
          <w:lang w:bidi="ar-SA"/>
        </w:rPr>
        <w:t>بن سليمان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شملت هذه الرعاية قضاء حوائج المؤمنين الشخصية والاجتماعية والإصلاح بينهم وحلّ مشاكلهم المختلفة الفكرية و غيرها ممّا نقلته لنا المصادر التاريخية في هذه الفترة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كشف الانحرافات العقائدية، وإفشال انتحال السفارة من مدّعي السفارة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التوقيعات الشريفة والرسائل الصادرة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مرحلة الغيبة الصغرى هي أحد أهمّ أنشطته في الغيبة الصغرى و تُعدّ أحد مصادر تاريخ هذه الفترة</w:t>
      </w:r>
      <w:r>
        <w:rPr>
          <w:rFonts w:eastAsia="IRNazanin" w:cs="IRNazanin"/>
          <w:color w:val="111111"/>
          <w:sz w:val="28"/>
          <w:szCs w:val="28"/>
          <w:rtl w:val="true"/>
          <w:lang w:bidi="fa-IR"/>
        </w:rPr>
        <w:t>.</w:t>
      </w:r>
    </w:p>
    <w:p>
      <w:pPr>
        <w:pStyle w:val="Heading4"/>
        <w:numPr>
          <w:ilvl w:val="3"/>
          <w:numId w:val="1"/>
        </w:numPr>
        <w:rPr/>
      </w:pPr>
      <w:bookmarkStart w:id="290" w:name="__RefHeading___Toc2066221_1051229030"/>
      <w:bookmarkStart w:id="291" w:name="_Toc108"/>
      <w:bookmarkEnd w:id="290"/>
      <w:r>
        <w:rPr>
          <w:rtl w:val="true"/>
        </w:rPr>
        <w:t>خامساً</w:t>
      </w:r>
      <w:r>
        <w:rPr>
          <w:rtl w:val="true"/>
        </w:rPr>
        <w:t xml:space="preserve">: </w:t>
      </w:r>
      <w:r>
        <w:rPr>
          <w:rtl w:val="true"/>
        </w:rPr>
        <w:t>لقاؤه بالمؤمنين</w:t>
      </w:r>
      <w:bookmarkEnd w:id="291"/>
    </w:p>
    <w:p>
      <w:pPr>
        <w:pStyle w:val="BookText"/>
        <w:rPr/>
      </w:pPr>
      <w:r>
        <w:rPr>
          <w:rFonts w:ascii="IRNazanin" w:hAnsi="IRNazanin" w:eastAsia="IRNazanin"/>
          <w:color w:val="111111"/>
          <w:sz w:val="28"/>
          <w:sz w:val="28"/>
          <w:szCs w:val="28"/>
          <w:rtl w:val="true"/>
          <w:lang w:bidi="fa-IR"/>
        </w:rPr>
        <w:t xml:space="preserve">لقد اشتملت المصادر الروائية المعتبرة على الكثير من الروايات الّتي تحكي عن التقاء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خلال الغيبة الصغرى فلا يكاد يخلو كتاب من الكتب المصنّفة في تأريخ الأئمّة أو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من ذكر مثل هذه الروايات، فالشيخ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عن محمّد بن أبي عبدالله الكوفي إصابته حول من التقى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أرجاء العالم الإسلامي فقد ذكر ثمانية وستّين شخصاً، كما ذكر الميرزا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عدداً من الثقات بلغ ثلاثمائة و أربعة أشخاص استناداً إلى المصادر المعتبرة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تخص الذين رأوه و عرفوه، وكان يقصد من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اُموراً، وقد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لعيسى الجوهري حين التقاه قرب المدينة المنورة سنة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لقائه 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ما كان لك أن تراني لولا المكذّبون القائلون بأين هو؟ وأين وُلِد؟ ومن راه؟ وما الّذي خرج إليكم منه؟ وبأيّ شيء نبّأكم؟ وأيّ معجز أتاكم؟ أما والله لقد دفعوا أمير المؤمنين مع ما رَوَوه، وقدّموا عليه، وکادوه و قتلوه، وكذلك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يصدّقوهم ونسبوهم إلى السحر وخدمة الجن إلى ما تبيّن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نخبِرّ أولياءنا ما رأيته، و إيّاك أن تخبر عدوّنا فَتُسلَبهُ،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ادع لي بالثبات،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يثبّتك الله ما رأيتني وامض بنجعك راشداً فخرجت أكثر حمداً لله و شكراً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ويستفاد من الروايات أنّ كثيراً من المؤمنين كانوا يجتهدون في طلب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موسم الحجّ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تجد مصداق ذلك في قصة علي بن مهزيار الأهوازي</w:t>
      </w:r>
      <w:r>
        <w:rPr>
          <w:rFonts w:eastAsia="IRNazanin" w:cs="IRNazanin"/>
          <w:color w:val="111111"/>
          <w:sz w:val="28"/>
          <w:szCs w:val="28"/>
          <w:rtl w:val="true"/>
          <w:lang w:bidi="fa-IR"/>
        </w:rPr>
        <w:t xml:space="preserve">. </w:t>
      </w:r>
      <w:bookmarkStart w:id="292" w:name="pg7463_86846"/>
    </w:p>
    <w:p>
      <w:pPr>
        <w:pStyle w:val="Heading3"/>
        <w:numPr>
          <w:ilvl w:val="2"/>
          <w:numId w:val="1"/>
        </w:numPr>
        <w:rPr/>
      </w:pPr>
      <w:bookmarkStart w:id="293" w:name="__RefHeading___Toc2066223_1051229030"/>
      <w:bookmarkStart w:id="294" w:name="_Toc109"/>
      <w:bookmarkEnd w:id="292"/>
      <w:bookmarkEnd w:id="293"/>
      <w:r>
        <w:rPr>
          <w:rtl w:val="true"/>
        </w:rPr>
        <w:t>الخلاصة</w:t>
      </w:r>
      <w:bookmarkEnd w:id="294"/>
    </w:p>
    <w:p>
      <w:pPr>
        <w:pStyle w:val="BookText"/>
        <w:rPr/>
      </w:pPr>
      <w:r>
        <w:rPr>
          <w:rFonts w:ascii="IRNazanin" w:hAnsi="IRNazanin" w:eastAsia="IRNazanin"/>
          <w:color w:val="111111"/>
          <w:sz w:val="28"/>
          <w:sz w:val="28"/>
          <w:szCs w:val="28"/>
          <w:rtl w:val="true"/>
          <w:lang w:bidi="fa-IR"/>
        </w:rPr>
        <w:t xml:space="preserve">كان تحرّك ونشاط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من صلاته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ملأ من الناس، الذين احتشدوا يوم تشييع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إعلان إنتهاء الغيبة الصغرى، ويظهر أن جهوده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تعريف الاُمّة بوجوده وأهمية هذا الوجود المبارك لها، ومن ثمّ إسناد ومساعدة المؤمنين في مختلف جوانب حياتهم الفكرية والعقائدية والاجتماعية، كما أسّس النيابة الخاصّة والعامة، وبيّن مواصفات الشخص والشروط الواجب توفّرها فيه لينال هذا المقام الرفيع، وكان لرسائله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وتوقيعاته الدور البارز في إثبات تأريخ هذه الفترة، وما جرى فيها مع ما تضمّنته من حلول لمشاكِلَ كانت تعاني منها قواعده الشعبية و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رفده لقواعده بالوسائل السليمة للاتّصال بالله سبحانه وطاعته وطلب مرضاته، وقد تضمّنتها أدعيته و زیاراته لآبائه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حصلت جملة من اللقاءات بينه وبين مواليه في مناطق مختلفة من أقطار العالم الإسلامي</w:t>
      </w:r>
      <w:r>
        <w:rPr>
          <w:rFonts w:eastAsia="IRNazanin" w:cs="IRNazanin"/>
          <w:color w:val="111111"/>
          <w:sz w:val="28"/>
          <w:szCs w:val="28"/>
          <w:rtl w:val="true"/>
          <w:lang w:bidi="fa-IR"/>
        </w:rPr>
        <w:t>.</w:t>
      </w:r>
    </w:p>
    <w:p>
      <w:pPr>
        <w:pStyle w:val="Heading3"/>
        <w:numPr>
          <w:ilvl w:val="2"/>
          <w:numId w:val="1"/>
        </w:numPr>
        <w:rPr/>
      </w:pPr>
      <w:bookmarkStart w:id="295" w:name="__RefHeading___Toc2066225_1051229030"/>
      <w:bookmarkStart w:id="296" w:name="_Toc110"/>
      <w:bookmarkEnd w:id="295"/>
      <w:r>
        <w:rPr>
          <w:rtl w:val="true"/>
        </w:rPr>
        <w:t>الأسئلة</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نشاطاته المختلفة؟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دور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الغيبة الصغرى؟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دور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تركيز فكرة النيابة العامة؟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كان 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لقاءاته بالمؤمنين؟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الكيان الشيعي خلال فترة الغيبة الصغرى؟ </w:t>
      </w:r>
      <w:bookmarkStart w:id="297" w:name="pg7463_86847"/>
    </w:p>
    <w:p>
      <w:pPr>
        <w:pStyle w:val="Heading2"/>
        <w:numPr>
          <w:ilvl w:val="1"/>
          <w:numId w:val="1"/>
        </w:numPr>
        <w:rPr/>
      </w:pPr>
      <w:bookmarkStart w:id="298" w:name="__RefHeading___Toc2066227_1051229030"/>
      <w:bookmarkStart w:id="299" w:name="_Toc111"/>
      <w:bookmarkEnd w:id="297"/>
      <w:bookmarkEnd w:id="298"/>
      <w:r>
        <w:rPr>
          <w:rtl w:val="true"/>
        </w:rPr>
        <w:t xml:space="preserve">الدرس </w:t>
      </w:r>
      <w:r>
        <w:rPr/>
        <w:t>15</w:t>
      </w:r>
      <w:r>
        <w:rPr>
          <w:rtl w:val="true"/>
        </w:rPr>
        <w:t xml:space="preserve"> : </w:t>
      </w:r>
      <w:r>
        <w:rPr>
          <w:rtl w:val="true"/>
        </w:rPr>
        <w:t xml:space="preserve">الإمام المهدي </w:t>
      </w:r>
      <w:r>
        <w:rPr>
          <w:rtl w:val="true"/>
        </w:rPr>
        <w:t>(</w:t>
      </w:r>
      <w:r>
        <w:rPr>
          <w:rtl w:val="true"/>
        </w:rPr>
        <w:t>علیه السّلام</w:t>
      </w:r>
      <w:r>
        <w:rPr>
          <w:rtl w:val="true"/>
        </w:rPr>
        <w:t xml:space="preserve">) </w:t>
      </w:r>
      <w:r>
        <w:rPr>
          <w:rtl w:val="true"/>
        </w:rPr>
        <w:t xml:space="preserve">في الغيبة الصغری </w:t>
      </w:r>
      <w:r>
        <w:rPr>
          <w:rtl w:val="true"/>
        </w:rPr>
        <w:t>(</w:t>
      </w:r>
      <w:r>
        <w:rPr/>
        <w:t>2</w:t>
      </w:r>
      <w:r>
        <w:rPr>
          <w:rtl w:val="true"/>
        </w:rPr>
        <w:t>)</w:t>
      </w:r>
      <w:bookmarkEnd w:id="299"/>
    </w:p>
    <w:p>
      <w:pPr>
        <w:pStyle w:val="Heading3"/>
        <w:numPr>
          <w:ilvl w:val="2"/>
          <w:numId w:val="1"/>
        </w:numPr>
        <w:rPr/>
      </w:pPr>
      <w:bookmarkStart w:id="300" w:name="__RefHeading___Toc2066229_1051229030"/>
      <w:bookmarkStart w:id="301" w:name="_Toc112"/>
      <w:bookmarkEnd w:id="300"/>
      <w:r>
        <w:rPr>
          <w:rtl w:val="true"/>
        </w:rPr>
        <w:t xml:space="preserve">الإمام </w:t>
      </w:r>
      <w:r>
        <w:rPr>
          <w:rtl w:val="true"/>
        </w:rPr>
        <w:t>(</w:t>
      </w:r>
      <w:r>
        <w:rPr>
          <w:rtl w:val="true"/>
        </w:rPr>
        <w:t>علیه السّلام</w:t>
      </w:r>
      <w:r>
        <w:rPr>
          <w:rtl w:val="true"/>
        </w:rPr>
        <w:t xml:space="preserve">) </w:t>
      </w:r>
      <w:r>
        <w:rPr>
          <w:rtl w:val="true"/>
        </w:rPr>
        <w:t>والسلطة العباسية</w:t>
      </w:r>
      <w:bookmarkEnd w:id="301"/>
    </w:p>
    <w:p>
      <w:pPr>
        <w:pStyle w:val="BookText"/>
        <w:rPr/>
      </w:pPr>
      <w:r>
        <w:rPr>
          <w:rFonts w:ascii="IRNazanin" w:hAnsi="IRNazanin" w:eastAsia="IRNazanin"/>
          <w:color w:val="111111"/>
          <w:sz w:val="28"/>
          <w:sz w:val="28"/>
          <w:szCs w:val="28"/>
          <w:rtl w:val="true"/>
          <w:lang w:bidi="fa-IR"/>
        </w:rPr>
        <w:t xml:space="preserve">كان القبض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الأهداف الكبرى للدولة، حيث أنّها تعلم ما في كيانها من ضعف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المذخور لرفع الظلم والجور عن الإنسانية، اذن وجوده يعتبر تهديداً لكيان الدولة العباسية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تكن الدولة تعلم انه سيتأخّر ظهوره، فإنّ من مميّزات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محتمل الظهور في كلّ وقت، لكي يخافه كلُّ ظالم و يخشاه كلُّ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قامت السلطة العبّاسية بثلاث حملات للقبض عليه، إحداها قام بها المعتمد في الفترة المتأخرة عن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والأُخريان قام بهما المعتضد الّذي تولّى الحكم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الخلفاء المتأخّرون فلم ينقل عنهم ذلك، ولعلّهم كانوا قد يئسوا من ذلك بأساً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انشغلت الدولة بحرب صاحب الزنج و غیره، ممّا أوجب انحراف السلطات عن أن تجرّد حملات أُخرى للكبس والتفتيش عن الإمام، أثناء خلافة المعتمد، وهي التسعة عشر عاماً الّتي قضاها في الحكم بعد وفاة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التجسس المستمر والرصد الدائم من قبل السلطات، كان قائماً على قدم </w:t>
      </w:r>
    </w:p>
    <w:p>
      <w:pPr>
        <w:pStyle w:val="BookText"/>
        <w:rPr/>
      </w:pPr>
      <w:r>
        <w:rPr>
          <w:rFonts w:ascii="Amiri" w:hAnsi="Amiri" w:eastAsia="Amiri" w:cs="Amiri"/>
          <w:color w:val="111111"/>
          <w:sz w:val="28"/>
          <w:sz w:val="28"/>
          <w:szCs w:val="28"/>
          <w:rtl w:val="true"/>
          <w:lang w:bidi="ar-SA"/>
        </w:rPr>
        <w:t>وساق، ومستمراً خلال ذلك الزمان، وكان يجابهه بأساليب السرية والكتمان المضاعفة الّتي كان السفيران الأوّلان يقومان بها في هذه الفترة الصعبة من الغيبة الصغرى، بما في ذلك تحريم التصريح باسمه والدلالة على مكانه، إلا لمن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خلال هذه الأعوام التسعة عشر، كان التجسّس قد أنتج شيئاً مهمّاً بالنسبة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ثبوت فكرة السفارة لديها، بعد ثبوت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هناك من يدّعي السفارة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ويقبض المال بالوكالة عنه</w:t>
      </w:r>
      <w:r>
        <w:rPr>
          <w:rStyle w:val="FootnoteAnchor"/>
          <w:rtl w:val="true"/>
        </w:rPr>
        <w:footnoteReference w:id="188"/>
      </w:r>
      <w:r>
        <w:rPr>
          <w:rFonts w:ascii="IRNazanin" w:hAnsi="IRNazanin" w:eastAsia="IRNazanin"/>
          <w:color w:val="111111"/>
          <w:sz w:val="28"/>
          <w:sz w:val="28"/>
          <w:szCs w:val="28"/>
          <w:rtl w:val="true"/>
          <w:lang w:bidi="fa-IR"/>
        </w:rPr>
        <w:t>اذن فهو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فقط، بل يقود قواعده الشعبية ويقبض الأموال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كانت من أعظم مهامّ المعتضد عند تولّيه للخلافة أن يجدد الحملات للقبض على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إلى مقدار ما أتت به أخبار التجسس، انه يعلم بدار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دار أبيه و هو لا يحاول أن يرى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يكلمه، وإنما يأمر بقتله وحمل رأسه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يتحقّق الهدف الأعلى لكيان الدولة المتسلّط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والخليفة لا يعيّن شخصاً أو اسماً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يغمض من هذه الناحية لأنّه يريد أن يبقي هذا الأمر خفيّاً حتّى على هؤلاء القائمين بالعملية، ولا يهمّه بعد ذلك أن يقتلوا شخصاً غير المهدي ويأتوه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أنه قام بالمحاولة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يتوخّى المعتضد من هذا الغموض أهدافاً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إثارة مسألة المهدية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هؤلاء الجلاوزة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کشف مهمّتهم الحقيقية أمامهم، محافظة على سمعته وسمعة الدولة فإنّهم إنّ عرفوا أنّ المعتضد يكلّفهم القبض على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تسرّب الخبر إلى المجتمع، فيترتّب على ذلك، ما لا يحمد للمعتضد عقباه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کشف مهمّتهم الحقيقية أمامهم للمحافظة على سرّيّة المطلب، حتّى عن </w:t>
      </w:r>
    </w:p>
    <w:p>
      <w:pPr>
        <w:pStyle w:val="BookText"/>
        <w:rPr/>
      </w:pPr>
      <w:r>
        <w:rPr>
          <w:rFonts w:ascii="Amiri" w:hAnsi="Amiri" w:eastAsia="Amiri" w:cs="Amiri"/>
          <w:color w:val="111111"/>
          <w:sz w:val="28"/>
          <w:sz w:val="28"/>
          <w:szCs w:val="28"/>
          <w:rtl w:val="true"/>
          <w:lang w:bidi="ar-SA"/>
        </w:rPr>
        <w:t>خاصّة رجال الدولة، وجهاز استخباراتها، فإنّ الأمر أهم وأدق من أن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الحملة كما أمر المعتضد، و توجّه ثلاثة أشخاص إلى سامرّاء، وبحثوا عن الدار، فوجدوها، كما وصفها لهم المعتضد، و رأوا في الدهليز خادماً أسود وفي يده تكة ينسجها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الدار و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رشيق الّذي هو قائد حملة 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التفت إلينا وقلّ اكتراثه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استمرّوا في مهمّتهم، فكبسوا الدار و تجسّسوا خلالها فوجدوا غرفة سرّيّة وعليها ستر جمیل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في الدار أحد، فرفعوا الستر، فرأوا بيتاً كبيراً كأنّه بحر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أقصى البيت حصير يبدو كأنه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 رجل من أحسن الناس هيئة،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مشتغلاً بصلاته متوجهاً إلى ربه لم يلتفت إليهم، كأنّه لم يرهم ولم يسمعهم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أحد الرجلين اللذين كانا مع رشيق ليتخطّى البيت، فغرق في الماء، وما زال يضطرب، حتّى أنقذه صاحباه و أخرجاه مغشيّاً عليه وبقي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الرجل الآخر أن يتخطّى البيت فغرق في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ما أصاب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رشيق وحده وهو قائد الحملة، مبهوتاً واجماً، و أيس من تحقيق الغرض، و أراد أن يلطف من خاطر هذا المصلي ويزيل ما يكون قد علق بذهنه من هذه الحملة، فتوجّه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فوالله ما علمت كيف الخبر ولا إلى من أجيء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مالتفت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انتقل عمّا كان فيه فهالنا ذلك، وانصرفنا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الرعاية الإلهية وكيف انتصر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هؤلاء الجلاوزة المنحرفين وكيف استطاع أن يؤثّر هذا التأثير الرهيب الّذي هو كرامة له من الله سبحانه و تعالی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آيس رشيق من بلوغ الغرض، وذاق صاحباء الغرق والعذاب، اضطرَّ إلى الانصياع للتحدّي واعترف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يتوقّع شيئاً ممّا رآه، فضلاً عن كلّ ما </w:t>
      </w:r>
    </w:p>
    <w:p>
      <w:pPr>
        <w:pStyle w:val="BookText"/>
        <w:rPr/>
      </w:pP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إلّا أنّ المعتضد أرسله على شخص ما ليقبض عليه ويأخذ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مثل هذا التدبير الحاسم فهو لم يواجِه مثله من قبل أيّ شخص آخر حاول 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يواجه الهول و التحدّي الصريح لأول مرة في حياته، بشكل لا يجد حيلة، ولا يعرف إلى تذليله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فلصاحب هذا البيت شأن غير اعتيادي، شأنٌ أعلى من القوى الاعتيادية الّتي يعرفها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والمعتضد إنّما أغمض له الشك لسبب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يعرف شأن صاحب هذا البيت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أوقعه في هذا الهول و التحدي بالرغم من أنّ التحدي في واقعه متوجّه إلى المعتضد نفسه أكثر ممّا هو متوجه إلى 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التخلّص من المسألة، والقاء المسؤولية كلها على كاهل المعتضد، والاعتذار من صاحب الدار، ذي الشأن المجهول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وصحب هؤلاء الجلاوزة هولٌ في داخل قلوبهم، وتوجّهوا توّأ إلى بغداد، ليحملوا هذا الخبر العجيب الرهيب إلى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المعتضد ينتظرهم، وقد أمر الحجّاب والحرس على أن يدخل هذا الوفد عليه في أي وقت كان،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مهمّتهم أعمق وأعقد من أن تحتمل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عليه الوفد وهو يحمل هولة بين جنبيه، ونقل له الحكاية كما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سبب أو قول؟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نفيُّ من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وحلف بأشدّ أيمان له، أنّه إذا بلغه أنّهم أخبروا أحداً بهذا الخبر ليضربنَّ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جسرنا أن نحدّث به إلّا بعد موت المعتضد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يعرف المعتضد ذلك جيّداً، ولكنّه يخاف منه على حاشيته و أساس ملکه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الثلاثة بالرغم من أنّه حاول الإغماض عليهم في كلامه، قد اطلّعوا على الحقيقة وواجهوا الحقّ، حتّى اضطرّ رشيق إلى التنازل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ينبغي أن يكون الناس الآخرون کرشیق عارفين بالحق أو منصاعين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نراه يحلف لهم </w:t>
      </w:r>
    </w:p>
    <w:p>
      <w:pPr>
        <w:pStyle w:val="BookText"/>
        <w:rPr/>
      </w:pPr>
      <w:r>
        <w:rPr>
          <w:rFonts w:ascii="IRNazanin" w:hAnsi="IRNazanin" w:eastAsia="IRNazanin"/>
          <w:color w:val="111111"/>
          <w:sz w:val="28"/>
          <w:sz w:val="28"/>
          <w:szCs w:val="28"/>
          <w:rtl w:val="true"/>
          <w:lang w:bidi="fa-IR"/>
        </w:rPr>
        <w:t>بأغلظ الأيمان ويهدّدهم بالقتل، إن بلغه أنّهم أخبروا أحداً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يجسروا أن يخبروا به إلّا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أيمانه و تهدیده إنّما يكون رسمياً في حال حياته لا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 المعتضد، أن هذه الحملة، إنَّما فشلت باعتبار قلّة العدد وباعتبار سرّية التخطيط والتنفيذ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احتمال نجاح الحملة لو كثر العدد و انکشف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يستطع أو لم يرد أن يفهم أن هذا العقل الّذي تحدّاه مرّة واحدة، يمكنه أن يتحدّاه عشرات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أيّ قوة في البشر أن تسيطر أو تقضي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جرّب حملةً أكبر، وبعث عدداً أكثر، وأتبعه بجيش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الجُبن أمام فرد واحد، و الفزع الّذي تتّصف به الدولة تجاه هذا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في هذا الصدد أن نذكر الرواية بنصّها</w:t>
      </w:r>
      <w:r>
        <w:rPr>
          <w:rStyle w:val="FootnoteAnchor"/>
          <w:rtl w:val="true"/>
        </w:rPr>
        <w:footnoteReference w:id="189"/>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بعثوا عسكراً أكثر، فلمّا دخلوا الدار سمعوا من السرداب قراءة القرآن فاجتمعوا على بابه و حفظوه حتّى لا يصعد ولا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قائد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يصل</w:t>
      </w:r>
      <w:r>
        <w:rPr>
          <w:rStyle w:val="FootnoteAnchor"/>
          <w:rtl w:val="true"/>
        </w:rPr>
        <w:footnoteReference w:id="190"/>
      </w:r>
      <w:r>
        <w:rPr>
          <w:rFonts w:ascii="Amiri" w:hAnsi="Amiri" w:eastAsia="Amiri" w:cs="Amiri"/>
          <w:color w:val="111111"/>
          <w:sz w:val="28"/>
          <w:sz w:val="28"/>
          <w:szCs w:val="28"/>
          <w:rtl w:val="true"/>
          <w:lang w:bidi="ar-SA"/>
        </w:rPr>
        <w:t>العسكر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السكة الّتي على باب السرداب، و 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الّذي مرّ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حسبنا أنَّكَ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يقرأ القرآن، إنّ القرآن الكريم هو حلقة الوصل بين جميع الفئات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الرئيسية لتمسك الفرد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يفهمهم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يفهمون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الاعتداء عليه وقتله، باعتباره مؤمناً بالقرآن الّذي تعترف السلطات بقدسيّته في ظاهر سلوكها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طريف حال هؤلاء الجلاوزة، أنّهم لم يبادروا للقبض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وقفوا على باب السرداب و عن اقتحامه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يخافون مواجهة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ويحتاجون إلى مدد أكبر وعدد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منتظرون لوصول المدد من بغداد إلى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الأثناء استغلّ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لحظة من لحظات ذلك الحصار، لحظة اقترنت بالدقّة في التوقيت والضبط في التدبير والعناية الإلهية الّتي ترعاه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لحظة غفلة قائد الحملة عن الترصّد و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لم يأتِ فيها المدد، ولم تصدر الأوامر بعد باقتحام المكان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خرج أمامهم من السرداب و مرّ على قائد الحملة ولم يشاهده، و أختفى حيث لا يمكن أن يصل إليه هذا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تظافرت هذه الأمور لكي تنتج النتيجة الكبرى ولكي ينفذ المخطط الإلهي العظيم لإنقاذ مستقبل البشرية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والجور</w:t>
      </w:r>
      <w:r>
        <w:rPr>
          <w:rFonts w:eastAsia="IRNazanin" w:cs="IRNazanin"/>
          <w:color w:val="111111"/>
          <w:sz w:val="28"/>
          <w:szCs w:val="28"/>
          <w:rtl w:val="true"/>
          <w:lang w:bidi="fa-IR"/>
        </w:rPr>
        <w:t xml:space="preserve">. </w:t>
      </w:r>
      <w:bookmarkStart w:id="302" w:name="pg7463_86853"/>
    </w:p>
    <w:p>
      <w:pPr>
        <w:pStyle w:val="Heading3"/>
        <w:numPr>
          <w:ilvl w:val="2"/>
          <w:numId w:val="1"/>
        </w:numPr>
        <w:rPr/>
      </w:pPr>
      <w:bookmarkStart w:id="303" w:name="__RefHeading___Toc2066231_1051229030"/>
      <w:bookmarkStart w:id="304" w:name="_Toc113"/>
      <w:bookmarkEnd w:id="302"/>
      <w:bookmarkEnd w:id="303"/>
      <w:r>
        <w:rPr>
          <w:rtl w:val="true"/>
        </w:rPr>
        <w:t>الخلاصة</w:t>
      </w:r>
      <w:bookmarkEnd w:id="304"/>
    </w:p>
    <w:p>
      <w:pPr>
        <w:pStyle w:val="BookText"/>
        <w:rPr/>
      </w:pPr>
      <w:r>
        <w:rPr>
          <w:rFonts w:ascii="Amiri" w:hAnsi="Amiri" w:eastAsia="Amiri" w:cs="Amiri"/>
          <w:color w:val="111111"/>
          <w:sz w:val="28"/>
          <w:sz w:val="28"/>
          <w:szCs w:val="28"/>
          <w:rtl w:val="true"/>
          <w:lang w:bidi="ar-SA"/>
        </w:rPr>
        <w:t>قامت السلطة العباسية وعلى امتداد فترة الغيبة الصغرى بالعمل الجادّ من أجل القبض على الإمام أو قتله غير أنّ جهودها باءت بالفشل الذريع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وقدعمدت السلطة إلى تفتيش ومداهمة دار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وتمكّن الإمام من التخلّص من طَوق جلاوزة السلطة دون أن تشعر به بل لعلّه كان مروره على بعضهم من دون أن يحرِّك ساكناً تجاه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آخِر مرّة دخلوا الدار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القرآن و سمعوا ذلك وذهبوا صوب الصوت على أنّ الرعاية الإلهية تسبّبت في إصابتهم بذهول، ويمرّ عليهم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يحرّكوا شيئاً تجاهه، ويذهب دون أن يمسّوه بأذى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للفشل الّذي لحق بهذه الحملات دور في العدد لقتل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هذه الجهود ذهبت أدراج الرياح، وسلّم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برعاية الله وحفظه</w:t>
      </w:r>
      <w:r>
        <w:rPr>
          <w:rFonts w:eastAsia="IRNazanin" w:cs="IRNazanin"/>
          <w:color w:val="111111"/>
          <w:sz w:val="28"/>
          <w:szCs w:val="28"/>
          <w:rtl w:val="true"/>
          <w:lang w:bidi="fa-IR"/>
        </w:rPr>
        <w:t xml:space="preserve">. </w:t>
      </w:r>
      <w:bookmarkStart w:id="305" w:name="pg7463_86854"/>
    </w:p>
    <w:p>
      <w:pPr>
        <w:pStyle w:val="Heading3"/>
        <w:numPr>
          <w:ilvl w:val="2"/>
          <w:numId w:val="1"/>
        </w:numPr>
        <w:rPr/>
      </w:pPr>
      <w:bookmarkStart w:id="306" w:name="__RefHeading___Toc2066233_1051229030"/>
      <w:bookmarkStart w:id="307" w:name="_Toc114"/>
      <w:bookmarkEnd w:id="305"/>
      <w:bookmarkEnd w:id="306"/>
      <w:r>
        <w:rPr>
          <w:rtl w:val="true"/>
        </w:rPr>
        <w:t>الأسئلة</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سبب محاولات التفتيش و البحث عن الإمام من قبل السلطة؟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الّذي كان يتوخّاه المعتضد من الغموض والإبهام في أوامره الّتي أصدرها لقتل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نتائج التصرّف الّذي 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الحملة التفتيشيّة لداره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اذكر الآثار الّتي تركها تصرف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المهاجمين؟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الأُمور الّتي أدّت إلى حفظ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السلطة وجلاوزتها؟ </w:t>
      </w:r>
      <w:bookmarkStart w:id="308" w:name="pg7463_86855"/>
    </w:p>
    <w:p>
      <w:pPr>
        <w:pStyle w:val="Heading2"/>
        <w:numPr>
          <w:ilvl w:val="1"/>
          <w:numId w:val="1"/>
        </w:numPr>
        <w:rPr/>
      </w:pPr>
      <w:bookmarkStart w:id="309" w:name="__RefHeading___Toc2066235_1051229030"/>
      <w:bookmarkStart w:id="310" w:name="_Toc115"/>
      <w:bookmarkEnd w:id="308"/>
      <w:bookmarkEnd w:id="309"/>
      <w:r>
        <w:rPr>
          <w:rtl w:val="true"/>
        </w:rPr>
        <w:t xml:space="preserve">الدرس </w:t>
      </w:r>
      <w:r>
        <w:rPr/>
        <w:t>16</w:t>
      </w:r>
      <w:r>
        <w:rPr>
          <w:rtl w:val="true"/>
        </w:rPr>
        <w:t xml:space="preserve">: </w:t>
      </w:r>
      <w:r>
        <w:rPr>
          <w:rtl w:val="true"/>
        </w:rPr>
        <w:t xml:space="preserve">من تراث الإمام المهدي </w:t>
      </w:r>
      <w:r>
        <w:rPr>
          <w:rtl w:val="true"/>
        </w:rPr>
        <w:t>(</w:t>
      </w:r>
      <w:r>
        <w:rPr>
          <w:rtl w:val="true"/>
        </w:rPr>
        <w:t>علیه السّلام</w:t>
      </w:r>
      <w:r>
        <w:rPr>
          <w:rtl w:val="true"/>
        </w:rPr>
        <w:t xml:space="preserve">) </w:t>
      </w:r>
      <w:r>
        <w:rPr>
          <w:rtl w:val="true"/>
        </w:rPr>
        <w:t xml:space="preserve">في الغيبة الصغرى </w:t>
      </w:r>
      <w:r>
        <w:rPr>
          <w:rtl w:val="true"/>
        </w:rPr>
        <w:t>(</w:t>
      </w:r>
      <w:r>
        <w:rPr/>
        <w:t>1</w:t>
      </w:r>
      <w:r>
        <w:rPr>
          <w:rtl w:val="true"/>
        </w:rPr>
        <w:t>)</w:t>
      </w:r>
      <w:bookmarkEnd w:id="310"/>
    </w:p>
    <w:p>
      <w:pPr>
        <w:pStyle w:val="Heading3"/>
        <w:numPr>
          <w:ilvl w:val="2"/>
          <w:numId w:val="1"/>
        </w:numPr>
        <w:rPr/>
      </w:pPr>
      <w:bookmarkStart w:id="311" w:name="__RefHeading___Toc2066237_1051229030"/>
      <w:bookmarkStart w:id="312" w:name="_Toc116"/>
      <w:bookmarkEnd w:id="311"/>
      <w:r>
        <w:rPr>
          <w:rtl w:val="true"/>
        </w:rPr>
        <w:t>من التراث العقائدي</w:t>
      </w:r>
      <w:bookmarkEnd w:id="312"/>
    </w:p>
    <w:p>
      <w:pPr>
        <w:pStyle w:val="Heading4"/>
        <w:numPr>
          <w:ilvl w:val="3"/>
          <w:numId w:val="1"/>
        </w:numPr>
        <w:rPr/>
      </w:pPr>
      <w:bookmarkStart w:id="313" w:name="__RefHeading___Toc2066239_1051229030"/>
      <w:bookmarkStart w:id="314" w:name="_Toc117"/>
      <w:bookmarkEnd w:id="313"/>
      <w:r>
        <w:rPr/>
        <w:t>1</w:t>
      </w:r>
      <w:r>
        <w:rPr>
          <w:rtl w:val="true"/>
        </w:rPr>
        <w:t xml:space="preserve">. </w:t>
      </w:r>
      <w:r>
        <w:rPr>
          <w:rtl w:val="true"/>
        </w:rPr>
        <w:t>من كلامه في التوحيد ونبذ الغلو</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هو الّذي خلق الأجسام وقسّم الأرزاق، لأنّه ليس بجسمٍ ولا حالُّ في جسم، ليس كمثله شيء وهو السميع العليم، وأمّا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يسألون الله تعالى فيخلق ويسألونه فيرزق إيجاباً لمسألتهم وإعظاماً لحقّهم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066241_1051229030"/>
      <w:bookmarkStart w:id="316" w:name="_Toc118"/>
      <w:bookmarkEnd w:id="315"/>
      <w:r>
        <w:rPr/>
        <w:t>2</w:t>
      </w:r>
      <w:r>
        <w:rPr>
          <w:rtl w:val="true"/>
        </w:rPr>
        <w:t xml:space="preserve">. </w:t>
      </w:r>
      <w:r>
        <w:rPr>
          <w:rtl w:val="true"/>
        </w:rPr>
        <w:t xml:space="preserve">في مقام الأئمّة </w:t>
      </w:r>
      <w:r>
        <w:rPr>
          <w:rtl w:val="true"/>
        </w:rPr>
        <w:t>(</w:t>
      </w:r>
      <w:r>
        <w:rPr>
          <w:rtl w:val="true"/>
        </w:rPr>
        <w:t>علیهم السّلام</w:t>
      </w:r>
      <w:r>
        <w:rPr>
          <w:rtl w:val="true"/>
        </w:rPr>
        <w:t>)</w:t>
      </w:r>
      <w:bookmarkEnd w:id="31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عليكم ولكم أن تقولوا، إنّا قدوةُ الله وأئمّةً وخلفاءُ اللهِ في أرضه وأُمناؤُهُ على خلقِه، و حُججُهُ في بلادهِ، نعرِفُ الحلالَ والحرامَ ونعرِفُ تأويلَ الكتابِ وفصلَ الخِطابِ</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17" w:name="pg7463_86856"/>
    </w:p>
    <w:p>
      <w:pPr>
        <w:pStyle w:val="Heading4"/>
        <w:numPr>
          <w:ilvl w:val="3"/>
          <w:numId w:val="1"/>
        </w:numPr>
        <w:rPr/>
      </w:pPr>
      <w:bookmarkStart w:id="318" w:name="__RefHeading___Toc2066243_1051229030"/>
      <w:bookmarkStart w:id="319" w:name="_Toc119"/>
      <w:bookmarkEnd w:id="317"/>
      <w:bookmarkEnd w:id="318"/>
      <w:r>
        <w:rPr/>
        <w:t>3</w:t>
      </w:r>
      <w:r>
        <w:rPr>
          <w:rtl w:val="true"/>
        </w:rPr>
        <w:t xml:space="preserve">. </w:t>
      </w:r>
      <w:r>
        <w:rPr>
          <w:rtl w:val="true"/>
        </w:rPr>
        <w:t>في علّة الخلق وبعث الأنبياء والأوصياء</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يرحمُك اللهُ إنَّ الله تعالى لم يَخلُقَ الخلقَ عبثاً، ولا أهمَلهُم سُدیً، بل خَلقهم بِقدرتِهِ وجعلَ لهم أسماعاً و أبصاراً و قلوباً و ألباباً، ثمَّ بعثَ إليهم النبيِّين عليهم السّلام مُبشِّرین و منذرينَ، يأمُرونَهُم بطاعتهِ وينهونهُم عن معصيتهِ، و يعرِّفونهم ما جهلوهُ من أمرِ خالقِهم و دينهِم، وأنزَلَ عليِهم كِتاباً وبعثَ إليهم ملائكةً، يأتونَ بينهم وبينَ مَن بعثَهُم إليهم بالفضلِ الّذي جعلهُ لهم عليهم، وما آتاهُم من الدلائِل الظاهِرةِ والبراهينِ الباهرةِ والآياتِ الغالبةِ، فمنهم من جعلَ النّارِ عليهِ برداً وسلاماً، واتّخذهُ خليلاً، و منهم مَن كلَّمَهُ تكليماً، وجعلَ عَصاهُ ثُعباناً مُبيناً، و منهم مَن أحيي الموتى بإذن اللهِ، و أبرأَ الأكمهَ والأبرصَ بإذنِ الله، و منهم من علَّمهُ منطقَ الطير وأُوتيَ مِن كُلِّ شيءٍ، ثمَّ بعثَ محمّداً صلّى الله عليهِ و آلهِ رحمةً للعالمينَ، وتَمَّمَ بهِ نعمتّهُ، و ختَمَ بهِ أنبياءَهُ، و أرسلَهُ إلى النّاسِ كافَّةً، و أظهرَ من صِدقهِ ما أظهَر، وبيَّنَ من آیاتِه و علاماتهِ ما بيَّنَ، ثُمَّ قبضهُ صلَّى الله عليه و آله حميداً فقيداً سعيداً، وجعلَ الأمر بعدهُ إلى أخيه و ابن عمِّه و وصيِّه و وارِثهِ عليِّ بن أبي طالب عليهِ السّلامُ، ثُمَّ إلى الأوصياء من وُلدهِ واحِداً واحّداً، أحيي بهم دينهُ، وأتمَّ بهم نُورَهُ، وجعلَ بينهُم وبين إخوانِهم و بني عمِّهم والأذنينَ فالأذنينَ من ذَوي أرحامِهم فُرقاناً بيِّناً يعرفُ به الحُجّةُ من المحجوجِ، والإمام من المأمومِ، بأن عَصَهُم من الذُّنوبِ، و برَّ أهُم من العُيوبِ، وطهَّرهم من الدّنسِ، و نزَّههُم من اللَّبسِ، و جعلهُم خُزّانَ علمِه، و مُستودعَ حكمَتهِ، و موضعَ سِرِّهِ، و أيَّدَهُم بالدّلائل، ولولَا ذلكَ لكانَ النَّاسُ على سَواءٍ، ولادَّعى أمرَ الله عزَّوجلَّ كُلُّ أحدٍ، ولما عُرِفَ الحقُّ من الباطِلِ، ولا العالِمُ من الجاهِلِ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2066245_1051229030"/>
      <w:bookmarkStart w:id="321" w:name="_Toc120"/>
      <w:bookmarkEnd w:id="320"/>
      <w:r>
        <w:rPr/>
        <w:t>4</w:t>
      </w:r>
      <w:r>
        <w:rPr>
          <w:rtl w:val="true"/>
        </w:rPr>
        <w:t xml:space="preserve">. </w:t>
      </w:r>
      <w:r>
        <w:rPr>
          <w:rtl w:val="true"/>
        </w:rPr>
        <w:t>في دحض إدّعاء جعفر الكذّاب</w:t>
      </w:r>
      <w:bookmarkEnd w:id="3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تتمّة كلامه السابق الّذي أوضح فيه صفات الإمام الحقّ</w:t>
      </w:r>
      <w:r>
        <w:rPr>
          <w:rFonts w:eastAsia="IRNazanin" w:cs="IRNazanin"/>
          <w:color w:val="111111"/>
          <w:sz w:val="28"/>
          <w:szCs w:val="28"/>
          <w:rtl w:val="true"/>
          <w:lang w:bidi="fa-IR"/>
        </w:rPr>
        <w:t xml:space="preserve">: </w:t>
      </w:r>
      <w:bookmarkStart w:id="322" w:name="pg7463_86857"/>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خطأٍ وصوابٍ، أم بعلمٍ؟ فما يعلَمُ حقّاً من باطِلٍ، ولا مُحكماً من مُتشابهِ، ولايَعرِفُ حدَّ الصّلاةِ 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بِورع؟ فالله شهيدٌ على تركهِ الصّلاةَ الفرضَ أربعينَ يوماً، يزعُمُ ذلكَ لطلبِ الشَّعوذةِ، ولعلَّ خبرهُ قد تأدَّي إليكُم، وهاتِيكَ ظروفُ مسکِرهِ منصُوبةً، و آثارُ عصيانهِ لله عزّوجلَّ مشهورةٌ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بأيةٍ؟ فليأتِ بها، 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 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حم ، تَنْزِيلُ الْكِتَابِ مِنَ اللَّهِ الْعَزِيزِ الْحَكِيمِ ، مَا خَلَقْنَا السَّمَاوَاتِ وَالْأَرْضَ وَمَا بَيْنَهُمَا إِلَّا بِالْحَقِّ وَأَجَلٍ مُسَمًّى وَالَّذِينَ كَفَرُوا عَمَّا أُنْذِرُوا مُعْرِضُونَ ، قُلْ أَرَأَيْتُمْ مَا تَدْعُونَ مِنْ دُونِ اللَّهِ أَرُونِي مَاذَا خَلَقُوا مِنَ الْأَرْضِ أَمْ لَهُمْ شِرْكٌ فِي السَّمَاوَاتِ ائْتُونِي بِكِتَابٍ مِنْ قَبْلِ هَذَا أَوْ أَثَارَةٍ مِنْ عِلْمٍ إِنْ كُنْتُمْ صَادِقِينَ ، وَمَنْ أَضَلُّ مِمَّنْ يَدْعُو مِنْ دُونِ اللَّهِ مَنْ لَا يَسْتَجِيبُ لَهُ إِلَى يَوْمِ الْقِيَامَةِ وَهُمْ عَنْ دُعَائِهِمْ غَافِلُونَ ، وَإِذَا حُشِرَ النَّاسُ كَانُوا لَهُمْ أَعْدَاءً وَكَانُوا بِعِبَادَتِهِمْ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تولّی الله توفيقكَ من هذا الظّالِمِ ما ذَكرتُ لكَ، وامتحنهُ وسلهُ عن آية من كتابِ اللهِ يفَسِّرُها، أو صلاةِ فريضةٍ يُبيِّنُ حدُودها، وما يجبُ فيها لتعلَمَ حالهُ و مِقدارَهُ، و يظهرَ لكَ عُوَارُهُ و نقصانهُ، واللهُ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 و أقرّهُ في مُستقرِّهِ، وقد أبى اللهُ عزّوجلّ أن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أذِنَ اللهُ لنا في القولِ ظهرالحقُّ، واضمحلَّ الباطِلُ، وانحسرَ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أرغبُ في الكفاية، وجميل الصُّنعِ والولایهِ، و حسبُنا الله ونِعمَ الوكيلُ وصلّى الله على مُحمّدٍ و آلِ محمّدٍ</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2066247_1051229030"/>
      <w:bookmarkStart w:id="324" w:name="_Toc121"/>
      <w:bookmarkEnd w:id="323"/>
      <w:r>
        <w:rPr/>
        <w:t>5</w:t>
      </w:r>
      <w:r>
        <w:rPr>
          <w:rtl w:val="true"/>
        </w:rPr>
        <w:t xml:space="preserve">. </w:t>
      </w:r>
      <w:r>
        <w:rPr>
          <w:rtl w:val="true"/>
        </w:rPr>
        <w:t>في انتظام نظام الإمامة وعدم خلوّ الأرض من الحجّة</w:t>
      </w:r>
      <w:bookmarkEnd w:id="3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رسالة له إلى سفيريه العمري وابنه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وفّقكُما الله لطاعتهِ، و ثبَّکُما على دينِه، </w:t>
      </w:r>
    </w:p>
    <w:p>
      <w:pPr>
        <w:pStyle w:val="BookText"/>
        <w:rPr/>
      </w:pPr>
      <w:r>
        <w:rPr>
          <w:rFonts w:ascii="Amiri" w:hAnsi="Amiri" w:eastAsia="Amiri" w:cs="Amiri"/>
          <w:color w:val="111111"/>
          <w:sz w:val="28"/>
          <w:sz w:val="28"/>
          <w:szCs w:val="28"/>
          <w:rtl w:val="true"/>
          <w:lang w:bidi="ar-SA"/>
        </w:rPr>
        <w:t>و أسعدكما بمرضاتهِ، انتهى إلينا ما ذكرتُما أنَّ الميثميّ أخبرکُما عن المختارِ و مناظراتهِ من لِقيَ، واحتجاجهِ بأنّه لا خلفَ له غيرُ جعفرِ بن عليّ و تصدیقهِ إيّاهُ، و فهمتُ جميعَ ما كتبتما بهِ ممّا قالَ أصحابُکُما عنهُ، وأنا أعوذُ بالله من العَمى بعد الجلاء، ومن الضّلالةِ بعدَ الهَدى، و من موبقاتِ الأعمالِ و مردياتِ الفتنِ، فإنّه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 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يتساقطونَ في الفِتنةِ و يتردّدُونَ في الحيرةِ، ويأخذُونَ يميناً وشمالاً، فارَقُوا دينهُم، أم ارتابوا، أم عاندُوا الحقَّ، أم جهِلُوا ما جاءت به الرّواياتُ الصّادقَةُ والأخبارُ الصحيحةُ، أو علِموا ذلكَ فتناسَوا ما يَعلمون أنَّ الأرضَ لا تخلو من حُجَّةٍ إمّا ظاهِراً وإمّا مغموراً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يعلمُوا انتظامَ أئمّتهم بعلم نبيِّهم صلّى الله عليه و آله واحِداً؟ بعدَ واحِدٍ إلى أن أفضَى الأمرُ بأمرِ اللهِ عزّوجلّ إلى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مقامَ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الحقِّ وإلى طريق مستقيمٍ، كانُوا نوراً ساطعاً، وشهاباً لامِعاً و قَمَراً زاهِراً، ثُمَّ اختارَ اللهُ عزّوجلّ لهُ ما عندهُ فمضى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بالفعلِ على عهدٍ عَهَدَهُ، و وصيّةٍ أوصى بها إلى وصیِّ سترهُ اللهُ عزّوجلّ بأمرهِ إلى غايةٍ، وأخفى مكانهُ بمشيئةٍ للقضاءِ السّابقِ والقدَرِ النّافذِ، و فينا موضِعُهُ، ولنا فضلُهُ ولو قَد أذِنَ الله عزّوجلّ فيما قَد منعهُ عنهُ و أزالَ عنهُ ما قد جرى بِهِ من حكمهِ لأراهُمُ الحقَّ ظاهِراً بأحسنِ جليةٍ، و أبينِ دلالةٍ، و أوضحِ علامَةٍ، ولأبانَ عن نفسهِ وقامَ بحجَّته، فليدعُوا عنهمُ اتِّباعَ الهوى، وليقيموا على أصلهمُ الّذي كانوا عليه، ولا يبحثُوا عمّا سُترَ عنهُم فيأثَمُوا، ولا يكشِفوا سِترَ اللهِ عزّوجلّ فيندمُوا، وليعلمُوا أنَّ الحقَّ معنا وفينا، لا يقولُ ذلكَ سوانا إلّا کَذّابٌ مُفتړٍ، ولا يدَّعِيِه غيرُنا إلّا ضالُّ غويُّ ،فليقتصِرُوا مِنّا على هذهِ الجُملةِ دون التَّفسيرِ، و يقنعُوا من ذلك بالتعريضِ دون التصريح إن شاءَ الله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25" w:name="pg7463_86859"/>
    </w:p>
    <w:p>
      <w:pPr>
        <w:pStyle w:val="Heading4"/>
        <w:numPr>
          <w:ilvl w:val="3"/>
          <w:numId w:val="1"/>
        </w:numPr>
        <w:rPr/>
      </w:pPr>
      <w:bookmarkStart w:id="326" w:name="__RefHeading___Toc2066249_1051229030"/>
      <w:bookmarkStart w:id="327" w:name="_Toc122"/>
      <w:bookmarkEnd w:id="325"/>
      <w:bookmarkEnd w:id="326"/>
      <w:r>
        <w:rPr/>
        <w:t>6</w:t>
      </w:r>
      <w:r>
        <w:rPr>
          <w:rtl w:val="true"/>
        </w:rPr>
        <w:t xml:space="preserve">. </w:t>
      </w:r>
      <w:r>
        <w:rPr>
          <w:rtl w:val="true"/>
        </w:rPr>
        <w:t>الحقیّة والمفوّضة</w:t>
      </w:r>
      <w:bookmarkEnd w:id="327"/>
    </w:p>
    <w:p>
      <w:pPr>
        <w:pStyle w:val="BookText"/>
        <w:rPr/>
      </w:pPr>
      <w:r>
        <w:rPr>
          <w:rFonts w:ascii="IRNazanin" w:hAnsi="IRNazanin" w:eastAsia="IRNazanin"/>
          <w:color w:val="111111"/>
          <w:sz w:val="28"/>
          <w:sz w:val="28"/>
          <w:szCs w:val="28"/>
          <w:rtl w:val="true"/>
          <w:lang w:bidi="fa-IR"/>
        </w:rPr>
        <w:t>وجّه قوم من المفوّضة كامل بن إبراهيم المدني،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دخلت عليه أسأله عن الحديث المروي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لايدخل الجنّة إلّا من عرف معرفتي وقال بمقالتي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جلست إلى باب عليه ستر مسبل، فجاءت الريح فكشفت طرفه، وإذا بفتى كأنّه فلقة قمر، من أبناء أربع سنين، أو مثلها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کامل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فاقشعررت من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ياسيدي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بمعرفتك وقال بمقالتك؟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داخلها، و الله ليدخلنّها قوم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حبّهم لعلّي يحلفون بحقّه، ولا يدرون ما حقّه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قوم يعرفون ما تجب عليهم معرفته جملة لا تفصيلاً، من معرفة الله و رسوله والأئمة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 عن مقالة المفوّضة كذبوا، بل قلوبنا أوعية لمشيئة الله، فإذا شاء الله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الستر إلى حالته فلم استطع كشفه، فنظر إليّ أبومحمّد مبتسماً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کامل ما جلوسك وقد آساك بحاجتك الحجّة من بعدي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2066251_1051229030"/>
      <w:bookmarkStart w:id="329" w:name="_Toc123"/>
      <w:bookmarkEnd w:id="328"/>
      <w:r>
        <w:rPr/>
        <w:t>7</w:t>
      </w:r>
      <w:r>
        <w:rPr>
          <w:rtl w:val="true"/>
        </w:rPr>
        <w:t xml:space="preserve">. </w:t>
      </w:r>
      <w:r>
        <w:rPr>
          <w:rtl w:val="true"/>
        </w:rPr>
        <w:t>الغيب لله</w:t>
      </w:r>
      <w:bookmarkEnd w:id="32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علي، تعالى الله وجل عمّا يصفون، سبحانه وبحمده، ليس نحن </w:t>
      </w:r>
    </w:p>
    <w:p>
      <w:pPr>
        <w:pStyle w:val="BookText"/>
        <w:rPr/>
      </w:pPr>
      <w:r>
        <w:rPr>
          <w:rFonts w:ascii="Amiri" w:hAnsi="Amiri" w:eastAsia="Amiri" w:cs="Amiri"/>
          <w:color w:val="111111"/>
          <w:sz w:val="28"/>
          <w:sz w:val="28"/>
          <w:szCs w:val="28"/>
          <w:rtl w:val="true"/>
          <w:lang w:bidi="ar-SA"/>
        </w:rPr>
        <w:t>شركاؤه في علمه ولا في قدرته، بل لا يعلم الغيب غيره، كما قال في محكم كتابه تباركت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وجميع آبائي من الأوّلين، آدم و نوح و إبراهيم و موسی، و غيرهم من النبيين، و من الآخرين محمّد رسول الله، وعلي بن أبي طالب و غيرهم من مضى من الأئمة صلوات الله عليهم أجمعين، إلى مبلغ أيّامي و منتهى عصري، عبيد 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ذكري فإنّ له معيشةً ضنكا ونحشره يوم القيامة أعمى،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لِمَ حشرتني أعمى وقد كنت بصيراً؟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أتتك آياتنا فنسيتها وكذلك اليوم تنسي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علي قد آذانا جهلاء الشيعة وحمقاءهم، و من دينه جناحُ البعوضة أرجح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فأشهد الله الّذي لا إله إلّا هو وكفى به شهيداً، ورسوله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وملائكته و أنبياؤه وأولياؤه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أُشهدك، و أُشهد كلّ من سمع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بريءٌ إلى الله وإلى رسوله ممّن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الغيب، ونشاركه في ملكه، أو يُحلّنا محلّاً سوى المحل الّذي رضيه الله لنا و خُلِقنا له، أو يتعدّى بنا عمّا قد فسّرته لك و بيّنته في صدر كتابي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أُشهدكم أنّ كلّ من نبرأ منه فإنّ الله يبرأ منه و ملائكته و رسله و أولياءه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وجعلت هذا التوقيع الّذي في هذا الكتاب أمانة في عنقك و عنق من سمعه، أن لا يكتمه من أحد من مواليّ و شيعتي، حتى يظهر على هذا التوقيع، الكل من الموالي، لعلّ الله عزوجل يتلافاهم فيرجعون إلى دين الحقّ، وينتهون عمّا لا يعلمون منتهى أمره، ولا يبلغ منتهاه، فكل من فهم کتابي ولا يرجع إلى ما قد أمرته و نهيته، فقد حلّت عليه اللعنة من الله و متن ذکرتُ من عباده الصالحين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ندامة قوم شكّوا في دين الله على ما وصلونا به، فقد أقلنا من استقال فلا </w:t>
      </w:r>
      <w:bookmarkStart w:id="330" w:name="pg7463_86861"/>
    </w:p>
    <w:p>
      <w:pPr>
        <w:pStyle w:val="BookText"/>
        <w:rPr/>
      </w:pPr>
      <w:bookmarkEnd w:id="330"/>
      <w:r>
        <w:rPr>
          <w:rFonts w:ascii="IRNazanin" w:hAnsi="IRNazanin" w:eastAsia="IRNazanin"/>
          <w:color w:val="111111"/>
          <w:sz w:val="28"/>
          <w:sz w:val="28"/>
          <w:szCs w:val="28"/>
          <w:rtl w:val="true"/>
          <w:lang w:bidi="fa-IR"/>
        </w:rPr>
        <w:t>حاجة إلى صلة الشاکّين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066253_1051229030"/>
      <w:bookmarkStart w:id="332" w:name="_Toc124"/>
      <w:bookmarkEnd w:id="331"/>
      <w:r>
        <w:rPr/>
        <w:t>8</w:t>
      </w:r>
      <w:r>
        <w:rPr>
          <w:rtl w:val="true"/>
        </w:rPr>
        <w:t xml:space="preserve">. </w:t>
      </w:r>
      <w:r>
        <w:rPr>
          <w:rtl w:val="true"/>
        </w:rPr>
        <w:t>ارتداد الشلمغانی</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أطال الله بقاك، و عرفك الله الخير كلّه، وختم به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تثق بدينه وتسكن إلى نيّته من إخواننا أدام الله سعادتهم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محمّد بن علي المعروف بالشلمغاني، عجّل الله له النقمة ولا أمهله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ارتدّ عن الإسلام وفارقه، و ألحد في دين الله، وادّعی ما کفر معه بالخالق جلّ وتعالى،وافتری كذباً وزوراً، وقال بهتاناً وإثماً عظيماً، كذب العادلون بالله وضلّوا ضلالاً بعيداً، وخسروا خسراناً مبيناً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برئنا إلى الله تعالى، وإلى رسوله صلوات الله عليه وسلامه ورحمته وبركاته منه، ولعنّاه، عليه لعائن الله في الظاهر منّا والباطن في السرّ والجهر، وفي كلّ وقت، وعلى كلّ حالٍ وعلى كلّ من شایعه وبلغه هذا القول منّا فأقام على تولّيه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أعلمهم تولّاك الله أنّنا في التوقي والمحاذرة منه على مثل ما كنّا عليه ممّن تقدّمه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السريعي، والنميري، الهلالي، والبلالي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وعادة الله جل ثنائه مع ذلك قبله وبعده عندنا جميلة، و به نثق وإيّاه نستعين، وهو حسبنا في كلّ أمورنا و نعم الوكيل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2066255_1051229030"/>
      <w:bookmarkStart w:id="334" w:name="_Toc125"/>
      <w:bookmarkEnd w:id="333"/>
      <w:r>
        <w:rPr/>
        <w:t>9</w:t>
      </w:r>
      <w:r>
        <w:rPr>
          <w:rtl w:val="true"/>
        </w:rPr>
        <w:t xml:space="preserve">- </w:t>
      </w:r>
      <w:r>
        <w:rPr>
          <w:rtl w:val="true"/>
        </w:rPr>
        <w:t>الغيبة والقيادة والمرجعية</w:t>
      </w:r>
      <w:bookmarkEnd w:id="3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أرشدك الله وثبّتك، ووقاك من أمر المنكرين لي من أهل بيتنا وبني عمّنا،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بين الله عزّوجلّ وبين أحد قرابة، و من أنكرني فليس منّي، و سبیله سبیل ابن نوح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سبيل عمّي جعفر وولده، فسبيل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الفقّاع فشربه حرام ولا بأس بالشلماب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أموالكم فلا نقبلها إلّا لتطهروا، فمن شاء فليصل ومن شاء فليقطع، وما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وكذب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من زعم أنّ الحسين لم يقتل، فكفر و تکذیب و 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الله عنه وعن أبيه من قبل فإنه ثقتي وكتابه 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محمّد بن علي بن مهزيار الأهوازي، فسيصلح الله قلبه، و يزيل عنه شکّه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وصلنا به، فلا قبول عندنا إلّا لما طاب و طهر، وثمن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شاذان بن نعيم، فإنه رجل من شيعتنا أهل البيت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الخطّاب محمّد بن أبي زينب الأجدع فإنّه ملعون وأصحابه ملعونون فلاتجالس أهل مقالتهم، فإنّي منهم بريء، و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علّة ما وقع من الغَيبة فإنّ الله عزّوجلّ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أحد من آبائي إلّا وقد وقعت في عنقه بيعة لطاغية زمانه</w:t>
      </w:r>
      <w:r>
        <w:rPr>
          <w:rFonts w:eastAsia="Amiri" w:cs="Amiri" w:ascii="Amiri" w:hAnsi="Amiri"/>
          <w:color w:val="111111"/>
          <w:sz w:val="28"/>
          <w:szCs w:val="28"/>
          <w:rtl w:val="true"/>
          <w:lang w:bidi="ar-SA"/>
        </w:rPr>
        <w:t xml:space="preserve">. </w:t>
      </w:r>
      <w:bookmarkStart w:id="335" w:name="pg7463_86863"/>
    </w:p>
    <w:p>
      <w:pPr>
        <w:pStyle w:val="BookText"/>
        <w:rPr/>
      </w:pPr>
      <w:bookmarkEnd w:id="335"/>
      <w:r>
        <w:rPr>
          <w:rFonts w:ascii="Amiri" w:hAnsi="Amiri" w:eastAsia="Amiri" w:cs="Amiri"/>
          <w:color w:val="111111"/>
          <w:sz w:val="28"/>
          <w:sz w:val="28"/>
          <w:szCs w:val="28"/>
          <w:rtl w:val="true"/>
          <w:lang w:bidi="ar-SA"/>
        </w:rPr>
        <w:t xml:space="preserve">وإنّي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بيعة لأحد من الطواغيت في عنقي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وجه الانتفاع في غيبتي، فكالانتفاع بالشمس إذا غيبها عن الأبصار السحاب وإنّي لأمان لأهل الأرض كما أنّ النجوم أمان لأهل السماء، فاغلقوا السؤال عمّا لايعنيكم، ولا تتكلّفوا علم ما قد كفيتم، و أكثروا الدعاء بتعجيل الفرج، فإنّ ذلك فرجكم والسلام عليك يا إسحاق بن يعقوب و علی من اتبع الهدی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066257_1051229030"/>
      <w:bookmarkStart w:id="337" w:name="_Toc126"/>
      <w:bookmarkEnd w:id="336"/>
      <w:r>
        <w:rPr/>
        <w:t>10</w:t>
      </w:r>
      <w:r>
        <w:rPr>
          <w:rtl w:val="true"/>
        </w:rPr>
        <w:t>-</w:t>
      </w:r>
      <w:r>
        <w:rPr>
          <w:rtl w:val="true"/>
        </w:rPr>
        <w:t>خلف العسكري</w:t>
      </w:r>
      <w:bookmarkEnd w:id="33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العسكري</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وإيّاكم من الفتن، ووهب لنا ولكم روح اليقين، وأجارنا وإيّاكم من سوء المنقلَب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اُنهي إليّ ارتياب جماعة منكم في الدين، وما دخلهم من الشك والحيرة في ولاة أمرهم فعمّنا ذلك ولكم لا لنا، وساءنا فيكم لا فينا لأنّ الله معنا فلا فاقة بنا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معنا فلن يوحشنا من قعد عنّا ونحن صنایع ربّنا والخلق بعدُ صنایعنا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 مالكم في الريب تتردّدون، و في الحيرة تتسكّعون؟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سمعتم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أوما علمتم ما جاءت به الآثار ممّا يكون و يحدث في أئمّتكم؟ على الماضين والباقين منهم السلام، أوما رأيتم كيف جعل لكم الله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ظهر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غاب عَلَم بدأ عَلَم، وإذا أفل نجم طلع نجم، فلمّا قبضه الله ظننتم؛ أن الله أبطل دینه و قطع السبب بينه و بين خلقه كلّا ما كان ذلك ولا يكون، حتّى تقوم الساعة ويظهر أمرهم وهم کارهون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سعيداً فقيداً على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وفينا وصيته وعلمه، و منه خلفه و من يسد مسدّه، ولا ينازعنا موضعه إلّا ظالم آثمّ، ولا يدّعيه دوننا إلّا كافر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أمر الله لا يغلب، وسره لا يظهر ولا يعلن، لظهر لكم من حقّنا ما تبهر منه عقولكم و يزيل شکوکم، و لكن ما شاء الله كان، ولكلّ أجَل كتاب، فاتّقوا الله و سلّموا النا، وردّوا الأمر إلينا، فعلينا الإصدار كما كان منّا الإيراد، ولا تحاولوا كشف ما غطّي عنكم، ولا تميلوا عن اليمين و تعدلوا إلى اليسار، واجعلوا قصدكم إلينا بالمودّة على السنة الواضحة فقد نصحت لكم، والله شاهد عليّ و عليكم، ولولا ما عندنا من محبّة صاحبكم و رحمكم والإشفاق عليكم، لكنّا عن مخاطبتكم في شَغَل ممّا قد امتحنّا به منازعة الظالم العتلّ الظالم، المتتابع في غيه المضادّ لربّه المدّعي ما ليس له، الجاحد حقّ من افترض الله طاعته، الظالم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حسنه و سیتردي الجاهل رداء عمله، و سيعلم الكافر لمن عقبى الدار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وإيّاكم من المهالك والأسواء، والآفات والعاهات كلّها برحمته فإنّه وليّ ذلك، والقادر على ما يشاء، وكان لنا ولكم وليّاً وحافظاً، والسلام على جميع الأوصياء والأولياء، والمؤمنين و رحمة الله و بركاته، وصلّى الله على النبي محمّد و آله و سلّم تسليماً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338" w:name="pg7463_86865"/>
    </w:p>
    <w:p>
      <w:pPr>
        <w:pStyle w:val="Heading3"/>
        <w:numPr>
          <w:ilvl w:val="2"/>
          <w:numId w:val="1"/>
        </w:numPr>
        <w:rPr/>
      </w:pPr>
      <w:bookmarkStart w:id="339" w:name="__RefHeading___Toc2066259_1051229030"/>
      <w:bookmarkStart w:id="340" w:name="_Toc127"/>
      <w:bookmarkEnd w:id="338"/>
      <w:bookmarkEnd w:id="339"/>
      <w:r>
        <w:rPr>
          <w:rtl w:val="true"/>
        </w:rPr>
        <w:t>الخلاصة</w:t>
      </w:r>
      <w:bookmarkEnd w:id="340"/>
    </w:p>
    <w:p>
      <w:pPr>
        <w:pStyle w:val="BookText"/>
        <w:rPr/>
      </w:pPr>
      <w:r>
        <w:rPr>
          <w:rFonts w:ascii="IRNazanin" w:hAnsi="IRNazanin" w:eastAsia="IRNazanin"/>
          <w:color w:val="111111"/>
          <w:sz w:val="28"/>
          <w:sz w:val="28"/>
          <w:szCs w:val="28"/>
          <w:rtl w:val="true"/>
          <w:lang w:bidi="fa-IR"/>
        </w:rPr>
        <w:t xml:space="preserve">لقد تضمن التراث القيّم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مناحي متعدّدة في الجوانب الفكرية والعقائدية فضلاً عن رسائله الّتي كانت تعالج مشاكل آنيّة واُخرى بعيدة ومستقبليّة تتعلّق بكيان الجماعة الصالحة والقواعد الموالية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ففي الجانب العقائدي 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على عظمة الله سبحانه وقدرته وإليه يعود كلّ شيء، كما أنّ هنالك إشارات وإيضاحات حول مقام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عِبادٌ مکرمون، وأنّ لهم مقاماً و مكاناً خاصّاً عند الله سبحانه،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خاصّ بعلّة الخلق وبعث الأنبياء والأوصياء و دورهم في حياة الإنسان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رسائله إلى قواعده و مواليه قد أوضح فيها المشاكل العقائدية الّتي كانت تعاني منها الجماعة الصالحة ولاسيما مسائل 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وبالأخص قضايا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الغيبة وفوائدها وتكاليف الجماعة الصالحة في عصر الغيبة إلى غيرها من قضايا العقيدة بما يتناسب مع الظروف المحيطة به وبقواعده الموالية له</w:t>
      </w:r>
      <w:r>
        <w:rPr>
          <w:rFonts w:eastAsia="IRNazanin" w:cs="IRNazanin"/>
          <w:color w:val="111111"/>
          <w:sz w:val="28"/>
          <w:szCs w:val="28"/>
          <w:rtl w:val="true"/>
          <w:lang w:bidi="fa-IR"/>
        </w:rPr>
        <w:t xml:space="preserve">. </w:t>
      </w:r>
      <w:bookmarkStart w:id="341" w:name="pg7463_86866"/>
    </w:p>
    <w:p>
      <w:pPr>
        <w:pStyle w:val="Heading3"/>
        <w:numPr>
          <w:ilvl w:val="2"/>
          <w:numId w:val="1"/>
        </w:numPr>
        <w:rPr/>
      </w:pPr>
      <w:bookmarkStart w:id="342" w:name="__RefHeading___Toc2066261_1051229030"/>
      <w:bookmarkStart w:id="343" w:name="_Toc128"/>
      <w:bookmarkEnd w:id="341"/>
      <w:bookmarkEnd w:id="342"/>
      <w:r>
        <w:rPr>
          <w:rtl w:val="true"/>
        </w:rPr>
        <w:t>الأسئلة</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المناحي الّتي تضمّنها تراث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إشارات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مقام و مكانة الأئمة عند الله سبحانه؟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اذكر الكيفيّة الّتي دحض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ادّعاءات عمّه جعفر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وضّح علّة الخلق وبعث الأنبياء كما وردت في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وصيّة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لقواعده ليكونوا في أتمّ الاستعداد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أهميّة الرسائل الّتي بعثها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أعلام الطائفة؟ </w:t>
      </w:r>
      <w:bookmarkStart w:id="344" w:name="pg7463_86867"/>
    </w:p>
    <w:p>
      <w:pPr>
        <w:pStyle w:val="Heading2"/>
        <w:numPr>
          <w:ilvl w:val="1"/>
          <w:numId w:val="1"/>
        </w:numPr>
        <w:rPr/>
      </w:pPr>
      <w:bookmarkStart w:id="345" w:name="__RefHeading___Toc2066263_1051229030"/>
      <w:bookmarkStart w:id="346" w:name="_Toc129"/>
      <w:bookmarkEnd w:id="344"/>
      <w:bookmarkEnd w:id="345"/>
      <w:r>
        <w:rPr>
          <w:rtl w:val="true"/>
        </w:rPr>
        <w:t xml:space="preserve">الدرس </w:t>
      </w:r>
      <w:r>
        <w:rPr/>
        <w:t>17</w:t>
      </w:r>
      <w:r>
        <w:rPr>
          <w:rtl w:val="true"/>
        </w:rPr>
        <w:t xml:space="preserve">، </w:t>
      </w:r>
      <w:r>
        <w:rPr/>
        <w:t>18</w:t>
      </w:r>
      <w:r>
        <w:rPr>
          <w:rtl w:val="true"/>
        </w:rPr>
        <w:t xml:space="preserve"> : </w:t>
      </w:r>
      <w:r>
        <w:rPr>
          <w:rtl w:val="true"/>
        </w:rPr>
        <w:t xml:space="preserve">من تراث الإمام المهدي </w:t>
      </w:r>
      <w:r>
        <w:rPr>
          <w:rtl w:val="true"/>
        </w:rPr>
        <w:t>(</w:t>
      </w:r>
      <w:r>
        <w:rPr>
          <w:rtl w:val="true"/>
        </w:rPr>
        <w:t>علیه السّلام</w:t>
      </w:r>
      <w:r>
        <w:rPr>
          <w:rtl w:val="true"/>
        </w:rPr>
        <w:t xml:space="preserve">) </w:t>
      </w:r>
      <w:r>
        <w:rPr>
          <w:rtl w:val="true"/>
        </w:rPr>
        <w:t xml:space="preserve">في الغيبة الصغری </w:t>
      </w:r>
      <w:r>
        <w:rPr>
          <w:rtl w:val="true"/>
        </w:rPr>
        <w:t>(</w:t>
      </w:r>
      <w:r>
        <w:rPr/>
        <w:t>2</w:t>
      </w:r>
      <w:r>
        <w:rPr>
          <w:rtl w:val="true"/>
        </w:rPr>
        <w:t>)</w:t>
      </w:r>
      <w:bookmarkEnd w:id="346"/>
    </w:p>
    <w:p>
      <w:pPr>
        <w:pStyle w:val="Heading3"/>
        <w:numPr>
          <w:ilvl w:val="2"/>
          <w:numId w:val="1"/>
        </w:numPr>
        <w:rPr/>
      </w:pPr>
      <w:bookmarkStart w:id="347" w:name="__RefHeading___Toc2066265_1051229030"/>
      <w:bookmarkStart w:id="348" w:name="_Toc130"/>
      <w:bookmarkEnd w:id="347"/>
      <w:r>
        <w:rPr>
          <w:rtl w:val="true"/>
        </w:rPr>
        <w:t xml:space="preserve">مسائل الحميري </w:t>
      </w:r>
      <w:r>
        <w:rPr>
          <w:rtl w:val="true"/>
        </w:rPr>
        <w:t xml:space="preserve">- </w:t>
      </w:r>
      <w:r>
        <w:rPr>
          <w:rtl w:val="true"/>
        </w:rPr>
        <w:t xml:space="preserve">رقم </w:t>
      </w:r>
      <w:r>
        <w:rPr/>
        <w:t>1</w:t>
      </w:r>
      <w:bookmarkEnd w:id="348"/>
    </w:p>
    <w:p>
      <w:pPr>
        <w:pStyle w:val="BookText"/>
        <w:rPr/>
      </w:pPr>
      <w:r>
        <w:rPr>
          <w:rFonts w:ascii="Amiri" w:hAnsi="Amiri" w:eastAsia="Amiri" w:cs="Amiri"/>
          <w:color w:val="111111"/>
          <w:sz w:val="28"/>
          <w:sz w:val="28"/>
          <w:szCs w:val="28"/>
          <w:rtl w:val="true"/>
          <w:lang w:bidi="ar-SA"/>
        </w:rPr>
        <w:t>مسائل الحميري</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وأدام الله عزّك، وتأييدك وسعادتك وسلامتك و أتمّ نعمته عليك، وزاد في إحسانه إليك، وجميل مواهبه لديك، وفضله عندك، وجعلني من السوء فداك، وقدمني قبلك </w:t>
      </w:r>
      <w:r>
        <w:rPr>
          <w:rStyle w:val="FootnoteAnchor"/>
          <w:rtl w:val="true"/>
        </w:rPr>
        <w:footnoteReference w:id="204"/>
      </w:r>
      <w:r>
        <w:rPr>
          <w:rFonts w:ascii="Amiri" w:hAnsi="Amiri" w:eastAsia="Amiri" w:cs="Amiri"/>
          <w:color w:val="111111"/>
          <w:sz w:val="28"/>
          <w:sz w:val="28"/>
          <w:szCs w:val="28"/>
          <w:rtl w:val="true"/>
          <w:lang w:bidi="ar-SA"/>
        </w:rPr>
        <w:t>الناس يتنافسون في الدرجات، فمن قبلتموه كان مقبولاً، و من دفعتموه كان وضيعاً، والخامل من وضعتموه، ونعوذ بالله من ذلك وببلدنا أيّدك الله جماعة من الوجوه يتساوون و يتنافسون في المنزلة، وورد أيّدك الله كتابك إلى جماعة منهم في أمر أمرتهم به من معاونة، وأخرج علي بن محمّد بن الحسين بن الملك المعروف بملك بادوكة وهو ختن</w:t>
      </w:r>
      <w:r>
        <w:rPr>
          <w:rStyle w:val="FootnoteAnchor"/>
          <w:rtl w:val="true"/>
        </w:rPr>
        <w:footnoteReference w:id="205"/>
      </w:r>
      <w:r>
        <w:rPr>
          <w:rFonts w:ascii="Amiri" w:hAnsi="Amiri" w:eastAsia="Amiri" w:cs="Amiri"/>
          <w:color w:val="111111"/>
          <w:sz w:val="28"/>
          <w:sz w:val="28"/>
          <w:szCs w:val="28"/>
          <w:rtl w:val="true"/>
          <w:lang w:bidi="ar-SA"/>
        </w:rPr>
        <w:t xml:space="preserve">رحمه الله من بينهم فاغتنم بذلك، وسألني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أعلمك ما ناله من ذلك، فإن كان من ذنب فاستغفر الله منه، وإن يكن غير ذلك عرفته ما تسكن نفسه إليه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نکاتب إلّا من كاتبنا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عودتني أدام الله عزّك في تفضلك ما أنت أهل أن تخبرني على العادة و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محتاجون إلى أشياء تسأل لنا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لنا عن العالم</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عن إمام قوم، صلّى بهم بعض صلاتهم وحدثت علیه حادثة</w:t>
      </w:r>
      <w:r>
        <w:rPr>
          <w:rStyle w:val="FootnoteAnchor"/>
          <w:rtl w:val="true"/>
        </w:rPr>
        <w:footnoteReference w:id="207"/>
      </w:r>
      <w:r>
        <w:rPr>
          <w:rFonts w:ascii="Amiri" w:hAnsi="Amiri" w:eastAsia="Amiri" w:cs="Amiri"/>
          <w:color w:val="111111"/>
          <w:sz w:val="28"/>
          <w:sz w:val="28"/>
          <w:szCs w:val="28"/>
          <w:rtl w:val="true"/>
          <w:lang w:bidi="ar-SA"/>
        </w:rPr>
        <w:t>، كيف يعمل مَن خلفه؟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ويتقدّم بعضهم، ويتمّ صلاتهم، و 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نحّاه إلّا غسل اليد، وإذا لم يحدث حادثة يقطع الصلاة، تمّم صلاته مع القوم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مسّ میتاً بحرارته غسل يده، و من مسّه وقد برد فعليه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الإمام في هذه الحالة لا يكون إلّا بحرارة، فالعمل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ينحّيه بثيابه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يمسّه، فكيف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على هذه الحال لم يكن عليه إلّا غسل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 في التسبيح في قيام أو قعود، أو ركوع أو سجود و ذکره في حالة أُخرى قد صار فيها من هذه الصلاة، هل يعيد ما فاته في ذلك التسبيح في الحالة الّتي ذكرها أم يتجاوز في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في حالة من ذلك ثمّ ذكر في حالة أُخرى، قضى ما فاته في الحالة الّتي ذكره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زوجها، يجوز أن تخرج في جنازته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لها في عدّتها أن تزور قبر زوجها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لها أن تخرج في قضاء حق يلزمها، أم لا تبرح من بيتها وهي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حق خرجت فيه وقضته، وإن كانت حاجة ولم يكن لها من ينظر فيها خرجت بها حتّى تقضيها، ولا تبيت إلّا في بيتها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ثواب القرآن في الفرائض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يقرأ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صلاته؟</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زكت صلاة من 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الثواب قدر الدنيا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هذه السور الّتي ذكرناها، مع ما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تقبل صلاة ولا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في السورة على ما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سورة ممّا فيها الثواب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وإِنَّا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أعطي ثواب ما قرأ، و ثواب السور الّتي ترك ويجوز أن يقرأ غير هاتين السورتين و تكون صلاته تامّة ولكن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فقد اختلف فيه أصحابنا،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ليلة منه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آخر يوم منه إذا رأى هلال شوال؟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والوداع يقع في آخر ليلة منه، فإذا خاف أن ينقص الشهر جعله في ليلتين</w:t>
      </w:r>
      <w:r>
        <w:rPr>
          <w:rFonts w:eastAsia="Amiri" w:cs="Amiri" w:ascii="Amiri" w:hAnsi="Amiri"/>
          <w:color w:val="111111"/>
          <w:sz w:val="28"/>
          <w:szCs w:val="28"/>
          <w:rtl w:val="true"/>
          <w:lang w:bidi="ar-SA"/>
        </w:rPr>
        <w:t xml:space="preserve">». </w:t>
      </w:r>
      <w:bookmarkStart w:id="349" w:name="pg7463_86870"/>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ما هذه الطاعة و أين هي؟ ما خرج لهذه المسألة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فرأيك أدام الله عزّك بالتفضّل عليّ بمسألة من تثق به من الفقهاء عن هذه المسائل فأجبني عنها منعماً مع ما تشرحه لي من أمر علي بن محمّد ابن الحسين بن الملك المتقدّم ذكره بما يسكن إليه ويعتد بنعمة الله عنده، و تفضّل عليّ بدعاءٍ جامع لي ولإخواني في الدنيا والآخرة فعلت مثاباً إن شاء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لك و لإخوانك خير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066267_1051229030"/>
      <w:bookmarkStart w:id="351" w:name="_Toc131"/>
      <w:bookmarkEnd w:id="350"/>
      <w:r>
        <w:rPr>
          <w:rtl w:val="true"/>
        </w:rPr>
        <w:t xml:space="preserve">مسائل الحميري </w:t>
      </w:r>
      <w:r>
        <w:rPr>
          <w:rtl w:val="true"/>
        </w:rPr>
        <w:t xml:space="preserve">- </w:t>
      </w:r>
      <w:r>
        <w:rPr>
          <w:rtl w:val="true"/>
        </w:rPr>
        <w:t xml:space="preserve">رقم </w:t>
      </w:r>
      <w:r>
        <w:rPr/>
        <w:t>2</w:t>
      </w:r>
      <w:bookmarkEnd w:id="351"/>
    </w:p>
    <w:p>
      <w:pPr>
        <w:pStyle w:val="BookText"/>
        <w:rPr/>
      </w:pPr>
      <w:r>
        <w:rPr>
          <w:rFonts w:ascii="Amiri" w:hAnsi="Amiri" w:eastAsia="Amiri" w:cs="Amiri"/>
          <w:color w:val="111111"/>
          <w:sz w:val="28"/>
          <w:sz w:val="28"/>
          <w:szCs w:val="28"/>
          <w:rtl w:val="true"/>
          <w:lang w:bidi="ar-SA"/>
        </w:rPr>
        <w:t>مسائل الحميري</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 أدام الله عزّك في تأمّل رقعتي والتفضّل بما أسأل من ذلك لأضيفه إلى سائر أياديك عندي و منك عليّ، واحتجت أدام الله عزّك أن يسألني بعض الفقهاء عن المصلّي إذا قام من التشهّد الأوّل إلى الركعة الثانية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عليه التكبير، ويجزيه أن يقول بحول الله وقوّته أقوم وأقعد؟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فيه 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إذا انتقل من حالة إلى حالة اُخرى فعليه 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رفع رأسه من السجدة الثانية فكبّر ثمّ جلس ثمّ قام فليس عليه في القيام بعد القعود تكبير وكذلك في التشهّد الأوّل يجري هذا المجرى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بأیّهما أخذت من جهة التسليم كان صواباً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الفص الخماهن</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فيه الصلاة إذا كان في اصبعه؟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كراهية أن يصلّي فيه، وفيه أيضاً إطلاق، والعمل على الكراهية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اشترى هَدياً لرجل غاب عنه، وسأله أن ينحر عنه هدياً بمني فلمّا أراد نحر الهدي نسي اسم الرجل ونحر الهدي، ثمّ ذكره بعد ذلك، أيجزي عن الرجل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أجزأ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حاكة مجوس، يأكلون الميتة، ولا يغتسلون من الجنابة، و ينسجون لنا ثياباً ، فهل يجوز الصلاة فيها من قبل أن تغسل؟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صلاة الليل في ظلمة، فإذا سجد يغلط بالسجادة ويضع جبهته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أو 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وجد السجادة هل يعتد بهذه السجدة أم لايعتد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الظلال هل يرفع خشب أو العمارية الكنيسة ويرفع الجناحين أم لا؟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ترك رفع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يستظلّ من المطر بنطع أو غيره، حذراً على ثيابه و ما في محمله أن يبتلّ، فهل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 واحد، هل يحتاج أن يذكر الّذي حج عنه عند عقد إحرامه أم لا، وهل يجب أن يذبح عمّن حجّ عنه و عن نفسه أم يجزيه هدي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يجزيه هدي واحد، و يذكره وإن لم يفعل</w:t>
      </w:r>
      <w:r>
        <w:rPr>
          <w:rStyle w:val="FootnoteAnchor"/>
          <w:rtl w:val="true"/>
        </w:rPr>
        <w:footnoteReference w:id="218"/>
      </w:r>
      <w:r>
        <w:rPr>
          <w:rFonts w:ascii="IRNazanin" w:hAnsi="IRNazanin" w:eastAsia="IRNazanin"/>
          <w:color w:val="111111"/>
          <w:sz w:val="28"/>
          <w:sz w:val="28"/>
          <w:szCs w:val="28"/>
          <w:rtl w:val="true"/>
          <w:lang w:bidi="fa-IR"/>
        </w:rPr>
        <w:t>فلابأس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يجوز للرجل أن يحرم في کساء خزّ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فعله قوم 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للرجل أن يصلّي في بطيط</w:t>
      </w:r>
      <w:r>
        <w:rPr>
          <w:rStyle w:val="FootnoteAnchor"/>
          <w:rtl w:val="true"/>
        </w:rPr>
        <w:footnoteReference w:id="219"/>
      </w:r>
      <w:r>
        <w:rPr>
          <w:rFonts w:ascii="Amiri" w:hAnsi="Amiri" w:eastAsia="Amiri" w:cs="Amiri"/>
          <w:color w:val="111111"/>
          <w:sz w:val="28"/>
          <w:sz w:val="28"/>
          <w:szCs w:val="28"/>
          <w:rtl w:val="true"/>
          <w:lang w:bidi="ar-SA"/>
        </w:rPr>
        <w:t>لا يغطي الكعبين أم 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يصلّي وفي كمّه أو سراويله سكين أو مفتاح حديد، هل يجوز ذلك؟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بعض هؤلاء</w:t>
      </w:r>
      <w:r>
        <w:rPr>
          <w:rStyle w:val="FootnoteAnchor"/>
          <w:rtl w:val="true"/>
        </w:rPr>
        <w:footnoteReference w:id="220"/>
      </w:r>
      <w:r>
        <w:rPr>
          <w:rFonts w:ascii="Amiri" w:hAnsi="Amiri" w:eastAsia="Amiri" w:cs="Amiri"/>
          <w:color w:val="111111"/>
          <w:sz w:val="28"/>
          <w:sz w:val="28"/>
          <w:szCs w:val="28"/>
          <w:rtl w:val="true"/>
          <w:lang w:bidi="ar-SA"/>
        </w:rPr>
        <w:t xml:space="preserve">، ويكون متّصلاً بهم، فيحج ويأخذ ذات </w:t>
      </w:r>
    </w:p>
    <w:p>
      <w:pPr>
        <w:pStyle w:val="BookText"/>
        <w:rPr/>
      </w:pPr>
      <w:r>
        <w:rPr>
          <w:rFonts w:ascii="Amiri" w:hAnsi="Amiri" w:eastAsia="Amiri" w:cs="Amiri"/>
          <w:color w:val="111111"/>
          <w:sz w:val="28"/>
          <w:sz w:val="28"/>
          <w:szCs w:val="28"/>
          <w:rtl w:val="true"/>
          <w:lang w:bidi="ar-SA"/>
        </w:rPr>
        <w:t>عرق فيحرم معهم لما يخاف الشهرة</w:t>
      </w:r>
      <w:r>
        <w:rPr>
          <w:rStyle w:val="FootnoteAnchor"/>
          <w:rtl w:val="true"/>
        </w:rPr>
        <w:footnoteReference w:id="221"/>
      </w:r>
      <w:r>
        <w:rPr>
          <w:rFonts w:ascii="Amiri" w:hAnsi="Amiri" w:eastAsia="Amiri" w:cs="Amiri"/>
          <w:color w:val="111111"/>
          <w:sz w:val="28"/>
          <w:sz w:val="28"/>
          <w:szCs w:val="28"/>
          <w:rtl w:val="true"/>
          <w:lang w:bidi="ar-SA"/>
        </w:rPr>
        <w:t>أم لايجوز إلّا أن يحرم من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ميقاته ثمّ يلبس الثياب، ويلبي في نفسه، فإذا بلغ إلى ميقاتهم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لبس النعل المعطون</w:t>
      </w:r>
      <w:r>
        <w:rPr>
          <w:rStyle w:val="FootnoteAnchor"/>
          <w:rtl w:val="true"/>
        </w:rPr>
        <w:footnoteReference w:id="222"/>
      </w:r>
      <w:r>
        <w:rPr>
          <w:rFonts w:ascii="IRNazanin" w:hAnsi="IRNazanin" w:eastAsia="IRNazanin"/>
          <w:color w:val="111111"/>
          <w:sz w:val="28"/>
          <w:sz w:val="28"/>
          <w:szCs w:val="28"/>
          <w:rtl w:val="true"/>
          <w:lang w:bidi="fa-IR"/>
        </w:rPr>
        <w:t>فإنّ بعض أصحابنا يذكر أن لبسه کریهٌ؟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ولا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وكلاء الوقف مستحلّاً لما في يده، ولا يَرع عن أخذ ماله ريّما نزلت في قريته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أدخل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فيدعوني إليه، فإن لم آكل من طعامه عاداني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 وأن أهدي هذا الوكيل هديّة إلى رجل آخر فأحضر فيدعوني إلى أن أنال منها، وأنا أعلم أنّ الوكيل لا يَرع عن أخذ ما في يده، فهل عليّ فيه شيء إن أنا نلت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ممّن يقول بالحق ويرى المتعة، ويقول بالرجعة، إلّا أنّ له أهلاً؟ </w:t>
      </w:r>
      <w:bookmarkStart w:id="352" w:name="pg7463_86874"/>
    </w:p>
    <w:p>
      <w:pPr>
        <w:pStyle w:val="BookText"/>
        <w:rPr/>
      </w:pPr>
      <w:bookmarkEnd w:id="352"/>
      <w:r>
        <w:rPr>
          <w:rFonts w:ascii="IRNazanin" w:hAnsi="IRNazanin" w:eastAsia="IRNazanin"/>
          <w:color w:val="111111"/>
          <w:sz w:val="28"/>
          <w:sz w:val="28"/>
          <w:szCs w:val="28"/>
          <w:rtl w:val="true"/>
          <w:lang w:bidi="fa-IR"/>
        </w:rPr>
        <w:t>موافقة له في جميع أموره، وقد عاهدها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يتزوّج عليها، ولا يتمتّع ولا يتسرّی و قد فعل هذا منذ تسعة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ووفی بقوله، فربّما غاب عن منزله الأشهر فلا يتمتّع ولا تتحرّك نفسه أيضاً لذلك، ويرى أن وقوف من معه من أخ وولد و غلام و وکیل وحاشية ممّا يقلّله في أعينهم، ويحبّ المقام على ما هو عليه محبّة لأهله و میلاً إليها، وصيانة لها ولنفسها، لا لتحريم المتعة بل يدين الله بها، فهل عليه في ترك ذلك مأثمّ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 أن يطيع الله تعالى بالمتعة، ليزول عنه الحلف في المعصية ولو مرّة</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066269_1051229030"/>
      <w:bookmarkStart w:id="354" w:name="_Toc132"/>
      <w:bookmarkEnd w:id="353"/>
      <w:r>
        <w:rPr>
          <w:rtl w:val="true"/>
        </w:rPr>
        <w:t xml:space="preserve">مسائل الحميري </w:t>
      </w:r>
      <w:r>
        <w:rPr>
          <w:rtl w:val="true"/>
        </w:rPr>
        <w:t xml:space="preserve">- </w:t>
      </w:r>
      <w:r>
        <w:rPr>
          <w:rtl w:val="true"/>
        </w:rPr>
        <w:t xml:space="preserve">رقم </w:t>
      </w:r>
      <w:r>
        <w:rPr/>
        <w:t>3</w:t>
      </w:r>
      <w:bookmarkEnd w:id="354"/>
    </w:p>
    <w:p>
      <w:pPr>
        <w:pStyle w:val="BookText"/>
        <w:rPr/>
      </w:pPr>
      <w:r>
        <w:rPr>
          <w:rFonts w:ascii="Amiri" w:hAnsi="Amiri" w:eastAsia="Amiri" w:cs="Amiri"/>
          <w:color w:val="111111"/>
          <w:sz w:val="28"/>
          <w:sz w:val="28"/>
          <w:szCs w:val="28"/>
          <w:rtl w:val="true"/>
          <w:lang w:bidi="ar-SA"/>
        </w:rPr>
        <w:t>مسائل الحميري</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أن يشدّ المئزر من خلفه على عقبه بالطول، و يرفع طرفيه إلى حقويه ويجمعهما في خاصرته ويعقدها، ويخرج الطرفين الآخرين من بين رجلين ويرفعهما إلى خاصرته، و يشدّ طرفيه إلى ورکيه، فيكون مثل السراويل يستر ما هناك، فإنّ المئزر الأوّل كنّا نتّزر به إذا ركب الرجل جمله يكشف ما هناك، وهذا أستر؟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جاز أن يتّزر الإنسان كيف شاء إذا لم يحدث في المئزر حدثاً بمقراط ولا إبرة يخرجه به عن المئزر، و غزره غزراً ولم يقعده، ولم يشد بعضه ببعض، وإذا غطّى سرّته وركبتيه كلاهما فإنّ السنّة الُمجمع عليها بغير خلاف تغطية السرّة و الركبتين، والأحب إلينا والأفضل لكل أحد شده على السبيل المألوفة المعروفة عند الناس جميعاً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يجوز أن يشد عليه مكان العقد 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شد المئزر بشيء سواه من تکه ولا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عن التوجّه للصلاة أن يقول على ملّة إبراهيم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بعض أصحابنا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قال علی دین محمّد فقد أبدع، لأنّا لم نجده في شيء من كتب الصلاة خلا حديثاً في كتاب القاسم بن محمّد عن جدّه عن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تتوجّه؟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لبيك وسعديك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عن هذا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وجّهت وجهي للذي فطر السماوات والأرض حنيفاً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قلت ذلك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ملّة إبراهيم، و دین محمّد، و منهاج علي بن أبي طالب، والإتمام بآل محمّد، حنيفاً ومسلماً وما أنا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التوجّه كلّه ليس بفريضة، والسنّة المؤكّدة فيه الّتي كالإجماع الّذي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وجهي للّذي فطر السماوات والأرض، حنيفاً مسلماً على ملّة إبراهيم و دین محمّد وهدي أميرالمؤمنين، وما أنا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صلاتي ونسكي ومحياي ومماتي لله ربّ العالمين، لا شريك له وبذلك اُمرت وأنا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المسلمين أعوذ بالله السميع العليم، من الشيطان الرجیم بسم الله الرحمن الرحيم ثمّ اقرأ الحمد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w:t>
      </w:r>
      <w:r>
        <w:rPr>
          <w:rStyle w:val="FootnoteAnchor"/>
          <w:rtl w:val="true"/>
        </w:rPr>
        <w:footnoteReference w:id="224"/>
      </w:r>
      <w:r>
        <w:rPr>
          <w:rFonts w:ascii="Amiri" w:hAnsi="Amiri" w:eastAsia="Amiri" w:cs="Amiri"/>
          <w:color w:val="111111"/>
          <w:sz w:val="28"/>
          <w:sz w:val="28"/>
          <w:szCs w:val="28"/>
          <w:rtl w:val="true"/>
          <w:lang w:bidi="ar-SA"/>
        </w:rPr>
        <w:t>الّذي لا يشكّ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لمحمّد والهداية لعلي أمير المؤمنين </w:t>
      </w:r>
    </w:p>
    <w:p>
      <w:pPr>
        <w:pStyle w:val="BookText"/>
        <w:rPr/>
      </w:pPr>
      <w:r>
        <w:rPr>
          <w:rFonts w:ascii="IRNazanin" w:hAnsi="IRNazanin" w:eastAsia="IRNazanin"/>
          <w:color w:val="111111"/>
          <w:sz w:val="28"/>
          <w:sz w:val="28"/>
          <w:szCs w:val="28"/>
          <w:rtl w:val="true"/>
          <w:lang w:bidi="fa-IR"/>
        </w:rPr>
        <w:t xml:space="preserve">لأنّها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عقبه باقية إلى يوم القيامة فمن كان كذلك فهو من المهتدين ومن شكّ فلا دين له، ونعوذ بالله من الضلالة بعد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عن القنوت في الفريضة إذا فرغ من دعائه، يجوز أن يردّ يديه على وجهه وصدره للحديث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عزّوجلّ أجلّ من أن يردّ يدي عبده صفراً بل يملأهما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فإنّ بعض أصحابنا</w:t>
      </w:r>
      <w:r>
        <w:rPr>
          <w:rStyle w:val="FootnoteAnchor"/>
          <w:rtl w:val="true"/>
        </w:rPr>
        <w:footnoteReference w:id="225"/>
      </w:r>
      <w:r>
        <w:rPr>
          <w:rFonts w:ascii="Amiri" w:hAnsi="Amiri" w:eastAsia="Amiri" w:cs="Amiri"/>
          <w:color w:val="111111"/>
          <w:sz w:val="28"/>
          <w:sz w:val="28"/>
          <w:szCs w:val="28"/>
          <w:rtl w:val="true"/>
          <w:lang w:bidi="ar-SA"/>
        </w:rPr>
        <w:t>ذكر أنه عمل</w:t>
      </w:r>
      <w:r>
        <w:rPr>
          <w:rStyle w:val="FootnoteAnchor"/>
          <w:rtl w:val="true"/>
        </w:rPr>
        <w:footnoteReference w:id="226"/>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ردّ اليدين من القنوت على الرأس والوجه غير جائز في الفرائض،والّذي عليه العمل فيه، إذا رجع يده في قنوت الفريضة و فرغ من الدعاء، أن يردّ بطن راحتيه مع صدره تلقاء ركبتيه على تمهّل، و يكبّر ويركع، و الخبر صحيح وهو في نوافل النهار والليل دون الفرائض، والعمل به</w:t>
      </w:r>
      <w:r>
        <w:rPr>
          <w:rStyle w:val="FootnoteAnchor"/>
          <w:rtl w:val="true"/>
        </w:rPr>
        <w:footnoteReference w:id="227"/>
      </w:r>
      <w:r>
        <w:rPr>
          <w:rFonts w:ascii="Amiri" w:hAnsi="Amiri" w:eastAsia="Amiri" w:cs="Amiri"/>
          <w:color w:val="111111"/>
          <w:sz w:val="28"/>
          <w:sz w:val="28"/>
          <w:szCs w:val="28"/>
          <w:rtl w:val="true"/>
          <w:lang w:bidi="ar-SA"/>
        </w:rPr>
        <w:t>فيها أفضل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سجدة الشكر بعد الفريضة، فإنّ بعض أصحابنا ذكر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يسجدها الرجل بعد الفريضة؟ وإن جاز ففي صلاة المغرب هي بعد الفريضة أو بعد الأربع ركعات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سجدة الشكر من ألزم السنن وأوجبها، ولم يقل إنّ هذه السجدة بدعة إلّا من أراد أن يحدث بدعة 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 تسبيح فالأفضل أن تكون بعد الفرائض فإن جعلت بعد النوافل أيضاً جاز</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لبعض إخواننا ممّن نعرفه ضيعة جديدة بجنب ضيعة خراب، للسلطان </w:t>
      </w:r>
    </w:p>
    <w:p>
      <w:pPr>
        <w:pStyle w:val="BookText"/>
        <w:rPr/>
      </w:pPr>
      <w:r>
        <w:rPr>
          <w:rFonts w:ascii="IRNazanin" w:hAnsi="IRNazanin" w:eastAsia="IRNazanin"/>
          <w:color w:val="111111"/>
          <w:sz w:val="28"/>
          <w:sz w:val="28"/>
          <w:szCs w:val="28"/>
          <w:rtl w:val="true"/>
          <w:lang w:bidi="fa-IR"/>
        </w:rPr>
        <w:t>فيها حصّته و اکرته ربّما زرعوا حدودها ويؤذيهم عمّال السلطان و يتعرّضون في الكل من غلّات ضيعته، وليس لها قيمة لخرابها وإنّما هي بائرة منذ عشرين سنة، وهو يتحرّج من شرائها 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الحصة من هذه الضيعة كانت قبضت عن الوقف قديماً للسلطان، فإن جاز شراؤها من السلطان، وكان ذلك صلاحاً له وعمارة لضيعته وإنّه يزرع هذه الحصة من القرية البائرة لفضل ماء ضيعته العامرة، وينحسم عنه طمع أولياء السلطان، وإن لم يجز ذلك عمل بما تأمره به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لايجوز ابتياعها إلّا من مالكها أو بأمره أو رضاءٍ منه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استحلّ امرأة خارجة من حجابها، وكان يحترز من أن يقع ولد فجاءت بابن، فتحرّج الرجل أن لا يقبله فقبله و هو شاكّ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يجري النفقة على اُمّه وعليه حتّى ماتت الاُمّ، و هو ذا يجري عليه غير انّه شاكّ فيه ليس يخلطه بنفسه، فإن كان ممّن يجب أن يخلط بنفسه ويجعله کسائر ولده فعل ذلك وإن جاز أن يجعله له شيئاً من ماله دون حقّه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الاستحلال بالمرأة يقع على وجوه، والجواب يختلف فيها فليذكر الوجه الّذي وقع الاستحلال عليه به مشروحاً ليعرف الجواب فيما يسأل عنه من أمر الولد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وسأله الدعاء له فخرج الجواب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 الله عليه بما هو جلّ و تعالى أهله، إيجابنا لحقّه، ورعايتنا لأبيه رحمه الله، وقربه منّا، وقد رضينا بما علمناه من جمیل نیّته، ووقفنا عليه من مخاطبته، المقرّ له من الله، الّتي يرضي الله عزّوجلّ و رسوله وأوليائه عليهم السلام والرحمة بما بدأنا، نسأل الله بمسألته ما أمّله من كلّ خير عاجل و آجل، وأن يصلح له من أمر دينه </w:t>
      </w:r>
      <w:bookmarkStart w:id="355" w:name="pg7463_86878"/>
    </w:p>
    <w:p>
      <w:pPr>
        <w:pStyle w:val="BookText"/>
        <w:rPr/>
      </w:pPr>
      <w:bookmarkEnd w:id="355"/>
      <w:r>
        <w:rPr>
          <w:rFonts w:ascii="IRNazanin" w:hAnsi="IRNazanin" w:eastAsia="IRNazanin"/>
          <w:color w:val="111111"/>
          <w:sz w:val="28"/>
          <w:sz w:val="28"/>
          <w:szCs w:val="28"/>
          <w:rtl w:val="true"/>
          <w:lang w:bidi="fa-IR"/>
        </w:rPr>
        <w:t>و دنیاه ما يجب صلاحه، إنّه ولي قدير</w:t>
      </w:r>
      <w:r>
        <w:rPr>
          <w:rFonts w:eastAsia="IRNazanin" w:cs="IRNazanin"/>
          <w:color w:val="111111"/>
          <w:sz w:val="28"/>
          <w:szCs w:val="28"/>
          <w:rtl w:val="true"/>
          <w:lang w:bidi="fa-IR"/>
        </w:rPr>
        <w:t>».</w:t>
      </w:r>
    </w:p>
    <w:p>
      <w:pPr>
        <w:pStyle w:val="Heading3"/>
        <w:numPr>
          <w:ilvl w:val="2"/>
          <w:numId w:val="1"/>
        </w:numPr>
        <w:rPr/>
      </w:pPr>
      <w:bookmarkStart w:id="356" w:name="__RefHeading___Toc2066271_1051229030"/>
      <w:bookmarkStart w:id="357" w:name="_Toc133"/>
      <w:bookmarkEnd w:id="356"/>
      <w:r>
        <w:rPr>
          <w:rtl w:val="true"/>
        </w:rPr>
        <w:t xml:space="preserve">مسائل الحميري </w:t>
      </w:r>
      <w:r>
        <w:rPr>
          <w:rtl w:val="true"/>
        </w:rPr>
        <w:t xml:space="preserve">- </w:t>
      </w:r>
      <w:r>
        <w:rPr>
          <w:rtl w:val="true"/>
        </w:rPr>
        <w:t xml:space="preserve">رقم </w:t>
      </w:r>
      <w:r>
        <w:rPr/>
        <w:t>4</w:t>
      </w:r>
      <w:bookmarkEnd w:id="357"/>
    </w:p>
    <w:p>
      <w:pPr>
        <w:pStyle w:val="BookText"/>
        <w:rPr/>
      </w:pPr>
      <w:r>
        <w:rPr>
          <w:rFonts w:ascii="Amiri" w:hAnsi="Amiri" w:eastAsia="Amiri" w:cs="Amiri"/>
          <w:color w:val="111111"/>
          <w:sz w:val="28"/>
          <w:sz w:val="28"/>
          <w:szCs w:val="28"/>
          <w:rtl w:val="true"/>
          <w:lang w:bidi="ar-SA"/>
        </w:rPr>
        <w:t>مسائل الحميري</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أطال الله بقاك وأدام عزّك وكرامتك وسعادتك وسلامتك، وأتمّ نعمته عليك و زاد في إحسانه إليك، وجميل مواهبه لديك، وفضله عليك، وجزيل قِسَمِه لك، وجعلني من السوء كلّه فداك، وقدّمني قبلك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قبلَنا</w:t>
      </w:r>
      <w:r>
        <w:rPr>
          <w:rStyle w:val="FootnoteAnchor"/>
          <w:rtl w:val="true"/>
        </w:rPr>
        <w:footnoteReference w:id="232"/>
      </w:r>
      <w:r>
        <w:rPr>
          <w:rFonts w:ascii="IRNazanin" w:hAnsi="IRNazanin" w:eastAsia="IRNazanin"/>
          <w:color w:val="111111"/>
          <w:sz w:val="28"/>
          <w:sz w:val="28"/>
          <w:szCs w:val="28"/>
          <w:rtl w:val="true"/>
          <w:lang w:bidi="fa-IR"/>
        </w:rPr>
        <w:t>مشایخ و عجايز يصومون رجباً منذ ثلاثين سنة وأكثر، ويصلّون بشعبان و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لهم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صومه معصية؟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الفقيه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منه أيّاماً إلى خمسة عشر يوماً إلّا أن يصوم عن </w:t>
      </w:r>
    </w:p>
    <w:p>
      <w:pPr>
        <w:pStyle w:val="BookText"/>
        <w:rPr/>
      </w:pPr>
      <w:r>
        <w:rPr>
          <w:rFonts w:ascii="Amiri" w:hAnsi="Amiri" w:eastAsia="Amiri" w:cs="Amiri"/>
          <w:color w:val="111111"/>
          <w:sz w:val="28"/>
          <w:sz w:val="28"/>
          <w:szCs w:val="28"/>
          <w:rtl w:val="true"/>
          <w:lang w:bidi="ar-SA"/>
        </w:rPr>
        <w:t>الثّلاثة الأيام الفائتة</w:t>
      </w:r>
      <w:r>
        <w:rPr>
          <w:rStyle w:val="FootnoteAnchor"/>
          <w:rtl w:val="true"/>
        </w:rPr>
        <w:footnoteReference w:id="234"/>
      </w:r>
      <w:r>
        <w:rPr>
          <w:rFonts w:ascii="Amiri" w:hAnsi="Amiri" w:eastAsia="Amiri" w:cs="Amiri"/>
          <w:color w:val="111111"/>
          <w:sz w:val="28"/>
          <w:sz w:val="28"/>
          <w:szCs w:val="28"/>
          <w:rtl w:val="true"/>
          <w:lang w:bidi="ar-SA"/>
        </w:rPr>
        <w:t>،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نِعم شهرُ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يكون في محمله و الثلج كثير بقامة الرجل، فيتخوّف إن نزل الغوص فيه، و ربّما يسقط الثلج وهو على تلك الحال ولا يستوي له أن يلبّد شيئاً منه لكثرته و تهافته، 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في المحمل الفريضة؟ فقد فعلنا ذلك أيّاماً فهل علينا في ذلك إعادة أم 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والشدّة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يلحق الإمام وهو راكع فيركع معه و يحتسب 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 مع الإمام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صلّى الظّهر ودخل في صلاة العصر فلمّا أن صلّی من صلاة العصر ركعتين استيقن أنّه صلّى الظهر رکعتین، كيف يصنع؟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أحدث بين الصلاتین حادثة يقطع بها الصلاة أعاد الصلاتین و إن لم يكن أحدث حادثة جعل الركعتين الآخرتين تتمّة لصلاة الظّهر، وصلّى العصر بعد ذلك</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الجنّة يتوالدون إذا دخلوها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حمل فيها للنساء ولا ولادة، ولا طمث ولا نفاس ولا شقاء بالطفولية، وفيها ما تشتهي الأنفس و تلذّ الأعين</w:t>
      </w:r>
      <w:r>
        <w:rPr>
          <w:rStyle w:val="FootnoteAnchor"/>
          <w:rtl w:val="true"/>
        </w:rPr>
        <w:footnoteReference w:id="237"/>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اشتهى المؤمن ولداً خلقه الله بغير حمل ولا ولادة على الصورة الّتي يريد كما خلق آدم عبرة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بشيء معلوم إلى وقت معلوم، وبقي له عليها وقت، فجعلها في حلّ ممّا بقي له عليها وقد كانت طمثت قبل أن يجعلها في حلّ من أيّامها بثلاثة أيّام، أيجوز أن يتزوّجها رجل معلوم إلى وقت معلوم عند طهرها من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الحيضة أو يستقبل بها حيضة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حيضة غير تلك الحيضة، لأنّ أقلّ تلك العدّة حيضة وطهرة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الأبرص والمجذوم وصاحب الفالج، هل يجوز شهادتهم، فقد روي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يؤمّون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بهم حادثاً جازت شهادتهم، وإن كان ولادة لم تجز</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للرجل أن يتزوّج ابنة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ربّيت في حجره فلا يجوز، وإن لم تكن ربّيت في حجره وكانت أمّها من غير عياله</w:t>
      </w:r>
      <w:r>
        <w:rPr>
          <w:rStyle w:val="FootnoteAnchor"/>
          <w:rtl w:val="true"/>
        </w:rPr>
        <w:footnoteReference w:id="239"/>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يتزوّج بنت ابنة امرأة ثمّ يتزوّج جدّتها بعد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ادّعي على رجل ألف درهم وأقام به البيّنة العادلة، وادّعى عليه أيضاً خمسمائة درهم في صكّ آخر، وله بذلك بيّنة عادلة، وادّعى عليه أيضاً ثلاثمائة درهم في صكّ آخر، ومائتي درهم في صكّ آخر، وله بذلك بيّنة كله بيّنة عادلة ويزعم المدّعى عليه أنّ هذه الصكوك كلّها قد دخلت في الصکّ الّذي بألف درهم، </w:t>
      </w:r>
    </w:p>
    <w:p>
      <w:pPr>
        <w:pStyle w:val="BookText"/>
        <w:rPr/>
      </w:pPr>
      <w:r>
        <w:rPr>
          <w:rFonts w:ascii="Amiri" w:hAnsi="Amiri" w:eastAsia="Amiri" w:cs="Amiri"/>
          <w:color w:val="111111"/>
          <w:sz w:val="28"/>
          <w:sz w:val="28"/>
          <w:szCs w:val="28"/>
          <w:rtl w:val="true"/>
          <w:lang w:bidi="ar-SA"/>
        </w:rPr>
        <w:t>والمدّعي منكر أن يكون كما زعم، فهل يجب الألف درهم مرّة واحدة أو يجب عليه كلّما يقيم البيّنة به؟ وليس في الصكاك استثناء إنّما هي صكاك على وجهها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من المدّعى عليه ألف درهم مرّة وهي الّتي لا شبهة فيها، ویرد اليمين في الألف الباقي على المدعي فان نکل فلا حقّ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 عن طين القبر </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هل يجوز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ويخلط بحنوطه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كتب على إزار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يشهد أن لا إله إلّا الله، فهل يجوز أن نكتب مثل ذلك بطين القبر أم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يسبّح الرجل بطين القبر، وهل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 فيه فضل</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يزور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يجوز أن يسجد على القبر أم لا؟ وهل يجوز لمن صلّى عند بعض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يقوم وراء القبر ويجعل القبر قبلة، </w:t>
      </w:r>
    </w:p>
    <w:p>
      <w:pPr>
        <w:pStyle w:val="BookText"/>
        <w:rPr/>
      </w:pPr>
      <w:r>
        <w:rPr>
          <w:rFonts w:ascii="Amiri" w:hAnsi="Amiri" w:eastAsia="Amiri" w:cs="Amiri"/>
          <w:color w:val="111111"/>
          <w:sz w:val="28"/>
          <w:sz w:val="28"/>
          <w:szCs w:val="28"/>
          <w:rtl w:val="true"/>
          <w:lang w:bidi="ar-SA"/>
        </w:rPr>
        <w:t>أو يقوم عند رأسه أو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يتقدّم القبر ويصلّي ويجعل القبر خلفه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السجود على القبر، فلا يجوز في نافلة ولا فريضة ولا زيارة</w:t>
      </w:r>
      <w:r>
        <w:rPr>
          <w:rStyle w:val="FootnoteAnchor"/>
          <w:rtl w:val="true"/>
        </w:rPr>
        <w:footnoteReference w:id="243"/>
      </w:r>
      <w:r>
        <w:rPr>
          <w:rFonts w:ascii="IRNazanin" w:hAnsi="IRNazanin" w:eastAsia="IRNazanin"/>
          <w:color w:val="111111"/>
          <w:sz w:val="28"/>
          <w:sz w:val="28"/>
          <w:szCs w:val="28"/>
          <w:rtl w:val="true"/>
          <w:lang w:bidi="fa-IR"/>
        </w:rPr>
        <w:t>والّذي عليه العمل أن يضع خدّه الأيمن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فإنّها خلفه،ويجعل القبر أمامه ولا يجوز أن يصلّي بين يديه ولا عن يمينه ولا عن يساره،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 ولا يساوي</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للرجل إذا صلّي الفريضة أو النافلة و بيده السبحة أن يديرها وهو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إذا خاف السهو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يدير السبحة بيده اليسار إذا سبّح، أو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الفقيه في بيع الوقف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وأعقابهم، فاجتمع أهل الوقف على بيعه وكان ذلك أصلح لهم أن يبيعوه، فهل يجوز أن يشتري من بعضهم إن لم يجتمعوا كلّهم على ذلك أم لا يجوز إلّا أن يجتمعوا كلّهم على ذلك؟ وعن الوقف الّذي لايجوز بيعه؟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الوقف على إمام المسلمين فلا يجوز بيعه، وإن كان على قوم من </w:t>
      </w:r>
    </w:p>
    <w:p>
      <w:pPr>
        <w:pStyle w:val="BookText"/>
        <w:rPr/>
      </w:pPr>
      <w:r>
        <w:rPr>
          <w:rFonts w:ascii="Amiri" w:hAnsi="Amiri" w:eastAsia="Amiri" w:cs="Amiri"/>
          <w:color w:val="111111"/>
          <w:sz w:val="28"/>
          <w:sz w:val="28"/>
          <w:szCs w:val="28"/>
          <w:rtl w:val="true"/>
          <w:lang w:bidi="ar-SA"/>
        </w:rPr>
        <w:t>المسلمين فليبع كلّ قوم ما يقدرون على بيعه مجتمعين و متفرّقين إن شاء الله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للمحرم أن يصير على إبطه المرتك والتوتياء لريح العرق أم لايجوز؟</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الضرير إذا شهد في حال صحّته على شهادة، ثم كفّ بصره ولا يرى خطّه فيعرفه، هل يجوز شهادته أم لا؟ وإن ذكر هذا الضرير الشهادة، هل يجوز أن يشهد على شهادته أم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الشهادة و حفظ الوقت، جازت شهادته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يوقف ضيعة أو دابّة ويشهد على نفسه باسم بعض وکلاء الوقف، ثمّ يموت هذا الوكيل أو يتغيّر أمره ويتولّى غيره، هل يجوز أن يشهد الشّاهد </w:t>
      </w:r>
    </w:p>
    <w:p>
      <w:pPr>
        <w:pStyle w:val="BookText"/>
        <w:rPr/>
      </w:pPr>
      <w:r>
        <w:rPr>
          <w:rFonts w:ascii="Amiri" w:hAnsi="Amiri" w:eastAsia="Amiri" w:cs="Amiri"/>
          <w:color w:val="111111"/>
          <w:sz w:val="28"/>
          <w:sz w:val="28"/>
          <w:szCs w:val="28"/>
          <w:rtl w:val="true"/>
          <w:lang w:bidi="ar-SA"/>
        </w:rPr>
        <w:t>لهذا الّذي اُقيم مقامه إذا كان أصل الوقف لرجل واحد أم لا يجوز ذلك</w:t>
      </w:r>
      <w:r>
        <w:rPr>
          <w:rStyle w:val="FootnoteAnchor"/>
          <w:rtl w:val="true"/>
        </w:rPr>
        <w:footnoteReference w:id="2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لأنّ الشهادة لم تقم للوكيل وإنّما قامت للمالك، وقد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الركعتين الاُخراوین وقد كثرت فيهما الروايات فبعض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قراءة الحمد وحدها أفضل، وبعض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التسبيح فيهما أفضل، فالفضل لأيّهما لنستعمله؟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نسخت قراءة أم الكتاب في هاتين الركعتين للتسبيح، والّذي نسخ التسبيح 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صلاة لا قراءة فيها فهي خداج</w:t>
      </w:r>
      <w:r>
        <w:rPr>
          <w:rStyle w:val="FootnoteAnchor"/>
          <w:rtl w:val="true"/>
        </w:rPr>
        <w:footnoteReference w:id="249"/>
      </w:r>
      <w:r>
        <w:rPr>
          <w:rFonts w:ascii="Amiri" w:hAnsi="Amiri" w:eastAsia="Amiri" w:cs="Amiri"/>
          <w:color w:val="111111"/>
          <w:sz w:val="28"/>
          <w:sz w:val="28"/>
          <w:szCs w:val="28"/>
          <w:rtl w:val="true"/>
          <w:lang w:bidi="ar-SA"/>
        </w:rPr>
        <w:t>إلّا للعليل، أو يكثر عليه السهو فيتخوّف بطلان الصلاة عليه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يتّخذ عندنا ربّ الجوز لوجع الحلق والبحبحة، يؤخذ الجوز الرطب من قبل أن ينعقد ويدقّ دقّاً ناعماً ويعصر ماؤه ويصفّى ويطبخ على النصف ويترك يوماً وليلة ثمّ ينصب على النار، ويلقي على كلّ ستّة أرطال منه رطل عسل ويغلی و بنزع </w:t>
      </w:r>
    </w:p>
    <w:p>
      <w:pPr>
        <w:pStyle w:val="BookText"/>
        <w:rPr/>
      </w:pPr>
      <w:r>
        <w:rPr>
          <w:rFonts w:ascii="IRNazanin" w:hAnsi="IRNazanin" w:eastAsia="IRNazanin"/>
          <w:color w:val="111111"/>
          <w:sz w:val="28"/>
          <w:sz w:val="28"/>
          <w:szCs w:val="28"/>
          <w:rtl w:val="true"/>
          <w:lang w:bidi="fa-IR"/>
        </w:rPr>
        <w:t>رغوته، و يسحق من النوشادر والشب اليماني في كلّ واحد نصف مثقال و یراق بذلك الماء، ويلقى فيه درهم زعفران المسحوق، ويغلی ويؤخذ رغوته و يطبخ حتّى يصير مثل العسل ثخيناً، ثمّ ينزل و يبرد ويشرب منه، فهل يجوز شربه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كثيره يسكر أو يغيّر</w:t>
      </w:r>
      <w:r>
        <w:rPr>
          <w:rStyle w:val="FootnoteAnchor"/>
          <w:rtl w:val="true"/>
        </w:rPr>
        <w:footnoteReference w:id="251"/>
      </w:r>
      <w:r>
        <w:rPr>
          <w:rFonts w:ascii="Amiri" w:hAnsi="Amiri" w:eastAsia="Amiri" w:cs="Amiri"/>
          <w:color w:val="111111"/>
          <w:sz w:val="28"/>
          <w:sz w:val="28"/>
          <w:szCs w:val="28"/>
          <w:rtl w:val="true"/>
          <w:lang w:bidi="ar-SA"/>
        </w:rPr>
        <w:t>فقليله وكثيره حرام، وإن كان لا يسكر فهو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يعرض له الحاجة مما لا يدري أن يفعلها أم لا، فيأخذ خاتمین فيكتب في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فيستخير بالله مراراً، ثمّ يری فيهما، فيخرج أحدهما فيعمل بما يخرج، فهل يجوز ذلك أم لا؟ والعامل به والتارك له أهو مثل الاستخارة أم سوى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سنّه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الاستخارة بالرقاع و الصلاة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أوقاتها أفضل أن تصلّي فيه، وهل فيها قنوت؟ وإن كان ففي أيّ ركعة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أوقاتها صدر النهار في يوم الجمعة، ثمّ في أيّ الأيّام شئت وأيّ وقت صلّيتها من ليل أو نهار فهو جائز، والقنوت فيها مرّتان، في الثانية قبل الركوع و في الرابعة بعد الركوع</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ينوي إخراج شيء من ماله وأن يدفعه إلى رجل من إخوانه ثمّ يجد في أقربائه محتاجاً، أيصرف ذلك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 له أو إلى قرابته؟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يصرفه إلى أدناهما وأقربهما من مذهبه، فإن ذهب إلى 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الصدقة وذو الرحم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فليقسّم بين القرابة وبين الّذي نوی حتّی يكون قد أخذ بالفضل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اختلفت أصحابنا في مهر المرأة،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المهر ولا شيء لها،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فكيف ذلك؟ وما الّذي يجب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عليه بالمهر کتاب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فهو لازم في الدنيا والآخرة وإن كان عليه كتاب فيه ذكر الصداق سقط إذا دخل بها، وإن لم يكن علیه کتاب، فإذا دخل بها سقط باقي الصداق</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لنا عن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أنه سئل عن الصلاة في الخز الّذي يغشّ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وروي عنه أيضاً، أنّه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الخبرين يعمل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 الجلود، وأمّا الأوبار و حدها فحلال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نجد في إصفهان ثياب 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الوشا في قزّ أو إبريسيم هل يجوز الصلاة فيها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الصلاة إلّا في ثوب سداه و لحمته قطن أو 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المسح على الرجلين و بأیّهما يبدأ باليمني أو يمسح عليهما جميعاً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يمسح عليهما معاً فإن بدأ بإحدهما قبل الأخرى فلا يبتدئ إلّا باليمني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جعفر في السفر هل يجوز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سها و جاز التكبير أكثر من أربع وثلاثين هل يرجع إلى أربع وثلاثين أو يستأنف؟ وإذا سبّح تمام سبع وستين هل يرجع إلى ستة وستين أو يستأنف؟ وما الّذي يجب في ذلك؟</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سها من التكبير حتّى يجوز أربعة و ثلاثين عاد إلى ثلاثة وثلاثين </w:t>
      </w:r>
      <w:bookmarkStart w:id="358" w:name="pg7463_86889"/>
    </w:p>
    <w:p>
      <w:pPr>
        <w:pStyle w:val="BookText"/>
        <w:rPr/>
      </w:pPr>
      <w:bookmarkEnd w:id="358"/>
      <w:r>
        <w:rPr>
          <w:rFonts w:ascii="IRNazanin" w:hAnsi="IRNazanin" w:eastAsia="IRNazanin"/>
          <w:color w:val="111111"/>
          <w:sz w:val="28"/>
          <w:sz w:val="28"/>
          <w:szCs w:val="28"/>
          <w:rtl w:val="true"/>
          <w:lang w:bidi="fa-IR"/>
        </w:rPr>
        <w:t>وبنى عليها، وإذا سها في التسبيح فتجاوز سبعاً وستين تسبيحة عاد إلى ستّة وستین وبنى عليها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066273_1051229030"/>
      <w:bookmarkStart w:id="360" w:name="_Toc134"/>
      <w:bookmarkEnd w:id="359"/>
      <w:r>
        <w:rPr>
          <w:rtl w:val="true"/>
        </w:rPr>
        <w:t>مسائل الأسدي</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الصلاة عند طلوع الشمس وعند غروبها، فلئن كان كما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تطلع بين قرني شيطان و 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أرغم أنف الشيطان شيء أفضل من الصلاة، فصلِّها وأرغم الشيطان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من أمر الوقف على ناحيتنا، و ما يجعل لنا ثمّ يحتاج إليه صاحبه فكل ما لم يسلّم فصاحبه فيه بالخيار، وكل ما سلّم فلا خيار لصاحبه فيه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من يستحلّ ما في يده من أموالنا ويتصرّف فيه تصرفه في ماله من غير أمرنا، فمن فعل ذلك فهو ملعون، ونحن خصماؤه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المستحلّ من عترتي ما حرّم الله ملعون على لساني ولسان كلّ نبي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ظلمنا حقّنا كان في جملة الظالمين لنا، وكانت لعنة الله عليه لقوله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عن أمر المولود الّذي نبتت غلفته بعدما يختن مرّة أُخرى، فإنّه يجب أن يقطع غلفته فإنّ الأرض تضجّ إلى الله تعالى من بول الأغلف أربعين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سألت عنه من أمر المصلّى والنار والصورة و السراج بين يديه هل يجوز صلاته فإنّ الناس قد اختلفوا في ذلك قبلك؟ فإنّه جائز لمن لم يكن من أولاد عَبدة الأصنام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والنار والصورة والسراج بين يديه، ولا يجوز ذلك لمن كان من أولاد عبدة الأوثان والنيران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الضياع الّتي لناحيتنا، هل يجوز القيام بعمارتها وأداء الخارج منها، وصرف ما يفضل من دخلها إلى الناحية احتساباً للأجر و تقرّبا إليكم، فلايحلّ لأحد أن يتصرّف في مال غيره بغير إذنه؛ فكيف يحلّ ذلك في مالنا؟ من فعل ذلك بغير أمرنا فقد استحلّ منّا ما حرّم عليه، و من أكل من أموالنا شيئاً فإنّما يأكل في بطنه ناراً وسيصلى سعيراً، وأمّا ما سألت عنه من أمر الرجل الّذي يجعل لناحيتنا ضيعة، و يسلّمها من قيّم يقوم بها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سألت عنه من الثمار من أموالنا يمرّ به المار فيتناول منه ويأكل هل يحلّ ذلك؟ فإنّه يحل له أكله ويحرم عليه حمله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61" w:name="pg7463_86891"/>
    </w:p>
    <w:p>
      <w:pPr>
        <w:pStyle w:val="Heading3"/>
        <w:numPr>
          <w:ilvl w:val="2"/>
          <w:numId w:val="1"/>
        </w:numPr>
        <w:rPr/>
      </w:pPr>
      <w:bookmarkStart w:id="362" w:name="__RefHeading___Toc2066275_1051229030"/>
      <w:bookmarkStart w:id="363" w:name="_Toc135"/>
      <w:bookmarkEnd w:id="361"/>
      <w:bookmarkEnd w:id="362"/>
      <w:r>
        <w:rPr>
          <w:rtl w:val="true"/>
        </w:rPr>
        <w:t>الخلاصة</w:t>
      </w:r>
      <w:bookmarkEnd w:id="363"/>
    </w:p>
    <w:p>
      <w:pPr>
        <w:pStyle w:val="BookText"/>
        <w:rPr/>
      </w:pPr>
      <w:r>
        <w:rPr>
          <w:rFonts w:ascii="Amiri" w:hAnsi="Amiri" w:eastAsia="Amiri" w:cs="Amiri"/>
          <w:color w:val="111111"/>
          <w:sz w:val="28"/>
          <w:sz w:val="28"/>
          <w:szCs w:val="28"/>
          <w:rtl w:val="true"/>
          <w:lang w:bidi="ar-SA"/>
        </w:rPr>
        <w:t>نظرة إلى التراث الفقهي كان عصر الغيبة الصغرى يشكّل تمهيداً لاستقلال فقهاء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واعتمادهم على الاجتهاد الّذي حدّدت لهم الشريعة معالمه الأساسية و طبّقه أهل البيت و رسموا لهم معالمه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نلاحظ في هذا التراث الفقهي الّذي ورد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يحكي عن غزارة المادّة الفقهية لدى الفقهاء ومن هنا يسترشد الفقهاء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موارد التعارض والاختلاف إتماماً لمراحل العمل الاجتهادي في مجال استنباط الأحكام الشرعية</w:t>
      </w:r>
      <w:r>
        <w:rPr>
          <w:rFonts w:eastAsia="IRNazanin" w:cs="IRNazanin"/>
          <w:color w:val="111111"/>
          <w:sz w:val="28"/>
          <w:szCs w:val="28"/>
          <w:rtl w:val="true"/>
          <w:lang w:bidi="fa-IR"/>
        </w:rPr>
        <w:t>.</w:t>
      </w:r>
    </w:p>
    <w:p>
      <w:pPr>
        <w:pStyle w:val="Heading3"/>
        <w:numPr>
          <w:ilvl w:val="2"/>
          <w:numId w:val="1"/>
        </w:numPr>
        <w:rPr/>
      </w:pPr>
      <w:bookmarkStart w:id="364" w:name="__RefHeading___Toc2066277_1051229030"/>
      <w:bookmarkStart w:id="365" w:name="_Toc136"/>
      <w:bookmarkEnd w:id="364"/>
      <w:r>
        <w:rPr>
          <w:rtl w:val="true"/>
        </w:rPr>
        <w:t>الأسئلة</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المحاور الّتي تدور حول أسئلة الحميري؟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المحاور الّتي تدور حول أسئلة الأسدي؟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نستفيده من مسائل الحميريوأجوبة الإمام عليها؟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تتميّز 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الأسئلة الفقهية الّتي وردت عليه؟ </w:t>
      </w:r>
      <w:bookmarkStart w:id="366" w:name="pg7463_86892"/>
    </w:p>
    <w:p>
      <w:pPr>
        <w:pStyle w:val="Heading2"/>
        <w:numPr>
          <w:ilvl w:val="1"/>
          <w:numId w:val="1"/>
        </w:numPr>
        <w:rPr/>
      </w:pPr>
      <w:bookmarkStart w:id="367" w:name="__RefHeading___Toc2066279_1051229030"/>
      <w:bookmarkStart w:id="368" w:name="_Toc137"/>
      <w:bookmarkEnd w:id="366"/>
      <w:bookmarkEnd w:id="367"/>
      <w:r>
        <w:rPr>
          <w:rtl w:val="true"/>
        </w:rPr>
        <w:t xml:space="preserve">الدرس </w:t>
      </w:r>
      <w:r>
        <w:rPr/>
        <w:t>19</w:t>
      </w:r>
      <w:r>
        <w:rPr>
          <w:rtl w:val="true"/>
        </w:rPr>
        <w:t xml:space="preserve">: </w:t>
      </w:r>
      <w:r>
        <w:rPr>
          <w:rtl w:val="true"/>
        </w:rPr>
        <w:t xml:space="preserve">من تراث الإمام المهدي </w:t>
      </w:r>
      <w:r>
        <w:rPr>
          <w:rtl w:val="true"/>
        </w:rPr>
        <w:t>(</w:t>
      </w:r>
      <w:r>
        <w:rPr>
          <w:rtl w:val="true"/>
        </w:rPr>
        <w:t>علیه السّلام</w:t>
      </w:r>
      <w:r>
        <w:rPr>
          <w:rtl w:val="true"/>
        </w:rPr>
        <w:t xml:space="preserve">) </w:t>
      </w:r>
      <w:r>
        <w:rPr>
          <w:rtl w:val="true"/>
        </w:rPr>
        <w:t xml:space="preserve">في الغيبة الصغرى </w:t>
      </w:r>
      <w:r>
        <w:rPr>
          <w:rtl w:val="true"/>
        </w:rPr>
        <w:t>(</w:t>
      </w:r>
      <w:r>
        <w:rPr/>
        <w:t>3</w:t>
      </w:r>
      <w:r>
        <w:rPr>
          <w:rtl w:val="true"/>
        </w:rPr>
        <w:t>)</w:t>
      </w:r>
      <w:bookmarkEnd w:id="368"/>
    </w:p>
    <w:p>
      <w:pPr>
        <w:pStyle w:val="Heading3"/>
        <w:numPr>
          <w:ilvl w:val="2"/>
          <w:numId w:val="1"/>
        </w:numPr>
        <w:rPr/>
      </w:pPr>
      <w:bookmarkStart w:id="369" w:name="__RefHeading___Toc2066281_1051229030"/>
      <w:bookmarkStart w:id="370" w:name="_Toc138"/>
      <w:bookmarkEnd w:id="369"/>
      <w:r>
        <w:rPr>
          <w:rtl w:val="true"/>
        </w:rPr>
        <w:t>من أدب الدعاء و الزيارة</w:t>
      </w:r>
      <w:bookmarkEnd w:id="370"/>
    </w:p>
    <w:p>
      <w:pPr>
        <w:pStyle w:val="Heading4"/>
        <w:numPr>
          <w:ilvl w:val="3"/>
          <w:numId w:val="1"/>
        </w:numPr>
        <w:rPr/>
      </w:pPr>
      <w:bookmarkStart w:id="371" w:name="__RefHeading___Toc2066283_1051229030"/>
      <w:bookmarkStart w:id="372" w:name="_Toc139"/>
      <w:bookmarkEnd w:id="371"/>
      <w:r>
        <w:rPr/>
        <w:t>1</w:t>
      </w:r>
      <w:r>
        <w:rPr>
          <w:rtl w:val="true"/>
        </w:rPr>
        <w:t xml:space="preserve">. </w:t>
      </w:r>
      <w:r>
        <w:rPr>
          <w:rtl w:val="true"/>
        </w:rPr>
        <w:t>دعاء التوحيد</w:t>
      </w:r>
      <w:bookmarkEnd w:id="3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اللهمّ إنّي أسألك بمعاني جميع ما يدعوك به ولاة أمرك المأمونون على سرّك المستبشرون بأمرك الواصفون لقدرتك المعلنون لعظمتك، أسألك بما نطق فيهم من مشيئتك فجعلتهم معادن لكلماتك وأركاناً لتوحيدك و آیاتك و مقاماتك الّتي لا تعطيل لها في كلّ مكان يعرفك بها من عرفك لا فرق بينك وبينها إلّا أنّهم عبادك وخلقك فتقها و رتقها بيدك بدؤها منك و عودها إليك أعضاد و أشهاد و مناة وأذواد و حفظة و روّاد، فيهم ملأت سمائك و أرضك حتى ظهر أن لا إله إلّا أنت فبذلك أسألك وبمواقع العزّ من رحمتك وبمقاماتك و علاماتك أن تصلّي على محمّد و آله و أن تزيدني إيماناً و تثبیتاً، یا باطناً في ظهوره و ظاهراً في بطونه و مکنونه یا مفرّقاً بين النور والديجور یا موصوفاً بغیر کُنه و معروفاً بغير شبه حادّ كلّ محدود و شاهد كلّ مشهود، و موجد كلّ موجود و محصي كلّ معدود و فاقد كلّ مفقود، ليس دونك من معبود أهل الكبرياء </w:t>
      </w:r>
      <w:bookmarkStart w:id="373" w:name="pg7463_86893"/>
    </w:p>
    <w:p>
      <w:pPr>
        <w:pStyle w:val="BookText"/>
        <w:rPr/>
      </w:pPr>
      <w:bookmarkEnd w:id="373"/>
      <w:r>
        <w:rPr>
          <w:rFonts w:ascii="IRNazanin" w:hAnsi="IRNazanin" w:eastAsia="IRNazanin"/>
          <w:color w:val="111111"/>
          <w:sz w:val="28"/>
          <w:sz w:val="28"/>
          <w:szCs w:val="28"/>
          <w:rtl w:val="true"/>
          <w:lang w:bidi="fa-IR"/>
        </w:rPr>
        <w:t>والجود يا من لا يكيّف بكيف ولا يؤيّن بأین یا محتجباً عن كلّ عين یا دیموم یا قیّوم وعالم معلوم صلِّ على محمّد و آله و على عبادك المنتجبين وبشرك المحتجِبين و ملائكتك المقرّبين والبُهم الصّافّين الحافّين وبارك لنا في شهرنا هذا المرجَّب المكرّم وما بعده من الأشهر الحرم وأسبغ علينا فيه النعم وأجزل لنا فيه القِسم و آبرر لنا فيه القسم باسمك الأعظم الأجلّ الأكرم الّذي وضعته على النهار فأضاء وعلى الليل فأظلم، واغفر لنا ما تعلم منّا ومنّا لا نعلم، واعصمنا من الذنوب خیر العصم واكفنا كوافي قدرك وامنن علنيا بحسن نظرك ولا تكلنا إلى غيرك، ولا تمنعنا من خيرك وبارك لنا فيما كتبته لنا من أعمارنا و أصلح لنا خبيئة أسرارنا وأعطنا منك الأمان واستعملنا بحسن الإيمان، وبلّغنا شهر الصيام وما بعده من الأيّام والأعوام ياذا الجلال والإكرام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2066285_1051229030"/>
      <w:bookmarkStart w:id="375" w:name="_Toc140"/>
      <w:bookmarkEnd w:id="374"/>
      <w:r>
        <w:rPr/>
        <w:t>2</w:t>
      </w:r>
      <w:r>
        <w:rPr>
          <w:rtl w:val="true"/>
        </w:rPr>
        <w:t xml:space="preserve">. </w:t>
      </w:r>
      <w:r>
        <w:rPr>
          <w:rtl w:val="true"/>
        </w:rPr>
        <w:t>دعاء القضاء الحوائج</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أَطَعْتُكَ فَالْمَحْمَدَةُ لَكَ، وَ إِنْ عَصَيْتُكَ فَالْحُجَّةُ لَكَ، مِنْكَ الرَّوْحُ وَمِنْكَ الْفَرَجُ، سُبْحانَ مَنْ أَنْعَمَ وَشَكَرَ، سُبْحانَ مَنْ قَدَّرَ وَغَفَرَ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عَصَيْتُكَ فَإِنِّي قَدْ أَطَعْتُكَ فِي أَحَبِّ الْأَشْياءِ إِلَيْكَ وَهُوَ الْإِيمانُ بِكَ، لَمْ أَتَّخِذْ لَكَ وَلَداً وَلَمْ أَدْعُ لَكَ شَرِيكاً مَنّاً مِنْكَ بِهِ عَلَيَّ لَامَنّاً مِنِّي بِهِ عَلَيْكَ، وَقَدْ عَصَيْتُكَ يَا إِلهِي عَلَى غَيْرِ وَجْهِ الْمُكابَرَةِ، وَلَا الْخُرُوجِ عَنْ عُبُودِيَّتِكَ، وَلَا الْجُحُودِ لِرُبُوبِيَّتِكَ، وَلكِنْ أَطَعْتُ هَوايَ وَأَزَلَّنِي الشَّيْطانُ، فَلَكَ الْحُجَّةُ عَلَيَّ وَالْبَيانُ فَإِنْ تُعَذِّبْنِي فَبِذُنُوبِي غَيْرُ ظالِمٍ لِي، وَ إِنْ تَغْفِرْ لِي وَتَرْحَمْنِي فَإِنَّكَ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آمِناً مِنْ كُلِّ شَيْءٍ وَكُلُّ شَيْءٍ مِنْكَ خائِفٌ حَذِرٌ أَسْأَلُكَ بِأَمْنِكَ مِنْ كُلِّ شَيْءٍ وَخَوْفُ‌ِ كُلِّ شَيْءٍ مِنْكَ، أَنْ تُصَلِّيَ عَلَى مُحَمَّدٍ وَآلِ مُحَمَّدٍ ، </w:t>
      </w:r>
      <w:bookmarkStart w:id="376" w:name="pg7463_86894"/>
    </w:p>
    <w:p>
      <w:pPr>
        <w:pStyle w:val="BookText"/>
        <w:rPr/>
      </w:pPr>
      <w:bookmarkEnd w:id="376"/>
      <w:r>
        <w:rPr>
          <w:rFonts w:ascii="Amiri" w:hAnsi="Amiri" w:eastAsia="Amiri" w:cs="Amiri"/>
          <w:color w:val="111111"/>
          <w:sz w:val="28"/>
          <w:sz w:val="28"/>
          <w:szCs w:val="28"/>
          <w:rtl w:val="true"/>
          <w:lang w:bidi="ar-SA"/>
        </w:rPr>
        <w:t>وَ أَنْ تُعطِيَنِي أَماناً لِنَفْسِي وَأَهْلِي وَوَلَدِي وَسائِرِ مَا أَنْعَمْتَ بِهِ عَلَيَّ حَتَّى لَا أَخافَ وَلَا أَحْذَرَ مِنْ شَيْءٍ أَبَداً إِنَّكَ عَلَى كُلِّ شَيْءٍ قَدِيرٌ، وَحَسْبُنَا اللّهُ وَ نِعْمَ الْوَكِيلُ، يَا كافِيَ إِبْرَاهِيمَ نُمْرُودَ، وَيَا كافِيَ مُوسى فِرْعَوْنَ، أَسْأَلُكَ أَنْ تُصَلِّيَ عَلَى مُحَمَّدٍ وَآلِ مُحَمَّدٍ وَأَنْ تَكْفِيَنِي شَرَّ فُلانِ ابْنِ فُلان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انجز لي ما وعدتني، اللهمّ انتقم لي من أعدائي</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066287_1051229030"/>
      <w:bookmarkStart w:id="378" w:name="_Toc141"/>
      <w:bookmarkEnd w:id="377"/>
      <w:r>
        <w:rPr/>
        <w:t>3</w:t>
      </w:r>
      <w:r>
        <w:rPr>
          <w:rtl w:val="true"/>
        </w:rPr>
        <w:t xml:space="preserve">. </w:t>
      </w:r>
      <w:r>
        <w:rPr>
          <w:rtl w:val="true"/>
        </w:rPr>
        <w:t>من دعائه</w:t>
      </w:r>
      <w:r>
        <w:rPr>
          <w:rtl w:val="true"/>
        </w:rPr>
        <w:t>(</w:t>
      </w:r>
      <w:r>
        <w:rPr>
          <w:rtl w:val="true"/>
        </w:rPr>
        <w:t>علیه السّلام</w:t>
      </w:r>
      <w:r>
        <w:rPr>
          <w:rtl w:val="true"/>
        </w:rPr>
        <w:t xml:space="preserve">) </w:t>
      </w:r>
      <w:r>
        <w:rPr>
          <w:rtl w:val="true"/>
        </w:rPr>
        <w:t>للمؤمنين عامّة</w:t>
      </w:r>
      <w:bookmarkEnd w:id="378"/>
    </w:p>
    <w:p>
      <w:pPr>
        <w:pStyle w:val="BookText"/>
        <w:rPr/>
      </w:pPr>
      <w:r>
        <w:rPr>
          <w:rFonts w:ascii="Amiri" w:hAnsi="Amiri" w:eastAsia="Amiri" w:cs="Amiri"/>
          <w:color w:val="111111"/>
          <w:sz w:val="28"/>
          <w:sz w:val="28"/>
          <w:szCs w:val="28"/>
          <w:rtl w:val="true"/>
          <w:lang w:bidi="ar-SA"/>
        </w:rPr>
        <w:t>إِلهِى بِحَقِّ مَنْ نَاجَاكَ، وَبِحَقِّ مَنْ دَعَاكَ فِى الْبَرِّ وَالْبَحْرِ صَلِّ عَلَى مُحَمَّدٍ وَآلِهِ وَ تَفَضَّلْ عَلى فُقَراءِ الْمُؤْمِنِينَ وَالْمُؤْمِناتِ بِالْغَناءِ وَالثَّرْوَةِ، وَعَلى مَرْضَى الْمُؤْمِنِينَ وَالْمُومِناتِ بِالشِّفاءِ وَالصِّحَّةِ، وَعَلى أَحْياءِ الْمُؤْمِنِينَ وَالْمُؤْمِناتِ بِاللُّطْفِ وَالْكَرَمِ، وَعَلى أَمْواتِ الْمُؤْمِنِينَ وَالْمُؤْمِناتِ بِالْمَغْفِرَةِ وَالرَّحْمَةِ، وَعَلى غُرَباءِ الْمُؤْمِنِينَ وَالْمُؤْمِناتِ بِالرَّدِّ إِلى أَوْطانِهِمْ سالِمِينَ غانِمِينَ بِمُحَمَّدٍ وَآلِهِ أَجْمَعِينَ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2066289_1051229030"/>
      <w:bookmarkStart w:id="380" w:name="_Toc142"/>
      <w:bookmarkEnd w:id="379"/>
      <w:r>
        <w:rPr/>
        <w:t>4</w:t>
      </w:r>
      <w:r>
        <w:rPr>
          <w:rtl w:val="true"/>
        </w:rPr>
        <w:t xml:space="preserve">. </w:t>
      </w:r>
      <w:r>
        <w:rPr>
          <w:rtl w:val="true"/>
        </w:rPr>
        <w:t xml:space="preserve">من دعائه </w:t>
      </w:r>
      <w:r>
        <w:rPr>
          <w:rtl w:val="true"/>
        </w:rPr>
        <w:t>(</w:t>
      </w:r>
      <w:r>
        <w:rPr>
          <w:rtl w:val="true"/>
        </w:rPr>
        <w:t>علیه السّلام</w:t>
      </w:r>
      <w:r>
        <w:rPr>
          <w:rtl w:val="true"/>
        </w:rPr>
        <w:t xml:space="preserve">) </w:t>
      </w:r>
      <w:r>
        <w:rPr>
          <w:rtl w:val="true"/>
        </w:rPr>
        <w:t>في قنوته</w:t>
      </w:r>
      <w:bookmarkEnd w:id="3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أسألك باسمك الّذي خلقت به خلقك ورزقتهم كيف شئت وكيف شاؤوا، یا مَن لا تغيّره الأيّام والليالي أدعوك بما دعاك به نوح حين ناداك فأنجيته ومَن معه و أهلكت قومه، وأدعوك بما دعاك إبراهيم خليلك حين ناداك فأنجيته وجعلت النار عليه برداً وسلاماً، وأدعوك بما دعاك به موسی کلیمك حين ناداك فلقت له البحر فأنجيتهُ و بني إسرائيل، وأغرقتَ فِرعونَ وقومهُ في اليَمِّ، وأدعوكَ بما دعاكَ به عیسی روحكَ حين ناداكَ، فنجَّیتَهُ من أعدائهِ وإليكَ رفعتهُ، وأدعوكَ بما دعاكَ حبيبُك وصفيُّكَ </w:t>
      </w:r>
      <w:bookmarkStart w:id="381" w:name="pg7463_86895"/>
    </w:p>
    <w:p>
      <w:pPr>
        <w:pStyle w:val="BookText"/>
        <w:rPr/>
      </w:pPr>
      <w:bookmarkEnd w:id="381"/>
      <w:r>
        <w:rPr>
          <w:rFonts w:ascii="Amiri" w:hAnsi="Amiri" w:eastAsia="Amiri" w:cs="Amiri"/>
          <w:color w:val="111111"/>
          <w:sz w:val="28"/>
          <w:sz w:val="28"/>
          <w:szCs w:val="28"/>
          <w:rtl w:val="true"/>
          <w:lang w:bidi="ar-SA"/>
        </w:rPr>
        <w:t>و نبيُّك محمّد صلّى الله عليهِ و آلهِ، فاستجبتَ لهُ و من الأحزابِ نجَّيتهُ، و على أعدائِك نصرتَهُ، وأسألُك باسمِكَ الّذي إذا دُعيتَ بهِ أجبتَ، يا مَن له الخلقُ والأمرُ، یا منَ أحاطَ بِكلِّ شيءٍ علماً، یا مَن أحصى كُلَّ شيءٍ عدداً، يا من لا تُغيِّرهُ الأيّام والّلياليّ، ولا تتشابهُ عليه الأصواتُ، ولا تخفَى عليه اللُّغاتُ،ولا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آلِ محمّدٍ خيرتِكَ من خَلقِكَ، فصَلِّ عليهِم بأفضل صلواتِك، و صلِّ على جميعِ النبيِّينَ والمُرسلينَ الّذينَ بلَّغُوا عَنكَ الهُدى، وأعقدُوا لك المواثيِقَ بالطّاعةِ، وصلِّ على عبادِكَ الصّالحِينَ، يا مَن لايُخلِفُ الميعاد أنجِز لي ما وعدتني، واجمَع لي أصحابي، و صبِّرهُم، وانصرني على أعدائِكَ و أعداءِ رسُولِكَ، ولا تُخیِّب دعوتي، فإنّي عبدُك وابن عبدكَ و ابنُ أمَتِك، أسيرُ بين يديكَ، سيّدي أنت الّذي مننتَ عليَّ بهذا المقامِ، و تفضّلتَ بهِ عليَّ دون كثيرٍ من خلقِكَ، أسألُكَ أن تُصلّي على محمّدٍ و آلِ محمَّدٍ، وأن تُنجِزَ لي ما وعدتني، إنَّك الصّادقُ، ولا تُخِلفُ الميعادَ، وأنتَ على كُلِّ شيءٍ قديرٌ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2066291_1051229030"/>
      <w:bookmarkStart w:id="383" w:name="_Toc143"/>
      <w:bookmarkEnd w:id="382"/>
      <w:r>
        <w:rPr/>
        <w:t>5</w:t>
      </w:r>
      <w:r>
        <w:rPr>
          <w:rtl w:val="true"/>
        </w:rPr>
        <w:t xml:space="preserve">. </w:t>
      </w:r>
      <w:r>
        <w:rPr>
          <w:rtl w:val="true"/>
        </w:rPr>
        <w:t xml:space="preserve">حجابه </w:t>
      </w:r>
      <w:r>
        <w:rPr>
          <w:rtl w:val="true"/>
        </w:rPr>
        <w:t>(</w:t>
      </w:r>
      <w:r>
        <w:rPr>
          <w:rtl w:val="true"/>
        </w:rPr>
        <w:t>علیه السّلام</w:t>
      </w:r>
      <w:r>
        <w:rPr>
          <w:rtl w:val="true"/>
        </w:rPr>
        <w:t>)</w:t>
      </w:r>
      <w:bookmarkEnd w:id="3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احْجُبْنِي عَنْ عُيُونِ أَعْدَائِي وَ اجْمَعْ بَيْنِي وَ بَيْنَ أَوْلِيَائِي وَ أَنْجِزْ لِي مَا وَعَدْتَنِي وَ احْفَظْنِي فِي غَيْبَتِي إِلَى أَنْ تَأْذَنَ لِي فِي ظُهُورِي وَ أَحْيِ بِي مَا دَرَسَ مِنْ فُرُوضِكَ وَ سُنَنِكَ وَ عَجِّلْ فَرَجِي وَ سَهِّلْ مَخْرَجِي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مِنْ لَدُنْكَ سُلْطاناً نَصِيراً وَ افْتَحْ لِي فَتْحاً مُبِيناً وَ اهْدِنِي صِرَاطاً مُسْتَقِيماً وَ قِنِي جَمِيعَ مَا أُحَاذِرُهُ مِنَ الظَّالِمِينَ وَ احْجُبْنِي عَنْ أَعْيُنِ الْبَاغِضِينَ النَّاصِبِينَ الْعَدَاوَةَ لِأَهْلِ بَيْتِ نَبِيِّكَ وَ لَا يَصِلُ إِلَيَّ مِنْهُمْ أَحَدٌ بِسُوءٍ فَإِذَا أَذِنْتَ فِي ظُهُورِي فَأَيِّدْنِي بِجُنُودِكَ وَ اجْعَلْ مَنْ يَتْبَعُنِي لِنُصْرَةِ دِينِكَ مُؤَيِّدِينَ وَ فِي سَبِيلِكَ مُجَاهِدِينَ وَ عَلَى مَنْ أَرَادَنِي وَ أَرَادَهُمْ بِسُوءٍ مَنْصُورِينَ، </w:t>
      </w:r>
      <w:bookmarkStart w:id="384" w:name="pg7463_86896"/>
    </w:p>
    <w:p>
      <w:pPr>
        <w:pStyle w:val="BookText"/>
        <w:rPr/>
      </w:pPr>
      <w:bookmarkEnd w:id="384"/>
      <w:r>
        <w:rPr>
          <w:rFonts w:ascii="Amiri" w:hAnsi="Amiri" w:eastAsia="Amiri" w:cs="Amiri"/>
          <w:color w:val="111111"/>
          <w:sz w:val="28"/>
          <w:sz w:val="28"/>
          <w:szCs w:val="28"/>
          <w:rtl w:val="true"/>
          <w:lang w:bidi="ar-SA"/>
        </w:rPr>
        <w:t>وَ وَفِّقْنِي لِإِقَامَةِ حُدُودِكَ وَ انْصُرْنِي عَلَى مَنْ تَعَدَّى مَحْدُودَكَ وَ انْصُرِ الْحَقَّ وَ أَزْهِقِ الْبَاطِلَ إِنَّ الْباطِلَ كانَ زَهُوقاً وَ أَوْرِدْ عَلَيَّ مِنْ شِيعَتِي وَ أَنْصَارِي مَنْ تَقَرُّ بِهِمُ الْعَيْنُ وَ يَشُدُّ بِهِمُ الْأَزْرُ وَ اجْعَلْهُمْ فِي حِرْزِكَ وَ أَمْنِكَ بِرَحْمَتِكَ يَا أَرْحَمَ الرَّاحِمِينَ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2066293_1051229030"/>
      <w:bookmarkStart w:id="386" w:name="_Toc144"/>
      <w:bookmarkEnd w:id="385"/>
      <w:r>
        <w:rPr/>
        <w:t>6</w:t>
      </w:r>
      <w:r>
        <w:rPr>
          <w:rtl w:val="true"/>
        </w:rPr>
        <w:t xml:space="preserve">. </w:t>
      </w:r>
      <w:r>
        <w:rPr>
          <w:rtl w:val="true"/>
        </w:rPr>
        <w:t xml:space="preserve">ومن صلواته على النبي </w:t>
      </w:r>
      <w:r>
        <w:rPr>
          <w:rtl w:val="true"/>
        </w:rPr>
        <w:t>(</w:t>
      </w:r>
      <w:r>
        <w:rPr>
          <w:rtl w:val="true"/>
        </w:rPr>
        <w:t>صلّی الله علیه وآله وسلّم</w:t>
      </w:r>
      <w:r>
        <w:rPr>
          <w:rtl w:val="true"/>
        </w:rPr>
        <w:t xml:space="preserve">) </w:t>
      </w:r>
      <w:r>
        <w:rPr>
          <w:rtl w:val="true"/>
        </w:rPr>
        <w:t>وآله</w:t>
      </w:r>
      <w:bookmarkEnd w:id="3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سَيِّدِ المُرْسَلِينَ، وَخاتَمِ النَّبِيِّينَ، وَحُجَّةِ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وَعَظِّمْ بُرْهانَهُ، وَأَفْلِجْ حُجَّتَهُ، وَارْفَعْ دَرَجَتَهُ، وَأَضِئْ نُورَهُ، وَبَيِّضْ وَجْهَهُ، وَأَعْطِهِ الفَضلَ وَالفَضِيلَةَ، وَالمَنْزِلَةَ وَالوَسِيلَةَ، وَالدَّرَجَةَ الرَّفِيعَةَ، وَابْعَثْهُ مَقاماً مَحْمُوداً يَغْبِطُهُ بِهِ الأَوَّلُونَ وَالآخِرُونَ، وَصَلِّ عَلَى أَمِيرِ المُؤْمِنِينَ، وَوارِثِ المُرْسَلِينَ، وَقائِدِ الغُرِّ المُحَجَّلِينَ، وَسَيِّدِ الوَصِيِّينَ، وَحُجَّةِ رَبِّ العالَمِينَ، وَصَلِّ عَلَى الحَسَنِ بنِ عَلِيٍّ، إِمامِ المُؤْمِنِينَ، وَوارِثِ المُرْسَلِينَ، وَحُجَّةِ رَبِّ العالَمِينَ، وَصَلِّ عَلَى الحُسَيْنِ بنِ عَلِيٍّ ،إِمامِ المُؤْمِنِينَ، وَوارِثِ المُرْسَلِينَ، وَحُجَّةِ رَبِّ العالَمِينَ، وَصَلِّ عَلَى عَلِيِّ بنِ الحُسَيْنِ، إِمامِ المُؤْمِنِينَ، وَوارِثِ المُرْسَلِينَ، وَحُجَّةِ رَبِّ العالَمِينَ، وَصَلِّ عَلَى مُحَمَّدِ بْنِ عَلِيٍّ، إِمامِ المُؤْمِنِينَ، وَوارِثِ المُرْسَلِينَ، وَحُجَّةِ رَبِّ العالَمِينَ، وَصَلِّ عَلَى جَعْفَرِ بنِ مُحَمَّدٍ، إِمامِ المُؤْمِنِينَ، وَوارِثِ المُرْسَلِينَ، وَحُجَّةِ رَبِّ العالَمِينَ، وَصَلِّ عَلَى مُوسَى بنِ جَعفَرٍ، إِمامِ المُؤْمِنِينَ، وَوارِثِ المُرْسَلِينَ، وَحُجَّةِ رَبِّ العالَمِينَ، وَصَلِّ عَلَى عَلِيِّ بنِ مُوسَى، إِمامِ المُؤْمِنِينَ، وَوارِثِ المُرْسَلِينَ، وَحُجَّةِ رَبِّ العالَمِينَ، وَصَلِّ عَلَى مُحَمَّدِ بنِ علِيٍّ، إِمامِ المُؤْمِنِينَ، وَوارِثِ المُرْسَلِينَ، وَحُجَّةِ رَبِّ العالَمِينَ، وَصَلِّ عَلَى عَلِيِّ بنِ مُحَمَّدٍ، إِمامِ المُؤْمِنِينَ، وَوارِثِ المُرْسَلِينَ، وَحُجَّةِ رَبِّ العالَمِينَ، وَصَلِّ عَلَى الحَسَنِ بنِ عَلِيٍّ، إِمامِ المُؤْمِنِينَ، وَوارِثِ المُرْسَلِينَ، وَحُجَّةِ رَبِّ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وَصَلِّ عَلَى الخَلَفِ الهَادِي المَهْدِيِّ،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الأَئِمَّةِ الهادِينَ، العُلَماءِ الصَّادِقِينَ، الأَبْرارِ المُتَّقِينَ، دَعائِمِ دِينِكَ، وَأَرْكانِ تَوْحِيدِكَ، وَتراجِمَةِ وَحْيِكَ، وَحُجَجِكَ عَلَى خَلْقِكَ، وَخُلَفائِكَ فِي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 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وَعَلَيْهِمْ، صَلاةً زاكِيَةً، نامِيَةً كَثِيرَةً، دائِمَةً طَيِّبَةً، لا يُحِيطُ بِها إِلاَّ أَنْتَ، وَلا يَسَعُها إِلاَّ عِلْمُكَ، وَلا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المُحْيِي سُنَّتَكَ، القائِمِ بِأَمْرِكَ ، الدَّاعِي إِلَيْكَ، الدَّلِيلِ عَلَيْكَ، حُجَّتِكَ عَلَى خَلْقِكَ، وَخَلِيفَتِكَ فِي أَرْضِكَ، وَشاهِدِكَ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وَمُدَّ فِي عُمْرِهِ، وَزَيِّنِ الأَرْضَ بِطُولِ بَقائِهِ، اللَّهُمَّ اكْفِهِ بَغْيَ الحاسِدِينَ، وَأَعِذْهُ مِنْ شَرِّ الكائِدِينَ، وَازْجُرْ عَنْهُ إِرادَةَ الظَّالِمِينَ، وَخَلِّصْهُ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 بِهِ عَيْنَهُ، وَتَسُرُّ بِهِ نَفْسَهُ، وَبَلِّغْهُ أَفْضَلَ ما أَمَّلَهُ فِي الدُّنْيا وَالآخرةِ،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بِهِ ما امْتَحَى مِنْ دِيْنِكَ، وَأَحْيِ بِهِ ما بُدِّلَ مِنْ كِتابِكَ، وَأَظْهِرْ بِهِ ما غُيِّرَ مِنْ حُكْمِكَ، حَتَّى يَعُودَ دِينُكَ بِهِ وَعَلَى يَدَيْهِ غَضّاً جَدِيداً، خالِصاً مُخْلَصاً، لا شَكَّ فِيهِ وَلا شُبْهَةَ مَعَهُ، وَلا باطِلَ عِنْدَهُ، وَلا بِدْعَةَ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بِنُورِهِ كُلَّ ظُلْمَةٍ، وَهُدَّ بِرُكْنِهِ كُلَّ بِدْعَةٍ، وَاهْدِمْ بِعِزِّهِ كُلَّ ضَلالَةٍ، وَاقْصِمْ بِهِ كُلَّ جَبَّارٍ، وَأَخْمِدْ بِسَيْفِهِ كُلَّ نارٍ، وَأَهْلِكْ بِعَدْلِهِ جَوْرَ كُلَّ جائِرٍ، وَأَجْرِ حُكْمَهُ عَلَى كُلِّ حُكْمٍ، وَأَذِلَّ بِسُلْطانِهِ كُلَّ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أَذِلَّ كُلَّ مَنْ ناواهُ، وأَهْلِكْ كُلَّ مَنْ عاداهُ، وَامْكُرْ بِمَنْ كادَهُ، وَاسْتَأْصِلِّ مَنْ جَحَدَهُ حَقَّهُ، وَاسْتَهانَ بِأَمْرِهِ، وَسَعَى فِي إِطْفاءِ نُورِهِ، وَأَرادَ إِخْمادَ ذِكْرِهِ، اللَّهُمَّ صَلِّ عَلَى مُحَمَّدٍ المُصْطَفَى، وَعَلِيٍّ المُرْتَضى، وَفاطِمَةَ الزَّهْراءِ، وَالحَسَنِ الرِّضا، وَالحُسَيْنِ المُصَفَّى، وَجَمِيعِ الأَوْصِياءِ، مَصابِيحِ الدُّجَى، وَأَعْلامِ الهُدَى، وَمَنارِ التُّقَى، وَالعُرْوَةِ الوُثْقَى، وَالحَبْلِ المَتِينِ، والصِّراطِ المُسْتَقِيمِ، وَصَلِّ عَلَى وَلِيِّكَ وَوُلاةِ عَهْدِكَ، وَالأَئِمَّةِ مِنْ وُلْدِهِ، وَمُدَّ فِي </w:t>
      </w:r>
      <w:bookmarkStart w:id="387" w:name="pg7463_86898"/>
    </w:p>
    <w:p>
      <w:pPr>
        <w:pStyle w:val="BookText"/>
        <w:rPr/>
      </w:pPr>
      <w:bookmarkEnd w:id="387"/>
      <w:r>
        <w:rPr>
          <w:rFonts w:ascii="Amiri" w:hAnsi="Amiri" w:eastAsia="Amiri" w:cs="Amiri"/>
          <w:color w:val="111111"/>
          <w:sz w:val="28"/>
          <w:sz w:val="28"/>
          <w:szCs w:val="28"/>
          <w:rtl w:val="true"/>
          <w:lang w:bidi="ar-SA"/>
        </w:rPr>
        <w:t>أَعْمارِهِمْ، وَزِدْ فِي آجالِهِمْ، وَبَلِّغْهُمْ أَقْصَى آمالِهِمْ دِيناً وَدُنْياً وَآخِرَةً، إِنَّكَ عَلَى كُلِّ شَيءٍ قَديرٌ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2066295_1051229030"/>
      <w:bookmarkStart w:id="389" w:name="_Toc145"/>
      <w:bookmarkEnd w:id="388"/>
      <w:r>
        <w:rPr/>
        <w:t>7</w:t>
      </w:r>
      <w:r>
        <w:rPr>
          <w:rtl w:val="true"/>
        </w:rPr>
        <w:t xml:space="preserve">. </w:t>
      </w:r>
      <w:r>
        <w:rPr>
          <w:rtl w:val="true"/>
        </w:rPr>
        <w:t>الزيارة المعروفة بزيارة آل یاسین</w:t>
      </w:r>
      <w:bookmarkEnd w:id="389"/>
    </w:p>
    <w:p>
      <w:pPr>
        <w:pStyle w:val="BookText"/>
        <w:rPr/>
      </w:pPr>
      <w:r>
        <w:rPr>
          <w:rFonts w:ascii="Amiri" w:hAnsi="Amiri" w:eastAsia="Amiri" w:cs="Amiri"/>
          <w:color w:val="111111"/>
          <w:sz w:val="28"/>
          <w:sz w:val="28"/>
          <w:szCs w:val="28"/>
          <w:rtl w:val="true"/>
          <w:lang w:bidi="ar-SA"/>
        </w:rPr>
        <w:t>قال محمّد بن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المسائل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لِأَمْرِهِ تَعْقِلُونَ، حِکْمَةٌ بَالِغَةٌ فَمَا تُغْنِی النُّذُرُ عَنْ قَوْمٍ لا یُؤْمِنُونَ السَّلامُ عَلَیْنَا وَ عَلَى عِبَادِ اللهِ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أَرَدْتُمُ التَّوَجُّهَ بِنَا إِلَى اللَّهِ وَ إِلَینَا فَقُولُوا کَمَا قَالَ اللَّهُ تَعَالَى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السَّلاَمُ عَلَیْکَ یَا دَاعِیَ اللَّهِ وَ رَبَّانِیَّ آیَاتِهِ السَّلاَمُ عَلَیْکَ یَا بَابَ اللَّهِ وَ دَیَّانَ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خَلِیفَةَ اللَّهِ وَ نَاصِرَ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وَ دَلِیلَ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تَالِیَ کِتَابِ اللَّهِ وَ 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مِیثَاقَ اللَّهِ الَّذِی أَخَذَهُ وَ وَکَّدَهُ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وَعْدَ اللَّهِ الَّذِی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الْعَلَمُ الْمَنْصُوبُ، وَ الْعِلْمُ الْمَصْبُوبُ وَ الْغَوْثُ وَ الرَّحْمَةُ الْوَاسِعَةُ وَعْداً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تَقُومُ السَّلاَمُ عَلَیْکَ حِینَ تَقْعُدُ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حِینَ تَقْرَأُ وَ 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تُصَلِّی وَ تَقْنُتُ السَّلاَمُ عَلَیْکَ حِینَ تَرْکَعُ وَ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حِینَ تُهَلِّلُ وَ 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تَحْمَدُ وَ 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حِینَ تُصْبِحُ وَ تُمْسِی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فِی اللَّیْلِ إِذَا یَغْشَی وَ 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الْمُقَدَّمُ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بِجَوَامِعِ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أُشْهِدُکَ یَا مَوْلاَیَ أَنِّی أَشْهَدُ أَنْ لاَ إِلَهَ إِلاَّ اللَّهُ وَحْدَهُ لاَ شَرِیکَ لَهُ،وَ أَنَّ مُحَمَّداً عَبْدُهُ وَ رَسُولُهُ لاَ حَبِیبَ إِلاَّ هُوَ وَ أَهْلُهُ،وَ أُشْهِدُکَ یَا مَوْلاَیَ أَنَّ عَلِیّاً أَمِیرَ الْمُؤْمِنِینَ حُجَّتُهُ،وَالْحسَنَ حُجَّتُهُ وَالْحُسَیْنَ حُجَّتُهُ وَعَلِیَّ بْنَ الْحُسَیْنِ حُجَّتُهُ وَمُحَمَّدَ بْنَ عَلِی حُجَّتُهُ،وَ جَعْفَرَ بْنَ مُحَمَّدٍّ حُجَّتُهُ وَموُسَی بْنَ جَعْفَرٍ حُجَّتُهُ وَعَلِیَّ بْنَ موُسی حُجَّتُه،وَمُحَمَّدَ بْنَ عَلِی حُجَّتُهُ وَ عَلِیَّ بْنَ مُحَمَّدٍ حُجَّتُهُ وَالْحَسَنَ بْن عَلِی حُجَّتُهُ،وَ اَشْهَدُ اَنَّکَ حُجَّةُ اللَّهِ اَنْتُمُ الاْوَّلُ وَالاْ خِرُ وَ اَنَّ رَجْعَتَکُمْ حَقُّ لا رَیْبَ فیها یَوْمَ،لا یَنْفَعُ نَفْساً ایمانُها لَمْ تَکُنْ آمَنَتْ مِنْ قَبْلُ،اَوْ کَسَبَتْ فی ایمانِها خَیْراً وَاَنَّ الْمَوْتَ حَقُّ وَاَنَّ ناکِراً وَنَکیراً حَقُّ،وَاَشْهَدُ اَنَّ النَّشْرَ حَقُّ وَالْبَعْثَ حَقُّ وَاَنَّ الصِّراطَ حَقُّ وَالْمِرْصادَ حَقُّ،وَالْمیزانَ حَقُّ وَالْحَشْرَ حَقُّ وَالْحِسابَ حَقُّ وَالْجَنَّةَ وَالنّارَ حَقُّ،وَالْوَعْدَ وَالْوَعیدَ بِهِما حَقُّ یا مَوْلایَ شَقِیَ مَنْ خالَفَکُمْ وَ سَعِدَ مَن طاعَکُمْ،</w:t>
      </w:r>
    </w:p>
    <w:p>
      <w:pPr>
        <w:pStyle w:val="BookText"/>
        <w:rPr/>
      </w:pPr>
      <w:r>
        <w:rPr>
          <w:rFonts w:ascii="Amiri" w:hAnsi="Amiri" w:eastAsia="Amiri" w:cs="Amiri"/>
          <w:color w:val="111111"/>
          <w:sz w:val="28"/>
          <w:sz w:val="28"/>
          <w:szCs w:val="28"/>
          <w:rtl w:val="true"/>
          <w:lang w:bidi="ar-SA"/>
        </w:rPr>
        <w:t>فَاشْهَدْ عَلی ما اَشْهَدْتُکَ عَلَیْهِ وَاَ نَا وَلِیُّ لَکَ بَریٌ مِنْ عَدُوِّکَ،فَالْحَقُّ ما رَضیتُموُهُ وَالْباطِلُ ما اَسْخَطْتُموُهُ،وَالْمَعْروُفُ ما اَمَرْتُمْ بِهِ،وَالْمُنْکَرُ ما نَهَیْتُمْ عَنْهُ،فَنَفْسی مُؤْمِنَةٌ بِاللَّهِ وَحْدَهُ لا شَریکَ لَهُ،وَ بِرَسوُلِهِ وَ بِاَمیرالْمُؤْمِنینَ وَبِکُمْ یا مَوْلایَ اَوَّلِکُمْ وَ آخِرِکُمْ،وَ نُصْرَتی مُعَدَّةٌ لَکُمْ وَمَوَدَّتی خالِصَةٌ لَکُمْ آمینَ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عقيب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أن تصلّي على محمّد نبي رحمتك، وكلمة نورك، وأن تملأ قلبي نور اليقين، وصدري نور الإيمان، و فکري نور الثبات، و عزمي نور العلم، و قوّتي نور العمل، ولساني نور الصدق، و دیني نور البصائر من عندك، و بصري نور الضياء وسمعي نور وعي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مودّتي نور الموالاة لمحمّد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ألقاك وقد وفيت بعهدك و میثاقك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فلتسعني رحمتك يا ولي يا حميد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حجّتك في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وخليفتك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إلى سبيلك والقائم بقسطك، والثائر بأمرك، ولي المؤمنين، وبوار الكافرين، و مجلّي الظلمة و منير الحقّ، و الساطع بالحكمة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وكلمتك التامّة في أرضك، المرتقب الخائف و الولي </w:t>
      </w:r>
    </w:p>
    <w:p>
      <w:pPr>
        <w:pStyle w:val="BookText"/>
        <w:rPr/>
      </w:pP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و علم الهدی، ونور أبصار الوری، و خير من تقمّص وارتدی، و مجلّي العمي الّذي يملأ الأرض عدلاً وقسطاً كما ملئت ظلماً وجوراً إنّك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انصره و انصر به أولياءك وأولياءه، و شیعته و أنصاره واجعلنا منهم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اعذه من كلّ باغ وطاغ، و من شر جميع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واحفظه من بين يديه و من خلفه، و عن يمينه وعن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واحرسه، وامنعه، من أن يوصل إليه بسوء واحفظ فيه رسولك و آل رسولك، و أظهر به العدل و أيّده بالنصر، وانصر ناصریه واخذل خاذلیه، واقصم به جبابرة الكفرة، واقتل به الكفّار والمنافقين، وجميع الملحدين، حيث كانوا في مشارق الأرض ومغاربها، بَرّها و بحرها، و املأ به الأرض عدلاً، واظهر به دین نبيّك، واجعلني اللّهمّ من أنصاره وأعوانه، وأتباعه وشیعته، و أرني في آل محمّد ما يأملون، وفي عدوّهم ما يحذرون إله الحقّ آمين، يا ذا الجلال والإكرام، يا أرحم الراحمين </w:t>
      </w:r>
      <w:bookmarkStart w:id="390" w:name="pg7463_86901"/>
    </w:p>
    <w:p>
      <w:pPr>
        <w:pStyle w:val="Heading3"/>
        <w:numPr>
          <w:ilvl w:val="2"/>
          <w:numId w:val="1"/>
        </w:numPr>
        <w:rPr/>
      </w:pPr>
      <w:bookmarkStart w:id="391" w:name="__RefHeading___Toc2066297_1051229030"/>
      <w:bookmarkStart w:id="392" w:name="_Toc146"/>
      <w:bookmarkEnd w:id="390"/>
      <w:bookmarkEnd w:id="391"/>
      <w:r>
        <w:rPr>
          <w:rtl w:val="true"/>
        </w:rPr>
        <w:t>الخلاصة</w:t>
      </w:r>
      <w:bookmarkEnd w:id="392"/>
    </w:p>
    <w:p>
      <w:pPr>
        <w:pStyle w:val="BookText"/>
        <w:rPr/>
      </w:pPr>
      <w:r>
        <w:rPr>
          <w:rFonts w:ascii="IRNazanin" w:hAnsi="IRNazanin" w:eastAsia="IRNazanin"/>
          <w:color w:val="111111"/>
          <w:sz w:val="28"/>
          <w:sz w:val="28"/>
          <w:szCs w:val="28"/>
          <w:rtl w:val="true"/>
          <w:lang w:bidi="fa-IR"/>
        </w:rPr>
        <w:t xml:space="preserve">اشتمل تراث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مجموعة من الأدعية والزيارات الّتي أسهمت في تربية وبناء الكيان الروحي للجماعة الصالحة، وقد احتوت هذه الأدعية على مضامین عالية فيما يختص بآداب الاتّصال بالله سبحانه و بیان معالم التوحيد والتنزيه كما قد 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خاصّة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باتّجاه المداومة على زيارتهم والمواظبة عليها من أجل إدامة الاتّصال وتقوية أواصر الروابط بين القواعد وأوليائهم</w:t>
      </w:r>
      <w:r>
        <w:rPr>
          <w:rFonts w:eastAsia="IRNazanin" w:cs="IRNazanin"/>
          <w:color w:val="111111"/>
          <w:sz w:val="28"/>
          <w:szCs w:val="28"/>
          <w:rtl w:val="true"/>
          <w:lang w:bidi="fa-IR"/>
        </w:rPr>
        <w:t>.</w:t>
      </w:r>
    </w:p>
    <w:p>
      <w:pPr>
        <w:pStyle w:val="Heading3"/>
        <w:numPr>
          <w:ilvl w:val="2"/>
          <w:numId w:val="1"/>
        </w:numPr>
        <w:rPr/>
      </w:pPr>
      <w:bookmarkStart w:id="393" w:name="__RefHeading___Toc2066299_1051229030"/>
      <w:bookmarkStart w:id="394" w:name="_Toc147"/>
      <w:bookmarkEnd w:id="393"/>
      <w:r>
        <w:rPr>
          <w:rtl w:val="true"/>
        </w:rPr>
        <w:t>الأسئلة</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بعض الجوانب الّتي تناولتها أدعية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تهدف تلك الأدعية؟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تهدف الزيارات الواردة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دور الأدعية والزيارات في تربية وتنمية الجانب الروحي والعقائدي للجماعة الصالحة؟ </w:t>
      </w:r>
      <w:bookmarkStart w:id="395" w:name="pg7463_86902"/>
    </w:p>
    <w:p>
      <w:pPr>
        <w:pStyle w:val="Heading2"/>
        <w:numPr>
          <w:ilvl w:val="1"/>
          <w:numId w:val="1"/>
        </w:numPr>
        <w:rPr/>
      </w:pPr>
      <w:bookmarkStart w:id="396" w:name="__RefHeading___Toc2066301_1051229030"/>
      <w:bookmarkStart w:id="397" w:name="_Toc148"/>
      <w:bookmarkEnd w:id="395"/>
      <w:bookmarkEnd w:id="396"/>
      <w:r>
        <w:rPr>
          <w:rtl w:val="true"/>
        </w:rPr>
        <w:t xml:space="preserve">الدرس </w:t>
      </w:r>
      <w:r>
        <w:rPr/>
        <w:t>20</w:t>
      </w:r>
      <w:r>
        <w:rPr>
          <w:rtl w:val="true"/>
        </w:rPr>
        <w:t xml:space="preserve"> : </w:t>
      </w:r>
      <w:r>
        <w:rPr>
          <w:rtl w:val="true"/>
        </w:rPr>
        <w:t xml:space="preserve">من تراث الإمام المهدي </w:t>
      </w:r>
      <w:r>
        <w:rPr>
          <w:rtl w:val="true"/>
        </w:rPr>
        <w:t>(</w:t>
      </w:r>
      <w:r>
        <w:rPr>
          <w:rtl w:val="true"/>
        </w:rPr>
        <w:t>علیه السّلام</w:t>
      </w:r>
      <w:r>
        <w:rPr>
          <w:rtl w:val="true"/>
        </w:rPr>
        <w:t xml:space="preserve">) </w:t>
      </w:r>
      <w:r>
        <w:rPr>
          <w:rtl w:val="true"/>
        </w:rPr>
        <w:t xml:space="preserve">في الغيبة الصغرى </w:t>
      </w:r>
      <w:r>
        <w:rPr>
          <w:rtl w:val="true"/>
        </w:rPr>
        <w:t>(</w:t>
      </w:r>
      <w:r>
        <w:rPr/>
        <w:t>4</w:t>
      </w:r>
      <w:r>
        <w:rPr>
          <w:rtl w:val="true"/>
        </w:rPr>
        <w:t>)</w:t>
      </w:r>
      <w:bookmarkEnd w:id="397"/>
    </w:p>
    <w:p>
      <w:pPr>
        <w:pStyle w:val="Heading3"/>
        <w:numPr>
          <w:ilvl w:val="2"/>
          <w:numId w:val="1"/>
        </w:numPr>
        <w:rPr/>
      </w:pPr>
      <w:bookmarkStart w:id="398" w:name="__RefHeading___Toc2066303_1051229030"/>
      <w:bookmarkStart w:id="399" w:name="_Toc149"/>
      <w:bookmarkEnd w:id="398"/>
      <w:r>
        <w:rPr>
          <w:rtl w:val="true"/>
        </w:rPr>
        <w:t>الأجوبة الموجزة الصادرة عن الإمام</w:t>
      </w:r>
      <w:r>
        <w:rPr>
          <w:rtl w:val="true"/>
        </w:rPr>
        <w:t>(</w:t>
      </w:r>
      <w:r>
        <w:rPr>
          <w:rtl w:val="true"/>
        </w:rPr>
        <w:t>علیه السّلام</w:t>
      </w:r>
      <w:r>
        <w:rPr>
          <w:rtl w:val="true"/>
        </w:rPr>
        <w:t>)</w:t>
      </w:r>
      <w:bookmarkEnd w:id="399"/>
    </w:p>
    <w:p>
      <w:pPr>
        <w:pStyle w:val="Heading4"/>
        <w:numPr>
          <w:ilvl w:val="3"/>
          <w:numId w:val="1"/>
        </w:numPr>
        <w:rPr/>
      </w:pPr>
      <w:bookmarkStart w:id="400" w:name="__RefHeading___Toc2066305_1051229030"/>
      <w:bookmarkStart w:id="401" w:name="_Toc150"/>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هناك رسائل كثيرة كانت تكتب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فيها حوائج و أسئلة وكان يصدر الجواب عليها باختصار، نثبت هنا نماذج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مقتصرین علی الأجوبة فقط، دون تفاصيل الرسائل و الحوائج</w:t>
      </w:r>
      <w:r>
        <w:rPr>
          <w:rFonts w:eastAsia="IRNazanin" w:cs="IRNazanin"/>
          <w:color w:val="111111"/>
          <w:sz w:val="28"/>
          <w:szCs w:val="28"/>
          <w:rtl w:val="true"/>
          <w:lang w:bidi="fa-IR"/>
        </w:rPr>
        <w:t>:</w:t>
      </w:r>
    </w:p>
    <w:p>
      <w:pPr>
        <w:pStyle w:val="Heading4"/>
        <w:numPr>
          <w:ilvl w:val="3"/>
          <w:numId w:val="1"/>
        </w:numPr>
        <w:rPr/>
      </w:pPr>
      <w:bookmarkStart w:id="402" w:name="__RefHeading___Toc2066307_1051229030"/>
      <w:bookmarkStart w:id="403" w:name="_Toc151"/>
      <w:bookmarkEnd w:id="402"/>
      <w:r>
        <w:rPr/>
        <w:t>1</w:t>
      </w:r>
      <w:r>
        <w:rPr>
          <w:rtl w:val="true"/>
        </w:rPr>
        <w:t xml:space="preserve">. </w:t>
      </w:r>
      <w:r>
        <w:rPr>
          <w:rtl w:val="true"/>
        </w:rPr>
        <w:t>ستلد ابنأ</w:t>
      </w:r>
      <w:bookmarkEnd w:id="403"/>
    </w:p>
    <w:p>
      <w:pPr>
        <w:pStyle w:val="BookText"/>
        <w:rPr/>
      </w:pPr>
      <w:r>
        <w:rPr>
          <w:rFonts w:ascii="IRNazanin" w:hAnsi="IRNazanin" w:eastAsia="IRNazanin"/>
          <w:color w:val="111111"/>
          <w:sz w:val="28"/>
          <w:sz w:val="28"/>
          <w:szCs w:val="28"/>
          <w:rtl w:val="true"/>
          <w:lang w:bidi="fa-IR"/>
        </w:rPr>
        <w:t xml:space="preserve">کتب رجل يسأل الدعاء في حمل له، فورد عليه الدعاء في الحمل قبل الأربعة الأشهر، فجاء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2066309_1051229030"/>
      <w:bookmarkStart w:id="405" w:name="_Toc152"/>
      <w:bookmarkEnd w:id="404"/>
      <w:r>
        <w:rPr/>
        <w:t>2</w:t>
      </w:r>
      <w:r>
        <w:rPr>
          <w:rtl w:val="true"/>
        </w:rPr>
        <w:t xml:space="preserve">. </w:t>
      </w:r>
      <w:r>
        <w:rPr>
          <w:rtl w:val="true"/>
        </w:rPr>
        <w:t>نعي إلىّ نفسي</w:t>
      </w:r>
      <w:bookmarkEnd w:id="405"/>
    </w:p>
    <w:p>
      <w:pPr>
        <w:pStyle w:val="BookText"/>
        <w:rPr/>
      </w:pPr>
      <w:r>
        <w:rPr>
          <w:rFonts w:ascii="IRNazanin" w:hAnsi="IRNazanin" w:eastAsia="IRNazanin"/>
          <w:color w:val="111111"/>
          <w:sz w:val="28"/>
          <w:sz w:val="28"/>
          <w:szCs w:val="28"/>
          <w:rtl w:val="true"/>
          <w:lang w:bidi="fa-IR"/>
        </w:rPr>
        <w:t xml:space="preserve">وكتب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موت الإمام العسكري، إلى الناحية المقدسة يستأذن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الإذن له، و بعث إليه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إلىّ نفسي</w:t>
      </w:r>
      <w:r>
        <w:rPr>
          <w:rFonts w:eastAsia="Amiri" w:cs="Amiri" w:ascii="Amiri" w:hAnsi="Amiri"/>
          <w:color w:val="111111"/>
          <w:sz w:val="28"/>
          <w:szCs w:val="28"/>
          <w:rtl w:val="true"/>
          <w:lang w:bidi="ar-SA"/>
        </w:rPr>
        <w:t xml:space="preserve">. </w:t>
      </w:r>
      <w:bookmarkStart w:id="406" w:name="pg7463_86903"/>
    </w:p>
    <w:p>
      <w:pPr>
        <w:pStyle w:val="BookText"/>
        <w:rPr/>
      </w:pPr>
      <w:bookmarkEnd w:id="406"/>
      <w:r>
        <w:rPr>
          <w:rFonts w:ascii="IRNazanin" w:hAnsi="IRNazanin" w:eastAsia="IRNazanin"/>
          <w:color w:val="111111"/>
          <w:sz w:val="28"/>
          <w:sz w:val="28"/>
          <w:szCs w:val="28"/>
          <w:rtl w:val="true"/>
          <w:lang w:bidi="fa-IR"/>
        </w:rPr>
        <w:t>فانصرف من الحجّ فمات بحلوان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2066311_1051229030"/>
      <w:bookmarkStart w:id="408" w:name="_Toc153"/>
      <w:bookmarkEnd w:id="407"/>
      <w:r>
        <w:rPr/>
        <w:t>3</w:t>
      </w:r>
      <w:r>
        <w:rPr>
          <w:rtl w:val="true"/>
        </w:rPr>
        <w:t xml:space="preserve">. </w:t>
      </w:r>
      <w:r>
        <w:rPr>
          <w:rtl w:val="true"/>
        </w:rPr>
        <w:t>ولادة الصدوق</w:t>
      </w:r>
      <w:bookmarkEnd w:id="408"/>
    </w:p>
    <w:p>
      <w:pPr>
        <w:pStyle w:val="BookText"/>
        <w:rPr/>
      </w:pPr>
      <w:r>
        <w:rPr>
          <w:rFonts w:ascii="IRNazanin" w:hAnsi="IRNazanin" w:eastAsia="IRNazanin"/>
          <w:color w:val="111111"/>
          <w:sz w:val="28"/>
          <w:sz w:val="28"/>
          <w:szCs w:val="28"/>
          <w:rtl w:val="true"/>
          <w:lang w:bidi="fa-IR"/>
        </w:rPr>
        <w:t>وبعث الحسين بن علي بن بابویه والد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أبي القاسم الحسين بن روح برقعة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فيها الولد،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دعونا الله لك بذلك، وسترزق ولدین ذکرین 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أبوعبدالله من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أبوعبدالله الحسين بن عبیدالله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ولدت بدعوة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ويفتخر بذلك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2066313_1051229030"/>
      <w:bookmarkStart w:id="410" w:name="_Toc154"/>
      <w:bookmarkEnd w:id="409"/>
      <w:r>
        <w:rPr/>
        <w:t>4</w:t>
      </w:r>
      <w:r>
        <w:rPr>
          <w:rtl w:val="true"/>
        </w:rPr>
        <w:t>.</w:t>
      </w:r>
      <w:r>
        <w:rPr>
          <w:rtl w:val="true"/>
        </w:rPr>
        <w:t>مات الولد</w:t>
      </w:r>
      <w:bookmarkEnd w:id="410"/>
    </w:p>
    <w:p>
      <w:pPr>
        <w:pStyle w:val="BookText"/>
        <w:rPr/>
      </w:pPr>
      <w:r>
        <w:rPr>
          <w:rFonts w:ascii="Amiri" w:hAnsi="Amiri" w:eastAsia="Amiri" w:cs="Amiri"/>
          <w:color w:val="111111"/>
          <w:sz w:val="28"/>
          <w:sz w:val="28"/>
          <w:szCs w:val="28"/>
          <w:rtl w:val="true"/>
          <w:lang w:bidi="ar-SA"/>
        </w:rPr>
        <w:t>وعن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يوم السابع أو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بموته فورد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ستخلف غيره، و غیره، قسمّ الأوّل أحمد، و من بعد أحمد جعفراً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فجاءا كما قال</w:t>
      </w:r>
      <w:r>
        <w:rPr>
          <w:rFonts w:eastAsia="Amiri" w:cs="Amiri" w:ascii="Amiri" w:hAnsi="Amiri"/>
          <w:color w:val="111111"/>
          <w:sz w:val="28"/>
          <w:szCs w:val="28"/>
          <w:rtl w:val="true"/>
          <w:lang w:bidi="ar-SA"/>
        </w:rPr>
        <w:t>.</w:t>
      </w:r>
      <w:r>
        <w:rPr>
          <w:rStyle w:val="FootnoteAnchor"/>
          <w:rtl w:val="true"/>
        </w:rPr>
        <w:footnoteReference w:id="270"/>
      </w:r>
    </w:p>
    <w:p>
      <w:pPr>
        <w:pStyle w:val="Heading4"/>
        <w:numPr>
          <w:ilvl w:val="3"/>
          <w:numId w:val="1"/>
        </w:numPr>
        <w:rPr/>
      </w:pPr>
      <w:bookmarkStart w:id="411" w:name="__RefHeading___Toc2066315_1051229030"/>
      <w:bookmarkStart w:id="412" w:name="_Toc155"/>
      <w:bookmarkEnd w:id="411"/>
      <w:r>
        <w:rPr/>
        <w:t>5</w:t>
      </w:r>
      <w:r>
        <w:rPr>
          <w:rtl w:val="true"/>
        </w:rPr>
        <w:t xml:space="preserve">. </w:t>
      </w:r>
      <w:r>
        <w:rPr>
          <w:rtl w:val="true"/>
        </w:rPr>
        <w:t>ثوبان للكفن</w:t>
      </w:r>
      <w:bookmarkEnd w:id="412"/>
    </w:p>
    <w:p>
      <w:pPr>
        <w:pStyle w:val="BookText"/>
        <w:rPr/>
      </w:pPr>
      <w:r>
        <w:rPr>
          <w:rFonts w:ascii="Amiri" w:hAnsi="Amiri" w:eastAsia="Amiri" w:cs="Amiri"/>
          <w:color w:val="111111"/>
          <w:sz w:val="28"/>
          <w:sz w:val="28"/>
          <w:szCs w:val="28"/>
          <w:rtl w:val="true"/>
          <w:lang w:bidi="ar-SA"/>
        </w:rPr>
        <w:t xml:space="preserve">وعن سعد بن عبدالله أنّ الحسن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بيت عليه ستر فنوديت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 بن النضر أحمد الله على ما منَّ به عليك ولا تشكّنَ فَوَدّ الشيطان أنّك </w:t>
      </w:r>
      <w:bookmarkStart w:id="413" w:name="pg7463_86904"/>
    </w:p>
    <w:p>
      <w:pPr>
        <w:pStyle w:val="BookText"/>
        <w:rPr/>
      </w:pPr>
      <w:bookmarkEnd w:id="413"/>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إليّ ثوبين و 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خذهما فتحتاج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 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 مات في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 في الثوبين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2066317_1051229030"/>
      <w:bookmarkStart w:id="415" w:name="_Toc156"/>
      <w:bookmarkEnd w:id="414"/>
      <w:r>
        <w:rPr/>
        <w:t>6</w:t>
      </w:r>
      <w:r>
        <w:rPr>
          <w:rtl w:val="true"/>
        </w:rPr>
        <w:t xml:space="preserve">. </w:t>
      </w:r>
      <w:r>
        <w:rPr>
          <w:rtl w:val="true"/>
        </w:rPr>
        <w:t>يبقى</w:t>
      </w:r>
      <w:bookmarkEnd w:id="415"/>
    </w:p>
    <w:p>
      <w:pPr>
        <w:pStyle w:val="BookText"/>
        <w:rPr/>
      </w:pPr>
      <w:r>
        <w:rPr>
          <w:rFonts w:ascii="Amiri" w:hAnsi="Amiri" w:eastAsia="Amiri" w:cs="Amiri"/>
          <w:color w:val="111111"/>
          <w:sz w:val="28"/>
          <w:sz w:val="28"/>
          <w:szCs w:val="28"/>
          <w:rtl w:val="true"/>
          <w:lang w:bidi="ar-SA"/>
        </w:rPr>
        <w:t>وعن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 أسأل الدعاء فلا يكتب إليّ لهم بشيء، فلما ولد لي الحسن ابني كتبت أسأل الدعاء فأُجبت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يبقي والحمد 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066319_1051229030"/>
      <w:bookmarkStart w:id="417" w:name="_Toc157"/>
      <w:bookmarkEnd w:id="416"/>
      <w:r>
        <w:rPr/>
        <w:t>7</w:t>
      </w:r>
      <w:r>
        <w:rPr>
          <w:rtl w:val="true"/>
        </w:rPr>
        <w:t xml:space="preserve">. </w:t>
      </w:r>
      <w:r>
        <w:rPr>
          <w:rtl w:val="true"/>
        </w:rPr>
        <w:t>تحوّل قرمطياً</w:t>
      </w:r>
      <w:bookmarkEnd w:id="417"/>
    </w:p>
    <w:p>
      <w:pPr>
        <w:pStyle w:val="BookText"/>
        <w:rPr/>
      </w:pPr>
      <w:r>
        <w:rPr>
          <w:rFonts w:ascii="IRNazanin" w:hAnsi="IRNazanin" w:eastAsia="IRNazanin"/>
          <w:color w:val="111111"/>
          <w:sz w:val="28"/>
          <w:sz w:val="28"/>
          <w:szCs w:val="28"/>
          <w:rtl w:val="true"/>
          <w:lang w:bidi="fa-IR"/>
        </w:rPr>
        <w:t>وعن الحسن بن الفضل بن زید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أبي بخطّه کتاباً فورد جوابه، ثمّ کتب بخطّي فورد جوابه، ثمّ كتب بخط رجل من فقهاء أصحابنا فلم يرد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فنظرنا فكانت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تحوّل قرمطياً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066321_1051229030"/>
      <w:bookmarkStart w:id="419" w:name="_Toc158"/>
      <w:bookmarkEnd w:id="418"/>
      <w:r>
        <w:rPr/>
        <w:t>8</w:t>
      </w:r>
      <w:r>
        <w:rPr>
          <w:rtl w:val="true"/>
        </w:rPr>
        <w:t xml:space="preserve">. </w:t>
      </w:r>
      <w:r>
        <w:rPr>
          <w:rtl w:val="true"/>
        </w:rPr>
        <w:t>حصانة الوكلاء</w:t>
      </w:r>
      <w:bookmarkEnd w:id="419"/>
    </w:p>
    <w:p>
      <w:pPr>
        <w:pStyle w:val="BookText"/>
        <w:rPr/>
      </w:pPr>
      <w:r>
        <w:rPr>
          <w:rFonts w:ascii="Amiri" w:hAnsi="Amiri" w:eastAsia="Amiri" w:cs="Amiri"/>
          <w:color w:val="111111"/>
          <w:sz w:val="28"/>
          <w:sz w:val="28"/>
          <w:szCs w:val="28"/>
          <w:rtl w:val="true"/>
          <w:lang w:bidi="ar-SA"/>
        </w:rPr>
        <w:t>وعن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 و 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يجبي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صاحب الأمر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وكلاء وسمّوا جميع الوكلاء في النواحي و أنهى ذلك إلى عبيدالله بن سليمان الوزير، فهمّ الوزير بالقبض عليهم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أين هذا الرجل؛ فان هذا أمر غليظ</w:t>
      </w:r>
      <w:r>
        <w:rPr>
          <w:rFonts w:eastAsia="Amiri" w:cs="Amiri" w:ascii="Amiri" w:hAnsi="Amiri"/>
          <w:color w:val="111111"/>
          <w:sz w:val="28"/>
          <w:szCs w:val="28"/>
          <w:rtl w:val="true"/>
          <w:lang w:bidi="ar-SA"/>
        </w:rPr>
        <w:t xml:space="preserve">. </w:t>
      </w:r>
      <w:bookmarkStart w:id="420" w:name="pg7463_86905"/>
    </w:p>
    <w:p>
      <w:pPr>
        <w:pStyle w:val="BookText"/>
        <w:rPr/>
      </w:pPr>
      <w:bookmarkEnd w:id="420"/>
      <w:r>
        <w:rPr>
          <w:rFonts w:ascii="Amiri" w:hAnsi="Amiri" w:eastAsia="Amiri" w:cs="Amiri"/>
          <w:color w:val="111111"/>
          <w:sz w:val="28"/>
          <w:sz w:val="28"/>
          <w:szCs w:val="28"/>
          <w:rtl w:val="true"/>
          <w:lang w:bidi="ar-SA"/>
        </w:rPr>
        <w:t>فقال عبيدالله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دسّوا لهم قوماً لا يعرفون بالأموال فمن قبض منهم شيئاً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المقدسة إلى بعض الوكلاء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يتقدّم إلى جميع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يأخذوا من أحد شيئاً، وأن يمتنعوا من ذلك، ويتجاهلوا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فاندسّ بمحمد بن أحمد رجل لا 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اُوصله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أنا لا أعرف من هذا شيئاً، فلم يزل يتلطّفه و محمّد بتجاهل عليه، و بثّوا الجواسيس و امتنع الوكلاء كلّهم لما كان تقدّم إليهم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2066323_1051229030"/>
      <w:bookmarkStart w:id="422" w:name="_Toc159"/>
      <w:bookmarkEnd w:id="421"/>
      <w:r>
        <w:rPr/>
        <w:t>9</w:t>
      </w:r>
      <w:r>
        <w:rPr>
          <w:rtl w:val="true"/>
        </w:rPr>
        <w:t xml:space="preserve">. </w:t>
      </w:r>
      <w:r>
        <w:rPr>
          <w:rtl w:val="true"/>
        </w:rPr>
        <w:t>مقام أبيك</w:t>
      </w:r>
      <w:bookmarkEnd w:id="422"/>
    </w:p>
    <w:p>
      <w:pPr>
        <w:pStyle w:val="BookText"/>
        <w:rPr/>
      </w:pPr>
      <w:r>
        <w:rPr>
          <w:rFonts w:ascii="IRNazanin" w:hAnsi="IRNazanin" w:eastAsia="IRNazanin"/>
          <w:color w:val="111111"/>
          <w:sz w:val="28"/>
          <w:sz w:val="28"/>
          <w:szCs w:val="28"/>
          <w:rtl w:val="true"/>
          <w:lang w:bidi="fa-IR"/>
        </w:rPr>
        <w:t>وعن محمّد بن إبراهيم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 أبي مال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فحمله وركب في السفينة وخرجت معه مشيّعاً له، نوعك وعكاً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ردّني ردّني فهو الموت، واتّق الله في هذا المال و أوصى إليّ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أبي يوصي بشيء غير صحيح، أحمل هذا المال إلى العراق، وأكتري داراً على الشط، ولا اُخبر أحداً، فإن وضح لي شيء کوضوحه أيّام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أنفذته وإلا تصدّقت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فقدمت العراق، وأكتریت داراً على الشط وبقيت أيّاماً فإذا أنا برسول معه رقعة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معك كذا وكذا، في جوف كذا وكذا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قص عليّ جميع ما معي ممّا لم أحط به علماً، فسلّمت المال إلى الرسول، و بقيت أياماً لا يرفع لي رأس، فاغتممت، فخرج إلي</w:t>
      </w:r>
      <w:r>
        <w:rPr>
          <w:rFonts w:eastAsia="Amiri" w:cs="Amiri" w:ascii="Amiri" w:hAnsi="Amiri"/>
          <w:color w:val="111111"/>
          <w:sz w:val="28"/>
          <w:szCs w:val="28"/>
          <w:rtl w:val="true"/>
          <w:lang w:bidi="ar-SA"/>
        </w:rPr>
        <w:t xml:space="preserve">: </w:t>
      </w:r>
      <w:bookmarkStart w:id="423" w:name="pg7463_86906"/>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أقمناك مقام أبيك فاحمد الله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2066325_1051229030"/>
      <w:bookmarkStart w:id="425" w:name="_Toc160"/>
      <w:bookmarkEnd w:id="424"/>
      <w:r>
        <w:rPr/>
        <w:t>10</w:t>
      </w:r>
      <w:r>
        <w:rPr>
          <w:rtl w:val="true"/>
        </w:rPr>
        <w:t xml:space="preserve">. </w:t>
      </w:r>
      <w:r>
        <w:rPr>
          <w:rtl w:val="true"/>
        </w:rPr>
        <w:t>جواب الثلاثة</w:t>
      </w:r>
      <w:bookmarkEnd w:id="425"/>
    </w:p>
    <w:p>
      <w:pPr>
        <w:pStyle w:val="BookText"/>
        <w:rPr/>
      </w:pPr>
      <w:r>
        <w:rPr>
          <w:rFonts w:ascii="IRNazanin" w:hAnsi="IRNazanin" w:eastAsia="IRNazanin"/>
          <w:color w:val="111111"/>
          <w:sz w:val="28"/>
          <w:sz w:val="28"/>
          <w:szCs w:val="28"/>
          <w:rtl w:val="true"/>
          <w:lang w:bidi="fa-IR"/>
        </w:rPr>
        <w:t>وقال الحسن بن الفضل بن زید اليماني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كتبت في معنيين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أكتب في الثالث و امتنعت منه مخافة أن يكره ذلك، فورد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المعنيين والثالث الّذي طويته، مفسّراً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2066327_1051229030"/>
      <w:bookmarkStart w:id="427" w:name="_Toc161"/>
      <w:bookmarkEnd w:id="426"/>
      <w:r>
        <w:rPr/>
        <w:t>11</w:t>
      </w:r>
      <w:r>
        <w:rPr>
          <w:rtl w:val="true"/>
        </w:rPr>
        <w:t xml:space="preserve">. </w:t>
      </w:r>
      <w:r>
        <w:rPr>
          <w:rtl w:val="true"/>
        </w:rPr>
        <w:t>إلى أحمد بن الحسن</w:t>
      </w:r>
      <w:bookmarkEnd w:id="427"/>
    </w:p>
    <w:p>
      <w:pPr>
        <w:pStyle w:val="BookText"/>
        <w:rPr/>
      </w:pPr>
      <w:r>
        <w:rPr>
          <w:rFonts w:ascii="IRNazanin" w:hAnsi="IRNazanin" w:eastAsia="IRNazanin"/>
          <w:color w:val="111111"/>
          <w:sz w:val="28"/>
          <w:sz w:val="28"/>
          <w:szCs w:val="28"/>
          <w:rtl w:val="true"/>
          <w:lang w:bidi="fa-IR"/>
        </w:rPr>
        <w:t>وقال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أقول بالإمامة، اُحبّهم جملة إلى أن مات یزید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نسختي الكافي، و 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فأوصى إليّ في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يدفع الشهري السمند، وسيفه، و منطقته إلى مولاه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فخفت إن لم أدفع الشهري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الجبل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نالني منه استخفاف، فقومت الدابة والسيف والمنطقة بألف دينار في نفسي، ولم اطلّع عليه أحداً، فإذا الكتاب قد ورد عليّ من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الحسن الألف دينار الّتي لنا عندك ثمن الفرس والسيف سلّمه إلى أبي الحسن الأسدي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ساجداً شكرت لما منّ على وعرفت أنّه حجّة الله حقاً لأنّه لم يكن وقف على هذا أحد غيري، فأضفت إلى ذلك المال ثلاثة آلاف دينار أخرى سروراً بما منّ الله علي بهذا الأمر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الشهري السمند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الفرس</w:t>
      </w:r>
      <w:r>
        <w:rPr>
          <w:rFonts w:eastAsia="Amiri" w:cs="Amiri" w:ascii="Amiri" w:hAnsi="Amiri"/>
          <w:color w:val="111111"/>
          <w:sz w:val="28"/>
          <w:szCs w:val="28"/>
          <w:rtl w:val="true"/>
          <w:lang w:bidi="ar-SA"/>
        </w:rPr>
        <w:t xml:space="preserve">. </w:t>
      </w:r>
      <w:bookmarkStart w:id="428" w:name="pg7463_86907"/>
    </w:p>
    <w:p>
      <w:pPr>
        <w:pStyle w:val="Heading4"/>
        <w:numPr>
          <w:ilvl w:val="3"/>
          <w:numId w:val="1"/>
        </w:numPr>
        <w:rPr/>
      </w:pPr>
      <w:bookmarkStart w:id="429" w:name="__RefHeading___Toc2066329_1051229030"/>
      <w:bookmarkStart w:id="430" w:name="_Toc162"/>
      <w:bookmarkEnd w:id="428"/>
      <w:bookmarkEnd w:id="429"/>
      <w:r>
        <w:rPr/>
        <w:t>12</w:t>
      </w:r>
      <w:r>
        <w:rPr>
          <w:rtl w:val="true"/>
        </w:rPr>
        <w:t xml:space="preserve">. </w:t>
      </w:r>
      <w:r>
        <w:rPr>
          <w:rtl w:val="true"/>
        </w:rPr>
        <w:t>إماماً لك</w:t>
      </w:r>
      <w:bookmarkEnd w:id="430"/>
    </w:p>
    <w:p>
      <w:pPr>
        <w:pStyle w:val="BookText"/>
        <w:rPr/>
      </w:pPr>
      <w:r>
        <w:rPr>
          <w:rFonts w:ascii="IRNazanin" w:hAnsi="IRNazanin" w:eastAsia="IRNazanin"/>
          <w:color w:val="111111"/>
          <w:sz w:val="28"/>
          <w:sz w:val="28"/>
          <w:szCs w:val="28"/>
          <w:rtl w:val="true"/>
          <w:lang w:bidi="fa-IR"/>
        </w:rPr>
        <w:t>وبعد موت القاسم بن العلاء خرج التوقيع إلى ابنه الحسن کتاب تعزية وفي آخره 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 الله طاعته، و جنب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جعلنا أباك إماماً لك، وفعاله لك مثالاً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2066331_1051229030"/>
      <w:bookmarkStart w:id="432" w:name="_Toc163"/>
      <w:bookmarkEnd w:id="431"/>
      <w:r>
        <w:rPr/>
        <w:t>13</w:t>
      </w:r>
      <w:r>
        <w:rPr>
          <w:rtl w:val="true"/>
        </w:rPr>
        <w:t xml:space="preserve">. </w:t>
      </w:r>
      <w:r>
        <w:rPr>
          <w:rtl w:val="true"/>
        </w:rPr>
        <w:t>إنك تحتاج إليها</w:t>
      </w:r>
      <w:bookmarkEnd w:id="432"/>
    </w:p>
    <w:p>
      <w:pPr>
        <w:pStyle w:val="BookText"/>
        <w:rPr/>
      </w:pP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رقعة أسأل فيها أن تقبل ضيعتي، وألمحت في ذلك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من تثق به فاكتب الضيعة باسمه فإنّك تحتاج إليها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فكتبتها باسم أبي القاسم موسی بن الحسن ابن أخ أبي جعفر، ثقتي به و موضعه من الديانة والنعمة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تمض الأيام حتّى أسرني الأعراب، ونهبوا الضيعة الّتي كنت أملكها، و ذهب فيها من غلاتي ودوابي و التي نحواً من ألف دينار، وأقمت في أسرهم مدّة إلى أن اشتريت نفسي بمائة دينار و ألف وخمسمائة درهم ولزمني من أجرة الرسل نحو من خمسمائة درهم، فخرجت واحتجت إلى الضيعة فبعتها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2066333_1051229030"/>
      <w:bookmarkStart w:id="434" w:name="_Toc164"/>
      <w:bookmarkEnd w:id="433"/>
      <w:r>
        <w:rPr/>
        <w:t>14</w:t>
      </w:r>
      <w:r>
        <w:rPr>
          <w:rtl w:val="true"/>
        </w:rPr>
        <w:t xml:space="preserve">. </w:t>
      </w:r>
      <w:r>
        <w:rPr>
          <w:rtl w:val="true"/>
        </w:rPr>
        <w:t>لك فيها عشرون درهماً</w:t>
      </w:r>
      <w:bookmarkEnd w:id="434"/>
    </w:p>
    <w:p>
      <w:pPr>
        <w:pStyle w:val="BookText"/>
        <w:rPr/>
      </w:pPr>
      <w:r>
        <w:rPr>
          <w:rFonts w:ascii="IRNazanin" w:hAnsi="IRNazanin" w:eastAsia="IRNazanin"/>
          <w:color w:val="111111"/>
          <w:sz w:val="28"/>
          <w:sz w:val="28"/>
          <w:szCs w:val="28"/>
          <w:rtl w:val="true"/>
          <w:lang w:bidi="fa-IR"/>
        </w:rPr>
        <w:t>قال محمّد بن شاذان بن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عندي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خمسماة درهم تنقص عشرين درهماً، فأبيت أن أبعثها ناقصة هذا المقدار، فأتممتها من عندي و بعثت بها إلى محمّد بن جعفر ولم أكتب مالي فيها، فأنفذ إلي محمّد بن جعفر القبض وفيه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خمسماة درهم لك فيها عشرون درهماً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435" w:name="pg7463_86908"/>
    </w:p>
    <w:p>
      <w:pPr>
        <w:pStyle w:val="BookText"/>
        <w:rPr/>
      </w:pPr>
      <w:bookmarkEnd w:id="435"/>
      <w:r>
        <w:rPr>
          <w:rFonts w:ascii="IRNazanin" w:hAnsi="IRNazanin" w:eastAsia="IRNazanin"/>
          <w:color w:val="111111"/>
          <w:sz w:val="28"/>
          <w:sz w:val="28"/>
          <w:szCs w:val="28"/>
          <w:rtl w:val="true"/>
          <w:lang w:bidi="fa-IR"/>
        </w:rPr>
        <w:t>الغريم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مولانا صاحب الزمان عليه الصلاة والسلام و عجّل الله تعالی فرجه</w:t>
      </w:r>
      <w:r>
        <w:rPr>
          <w:rFonts w:eastAsia="IRNazanin" w:cs="IRNazanin"/>
          <w:color w:val="111111"/>
          <w:sz w:val="28"/>
          <w:szCs w:val="28"/>
          <w:rtl w:val="true"/>
          <w:lang w:bidi="fa-IR"/>
        </w:rPr>
        <w:t>.</w:t>
      </w:r>
    </w:p>
    <w:p>
      <w:pPr>
        <w:pStyle w:val="Heading4"/>
        <w:numPr>
          <w:ilvl w:val="3"/>
          <w:numId w:val="1"/>
        </w:numPr>
        <w:rPr/>
      </w:pPr>
      <w:bookmarkStart w:id="436" w:name="__RefHeading___Toc2066335_1051229030"/>
      <w:bookmarkStart w:id="437" w:name="_Toc165"/>
      <w:bookmarkEnd w:id="436"/>
      <w:r>
        <w:rPr/>
        <w:t>15</w:t>
      </w:r>
      <w:r>
        <w:rPr>
          <w:rtl w:val="true"/>
        </w:rPr>
        <w:t xml:space="preserve">. </w:t>
      </w:r>
      <w:r>
        <w:rPr>
          <w:rtl w:val="true"/>
        </w:rPr>
        <w:t>أخرج حقّ لابن عمّك</w:t>
      </w:r>
      <w:bookmarkEnd w:id="437"/>
    </w:p>
    <w:p>
      <w:pPr>
        <w:pStyle w:val="BookText"/>
        <w:rPr/>
      </w:pPr>
      <w:r>
        <w:rPr>
          <w:rFonts w:ascii="IRNazanin" w:hAnsi="IRNazanin" w:eastAsia="IRNazanin"/>
          <w:color w:val="111111"/>
          <w:sz w:val="28"/>
          <w:sz w:val="28"/>
          <w:szCs w:val="28"/>
          <w:rtl w:val="true"/>
          <w:lang w:bidi="fa-IR"/>
        </w:rPr>
        <w:t xml:space="preserve">قال الشيخ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 أهل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فأنفذه فرد عليه و قيل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حقّ ابن عمّك منه و هو أربعمأة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فبقي الرجل باهتاً متعجّباً ونظر في حساب المال، وكانت في يده ضيعة لولد عمّه قد كان ردّ عليهم بعضها و زوی عنهم بعضاً، فإذا الّذي فضل لهم من ذلك المال أربعمأة درهم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فأخرجه وأنفذ الباقي فقبل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066337_1051229030"/>
      <w:bookmarkStart w:id="439" w:name="_Toc166"/>
      <w:bookmarkEnd w:id="438"/>
      <w:r>
        <w:rPr/>
        <w:t>16</w:t>
      </w:r>
      <w:r>
        <w:rPr>
          <w:rtl w:val="true"/>
        </w:rPr>
        <w:t xml:space="preserve">. </w:t>
      </w:r>
      <w:r>
        <w:rPr>
          <w:rtl w:val="true"/>
        </w:rPr>
        <w:t>كذب الوقّاتون</w:t>
      </w:r>
      <w:bookmarkEnd w:id="439"/>
    </w:p>
    <w:p>
      <w:pPr>
        <w:pStyle w:val="BookText"/>
        <w:rPr/>
      </w:pPr>
      <w:r>
        <w:rPr>
          <w:rFonts w:ascii="Amiri" w:hAnsi="Amiri" w:eastAsia="Amiri" w:cs="Amiri"/>
          <w:color w:val="111111"/>
          <w:sz w:val="28"/>
          <w:sz w:val="28"/>
          <w:szCs w:val="28"/>
          <w:rtl w:val="true"/>
          <w:lang w:bidi="ar-SA"/>
        </w:rPr>
        <w:t>قال علي بن عاصم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في توقيعات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توقيع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أسأله عن ظهور الفرج؟ فخرج في التوقيع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440" w:name="pg7463_86909"/>
    </w:p>
    <w:p>
      <w:pPr>
        <w:pStyle w:val="Heading4"/>
        <w:numPr>
          <w:ilvl w:val="3"/>
          <w:numId w:val="1"/>
        </w:numPr>
        <w:rPr/>
      </w:pPr>
      <w:bookmarkStart w:id="441" w:name="__RefHeading___Toc2066339_1051229030"/>
      <w:bookmarkStart w:id="442" w:name="_Toc167"/>
      <w:bookmarkEnd w:id="440"/>
      <w:bookmarkEnd w:id="441"/>
      <w:r>
        <w:rPr/>
        <w:t>17</w:t>
      </w:r>
      <w:r>
        <w:rPr>
          <w:rtl w:val="true"/>
        </w:rPr>
        <w:t xml:space="preserve">. </w:t>
      </w:r>
      <w:r>
        <w:rPr>
          <w:rtl w:val="true"/>
        </w:rPr>
        <w:t>إن عرفوا المكان</w:t>
      </w:r>
      <w:bookmarkEnd w:id="44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عبدالله الصالحي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أصحابنا بعد مضي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عن الاسم والمكان فخرج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دللتم على الاسم أذاعوه، وإن عرفوا المكان دلّوا عليه</w:t>
      </w:r>
      <w:r>
        <w:rPr>
          <w:rFonts w:eastAsia="IRNazanin" w:cs="IRNazanin"/>
          <w:color w:val="111111"/>
          <w:sz w:val="28"/>
          <w:szCs w:val="28"/>
          <w:rtl w:val="true"/>
          <w:lang w:bidi="fa-IR"/>
        </w:rPr>
        <w:t>.»</w:t>
      </w:r>
      <w:r>
        <w:rPr>
          <w:rStyle w:val="FootnoteAnchor"/>
          <w:rtl w:val="true"/>
        </w:rPr>
        <w:footnoteReference w:id="284"/>
      </w:r>
      <w:bookmarkStart w:id="443" w:name="pg7463_86910"/>
    </w:p>
    <w:p>
      <w:pPr>
        <w:pStyle w:val="Heading3"/>
        <w:numPr>
          <w:ilvl w:val="2"/>
          <w:numId w:val="1"/>
        </w:numPr>
        <w:rPr/>
      </w:pPr>
      <w:bookmarkStart w:id="444" w:name="__RefHeading___Toc2066341_1051229030"/>
      <w:bookmarkStart w:id="445" w:name="_Toc168"/>
      <w:bookmarkEnd w:id="443"/>
      <w:bookmarkEnd w:id="444"/>
      <w:r>
        <w:rPr>
          <w:rtl w:val="true"/>
        </w:rPr>
        <w:t>الخلاصة</w:t>
      </w:r>
      <w:bookmarkEnd w:id="445"/>
    </w:p>
    <w:p>
      <w:pPr>
        <w:pStyle w:val="BookText"/>
        <w:rPr/>
      </w:pPr>
      <w:r>
        <w:rPr>
          <w:rFonts w:ascii="IRNazanin" w:hAnsi="IRNazanin" w:eastAsia="IRNazanin"/>
          <w:color w:val="111111"/>
          <w:sz w:val="28"/>
          <w:sz w:val="28"/>
          <w:szCs w:val="28"/>
          <w:rtl w:val="true"/>
          <w:lang w:bidi="fa-IR"/>
        </w:rPr>
        <w:t>كانت الجماعة الصالحة تتّصل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نوّابه وخواصّه، وكان البعض يرسل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يضمّنها بعض احتياجاته، إمّا الدعاء له بأن يرزق الولد، أو تحقیق حاجة أخرى دنيويه أو مسألة عن شخص ما لا يعرف عنه بعض الأُمور، وتعود إليهم أجوبة تلك الرسائل عن طريق وكلائه</w:t>
      </w:r>
      <w:r>
        <w:rPr>
          <w:rFonts w:eastAsia="IRNazanin" w:cs="IRNazanin"/>
          <w:color w:val="111111"/>
          <w:sz w:val="28"/>
          <w:szCs w:val="28"/>
          <w:rtl w:val="true"/>
          <w:lang w:bidi="fa-IR"/>
        </w:rPr>
        <w:t>.</w:t>
      </w:r>
    </w:p>
    <w:p>
      <w:pPr>
        <w:pStyle w:val="Heading3"/>
        <w:numPr>
          <w:ilvl w:val="2"/>
          <w:numId w:val="1"/>
        </w:numPr>
        <w:rPr/>
      </w:pPr>
      <w:bookmarkStart w:id="446" w:name="__RefHeading___Toc2066343_1051229030"/>
      <w:bookmarkStart w:id="447" w:name="_Toc169"/>
      <w:bookmarkEnd w:id="446"/>
      <w:r>
        <w:rPr>
          <w:rtl w:val="true"/>
        </w:rPr>
        <w:t>الأسئلة</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الواسطة بين الجماعة الصالحة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إيصال الرسائل؟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بعض ما حملته الرسائل من أجوبة؟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يستفاد من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بماذا يمكن أن يستفاد من دلالة كثرة الرسائل بين الجماعة الصالحة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8" w:name="pg7463_86911"/>
    </w:p>
    <w:p>
      <w:pPr>
        <w:pStyle w:val="Heading2"/>
        <w:numPr>
          <w:ilvl w:val="1"/>
          <w:numId w:val="1"/>
        </w:numPr>
        <w:rPr/>
      </w:pPr>
      <w:bookmarkStart w:id="449" w:name="__RefHeading___Toc2066345_1051229030"/>
      <w:bookmarkStart w:id="450" w:name="_Toc170"/>
      <w:bookmarkEnd w:id="448"/>
      <w:bookmarkEnd w:id="449"/>
      <w:r>
        <w:rPr>
          <w:rtl w:val="true"/>
        </w:rPr>
        <w:t xml:space="preserve">الدرس </w:t>
      </w:r>
      <w:r>
        <w:rPr/>
        <w:t>21</w:t>
      </w:r>
      <w:r>
        <w:rPr>
          <w:rtl w:val="true"/>
        </w:rPr>
        <w:t xml:space="preserve"> : </w:t>
      </w:r>
      <w:r>
        <w:rPr>
          <w:rtl w:val="true"/>
        </w:rPr>
        <w:t>بدء الغيبة الكبرى</w:t>
      </w:r>
      <w:bookmarkEnd w:id="450"/>
    </w:p>
    <w:p>
      <w:pPr>
        <w:pStyle w:val="Heading3"/>
        <w:numPr>
          <w:ilvl w:val="2"/>
          <w:numId w:val="1"/>
        </w:numPr>
        <w:rPr/>
      </w:pPr>
      <w:bookmarkStart w:id="451" w:name="__RefHeading___Toc2066347_1051229030"/>
      <w:bookmarkStart w:id="452" w:name="_Toc171"/>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 xml:space="preserve">كانت وفاة علي بن محمّد السمري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ها إيذاناً بابتداء عصر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التوقيع الصادر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قبل وفاته بستّة أيّام هو الإعلان عن انتهاء فترة الغيبة الصغرى، فلم تكن الغيبة الكبرى واحتجاب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شيعته وقواعده أمرة مفاجئاً و غير متوقّع بل قد مهّد لهذه الغيبة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تواترت عنه الأخبار الدالّة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جابر بن عبدالله الأنصاري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وكنيتُه کُنيتي أشبه الناس بي خَلقاً و خُلقاً، تكون له غيبة و حيرة تضِلّ فيه الاُمم، ثمّ يقبل کالشهاب، ويملأها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اوكما 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فقد تواتر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خلال الروايات الكثيرة الّتي تشير إلى الغيبة الصغرى والكبرى معاً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كانت عامّة الشيعة قبل حصول الغيبة تعلم بحتميّة وقوعها فلم يكن في حدوثها </w:t>
      </w:r>
      <w:bookmarkStart w:id="453" w:name="pg7463_86912"/>
    </w:p>
    <w:p>
      <w:pPr>
        <w:pStyle w:val="BookText"/>
        <w:rPr/>
      </w:pPr>
      <w:bookmarkEnd w:id="453"/>
      <w:r>
        <w:rPr>
          <w:rFonts w:ascii="IRNazanin" w:hAnsi="IRNazanin" w:eastAsia="IRNazanin"/>
          <w:color w:val="111111"/>
          <w:sz w:val="28"/>
          <w:sz w:val="28"/>
          <w:szCs w:val="28"/>
          <w:rtl w:val="true"/>
          <w:lang w:bidi="fa-IR"/>
        </w:rPr>
        <w:t xml:space="preserve">عنصر المفاجأة كما يتوهّمه البعض بل كانت الصدمة الّتي تلقاها الشيعة المعاصرون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بغيبة إمامهم صدمة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يظنّون أن لا تقع غيبته إلّا في زمان متأخّر عن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العمل الدؤوب لإعداد النفس وترويضها أوّلاً والتصدّي لمظاهر الفساد والظلم و الانحراف ثانياً يُعدّان الترجمة العملية والواقعية لانتظار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والاعتقاد بإمامته، وبذلك يتحقّق الانتظار الواعي الّذي حثّت عليه الروايات واعتبرته أفضل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تيأسوا من روح الله تعالى، فإنّ أحبّ الأعمال إلى الله انتظار الفرج</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ويحدّث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أباخالد الكابلي عن أهل زمان الغيبة الكبرى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إنّ أهل زمان غیبته القائلون بإمامته المنتظرون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أولئك المخلصون حقّاً، و شیعتنا صدقاً، والدعاة إلى دین الله تعالى سرّاً وجهراً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066349_1051229030"/>
      <w:bookmarkStart w:id="455" w:name="_Toc172"/>
      <w:bookmarkEnd w:id="454"/>
      <w:r>
        <w:rPr>
          <w:rtl w:val="true"/>
        </w:rPr>
        <w:t>الإعلان عن بدء الغيبة الكبرى</w:t>
      </w:r>
      <w:bookmarkEnd w:id="4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التوقيع الشريف الصادر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محمّد السمري يخبره بدنوّ أجله، و أنّه ميّت بعد ستّة أيّام، إعلاناً ببدء مرحلة الغيبة الكبرى وإنتهاء الفترة الممهّدة لها وهي فترة السفراء الأربعة الّتي عُرفت بالغيبة الصغری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ونصّ التوقيع المبارك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باذن الله تعالى ذكره، وذلك بعد طول أمد و قسوة القلب و امتلاء الأرض جوراً، وسيأتي لشيعتي من يدّعي المشاهدة ألا فمن ادّعى المشاهدة قبل خروج السفياني، والصيحة فهو كذّاب مفتړٍ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للنصّ المبارك يتّضح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دور النيابة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مرحلة الغيبة الصغرى و دور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كوسطاء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إتماماً لدور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إنضاج العقل الشيعي وإبلاغه مستوىً عالياً في التفاعل مع الأحداث و استنباط أحكامها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بدء مرحلة النيابة العامة وإرجاع الشيعة إلى رواة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واقعة تحدث كما ورد في النص الشريف عن الإمام الحجّة لأحمد 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التمويه التام على السلطات الجائرة حول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من يدّعي مشاهدته فهو كذّاب مفتر، فالسلطات والحالة هذه أمنت خروجه ليمحو الظلم والطغيان العباسي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أمر الإذن بخروجه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الله سبحانه وتعالى</w:t>
      </w:r>
      <w:r>
        <w:rPr>
          <w:rFonts w:eastAsia="IRNazanin" w:cs="IRNazanin"/>
          <w:color w:val="111111"/>
          <w:sz w:val="28"/>
          <w:szCs w:val="28"/>
          <w:rtl w:val="true"/>
          <w:lang w:bidi="fa-IR"/>
        </w:rPr>
        <w:t xml:space="preserve">. </w:t>
      </w:r>
      <w:bookmarkStart w:id="456" w:name="pg7463_86914"/>
    </w:p>
    <w:p>
      <w:pPr>
        <w:pStyle w:val="Heading3"/>
        <w:numPr>
          <w:ilvl w:val="2"/>
          <w:numId w:val="1"/>
        </w:numPr>
        <w:rPr/>
      </w:pPr>
      <w:bookmarkStart w:id="457" w:name="__RefHeading___Toc2066351_1051229030"/>
      <w:bookmarkStart w:id="458" w:name="_Toc173"/>
      <w:bookmarkEnd w:id="456"/>
      <w:bookmarkEnd w:id="457"/>
      <w:r>
        <w:rPr>
          <w:rtl w:val="true"/>
        </w:rPr>
        <w:t>علل الغیبة الکبری</w:t>
      </w:r>
      <w:bookmarkEnd w:id="458"/>
    </w:p>
    <w:p>
      <w:pPr>
        <w:pStyle w:val="BookText"/>
        <w:rPr/>
      </w:pPr>
      <w:r>
        <w:rPr>
          <w:rFonts w:ascii="IRNazanin" w:hAnsi="IRNazanin" w:eastAsia="IRNazanin"/>
          <w:color w:val="111111"/>
          <w:sz w:val="28"/>
          <w:sz w:val="28"/>
          <w:szCs w:val="28"/>
          <w:rtl w:val="true"/>
          <w:lang w:bidi="fa-IR"/>
        </w:rPr>
        <w:t xml:space="preserve">لقد أشارت الأحاديث الشريفة المرويّة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و علل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وبإلقاء نظرة متمعنة فيما جاء من النصوص حول الغيبة يتّضح أنّ هذه الروايات والأحاديث على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فطائفة تذكر أنّ علّة الغيبة هي أنّ الله سبحانه جعل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الأنبياء في غیباتهم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أُخرى تعلّل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بخوفه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ثالثة تذكر أنّ العلّة هي أن لا تكون في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لطاغية حين يظهر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رابعة لم تذكر سبباً صريحاً بل لسانها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الغيبة أمر من أمر الله سبحانه و سرّ من أسراره يُكشف عنه حين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نقل هنا مجموعة الأحاديث حول هذا الموضوع، ثمّ نشير إلى ما جاء في كلِّ منها ممّا يرتبط بتعليل ظاهرة الغيبة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سدير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أبي إلا أن يجعل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وأنّه لابدّ له یاسدیر من استيفاء مدّة غیباتهم،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 من كان قبلكم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لابدّ منها، یرتاب فيها كلّ مبطل،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فيغيبته؟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الحكمة في غيبته وجه الحكمة في غيبات من تقدّم من حجج الله 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الحكمة في ذلك لا ينكشف إلّا بعد ظهوره كما لم ينكشف وجه الحكمة فيما أتاه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افتراقهما، یا ابن الفضل إنّ هذا الأمر من أمر الله و سرّ من سرّ الله، وغيب من غيب الله، ومتى علمنا أنّ الله عزّوجلّ حكم، صدّقنا بأنّ أفعاله كلّها حكمة، وإن كان وجهها غير منکشف</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الطائفة الثانية ما رواه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غيبة قبل ظهوره، قلت،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و أومی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روي عن عبدالله بن عطا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 شيعتك بالعراق كثيرة، والله ما في أهل بيتك مثلك، فكيف 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ابن عطا، قد أخذت تفرش اُذنيك للنَوكي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ما أنا بصاحبكم،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عَمِيَ على الناس ولادته، فذاك صاحبكم؛ إنّه ليس منّا أحد يشار إليه بالإصبع ويُمضَغُ بالألسن إلّا مات غيظاً أو رغم أنفه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الطائفة الثالثة ما روي عن الحسن بن محبوب بن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ألم يكن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في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 وكيف لم يمنعهم؟ وما منعه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عزّوجلّ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لله عزّوجلّ ودایع مؤمنون في أصلاب قوم کافرین و منافقین فلم يكن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الآباء حتّى تخرج الودایع، </w:t>
      </w:r>
    </w:p>
    <w:p>
      <w:pPr>
        <w:pStyle w:val="BookText"/>
        <w:rPr/>
      </w:pPr>
      <w:r>
        <w:rPr>
          <w:rFonts w:ascii="IRNazanin" w:hAnsi="IRNazanin" w:eastAsia="IRNazanin"/>
          <w:color w:val="111111"/>
          <w:sz w:val="28"/>
          <w:sz w:val="28"/>
          <w:szCs w:val="28"/>
          <w:rtl w:val="true"/>
          <w:lang w:bidi="fa-IR"/>
        </w:rPr>
        <w:t>فلمّا خرجت الودايع ظهر على ظهر فقاتله، وكذلك قائمنا أهل البيت لن يظهر أبداً حتّى تظهر و دایع الله عزّوجلّ فاذا ظهرت ظهر على ظهر فقاتله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الطائفة الرابعة 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يكون الّذي تمُدنّ إليه أعناقكم حتّى تميّزوا وتمحّصوا، ثمّ يذهب من عشرة شيء ولا يبقى منكم إلّا الأندر،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الطائفة الخامسة 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 ولم يبق أهل بيت لهم دولة إلّا ملكوا قبلنا لئلايقولوا إذا رأوا سيرتنا إذا ملكنا سرنا مثل سيرة هؤلاء، وهو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من سأله عن علّة الغيبة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في عنقه بيعة إذا قام بالسيف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المعنى مروي عن كثير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متقاربه، منها ما روي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توقيعه إلى إسحاق بن يعقوب في جواب أسئلته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علّة ما وقع من الغيبة،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الاُولى للشيخ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وإن كنّا ناوین بمكاننا النائي عن مساكنالظالمين حسب الّذي أراناه الله تعالى لنا من الصلاح و لشيعتنا المؤمنين في ذلك ما دامت دولة الدنيا للفاسقين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سلام الله عليه في رسالته الثانية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 لهم السعادة بمشاهدتنا على حق المعرفة وصدقها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ولا نؤثره منهم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هناك أسباب واقعية وموضوعية هي الّتي تكمن وراء ظاهرة الغيبة كشفت هذه النصوص عنها تارة بشكل صريح واُخرى بشكل رمزي هذا من جهة، ومن جهة اُخرى أنّ كلّ نصِّ تكفّل ببيان جزء من تلك العلّة الواقعية الّتي ظهرت بمظهر سنّة من سنن الأنبياء، فإنّ معنی وجود سنّة هو وجود قانون عام ينطبق على الحوادث التأريخية كلما تشابهت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 نفس الخط الّذي سار عليه الأنبياء وبعثوا من أجل تحقيق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سوف تخضع حركته لنفس السنن العامة الّتي تحقّقت في حياة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وصلاح الاُمّة يقتضي أن يغيب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تتحقّق الأهداف بظهوره قبل الأوان و قبل تهيّؤ الظروف الموضوعية الكفيلة بتحقّق أهداف رسالات الأنبياء على یده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 الإمام قبل أن تتحقّق الظروف الكفيلة بحفظ وجوده الّذي يستطيع إيجاد التغيير العالمي المنشود قد يستلزم قتله من قبل الظالمين فلايكون نفع ظهوره أكبر من نفع غيبته</w:t>
      </w:r>
      <w:r>
        <w:rPr>
          <w:rFonts w:eastAsia="Amiri" w:cs="Amiri" w:ascii="Amiri" w:hAnsi="Amiri"/>
          <w:color w:val="111111"/>
          <w:sz w:val="28"/>
          <w:szCs w:val="28"/>
          <w:rtl w:val="true"/>
          <w:lang w:bidi="ar-SA"/>
        </w:rPr>
        <w:t xml:space="preserve">. </w:t>
      </w:r>
      <w:bookmarkStart w:id="459" w:name="pg7463_86918"/>
    </w:p>
    <w:p>
      <w:pPr>
        <w:pStyle w:val="Heading3"/>
        <w:numPr>
          <w:ilvl w:val="2"/>
          <w:numId w:val="1"/>
        </w:numPr>
        <w:rPr/>
      </w:pPr>
      <w:bookmarkStart w:id="460" w:name="__RefHeading___Toc2066353_1051229030"/>
      <w:bookmarkStart w:id="461" w:name="_Toc174"/>
      <w:bookmarkEnd w:id="459"/>
      <w:bookmarkEnd w:id="460"/>
      <w:r>
        <w:rPr>
          <w:rtl w:val="true"/>
        </w:rPr>
        <w:t>الخلاصة</w:t>
      </w:r>
      <w:bookmarkEnd w:id="461"/>
    </w:p>
    <w:p>
      <w:pPr>
        <w:pStyle w:val="BookText"/>
        <w:rPr/>
      </w:pPr>
      <w:r>
        <w:rPr>
          <w:rFonts w:ascii="IRNazanin" w:hAnsi="IRNazanin" w:eastAsia="IRNazanin"/>
          <w:color w:val="111111"/>
          <w:sz w:val="28"/>
          <w:sz w:val="28"/>
          <w:szCs w:val="28"/>
          <w:rtl w:val="true"/>
          <w:lang w:bidi="fa-IR"/>
        </w:rPr>
        <w:t xml:space="preserve">إنّ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واحتجابه عن الأنظار من الاُمور المسلّمة الّتي تَحتَّمَ وقوعها وفقاً للأحاديث المتواترة، فلم تكن القواعد الشعبية الموالية له بعيدة عن هذا التصوّر، بل كانت تتوقّع ذلك في كلّ حين، ولمّا قربت وفاة السفير الرابع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بتوقيعه الشريف عن بدء المرحلة الثانية من غيبته ودعوته قواعده لانتظاره و الدعاء له، راسماً لهم طريقاً واضحاً في التعامل بإرجاعهم إلى رواة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الحوادث الواقعة وهم الفقهاء الجامعون لشرائط القيادة النائبة عنه، كلّ هذه اُمور وقضايا مسلّمة لدى القواعد الّتي رُبّیت خلال فترة طويلة امتدّت منذ أيام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اليوم الّذي وقعت فيه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الأحاديث أنّ علّة الغيبة هي، أن لا تكون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لطاغية، وأنّها حصلت خشية القتل وتصفية القيادة المعصومة المتمثّلة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62" w:name="__RefHeading___Toc2066355_1051229030"/>
      <w:bookmarkStart w:id="463" w:name="_Toc175"/>
      <w:bookmarkEnd w:id="462"/>
      <w:r>
        <w:rPr>
          <w:rtl w:val="true"/>
        </w:rPr>
        <w:t>الأسئلة</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حدث الغيبة الكبرى هل كان أمراً مفاجئاً للقواعد الشعبية؟ ولماذا؟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تدلّ أحاديث انتظار الفرج على وقوع الغيبة؟ وكيف ذلك؟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الدلالة في الأحاديث الّتي اعتبرت انتظار الفرج من أفضل العبادة؟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تمّ الإعلان عن حدوث الغيبة الكبرى؟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علل الغيبة الكبرى حسب طوائف الأحاديث الواردة في هذا الصدد؟ </w:t>
      </w:r>
      <w:bookmarkStart w:id="464" w:name="pg7463_86919"/>
    </w:p>
    <w:p>
      <w:pPr>
        <w:pStyle w:val="Heading2"/>
        <w:numPr>
          <w:ilvl w:val="1"/>
          <w:numId w:val="1"/>
        </w:numPr>
        <w:rPr/>
      </w:pPr>
      <w:bookmarkStart w:id="465" w:name="__RefHeading___Toc2066357_1051229030"/>
      <w:bookmarkStart w:id="466" w:name="_Toc176"/>
      <w:bookmarkEnd w:id="464"/>
      <w:bookmarkEnd w:id="465"/>
      <w:r>
        <w:rPr>
          <w:rtl w:val="true"/>
        </w:rPr>
        <w:t xml:space="preserve">الدرس </w:t>
      </w:r>
      <w:r>
        <w:rPr/>
        <w:t>22</w:t>
      </w:r>
      <w:r>
        <w:rPr>
          <w:rtl w:val="true"/>
        </w:rPr>
        <w:t xml:space="preserve"> : </w:t>
      </w:r>
      <w:r>
        <w:rPr>
          <w:rtl w:val="true"/>
        </w:rPr>
        <w:t>خصائص الغيبة الكبرى</w:t>
      </w:r>
      <w:bookmarkEnd w:id="466"/>
    </w:p>
    <w:p>
      <w:pPr>
        <w:pStyle w:val="Heading3"/>
        <w:numPr>
          <w:ilvl w:val="2"/>
          <w:numId w:val="1"/>
        </w:numPr>
        <w:rPr/>
      </w:pPr>
      <w:bookmarkStart w:id="467" w:name="__RefHeading___Toc2066359_1051229030"/>
      <w:bookmarkStart w:id="468" w:name="_Toc177"/>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ابتدأت الغيبة الكبرى بإعلان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إنتهاء الغيبة الصغرى المتمثّل بانتهاء السفارة وبدء الغيبة التامّة وأنّه لا ظهور إلّا باذن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وتنتهي الغيبة الكبرى باليوم الموعود حيث يشرق فيه نور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لعامّة الناس ظهوراً يتصدّى فيه لأخذ زمام الأمور في العالم الإسلامي والإنساني أجمع، و تسعد البشرية حينذاك بلقائه حيث يخرجها من الظلمات إلى النور ويملأ الأرض قسطاً وعدلاً كما 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تتّصف هذه المرحلة من حياة الإمام بخصائص ومميّزات تجعلها من أحرج الفترات في تاريخ الإسلام عامّة والجماعة الصالحة خاصّة، وإن أهم هذه الخصائص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أوّل ما تمتاز به هذه المرحلة هو انقطاع الناس عن القائد الإسلامي والموجِّه الإلهي للتجربة الإسلاميّة، فهي على عكس الفترات السابقة الّتي عاشتها الجماعة الصالحة في العصر النبوي المبارك وعهود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أنّها تختلف عن مرحلة الغيبة الصغرى والّتي امتازت بالاتّصال غير المباشر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bookmarkStart w:id="469" w:name="pg7463_86920"/>
    </w:p>
    <w:p>
      <w:pPr>
        <w:pStyle w:val="BookText"/>
        <w:rPr/>
      </w:pPr>
      <w:bookmarkEnd w:id="4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 الظلم والجور، و انحسار الإسلام عن الحياة السياسية، وبذلك تتميّز هذه الفترة عن العصر الّذي كان يسود فيه الإسلام و يسيطر على حياة الإنسان وبطابع الرسالة الإسلاميّة، وبذا تكون هذه الفترة متميّزة عن عهود سيادة و قيمومة الإسلام في الحياة العامة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التشكيك في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لاحتجابه عن واقع الحياة ولطول زمان 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طغيان التيّارات الضالّة الّتي تُسبّب في بروز ظاهرة التشكيك واتّساعها في حياة الاُمّة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زمن الغيبة الصغرى نجد أنّ التواصل بين القواعد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حاصلاً عن طريق السفراء، وأنّ ما كان يطرح من إشكالات حول المسائل المختلفة كانت الأمّة تجد حلولها إمّا بمبادرة من الإمام وإخراج توقيع يتضمن ذلك أو عن طريق سؤال قواعده و موالیه بتوسّط سفرائه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فالإلزام متيقّن في التوقيعات الصادرة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القواعد الموالية كانت تجهد و تجد في تطبيق ما يصدر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سفرائه والحال أنّ الغيبة الكبرى حيث لا واسطة بين الإمام وقواعده إذ هي فترة الاحتجاب التام وانقطاع الإمام عن الارتباط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فوسيلة الإفهام للقواعد الموالية والجماعة الصالحة هي الرجوع إلى الفقهاء الرواة لنصوص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الأُمناء على الشريعة و على الأُمّة الإسلاميّة كما ورد ذلك في الحديث المعروف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70" w:name="__RefHeading___Toc2066361_1051229030"/>
      <w:bookmarkStart w:id="471" w:name="_Toc178"/>
      <w:bookmarkEnd w:id="470"/>
      <w:r>
        <w:rPr>
          <w:rtl w:val="true"/>
        </w:rPr>
        <w:t>سيرة الإمام المهدي</w:t>
      </w:r>
      <w:r>
        <w:rPr>
          <w:rtl w:val="true"/>
        </w:rPr>
        <w:t>(</w:t>
      </w:r>
      <w:r>
        <w:rPr>
          <w:rtl w:val="true"/>
        </w:rPr>
        <w:t>علیه السّلام</w:t>
      </w:r>
      <w:r>
        <w:rPr>
          <w:rtl w:val="true"/>
        </w:rPr>
        <w:t xml:space="preserve">) </w:t>
      </w:r>
      <w:r>
        <w:rPr>
          <w:rtl w:val="true"/>
        </w:rPr>
        <w:t>في عصر الغيبة الكبرى</w:t>
      </w:r>
      <w:bookmarkEnd w:id="471"/>
    </w:p>
    <w:p>
      <w:pPr>
        <w:pStyle w:val="Heading4"/>
        <w:numPr>
          <w:ilvl w:val="3"/>
          <w:numId w:val="1"/>
        </w:numPr>
        <w:rPr/>
      </w:pPr>
      <w:bookmarkStart w:id="472" w:name="__RefHeading___Toc2066363_1051229030"/>
      <w:bookmarkStart w:id="473" w:name="_Toc179"/>
      <w:bookmarkEnd w:id="472"/>
      <w:r>
        <w:rPr>
          <w:rtl w:val="true"/>
        </w:rPr>
        <w:t>اشارة</w:t>
      </w:r>
      <w:bookmarkEnd w:id="4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الإطار العام لسيرة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الفترة هو التمهيد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التمهيد يشمل رعاية الجماعة الصالحة وحفظها وحفظ الرسالة الخاتمة من التحريف إضافة إلى القيام بمهامّ اُخرى تتعلّق بسائر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ذلك بأساليب أكثر خفاءً ممّا كان عليه الحال في الغيبة الصغرى وبذلك يتحقّق الانتفاع بوجوده المبارك كما يُنتفع بالشمس إذا غيّبها السحاب كما ورد في مجموعة من الأحاديث الشريفة</w:t>
      </w:r>
      <w:r>
        <w:rPr>
          <w:rFonts w:eastAsia="IRNazanin" w:cs="IRNazanin"/>
          <w:color w:val="111111"/>
          <w:sz w:val="28"/>
          <w:szCs w:val="28"/>
          <w:rtl w:val="true"/>
          <w:lang w:bidi="fa-IR"/>
        </w:rPr>
        <w:t xml:space="preserve">. </w:t>
      </w:r>
      <w:bookmarkStart w:id="474" w:name="pg7463_86921"/>
    </w:p>
    <w:p>
      <w:pPr>
        <w:pStyle w:val="BookText"/>
        <w:rPr/>
      </w:pPr>
      <w:bookmarkEnd w:id="474"/>
      <w:r>
        <w:rPr>
          <w:rFonts w:ascii="IRNazanin" w:hAnsi="IRNazanin" w:eastAsia="IRNazanin"/>
          <w:color w:val="111111"/>
          <w:sz w:val="28"/>
          <w:sz w:val="28"/>
          <w:szCs w:val="28"/>
          <w:rtl w:val="true"/>
          <w:lang w:bidi="fa-IR"/>
        </w:rPr>
        <w:t xml:space="preserve">ويمكن تصویر تحرّك ونشاط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احتجابه فی عصر الغیبة الکبری بأحد شکلین</w:t>
      </w:r>
      <w:r>
        <w:rPr>
          <w:rFonts w:eastAsia="IRNazanin" w:cs="IRNazanin"/>
          <w:color w:val="111111"/>
          <w:sz w:val="28"/>
          <w:szCs w:val="28"/>
          <w:rtl w:val="true"/>
          <w:lang w:bidi="fa-IR"/>
        </w:rPr>
        <w:t>:</w:t>
      </w:r>
    </w:p>
    <w:p>
      <w:pPr>
        <w:pStyle w:val="Heading4"/>
        <w:numPr>
          <w:ilvl w:val="3"/>
          <w:numId w:val="1"/>
        </w:numPr>
        <w:rPr/>
      </w:pPr>
      <w:bookmarkStart w:id="475" w:name="__RefHeading___Toc2066365_1051229030"/>
      <w:bookmarkStart w:id="476" w:name="_Toc180"/>
      <w:bookmarkEnd w:id="475"/>
      <w:r>
        <w:rPr/>
        <w:t>1</w:t>
      </w:r>
      <w:r>
        <w:rPr>
          <w:rtl w:val="true"/>
        </w:rPr>
        <w:t xml:space="preserve">. </w:t>
      </w:r>
      <w:r>
        <w:rPr>
          <w:rtl w:val="true"/>
        </w:rPr>
        <w:t>اُطروحة خفاء الشخص</w:t>
      </w:r>
      <w:bookmarkEnd w:id="476"/>
    </w:p>
    <w:p>
      <w:pPr>
        <w:pStyle w:val="BookText"/>
        <w:rPr/>
      </w:pPr>
      <w:r>
        <w:rPr>
          <w:rFonts w:ascii="IRNazanin" w:hAnsi="IRNazanin" w:eastAsia="IRNazanin"/>
          <w:color w:val="111111"/>
          <w:sz w:val="28"/>
          <w:sz w:val="28"/>
          <w:szCs w:val="28"/>
          <w:rtl w:val="true"/>
          <w:lang w:bidi="fa-IR"/>
        </w:rPr>
        <w:t>وهي الاُطروحة التقليدية المتعارفة المذكورة في ذهن عدد من الناس و تدلّ عليها ظواهر بعض الأدلّة على ما سنرى، وهي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يختفي بجسمه عن الأنظار، فهو يرى الناس ولا يرونه، وبالرغم من أنّه قد يكون موجوداً في مكان إلّا أنّه يُرى المكان خالياً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الصدوق في إكمال الدين بإسناده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يری جسمه ولا يسمّى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بإسناده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يغيب عنكم شخصه ولا يحلّ لكم تسميته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أيضاً بإسناده عن عبيد بن زرارة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يفقد الناس إمامهم فيشهد الموسم فيراهم ولا يرونه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الأطروحة هي أسهل افتراض عملي لاحتجاب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ونجاته من ظلم الظالمين، فإنّه في اختفائه هذا يكون في مأمن قطعي حقيقي من أيّ مطاردة أو تنکیل حیثما كان على وجه البسيطة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الاختفاء يتمّ عن طريق الإعجاز الإلهي، كما تمّ طول عمره لمدى السنين المتطاولة بالإعجاز أيضاً، وكان كلا الأمرين لأجل حفظ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الموت والأخطار، لكي يقوم بالمسؤولية الإسلاميّة الكبرى في اليوم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وتضيف هذه الاُطروحة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الاحتجاب قد يزول أحياناً عندما توجد مصلحة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477" w:name="pg7463_86922"/>
    </w:p>
    <w:p>
      <w:pPr>
        <w:pStyle w:val="BookText"/>
        <w:rPr/>
      </w:pPr>
      <w:bookmarkEnd w:id="477"/>
      <w:r>
        <w:rPr>
          <w:rFonts w:ascii="IRNazanin" w:hAnsi="IRNazanin" w:eastAsia="IRNazanin"/>
          <w:color w:val="111111"/>
          <w:sz w:val="28"/>
          <w:sz w:val="28"/>
          <w:szCs w:val="28"/>
          <w:rtl w:val="true"/>
          <w:lang w:bidi="fa-IR"/>
        </w:rPr>
        <w:t>في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أراد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يقابل شخصاً من البشر لأجل أن يقضي له حاجة أو يوجّه له توجيهاً أو ينذره إنذاراً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المقابلة تتوقّف على رؤيته، ولا تتمّ مع الاختفاء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ذلك تحمل كلّ أخبار مشاهدة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غيبته، حتى ما كان خلال الغيبة الصغرى، ويذكر التاريخ 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لعمّه جعفر الكذّاب مرّتين ثمّ اختفى من دون أن يعلم أين ذهب، وهذا الشاهد يؤيّد صحّة هذه الأُطروحة</w:t>
      </w:r>
      <w:r>
        <w:rPr>
          <w:rFonts w:eastAsia="IRNazanin" w:cs="IRNazanin"/>
          <w:color w:val="111111"/>
          <w:sz w:val="28"/>
          <w:szCs w:val="28"/>
          <w:rtl w:val="true"/>
          <w:lang w:bidi="fa-IR"/>
        </w:rPr>
        <w:t>.</w:t>
      </w:r>
    </w:p>
    <w:p>
      <w:pPr>
        <w:pStyle w:val="Heading4"/>
        <w:numPr>
          <w:ilvl w:val="3"/>
          <w:numId w:val="1"/>
        </w:numPr>
        <w:rPr/>
      </w:pPr>
      <w:bookmarkStart w:id="478" w:name="__RefHeading___Toc2066367_1051229030"/>
      <w:bookmarkStart w:id="479" w:name="_Toc181"/>
      <w:bookmarkEnd w:id="478"/>
      <w:r>
        <w:rPr/>
        <w:t>2</w:t>
      </w:r>
      <w:r>
        <w:rPr>
          <w:rtl w:val="true"/>
        </w:rPr>
        <w:t xml:space="preserve">. </w:t>
      </w:r>
      <w:r>
        <w:rPr>
          <w:rtl w:val="true"/>
        </w:rPr>
        <w:t>الاُطروحة الثانية</w:t>
      </w:r>
      <w:r>
        <w:rPr>
          <w:rtl w:val="true"/>
        </w:rPr>
        <w:t xml:space="preserve">: </w:t>
      </w:r>
      <w:r>
        <w:rPr>
          <w:rtl w:val="true"/>
        </w:rPr>
        <w:t>اُطروحة خفاء العنوان</w:t>
      </w:r>
      <w:bookmarkEnd w:id="4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اُطروحة خفاء العنوان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ونريد بذلك أنّ الناس يرون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بشخصه دون أن يكونوا عارفين أو ملتفتين إلى حقيقته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سبق أن عرفنا من تأریخ الغيبة الصغرى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ربّاه أبوه محتجباً عن أعين الناس، إلا القليل من الخاصّة الذين أراد أن يطلعهم على وجوده ويثبت لهم إمامته من بعده، ثمّ ازداد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احتجاباً بعد وفاة أبيه و أصبح لا يتّصل بالناس إلّا عن طريق سفرائه الأربعة، غير عدد من الخاصّة المأمونين على السرّ الذين كانوا يبحثون عن الخلف بعد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بن مهزیار الأهوازي و غيره، وكان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يؤكّد عليهم في كلّ مرّة الكتمان و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 تقدّمت السنون في الغيبة الصغرى وتقدّمت الأجيال وقلّ الذين كانوا قد عاصروا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وشاهدوا ابنه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انقرضوا بالتدريج، ووجدت أجيال جديدة لا تعلم اُسلوب اتّصالها بالإمام إلا الإتّصال بسفيره على أفضل تقدير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هذا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 بشكل إمامه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واجهوه </w:t>
      </w:r>
    </w:p>
    <w:p>
      <w:pPr>
        <w:pStyle w:val="BookText"/>
        <w:rPr/>
      </w:pPr>
      <w:r>
        <w:rPr>
          <w:rFonts w:ascii="Amiri" w:hAnsi="Amiri" w:eastAsia="Amiri" w:cs="Amiri"/>
          <w:color w:val="111111"/>
          <w:sz w:val="28"/>
          <w:sz w:val="28"/>
          <w:szCs w:val="28"/>
          <w:rtl w:val="true"/>
          <w:lang w:bidi="ar-SA"/>
        </w:rPr>
        <w:t>لما عرفوه البتة إلّا بإقامته الأدلّة القطعية على شخصيّته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تیسّرت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علمنا في ذلك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السفر إلى مختلف أنحاء البلاد كمكّة ومصر، من دون أن يكون ملفتاً لنظر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نعنيه من خفاء العنوان، فإنّ أيّ شخص يراه يكون غافلاً بالمرّة عن كونه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يرى فيه شخصاً عادياً كسائر الناس لا يلفت النظر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يعيش في أي مكان يختاره و في أي بلد يفضّله سنین متطاولة، من دون أن يُلفت إلى حقيقته نظر أحد، و تكون حياته في تلك الفترة كحياة أي شخص يكتسب لمعيشته من بعض الأعمال الحرّة كالتجارة أو الزراعة أو غيرها، ويبقى على حاله هذه في مدينة واحدة أو عدّة مدن، حتى بأذن الله تعالى له بالفرج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الاستدلال على هذه الاُطروحة من زاويتين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الزاوية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بهذا الصدد،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الشيخ الطوسي في الغيبة عن السفير الثاني الشيخ محمّد بن عثمان العمري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 يعرفهم ويرونه ولا يعرفونه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والمقصود بصاحب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بالموسم موسم الحجّ والرواية واضحة الدلالة على عدم اختفاء الشخص و مقترنة بالقسم بالله تعالى تأكيداً و صادرة من سفير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أكثر الناس اطلاعاً على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عن السفير من قوله حول السؤال عن 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وقع الاسم وقع الطلب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ليس في طلب الحكام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ومطاردتهم له، أيّ خطر ولا أيّ تأثير، لو كانت الأطروحة الاُولى صادقة وكان جسم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مختفياً، إذ يستحيل الوصول </w:t>
      </w:r>
    </w:p>
    <w:p>
      <w:pPr>
        <w:pStyle w:val="BookText"/>
        <w:rPr/>
      </w:pPr>
      <w:r>
        <w:rPr>
          <w:rFonts w:ascii="IRNazanin" w:hAnsi="IRNazanin" w:eastAsia="IRNazanin"/>
          <w:color w:val="111111"/>
          <w:sz w:val="28"/>
          <w:sz w:val="28"/>
          <w:szCs w:val="28"/>
          <w:rtl w:val="true"/>
          <w:lang w:bidi="fa-IR"/>
        </w:rPr>
        <w:t>إليه، وإنّما الخطر يكمن في إمكان كشفه فيما إذا لم يكن مختفياً بجسمه، والنهي عن الاسم إنّما يكون تجنّباً للمطاردة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ينسجم مع الاُطروحة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 دام عنوان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مجهولين، يكون في مأمن عن المطاردة، و أمّا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العنوان، لا يكون هذا الأمن متحقّقاً و يكون احتمال المطاردةقويّاً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التوقيع الّذي خرج 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سفيره محمّد بن 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 وقفوا على الاسم أذاعوه، وإن وقفوا على المكان دلّوا عليه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لو صدقت الاُطروحة الاُولى لم يكن رؤية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مكان على الإطلاق ولم يكن في الدلالة على أيّ مكان خطر أصلاً، وإنّما يكون الخطر موجوداً طبقاً للاُطروحة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أبوسهل النوبختي حين سئل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هذا الأمر إلى الشيخ أبي القاسم الحسين بن روح دونك؟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أعلم و ما اختاروه، ولكن أنا رجل ألقى الخصوم وأُناظرهم، ولو علمت بمكانه كما علم أبو القاسم وضغطتني الحجّة على مكانه لعلّي كنت أدلّ على مكانه، و أبوالقاسم فلو كان الحجّة تحت ذیله وقرض بالمقاريض ما كشف الذيل عنه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لا معنى لكل هذه الاحتياطات و التحفّظات مع صحّة الاُطروحة الاُولى في اختفاء شخص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ينبغي كلّ هذا التحفّظ مع صحّة الاُطروحة الثانية، فإنّ الدلالة على المكان هي فرع انكشاف العنوان، والقائل لهذا الكلام هو أبوسهل النوبختي الّذي كان من جلالة القدر والوثاقة بحيث كان من المحتمل أن يكون هو السفير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سئل في هذه الرواية عن </w:t>
      </w:r>
      <w:bookmarkStart w:id="480" w:name="pg7463_86925"/>
    </w:p>
    <w:p>
      <w:pPr>
        <w:pStyle w:val="BookText"/>
        <w:rPr/>
      </w:pPr>
      <w:bookmarkEnd w:id="480"/>
      <w:r>
        <w:rPr>
          <w:rFonts w:ascii="Amiri" w:hAnsi="Amiri" w:eastAsia="Amiri" w:cs="Amiri"/>
          <w:color w:val="111111"/>
          <w:sz w:val="28"/>
          <w:sz w:val="28"/>
          <w:szCs w:val="28"/>
          <w:rtl w:val="true"/>
          <w:lang w:bidi="ar-SA"/>
        </w:rPr>
        <w:t>سبب غضّ النظر عنه و إبداله بالشيخ ابن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من الإشارة إلى أنّ هناك مجموعة من العوامل ساهمت في إبعاد الناس عن التصدي للبحث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بشكله و هيئة جسمه جهلاً تامّاً، و هو عامل مشترك بين أعدائه و محبّيه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إنكاره من قِبَل غير قواعده الشعبية بما فيهم سائر الحكّام الظالمين الذين يمثِّل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الثورة عليهم و إزالة نظمهم من الوجود، فهم في إنكارهم له مرتاحون عن مطاردته، و هو في راحة من مطاردتهم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ارتکاز صحّة الأطروحة الاُولى عند عدد من قواعده الشعبية، أخذاً بظواهر الأخبار الّتي سمعناها؛ إذ مع صحّتها لايكون هناك سبيل إلى معرفته بل يستحيل الإحساس بوجوده إلّا عن طريق المعجزة وهي لا تتحقّق إلّا للأوحديّ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الإيمان بعناية الله تعالى له وحفظه ليومه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تعلَّقت المصلحة بالمقابلة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الّذي يريدها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لم تتعلّق المصلحة فالأصلح للإسلام والمسلمين ألّا تتمّ المقابلة، وإن تحرّق الفرد المؤمن إليها شوقاً ومن هنا يكون الفرد الاعتيادي في حالة يأس من مقابلته والتعرّف إليه</w:t>
      </w:r>
      <w:r>
        <w:rPr>
          <w:rFonts w:eastAsia="IRNazanin" w:cs="IRNazanin"/>
          <w:color w:val="111111"/>
          <w:sz w:val="28"/>
          <w:szCs w:val="28"/>
          <w:rtl w:val="true"/>
          <w:lang w:bidi="fa-IR"/>
        </w:rPr>
        <w:t>.</w:t>
      </w:r>
    </w:p>
    <w:p>
      <w:pPr>
        <w:pStyle w:val="Heading3"/>
        <w:numPr>
          <w:ilvl w:val="2"/>
          <w:numId w:val="1"/>
        </w:numPr>
        <w:rPr/>
      </w:pPr>
      <w:bookmarkStart w:id="481" w:name="__RefHeading___Toc2066369_1051229030"/>
      <w:bookmarkStart w:id="482" w:name="_Toc182"/>
      <w:bookmarkEnd w:id="481"/>
      <w:r>
        <w:rPr>
          <w:rtl w:val="true"/>
        </w:rPr>
        <w:t>مهامّ الإمام المهدي</w:t>
      </w:r>
      <w:r>
        <w:rPr>
          <w:rtl w:val="true"/>
        </w:rPr>
        <w:t>(</w:t>
      </w:r>
      <w:r>
        <w:rPr>
          <w:rtl w:val="true"/>
        </w:rPr>
        <w:t>علیه السّلام</w:t>
      </w:r>
      <w:r>
        <w:rPr>
          <w:rtl w:val="true"/>
        </w:rPr>
        <w:t xml:space="preserve">) </w:t>
      </w:r>
      <w:r>
        <w:rPr>
          <w:rtl w:val="true"/>
        </w:rPr>
        <w:t>في الغيبة الكبرى</w:t>
      </w:r>
      <w:bookmarkEnd w:id="482"/>
    </w:p>
    <w:p>
      <w:pPr>
        <w:pStyle w:val="BookText"/>
        <w:rPr/>
      </w:pPr>
      <w:r>
        <w:rPr>
          <w:rFonts w:ascii="IRNazanin" w:hAnsi="IRNazanin" w:eastAsia="IRNazanin"/>
          <w:color w:val="111111"/>
          <w:sz w:val="28"/>
          <w:sz w:val="28"/>
          <w:szCs w:val="28"/>
          <w:rtl w:val="true"/>
          <w:lang w:bidi="fa-IR"/>
        </w:rPr>
        <w:t xml:space="preserve">تتركّز مهامّ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ملاحظة إنقياد الاُمّة وطاعتها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الأُمورالتالية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تولّيه رئاسة الدولة وقيادة الاُمّة، بمعنى تطبيق الاُطروحة الكاملة للعدل الإسلامي على وجه الأرض، والأخذ بزمام أمور المجتمع وإدارته لأجل ضمان هذا التطبيق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الدعوة الإسلاميّة، بمعنى إدخال المجتمع الكافر في بلاد الإسلام، إمّا بالحرب أو بالصلح أو بغيرهما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الحفاظ على المجتمع المسلم ضدّ الغزو الخارجي ، والدفاع عن بيضة </w:t>
      </w:r>
    </w:p>
    <w:p>
      <w:pPr>
        <w:pStyle w:val="BookText"/>
        <w:rPr/>
      </w:pPr>
      <w:r>
        <w:rPr>
          <w:rFonts w:ascii="Amiri" w:hAnsi="Amiri" w:eastAsia="Amiri" w:cs="Amiri"/>
          <w:color w:val="111111"/>
          <w:sz w:val="28"/>
          <w:sz w:val="28"/>
          <w:szCs w:val="28"/>
          <w:rtl w:val="true"/>
          <w:lang w:bidi="ar-SA"/>
        </w:rPr>
        <w:t>الإسلام بالنفس و النفيس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صيانة المجتمع المسلم من الانحراف و شيوع الفساد في العقيدة أو السلوك بالتوجيه الصحيح والأمر بالمعروف والنهي عن المنكر و تبلیغ تعاليم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الاُمور الأربعة، تجب وجوباً مطلقاً في أي مكان وزمان، ويجب أن يبذل الإمام والاُمّة في سبيلها أقصى ما يستطيع و تستطيع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صورة عجز الإمام عن جملة من الأعمال السابقة؛ لكونه يعيش في مجتمع منحرف يطارده و یراقبه و يعزله عن الأعمال الاجتماعية والسياسية، كما كان عليه حال عامّة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مثل ذلك يكون 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مكرّساً في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الحفاظ على قواعده الشعبية و موالیه، و على حسن علاقتهم بالآخرين و حسن تلقّيهم تعاليم الدين و تطبيقهم أحكام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وجد الإمام طريقاً إلى القيام ببعض الأعمال الإسلاميّة على نطاق واسع، وكان المانع مرتفعاً عنه في ذلك العمل، وجب عليه إنجازه ولا سيّما إذا كان ذلك العمل أوسع من قواعده الشعبية وشاملاً لكلّ بلاد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إغاثة الملهوف وإعانة المضطرّ، وهو تكليف عامّ لا يختصّ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يعمّ كلّ مسلم، نعم قد يحول العجز عن الإغاثة أو يحول وجود عمل أو هدف إسلامي أهمّ عن الإغاثة، فيسقط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مذخور للقيام بتأسيس وإدارة دولة الحقّ العالمية في اليوم الموعود، و هو من أعظم الأهداف الإلهية الّتي ترتبط بأصل خلق البشرية ووجودها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من القواعد العامة بما فيها قانون المعجزات بأنّ الأهداف الإلهية العليا تتقدّم على أي شيء آخر، فكل ما تتوقّف هذه الأهداف العُليا على حدوثه فإنّه يحدث لا محالة وكل ما تتوقّف على انتفائه وانعدامه فإنّه ينتفي لا محالة سواء كان ذلك من أُمور الكون أو من أحكام الشريعة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نظرنا إلى هذا الهدف المهم الّذي ذُخِر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وجدنا أموراً </w:t>
      </w:r>
    </w:p>
    <w:p>
      <w:pPr>
        <w:pStyle w:val="BookText"/>
        <w:rPr/>
      </w:pPr>
      <w:r>
        <w:rPr>
          <w:rFonts w:ascii="IRNazanin" w:hAnsi="IRNazanin" w:eastAsia="IRNazanin"/>
          <w:color w:val="111111"/>
          <w:sz w:val="28"/>
          <w:sz w:val="28"/>
          <w:szCs w:val="28"/>
          <w:rtl w:val="true"/>
          <w:lang w:bidi="fa-IR"/>
        </w:rPr>
        <w:t xml:space="preserve">عديدة يتوقّف هذا الهدف على حدوثها كوجود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والمعجزة الّتي تتكفّل طول بقائه، والمعجزة الّتي تتكفّل اختفاءه الشخصي أحياناً لصيانته من الأخطار، كما نجد أُموراً يتوقّف اليوم الموعود على انتفائها، فمن ذلك في جانب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كلّ حكم شرعي يكون تطبيقه متنافياً مع حفظ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غيبته، وبالتالي يكون متنافياً مع تحقّق اليوم الموعود فإنّ وجوب تطبيق هذا الحكم يكون ساقطاً شرعاً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يجب عليه امتثال هذا الحكم و تنفيذه، و أمّا الأحكام الشرعية الإسلاميّة غير المنافية لهذه الاُمور سواء كانت أحكاماً فردية كوجوب الصلاة والصوم أو أحكاماً اجتماعية عامّة كوجوب الأمر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للالتزام بسقوطها، بل تكون شاملة له، و يجب عليه تنفيذها لاستطاعته، وعدم منافاتها مع غيبته والهدف من وجوده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علمنا ذلك، استطعنا أن نحكم بوضوح بسقوط التكليف بأي واحد من الاُمور السابقة إذا كان مستلزماً لانكشاف أمره وزوال غيبته، وهذا واضح إلى حدِّ كبير في الاُمور الثلاثة الاُولى، فإنّه مستلزم لذلك عادة، إلّا أن يفترض كونه قائداً أو موجّهاً بشخصية ثانوية يُعرَفُ بها غير صفته الحقيقية</w:t>
      </w:r>
      <w:r>
        <w:rPr>
          <w:rFonts w:eastAsia="Amiri" w:cs="Amiri" w:ascii="Amiri" w:hAnsi="Amiri"/>
          <w:color w:val="111111"/>
          <w:sz w:val="28"/>
          <w:szCs w:val="28"/>
          <w:rtl w:val="true"/>
          <w:lang w:bidi="ar-SA"/>
        </w:rPr>
        <w:t xml:space="preserve">. </w:t>
      </w:r>
      <w:bookmarkStart w:id="483" w:name="pg7463_86928"/>
    </w:p>
    <w:p>
      <w:pPr>
        <w:pStyle w:val="Heading3"/>
        <w:numPr>
          <w:ilvl w:val="2"/>
          <w:numId w:val="1"/>
        </w:numPr>
        <w:rPr/>
      </w:pPr>
      <w:bookmarkStart w:id="484" w:name="__RefHeading___Toc2066371_1051229030"/>
      <w:bookmarkStart w:id="485" w:name="_Toc183"/>
      <w:bookmarkEnd w:id="483"/>
      <w:bookmarkEnd w:id="484"/>
      <w:r>
        <w:rPr>
          <w:rtl w:val="true"/>
        </w:rPr>
        <w:t>الخلاصة</w:t>
      </w:r>
      <w:bookmarkEnd w:id="485"/>
    </w:p>
    <w:p>
      <w:pPr>
        <w:pStyle w:val="BookText"/>
        <w:rPr/>
      </w:pPr>
      <w:r>
        <w:rPr>
          <w:rFonts w:ascii="Amiri" w:hAnsi="Amiri" w:eastAsia="Amiri" w:cs="Amiri"/>
          <w:color w:val="111111"/>
          <w:sz w:val="28"/>
          <w:sz w:val="28"/>
          <w:szCs w:val="28"/>
          <w:rtl w:val="true"/>
          <w:lang w:bidi="ar-SA"/>
        </w:rPr>
        <w:t>بدأت الغيبة الكبرى بانتهاء السفارة، وتنتهي عندما يأذن الله بظهور</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وللغيبة الكبرى خصائص،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الارتباط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وبروز ظاهرة التشكيك في وجوده، فضلاً عن انتشار الظلم والفساد في الأرض، و ازدیاد اضطهاد الجماعة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اطروحتان حول 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الفترة دون أن يخلّ ذلك باحتجابه و غیبته، وهناك مجموعة من العوامل ساعدت في اختفاء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البحث عنه من الاستحالة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البحث من قواعده الشعبية أو من معادیه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خلال فترة احتجابه و ظهوره يسعى لتحقيقها فيما إذا توفّرت شروط معيّنة</w:t>
      </w:r>
      <w:r>
        <w:rPr>
          <w:rFonts w:eastAsia="IRNazanin" w:cs="IRNazanin"/>
          <w:color w:val="111111"/>
          <w:sz w:val="28"/>
          <w:szCs w:val="28"/>
          <w:rtl w:val="true"/>
          <w:lang w:bidi="fa-IR"/>
        </w:rPr>
        <w:t>.</w:t>
      </w:r>
    </w:p>
    <w:p>
      <w:pPr>
        <w:pStyle w:val="Heading3"/>
        <w:numPr>
          <w:ilvl w:val="2"/>
          <w:numId w:val="1"/>
        </w:numPr>
        <w:rPr/>
      </w:pPr>
      <w:bookmarkStart w:id="486" w:name="__RefHeading___Toc2066373_1051229030"/>
      <w:bookmarkStart w:id="487" w:name="_Toc184"/>
      <w:bookmarkEnd w:id="486"/>
      <w:r>
        <w:rPr>
          <w:rtl w:val="true"/>
        </w:rPr>
        <w:t>الأسئلة</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خصائص الغيبة الكبرى؟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تبرز ظاهرة التشكيك في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الغيبة الكبرى؟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اطروحتان لكيفيّة 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الكبرى، اذكر أدلّة كلِّ منهما؟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العوامل الّتي ساعدت في المنع عن البحث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تأخذ الجماعة الصالحة معالم دينها وأحكامها في الغيبة الكبرى؟ </w:t>
      </w:r>
      <w:bookmarkStart w:id="488" w:name="pg7463_86929"/>
    </w:p>
    <w:p>
      <w:pPr>
        <w:pStyle w:val="Heading2"/>
        <w:numPr>
          <w:ilvl w:val="1"/>
          <w:numId w:val="1"/>
        </w:numPr>
        <w:rPr/>
      </w:pPr>
      <w:bookmarkStart w:id="489" w:name="__RefHeading___Toc2066375_1051229030"/>
      <w:bookmarkStart w:id="490" w:name="_Toc185"/>
      <w:bookmarkEnd w:id="488"/>
      <w:bookmarkEnd w:id="489"/>
      <w:r>
        <w:rPr>
          <w:rtl w:val="true"/>
        </w:rPr>
        <w:t xml:space="preserve">الدرس </w:t>
      </w:r>
      <w:r>
        <w:rPr/>
        <w:t>23</w:t>
      </w:r>
      <w:r>
        <w:rPr>
          <w:rtl w:val="true"/>
        </w:rPr>
        <w:t xml:space="preserve">: </w:t>
      </w:r>
      <w:r>
        <w:rPr>
          <w:rtl w:val="true"/>
        </w:rPr>
        <w:t xml:space="preserve">الإنتفاع بالإمام </w:t>
      </w:r>
      <w:r>
        <w:rPr>
          <w:rtl w:val="true"/>
        </w:rPr>
        <w:t>(</w:t>
      </w:r>
      <w:r>
        <w:rPr>
          <w:rtl w:val="true"/>
        </w:rPr>
        <w:t>علیه السّلام</w:t>
      </w:r>
      <w:r>
        <w:rPr>
          <w:rtl w:val="true"/>
        </w:rPr>
        <w:t xml:space="preserve">) </w:t>
      </w:r>
      <w:r>
        <w:rPr>
          <w:rtl w:val="true"/>
        </w:rPr>
        <w:t xml:space="preserve">في الغيبة الكبري </w:t>
      </w:r>
      <w:r>
        <w:rPr>
          <w:rtl w:val="true"/>
        </w:rPr>
        <w:t>(</w:t>
      </w:r>
      <w:r>
        <w:rPr/>
        <w:t>1</w:t>
      </w:r>
      <w:r>
        <w:rPr>
          <w:rtl w:val="true"/>
        </w:rPr>
        <w:t>)</w:t>
      </w:r>
      <w:bookmarkEnd w:id="490"/>
    </w:p>
    <w:p>
      <w:pPr>
        <w:pStyle w:val="BookText"/>
        <w:rPr/>
      </w:pPr>
      <w:r>
        <w:rPr>
          <w:rFonts w:ascii="Amiri" w:hAnsi="Amiri" w:eastAsia="Amiri" w:cs="Amiri"/>
          <w:color w:val="111111"/>
          <w:sz w:val="28"/>
          <w:sz w:val="28"/>
          <w:szCs w:val="28"/>
          <w:rtl w:val="true"/>
          <w:lang w:bidi="ar-SA"/>
        </w:rPr>
        <w:t>إذا كان الإمام الغائب لا يستطيع ممارسة واجباته السياسية والاجتماعية، إذن فما الفائدة في وجوده وإمامته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وصلنا إلى روح هذا السؤال استطعنا أن نعمّمه على سائر الأئمّة الحاضرين قبل الغيبة في المجتمع الإسلامي ولكنّهم لم يكونوا قادرين على ممارسة مهامّهم الاجتماعية والسياسية وهي إدارة شؤون الدولة الإسلاميّة وقيادة الأُمّة الإسلاميّة قيادة علنية كما كان يمارسها الخلفاء والحكّام بعد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ينسحب هذا السؤال الخطير على إمامة جميع الأئمّة المعصومين ما عدا فترةٍ من حياة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وفترة قصيرة جدّاً من حياة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انطلق بعض الكتاب المعاصرين للتشكيك في إمامة الأئمة الاثني عشر متجاوزاً بهذا الإشكال إمامة الإمام المهدي المنتظر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ویندفع هذا الاعتراض من أساسه إذا استطعنا أن نتصوّر للإمام الغائب دوراً اجتماعياً أو سياسياً يقوم به في عصر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استطعنا أن نصوّر لسائر 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أدواراً اجتماعية وسياسية كانوا يقومون بها في حياتهم بالرغم من </w:t>
      </w:r>
    </w:p>
    <w:p>
      <w:pPr>
        <w:pStyle w:val="BookText"/>
        <w:rPr/>
      </w:pPr>
      <w:r>
        <w:rPr>
          <w:rFonts w:ascii="IRNazanin" w:hAnsi="IRNazanin" w:eastAsia="IRNazanin"/>
          <w:color w:val="111111"/>
          <w:sz w:val="28"/>
          <w:sz w:val="28"/>
          <w:szCs w:val="28"/>
          <w:rtl w:val="true"/>
          <w:lang w:bidi="fa-IR"/>
        </w:rPr>
        <w:t>الحصار و الرقابة الشديدة عليهم ممّا أدّى هذا النوع من النشاط والدور إلى عدم تحمّل وجودهم أحياءً في أوساط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الحكّام إلى عزلهم بالكامل و محاصرتهم حتّى في داخل بيوتهم وحياتهم الشخصيّة، فكان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للعهد ولكنّه كان مراقَباً على الدوام من قِبَل المأمون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زوجة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المأمون فهي خير رقيب عليه و سُجِنَ الإمام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إلى جانب قصر الخليفة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تدم أعمار هؤلاء الأئمة طويلاً ولم تبلغ حتّى متوسّط العمر الطبيعي لكل إنسان بالرغم من كونهم أصحّاء غير مبتلين بمرض يؤدّي بحياتهم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تأريخ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الحافل بالجهاد والنشاط الاجتماعي والسياسي غير المباشر خير دليل على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بيت الرسالة والاُمناء عليها شاء الناس أم أبوا ذلك، وهم يمارسون واجباتهم كأئمّة هداة على أيّ حال وفي كلّ الظروف وإن انتهت ممارساتهم الجهادية إلى القتل والسبي والتشريد والاضطهاد والسجن حيث لا تأخذهم في الله لومة لائم، كما شهد تأريخهم المجيد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تأريخ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بالإمام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يعيشون مختلف الظروف السياسية والاجتماعية القاسية حافلٌ بصور الجهاد الّتي لم نجد لها مثيلاً عند غيرهم من المسلمين و حينئذٍ ألا يكون جهاد أصحاب هذا الخط المؤزَّر بالتضحيات دليلاً واضحاً ومنطقياً على أنّهم أعرف بمهامّهم وأنّهم لا يتخلّون عنها بأي 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سوف يولّد هذا الاستقراء لنا اطمئناناً نفسياً على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آبائه الطاهرين يمارس مهامّه و هو غائب عن الأنظار كما يمارسها و هو حاضر ولا يتلكّأ في ذلك رغم حراجة الظروف وصعوبتها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بغيبته يكون أقدر على الممارسة و التحرّك</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مهامّ الأئمّة الأطهار لا تتلخّص في ممارسة العمل السياسي أو الجهادي </w:t>
      </w:r>
    </w:p>
    <w:p>
      <w:pPr>
        <w:pStyle w:val="BookText"/>
        <w:rPr/>
      </w:pPr>
      <w:r>
        <w:rPr>
          <w:rFonts w:ascii="IRNazanin" w:hAnsi="IRNazanin" w:eastAsia="IRNazanin"/>
          <w:color w:val="111111"/>
          <w:sz w:val="28"/>
          <w:sz w:val="28"/>
          <w:szCs w:val="28"/>
          <w:rtl w:val="true"/>
          <w:lang w:bidi="fa-IR"/>
        </w:rPr>
        <w:t>المكشوف بل إنّها تستوعب كلّ أوجه النشاط الاجتماعي والسياسي والثقافي للأُمّة ولمجاهديها وعلمائها ورموزها بشكل مباشر أو غير مباشر إن تعذّر التوجيه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يكون نشاط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الاجتماعي والسياسي في غيبته أكثر وأكبر حجماً من نشاطه ممّا لو كان ظاهراً يُعرف بشخصه في عصر الغيبة الّذي نتكلّم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أن لا يغيب عنّا أنّ النشاط السياسي أو الاجتماعي هو أحد مهامّ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تشمل الأمّة المسلمة والرسالة الإسلامية وما يتعلّق بهما بل الإنسانية جمعاء و تبدأ هذه المهام بصيانة الرسالة و الشريعة من التحريف و صيانة الأُمّة الإسلاميّة من الانهيار والاضمحلال وبالتالي صيانة وجودهم السياسي وكيانهم الدولي من الضعف إن أمكن ذلك ثمّ قيادته العلنية للأُمّة الإسلاميّة إن توفّرت ظروفها وشروطها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هنا عدّة مهام مترتّبة من حيث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يعزل الإمام من مركز القيادة العلنية للأُمّة فإنّه يضطرّ لممارسة دورة القيادي وسائر مهامّه من وراء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نستطيع أن ننكر ممارسته لدوره بعد أن قام الدليل النقلي والعقلي على وجوده و استمرار حياته وضرورة بقائه ولو كان ذلك بقدرة إلهية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بقاء الاُمة الإسلاميّة بالرغم من أنّها قد مرّت بظروف عصيبة جدّاً كانت من شأنها أن تضمحلّ بالكامل وبقاء مشعل الحقّ فيها متوهّجاً على مدى القرون، و استمرار روح الثورة والجهاد ضدّ الباطل بالرغم من شراسته و هيمنته على العالم أجمع، كلّ ذلك يشهد على أنّ يداً غيبيّة ترعى هذه الأُمّة المسلمة وأنّ قلباً واعياً وهادياً يوقد مشعل الحقّ الهادي على مدى العصور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جملة من النصوص الروائية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إلى كيفيّة الانتفاع به في عصر الغيبة بحيث تتحقّق بعض الأغراض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تتحقّق جميعها قبل توفّر الشروط اللازمة لإقامة دولة العدل </w:t>
      </w:r>
    </w:p>
    <w:p>
      <w:pPr>
        <w:pStyle w:val="BookText"/>
        <w:rPr/>
      </w:pP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سوف لا يكون وجوده لغواً بل يكون ضرورياً إذا أخذنا كلّ الأهداف البعيدة و القريبة من وجوده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في غيبتي، فكالانتفاع بالشمس إذا غيّبها عن الأبصار السحاب</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وإنّي لأمان لأهل الأرض كما أنّ النجوم أمان لأهل السماء</w:t>
      </w:r>
    </w:p>
    <w:p>
      <w:pPr>
        <w:pStyle w:val="BookText"/>
        <w:rPr/>
      </w:pPr>
      <w:r>
        <w:rPr>
          <w:rFonts w:ascii="IRNazanin" w:hAnsi="IRNazanin" w:eastAsia="IRNazanin"/>
          <w:color w:val="111111"/>
          <w:sz w:val="28"/>
          <w:sz w:val="28"/>
          <w:szCs w:val="28"/>
          <w:rtl w:val="true"/>
          <w:lang w:bidi="fa-IR"/>
        </w:rPr>
        <w:t xml:space="preserve">فالسحاب كناية عن خفاء العنوان، والشمس كناية عن التأثير النافع المنتج في المجتمع بعد وضوح أنّ العمل الّذي يمكن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تنفيذه مع جهل الناس بحقيقته و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بكثير ممّا يستطيع القيام به حال ظهوره وإعلان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نصّ له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غير مهملين لمراعاتكم ولا ناسين لذكركم، ولولا ذلك لنزل بكم اللأواء و اصطلمكم الأعداء، فاتّقوا الله جلَّ جلاله، وظاهرونا على انتباشكم من فتنة قد أنافت عليكم يهلك فيها من حمّ أجله و يحمي عنها من أدرك أمله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نعلم أنّ 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الأعداء ونزول اللأواء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الشدائد لا يكون إلّابالعمل المثمر والجهاد الحقيقي على الصعيدين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و هو يأمرنا بمظاهرته أي معاونته و موافقته على إخراجنا من الفتنة والنجاة من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على كل فرد مسؤوليّة تامّة في ذلك، ولا تنحصر المسؤولية بالقائد كما هو واضح، بل أن شعوره بالمسؤولية لا يكاد يكون مثمراً من دون شعور شیعته و رعيّته بمسؤوليّتهم تجاه قائدهم و مبدأهم أيضاً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همّ شعبه و مواليه، يتذكّرهم دائماً ويعمل على حفظهم و دره المخاطر عنهم باستمرار، بمقدار ما يمكنه أن يؤدّيه من عمل تماماً، كما عرفنا عن </w:t>
      </w:r>
    </w:p>
    <w:p>
      <w:pPr>
        <w:pStyle w:val="BookText"/>
        <w:rPr/>
      </w:pP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عرفناه في خلال غيبته الصغرى، غاية الفرق أن تلك الأعمال كانت منه و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بالصفة الحقيقية لهم، وأمّا عمله خلال هذه الفترة، فليست بهذه الصفة وإنّما بصفته فرداً اعتياديّاً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يتوخّى في موارد عمله وجود شرطين أساسيين إن اجتمعا كان في إمكانه أن يتصدّى للعمل، وإن تخلّف أحدهما ترك العمل لا محالة وأبقى الواقع على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لايؤدي به عمله إلى انکشاف أمره وانتفاء غيبته، إذ من الواضح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يقوم بالأعمال العامة الإسلاميّة، بصفته فرداً عادياً في المجتمع يمكنه أن يستمر بها إلى حدّ معيّن ليس بالقليل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لو لمع اسمه واشتهر صيته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 الثانوية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هناك احتمال كبير في انکشاف حقيقته وافتضاح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أن ينتبه الناس إلى غموض نسبه وجهالة أصله، فيتوصّلوا بالفحص والسؤال إلى حقيقته، أو يحتملوا ذلك على الأقل، وهو ما لا يريده الله تعالى أن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فعمل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يقتصر على الحدود الّتي لا تؤدّي إلى انکشاف أمره، فيدقّق في ذلك و يخطّط له، وهو الخبير الألمعي ويحسب لكل عمل حسابه، وأي عمل علم أن التدخّل فيه يوجب الانكشاف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انسحب عنه، مهما ترتّبت عليه من نتائج لأنّ الحفاظ على سرّه و ذخره لليوم الموعود، أهمّ من جميع ما يتركه من 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لا ينافي تأثيره في الأعمال اليومية الخيّرة الّتي نراها سائدة في المجتمع، وذلك لإمكان أن يكون هو المؤثّر في تأسيسها حال صغرها و ضآلة شأنها، وقد أودعها إلى المخلصين الذين يأخذون بها ويذکّون أوارها، بدون أن يلتفتوا أو يُلتفت إلى حقيقة عمله، بقليل ولا بكثير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يؤدّي عمله إلى التخلّف والقصور في تربية الاُمّة أو اختلال شرائط يوم الظهور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 أنّنا أشرنا أنّ ليوم الظهور الموعود شروطاً سوف نتعرّض لها تفصيلاً ولكل شرط من تلك الشروط أسبابه 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الأسباب الّتي تتولّد و تنشأ في عصر ما قبل الظهور، حتّى إذا أتت اُكلها و أثّرت تأثيرها بتحقيق تلك الشروط و إنجازها كان يوم الظهور قد آن أوانه و تحقّقت أركانه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يعلم الشرائط والأسباب، فهو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بحماية تلك الأسباب عن التخلّف أو الانحراف، لئلّا يتأخّر تأثيرها أو ينخفض عمّا هو المطلوب انتاجها، إن لم يكن مكلّفاً بإذكاء أوارها و السير الحثيث في تقدّم تأثيرها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أهمّ شرائط اليوم الموعود، أن تكون الأُمّة ساعة الظهور على مستوى عالٍ من الشعور بالمسؤولية الإسلاميّة، والاستعداد</w:t>
      </w:r>
    </w:p>
    <w:p>
      <w:pPr>
        <w:pStyle w:val="BookText"/>
        <w:rPr/>
      </w:pPr>
      <w:r>
        <w:rPr>
          <w:rFonts w:ascii="IRNazanin" w:hAnsi="IRNazanin" w:eastAsia="IRNazanin"/>
          <w:color w:val="111111"/>
          <w:sz w:val="28"/>
          <w:sz w:val="28"/>
          <w:szCs w:val="28"/>
          <w:rtl w:val="true"/>
          <w:lang w:bidi="fa-IR"/>
        </w:rPr>
        <w:t>للتضحية في سبيل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الأقل، أن يكون فيها العدد الكافي ممّن يحمل هذا الشعور ليكون هو الجندي الصالح الّذي يضرب بين يدي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الكفر والانحراف، و يكون الجيش المكوّن من مثل هذا الشخص هو الجيش الرائد الواعي الّذي يملأ الأرض بقيادة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 وعدلاً كما ملئت ظلماً و جوراً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ذلك من الشرائط، فلابدّ من توفّر أسبابه في زمن ما قبل الظهور في عصر الغيبة الكبرى والمحافظة على هذه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الرئيسي لتولّد مثل هذا الوعي والشعور بالمسؤولية الإسلاميّة و الإقدام على التضحية لدى الاُمّة بالمستوى المطلوب، هو مرورها بعدد مهم من التجارب القاسية والظروف الصعبة وإحساسها بمرارة الظلم والتعسّف ردحاً كبيراً من الزمن؛ حتّى تستطيع أن تعي نفسها وأن تشخّص واقعها و تشعر بمسؤوليّتها، فان هذه الصعوبات كالمبرد الّذي يجلو الذهب ويجعل السکّين نافذاً، فإنّ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لاتخلد إلى الهدوء والسكون بل تضطرّ إلى التفكير بأمرها وبلورة أفكارها، و تشخیص آلامها وآمالها، و تشعر بنحو وجداني عميق بسهولة التضحية في سبيل الأهداف الكبيرة ووجوبها إذا لزم الأمر ونادى منادي الجهاد في سبيل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وتلك الاُمّة الواعية هي الّتي تستطيع أن تصول بين يدي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تؤسّس العدل المنتظر في اليوم الموعود، دون الاُمّة المنحرفة المتداعية، أو الاُمّة المنعزلة أو المنصهرة المنهارة، فإذا كان مرور الاُمّة بظروف الظلم والتعسّف ضرورياً لتحقيق شرط اليوم الموعود، فمثل هذا الشرط يجب رعايته والمحافظة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أنّه يشعر بالأسى لمرور شعبه وقواعده بمثل هذه الظروف القاسية، إلّا أنّه لا يتصدّى لإزالتها ولا يعمل على تغييرها، تقديماً لمصلحة اليوم الموعود على أهل هذا اليوم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يكون من الظلم دخيلاً في تحقيق ذلك الشرط، وكان الشرط الأوّل لعمل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متوفّراً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يتدخّل لإزالته ويعمل على رفعه، بموجب التكليف الشرعي الإسلامي المتوجّه إليه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الذين لا نعيش هموم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وأهدافه ورؤاه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نكاد نكون في جهل مطبق ، من حيث تشخیص أنّ هذا الظلم هل له دخل في تحقيق شرط الظهور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بعض موارد التخمين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يحتاج إلى نظر بعيد يمتدّ خلال السنين إلى يوم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النظر منعدم لدي أي فرد في العالم ما عدا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فيعود تشخیص ذلك إليه، بما وهبه الله من ملكات و قابليّات على تشخيص الداء وتوفير الدواء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91" w:name="pg7463_86936"/>
    </w:p>
    <w:p>
      <w:pPr>
        <w:pStyle w:val="Heading2"/>
        <w:numPr>
          <w:ilvl w:val="1"/>
          <w:numId w:val="1"/>
        </w:numPr>
        <w:rPr/>
      </w:pPr>
      <w:bookmarkStart w:id="492" w:name="__RefHeading___Toc2066377_1051229030"/>
      <w:bookmarkStart w:id="493" w:name="_Toc186"/>
      <w:bookmarkEnd w:id="491"/>
      <w:bookmarkEnd w:id="492"/>
      <w:r>
        <w:rPr>
          <w:rtl w:val="true"/>
        </w:rPr>
        <w:t xml:space="preserve">الدرس </w:t>
      </w:r>
      <w:r>
        <w:rPr/>
        <w:t>24</w:t>
      </w:r>
      <w:r>
        <w:rPr>
          <w:rtl w:val="true"/>
        </w:rPr>
        <w:t xml:space="preserve">: </w:t>
      </w:r>
      <w:r>
        <w:rPr>
          <w:rtl w:val="true"/>
        </w:rPr>
        <w:t xml:space="preserve">الإنتفاع بالإمام </w:t>
      </w:r>
      <w:r>
        <w:rPr>
          <w:rtl w:val="true"/>
        </w:rPr>
        <w:t>(</w:t>
      </w:r>
      <w:r>
        <w:rPr>
          <w:rtl w:val="true"/>
        </w:rPr>
        <w:t>علیه السّلام</w:t>
      </w:r>
      <w:r>
        <w:rPr>
          <w:rtl w:val="true"/>
        </w:rPr>
        <w:t xml:space="preserve">) </w:t>
      </w:r>
      <w:r>
        <w:rPr>
          <w:rtl w:val="true"/>
        </w:rPr>
        <w:t xml:space="preserve">في الغيبة الكبرى </w:t>
      </w:r>
      <w:r>
        <w:rPr>
          <w:rtl w:val="true"/>
        </w:rPr>
        <w:t>(</w:t>
      </w:r>
      <w:r>
        <w:rPr/>
        <w:t>2</w:t>
      </w:r>
      <w:r>
        <w:rPr>
          <w:rtl w:val="true"/>
        </w:rPr>
        <w:t>)</w:t>
      </w:r>
      <w:bookmarkEnd w:id="493"/>
    </w:p>
    <w:p>
      <w:pPr>
        <w:pStyle w:val="Heading3"/>
        <w:numPr>
          <w:ilvl w:val="2"/>
          <w:numId w:val="1"/>
        </w:numPr>
        <w:rPr/>
      </w:pPr>
      <w:bookmarkStart w:id="494" w:name="__RefHeading___Toc2066379_1051229030"/>
      <w:bookmarkStart w:id="495" w:name="_Toc187"/>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التفات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و قواعده الشعبية و عدم رفع الظلم عنهم، وهو بذلك يريد أن يستنتج عدم وجوده زاعماً أنّه لو كان موجوداً، فهو شخص يشعر بالمسؤولية والعطف تجاه أصحابه، فهو لا محالة رافع للظلم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يعمل ذلك، بالرغم من أنّ المظالم في التاريخ كثيرة و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غير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وإن لم يصرّح بهذه النتيجة، ولكنّه يوحي بها إيحاءً واضحاً، حين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القرن التالي الغيبة الإمام استلم البُويهِيّون زمام السلطة الزمنية فبذلوا جهوداً كبيرة لتوحيد الطائفة الشيعية و تقويتها، كبناء مشاهدها وجمع أحاديثها و تشجيع علمائها و مجتهديها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فلم يظهر الإمام المنتظر في هذا القرن الّذي كانت الطائفة الشيعية تتمتّع فيه بحسن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قرن آخر دالت فيه دولة حماة الشيعة من البُويهِيّين، ولكنّ</w:t>
      </w:r>
    </w:p>
    <w:p>
      <w:pPr>
        <w:pStyle w:val="BookText"/>
        <w:rPr/>
      </w:pPr>
      <w:r>
        <w:rPr>
          <w:rFonts w:ascii="Amiri" w:hAnsi="Amiri" w:eastAsia="Amiri" w:cs="Amiri"/>
          <w:color w:val="111111"/>
          <w:sz w:val="28"/>
          <w:sz w:val="28"/>
          <w:szCs w:val="28"/>
          <w:rtl w:val="true"/>
          <w:lang w:bidi="ar-SA"/>
        </w:rPr>
        <w:t xml:space="preserve">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 الكبرى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قرن ثالث يمتاز بالظلم والثورات و تحكّم المماليك، ولكنّ الإمام الّذي كانوا </w:t>
      </w:r>
    </w:p>
    <w:p>
      <w:pPr>
        <w:pStyle w:val="BookText"/>
        <w:rPr/>
      </w:pPr>
      <w:r>
        <w:rPr>
          <w:rFonts w:ascii="Amiri" w:hAnsi="Amiri" w:eastAsia="Amiri" w:cs="Amiri"/>
          <w:color w:val="111111"/>
          <w:sz w:val="28"/>
          <w:sz w:val="28"/>
          <w:szCs w:val="28"/>
          <w:rtl w:val="true"/>
          <w:lang w:bidi="ar-SA"/>
        </w:rPr>
        <w:t>يرتجون ظهوره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دور الحروب الصليبية الّتي اشترك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دون أن يكون لهم إمام، فمن الجانب الإسلامي، كانت السلطة لإعلان الجهاد تنحصر بيد بني العبّاس والفاطميين المارقين في مقاومة الجيوش الغازية للشعوب المسيحية بالاسم في أوربا ولكن الإمام أخَّر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مرور أربعة قرون على وفاة آخر الوكلاء في القرن الثالث عشر الميلادي۔ اجتاح الغزاة المغول بلاد ایران يقتلون ويهدمون بقساوة لا مثيل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وبالرغم من التخريب والآلام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بفارغ الصبر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في ابتداء القرن السادس على زمن شيوخ آذربيجان والدولة الصفوية الجديدة، لم يتّصل الإمام الغائب بشيعته إلّا بالحلم فكان يظهر لهؤلاء الملوك كما يدّعون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وبالرغم من أنّ في هذا الكلام توجد عدّة نقاط تحتاج إلى إعادة النظر، إلّا أنّ المهم مناقشة الاشكال الرئيسي الّذي يثيره رونلدسن، وهو استبعاد وجود الإمام من خلال عدم ظهوره عند الحاجة لأجل رفع الظلم عن قواعده الشعبية خاصّة، والمسلمین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اتّضح الجواب على ذلك ممّا قلناه متمثّلاً في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يجب أن لا نتوقّع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الكامل، في أيّ ظرف من الظروف، باعتباره مذخوراً لنشر العدل الكامل في العالم كلّه، لا لرفع المظالم الوقتية أو الاتّصال بأشخاص معيّنين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عرفنا أنّ الإسراع بالظهور قبل أوانه يوجب جزماً فشل التخطيط الإلهي لليوم الموعود، لأنّ نجاحه منوط بشروط معيّنة وظروف خاصّة لا تتوفّر قبل اليوم الموعود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عرفنا أنّ كلّ ما أعاق نجاحه لايمكن وجوده بحسب إرادة الله تعالى وإرادة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مهما كان الظرف مهمّاً وصعباً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بعض الظلم الّذي كان ساري المفعول خلال التأريخ، كالحروب</w:t>
      </w:r>
    </w:p>
    <w:p>
      <w:pPr>
        <w:pStyle w:val="BookText"/>
        <w:rPr/>
      </w:pPr>
      <w:r>
        <w:rPr>
          <w:rFonts w:ascii="IRNazanin" w:hAnsi="IRNazanin" w:eastAsia="IRNazanin"/>
          <w:color w:val="111111"/>
          <w:sz w:val="28"/>
          <w:sz w:val="28"/>
          <w:szCs w:val="28"/>
          <w:rtl w:val="true"/>
          <w:lang w:bidi="fa-IR"/>
        </w:rPr>
        <w:t>الصليبية مثلاً، غير قابلة للإزالة من قبله حال الغيبة بحال، ولا ينفع التخطيط السرّي أو العمل الاعتيادي، بصفته فرداً عادياً، في إزالتها؛ لقوّة تأثيرها و ضراوة اندفاعها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يصبح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غيبته عاجزاً عن رفع هذا الظلم، فيكون معذوراً بالنسبة لعدم التصدّي لرفعه طبقاً للقواعد الإسلاميّة و لوظيفته الصحيحة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موارد الظلم الساري في المجتمع لا يتوفّر فيه الشرط الأوّل من الشرطين السابقين اللّذين ذكرناهما لعمل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فلايعمل المهدي لإزالته بطبيعة الحال، و هو ما إذا كان العمل ملازماً لانكشاف أمره وانتفاء 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موارد الظلم، لا يتوفّر فيه الشرط الثاني من الشرطين السابقين، باعتبار أنّ وجوده سبب لانتشار الوعي في الاُمّة وشعورها بالمسؤولية الّذي هو أحد الشروط الكبرى ليوم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بأنّ مثل هذا الظلم وإن وجب على الاُمّة الكفاح لإزالته إلّا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يتسبّب لرفعه، لأنّ في رفعه إزالة للشرط الأساسي لليوم الموعود، و هو ما لا يمكن تحقّقه في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سائر أنحاء الظلم الساري المفعول في التأريخ لا محالة مندرجة تحت أحد هذه الاُمور، فإذا كان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لإزالتها فقد خالف وظيفته الإسلاميّة و مسؤوليّته الحقيقيّة، ولا أقل من احتمال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فليس هناك أي تلازم بين وجود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وقوفه ضدّ هذه الأنحاء من الظلم حتّى يمكن لرونلدسن أن يستنتج من عدم وقوفه ضدّ الظلم، عدم وجوده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الأنحاء الاُخرى من الظلم، فقد قلنا بأنّ تكليفه الشرعي ووظيفته الإسلاميّة، تقتضي وقوفه ضدّه و حيلولته دونه بصفته فرداً عادياً في المجتمع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bookmarkStart w:id="496" w:name="pg7463_86939"/>
    </w:p>
    <w:p>
      <w:pPr>
        <w:pStyle w:val="BookText"/>
        <w:rPr/>
      </w:pPr>
      <w:bookmarkEnd w:id="496"/>
      <w:r>
        <w:rPr>
          <w:rFonts w:ascii="Amiri" w:hAnsi="Amiri" w:eastAsia="Amiri" w:cs="Amiri"/>
          <w:color w:val="111111"/>
          <w:sz w:val="28"/>
          <w:sz w:val="28"/>
          <w:szCs w:val="28"/>
          <w:rtl w:val="true"/>
          <w:lang w:bidi="ar-SA"/>
        </w:rPr>
        <w:t>فهو يقف ضد الظلم في حدود الشروط الخاصّة الإسلاميّة، كيف و هو على طول الخط يمثِّل المعارضة الصامدة ضدّ الظلم والطغيان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066381_1051229030"/>
      <w:bookmarkStart w:id="498" w:name="_Toc188"/>
      <w:bookmarkEnd w:id="497"/>
      <w:r>
        <w:rPr>
          <w:rtl w:val="true"/>
        </w:rPr>
        <w:t xml:space="preserve">موطن الإمام </w:t>
      </w:r>
      <w:r>
        <w:rPr>
          <w:rtl w:val="true"/>
        </w:rPr>
        <w:t>(</w:t>
      </w:r>
      <w:r>
        <w:rPr>
          <w:rtl w:val="true"/>
        </w:rPr>
        <w:t>علیه السّلام</w:t>
      </w:r>
      <w:r>
        <w:rPr>
          <w:rtl w:val="true"/>
        </w:rPr>
        <w:t xml:space="preserve">) </w:t>
      </w:r>
      <w:r>
        <w:rPr>
          <w:rtl w:val="true"/>
        </w:rPr>
        <w:t>في الغيبة الكبرى</w:t>
      </w:r>
      <w:bookmarkEnd w:id="498"/>
    </w:p>
    <w:p>
      <w:pPr>
        <w:pStyle w:val="BookText"/>
        <w:rPr/>
      </w:pPr>
      <w:r>
        <w:rPr>
          <w:rFonts w:ascii="IRNazanin" w:hAnsi="IRNazanin" w:eastAsia="IRNazanin"/>
          <w:color w:val="111111"/>
          <w:sz w:val="28"/>
          <w:sz w:val="28"/>
          <w:szCs w:val="28"/>
          <w:rtl w:val="true"/>
          <w:lang w:bidi="fa-IR"/>
        </w:rPr>
        <w:t>تعدّدت النصوص الواردة حول موطن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جملة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إبراهيم بن مهزیار حین 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محمّد عهد إليّ أن لا اُجاور قوماً غضب الله عليهم ولعنهم ولهم الخزي في الدنيا والآخرة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وأمرني أن لا أسكن من الجبال إلّا وعرها، و من البلاد إلّا عفرها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روايتان تشيران إلى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الجزر المجهولة في البحر الأبيض المتوسط</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عن أبي بصير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لصاحب هذا الأمر من عزلة، ولابدّ في عزلته من قوّة، وما بثلاثين من وحشة ونعم المنزل طيبة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066383_1051229030"/>
      <w:bookmarkStart w:id="500" w:name="_Toc189"/>
      <w:bookmarkEnd w:id="499"/>
      <w:r>
        <w:rPr>
          <w:rtl w:val="true"/>
        </w:rPr>
        <w:t>زواج الإمام المهدي</w:t>
      </w:r>
      <w:r>
        <w:rPr>
          <w:rtl w:val="true"/>
        </w:rPr>
        <w:t>(</w:t>
      </w:r>
      <w:r>
        <w:rPr>
          <w:rtl w:val="true"/>
        </w:rPr>
        <w:t>علیه السّلام</w:t>
      </w:r>
      <w:r>
        <w:rPr>
          <w:rtl w:val="true"/>
        </w:rPr>
        <w:t xml:space="preserve">) </w:t>
      </w:r>
      <w:r>
        <w:rPr>
          <w:rtl w:val="true"/>
        </w:rPr>
        <w:t>وأولاده</w:t>
      </w:r>
      <w:bookmarkEnd w:id="500"/>
    </w:p>
    <w:p>
      <w:pPr>
        <w:pStyle w:val="BookText"/>
        <w:rPr/>
      </w:pPr>
      <w:r>
        <w:rPr>
          <w:rFonts w:ascii="IRNazanin" w:hAnsi="IRNazanin" w:eastAsia="IRNazanin"/>
          <w:color w:val="111111"/>
          <w:sz w:val="28"/>
          <w:sz w:val="28"/>
          <w:szCs w:val="28"/>
          <w:rtl w:val="true"/>
          <w:lang w:bidi="fa-IR"/>
        </w:rPr>
        <w:t>وردت بعض النصوص المشيرة إلى قضية زواج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النعماني تلميذ ثقة الإسلام الكليني في كتاب الغيبة، والشيخ الطوسي في كتاب الغيبة بسندين معتبرين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غيبتين إحداهما تطول حتّى يقول بعضهم مات و يقول بعضهم قتل، ويقول بعضهم ذهب، حتّى لا يبقى على أمره من أصحابه إلّا نفر يسير لا يطّلع على موضعه أحد من ولده ولا غيره إلّا الّذي يلي أمره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الطوسي وجماعة بأسانید متعدّدة عن يعقوب بن يوسف الضرّاب الإصفهاني أنّه حجَّ في سنة إحدى و ثمانین و مائتين، فنزل بمكة في سوق الليل بدار تسمّى دار خديجة، وفيها عجوز كانت واسطة بين الشيعة وإمام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والقصّة طويلة وذكر في آخرها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 دفتراً وكان مكتوب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على رسول الله صلّى الله عليه و آله و سلّم و باقي الأئمة وعليه صلوات الله عليه، وأمَرَه إذا أردت أن تصلّي عليهم فصلِّ عليهم هكذا و هو طويل، و في موضع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اغطِه في نفسه وذرّيّته و شیعته و رعيّته وخاصّته وعامّته وعدوّه وجميع أهل الدنيا ما تقرّ به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المصطفى، وعلي المرتضى، وفاطمة الزهراء والحسن الرضا، و الحسين المصفّى، وجميع الأوصياء مصابيح الدّجى، وأعلام الهدی، ومنار التقى والعروة الوثقى، والحبل المتين، والصراط المستقيم و صلِّ على وليّك وولاة عهده والأئمة من ولده، و مدّ في أعمارهم وزد في آجالهم، وبلّغهم</w:t>
      </w:r>
    </w:p>
    <w:p>
      <w:pPr>
        <w:pStyle w:val="BookText"/>
        <w:rPr/>
      </w:pPr>
      <w:r>
        <w:rPr>
          <w:rFonts w:ascii="Amiri" w:hAnsi="Amiri" w:eastAsia="Amiri" w:cs="Amiri"/>
          <w:color w:val="111111"/>
          <w:sz w:val="28"/>
          <w:sz w:val="28"/>
          <w:szCs w:val="28"/>
          <w:rtl w:val="true"/>
          <w:lang w:bidi="ar-SA"/>
        </w:rPr>
        <w:t>آمالهم ديناً و دنياً، و آخرة انّك على كلّ شيء قدير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زيارته المخصوصة الّتي تقرأ في يوم الجمعة، ونقلها السيد رضي الدين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وعلى آل بيتك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موضع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عليك وعلى آل بيتك هذا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آخرها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عليك وعلى أهل بيتك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زيارة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وإحدى فقراتها هو الدعاء بعد صلاة تلك الزيارة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أغطِهِ في نفسه وذرّیّته و شیعته و رعيّته وخاصّته وعامّته وجميع أهل الدنيا ما تقرّ به عينه، و تسرّ به نفسه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السيد الجليل علي 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قرّة دعاءاً لابدّ أن يقرأ في جميع الأيام لحفظ وجود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فقرات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وتجعله وذريّته من الأئمّة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7463_86942"/>
    </w:p>
    <w:p>
      <w:pPr>
        <w:pStyle w:val="Heading3"/>
        <w:numPr>
          <w:ilvl w:val="2"/>
          <w:numId w:val="1"/>
        </w:numPr>
        <w:rPr/>
      </w:pPr>
      <w:bookmarkStart w:id="502" w:name="__RefHeading___Toc2066385_1051229030"/>
      <w:bookmarkStart w:id="503" w:name="_Toc190"/>
      <w:bookmarkEnd w:id="501"/>
      <w:bookmarkEnd w:id="502"/>
      <w:r>
        <w:rPr>
          <w:rtl w:val="true"/>
        </w:rPr>
        <w:t>الخلاصة</w:t>
      </w:r>
      <w:bookmarkEnd w:id="503"/>
    </w:p>
    <w:p>
      <w:pPr>
        <w:pStyle w:val="BookText"/>
        <w:rPr/>
      </w:pPr>
      <w:r>
        <w:rPr>
          <w:rFonts w:ascii="IRNazanin" w:hAnsi="IRNazanin" w:eastAsia="IRNazanin"/>
          <w:color w:val="111111"/>
          <w:sz w:val="28"/>
          <w:sz w:val="28"/>
          <w:szCs w:val="28"/>
          <w:rtl w:val="true"/>
          <w:lang w:bidi="fa-IR"/>
        </w:rPr>
        <w:t xml:space="preserve">إنّ الاستفادة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غيبته الكبرى حاصلة دون أدنى شکّ سواء حصل لنا العلم بالكيفية الّتي تتمّ بها أم لم يحصل ذلك، فإنّ التشبيه الوارد في الروايات بحمل الانتفاع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ينتفع بالشمس حين تحجبها السحاب،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 كما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تشکیکات حول سبب عدم ظهوره مع ازدياد الظلم والجور، كما أنّه قد قامت دول موالية أو شيعية في فترات من التأريخ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مجموعة من الروايات تشير إلى مكان وجوده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إلى 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عدداً من الأولاد</w:t>
      </w:r>
      <w:r>
        <w:rPr>
          <w:rFonts w:eastAsia="IRNazanin" w:cs="IRNazanin"/>
          <w:color w:val="111111"/>
          <w:sz w:val="28"/>
          <w:szCs w:val="28"/>
          <w:rtl w:val="true"/>
          <w:lang w:bidi="fa-IR"/>
        </w:rPr>
        <w:t>.</w:t>
      </w:r>
    </w:p>
    <w:p>
      <w:pPr>
        <w:pStyle w:val="Heading3"/>
        <w:numPr>
          <w:ilvl w:val="2"/>
          <w:numId w:val="1"/>
        </w:numPr>
        <w:rPr/>
      </w:pPr>
      <w:bookmarkStart w:id="504" w:name="__RefHeading___Toc2066387_1051229030"/>
      <w:bookmarkStart w:id="505" w:name="_Toc191"/>
      <w:bookmarkEnd w:id="504"/>
      <w:r>
        <w:rPr>
          <w:rtl w:val="true"/>
        </w:rPr>
        <w:t>الأسئلة</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يتمّ الاستفادة والانتفاع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الغيبة الكبرى؟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كيفية الانتفاع به؟ وكيف؟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الشروط الّتي لوتوفّرت لأمكن للإمام أن يتحرّك؟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الشبهة الّتي أثارها رونلدسن؟ و ما هو جوابها؟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اذكر نصّاً يُحدّد موطن و مسكن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غيبته الكبرى؟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ضهل وردت روایات حول وجود أولاد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نصّا منها؟ </w:t>
      </w:r>
      <w:bookmarkStart w:id="506" w:name="pg7463_86943"/>
    </w:p>
    <w:p>
      <w:pPr>
        <w:pStyle w:val="Heading2"/>
        <w:numPr>
          <w:ilvl w:val="1"/>
          <w:numId w:val="1"/>
        </w:numPr>
        <w:rPr/>
      </w:pPr>
      <w:bookmarkStart w:id="507" w:name="__RefHeading___Toc2066389_1051229030"/>
      <w:bookmarkStart w:id="508" w:name="_Toc192"/>
      <w:bookmarkEnd w:id="506"/>
      <w:bookmarkEnd w:id="507"/>
      <w:r>
        <w:rPr>
          <w:rtl w:val="true"/>
        </w:rPr>
        <w:t xml:space="preserve">الدرس </w:t>
      </w:r>
      <w:r>
        <w:rPr/>
        <w:t>25</w:t>
      </w:r>
      <w:r>
        <w:rPr>
          <w:rtl w:val="true"/>
        </w:rPr>
        <w:t xml:space="preserve">: </w:t>
      </w:r>
      <w:r>
        <w:rPr>
          <w:rtl w:val="true"/>
        </w:rPr>
        <w:t xml:space="preserve">تكاليف الاُمّة الإسلاميّة في عصر الغيبة الكبرى </w:t>
      </w:r>
      <w:r>
        <w:rPr>
          <w:rtl w:val="true"/>
        </w:rPr>
        <w:t>(</w:t>
      </w:r>
      <w:r>
        <w:rPr/>
        <w:t>1</w:t>
      </w:r>
      <w:r>
        <w:rPr>
          <w:rtl w:val="true"/>
        </w:rPr>
        <w:t>)</w:t>
      </w:r>
      <w:bookmarkEnd w:id="508"/>
    </w:p>
    <w:p>
      <w:pPr>
        <w:pStyle w:val="Heading3"/>
        <w:numPr>
          <w:ilvl w:val="2"/>
          <w:numId w:val="1"/>
        </w:numPr>
        <w:rPr/>
      </w:pPr>
      <w:bookmarkStart w:id="509" w:name="__RefHeading___Toc2066391_1051229030"/>
      <w:bookmarkStart w:id="510" w:name="_Toc193"/>
      <w:bookmarkEnd w:id="509"/>
      <w:r>
        <w:rPr/>
        <w:t>1</w:t>
      </w:r>
      <w:r>
        <w:rPr>
          <w:rtl w:val="true"/>
        </w:rPr>
        <w:t xml:space="preserve">. </w:t>
      </w:r>
      <w:r>
        <w:rPr>
          <w:rtl w:val="true"/>
        </w:rPr>
        <w:t>الإيمان بالإمام المهدي المنتظر</w:t>
      </w:r>
      <w:r>
        <w:rPr>
          <w:rtl w:val="true"/>
        </w:rPr>
        <w:t>(</w:t>
      </w:r>
      <w:r>
        <w:rPr>
          <w:rtl w:val="true"/>
        </w:rPr>
        <w:t>علیه السّلام</w:t>
      </w:r>
      <w:r>
        <w:rPr>
          <w:rtl w:val="true"/>
        </w:rPr>
        <w:t>)</w:t>
      </w:r>
      <w:bookmarkEnd w:id="510"/>
    </w:p>
    <w:p>
      <w:pPr>
        <w:pStyle w:val="BookText"/>
        <w:rPr/>
      </w:pPr>
      <w:r>
        <w:rPr>
          <w:rFonts w:ascii="IRNazanin" w:hAnsi="IRNazanin" w:eastAsia="IRNazanin"/>
          <w:color w:val="111111"/>
          <w:sz w:val="28"/>
          <w:sz w:val="28"/>
          <w:szCs w:val="28"/>
          <w:rtl w:val="true"/>
          <w:lang w:bidi="fa-IR"/>
        </w:rPr>
        <w:t>من التكاليف المطلوبة إسلاميّاً حال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كإمام مفترض الطاعة وقائد فعلي للاُمّة، وإن لم يكن عمله ظاهراً للعيان، ولا شخصه معروفاً لدى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الضروريات الواضحة، على المستوى الإمامي للعقيدة الإسلاميّة وقد اعتبرناها في هذا التأريخ أصلاً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الإمام الثاني عشر الموجّه لقواعده الشعبية، وهو المعصوم المفترض الطاعة الحي منذ ولادته إلى زمان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الفرد المسلم أن يعلم أن إمامَه وقائده مطّلع على أعماله وملمّ بأقواله، يفرح للتصرّف الصالح و يأسف للسلوك المنحرف، و يعضد الفرد عند 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الفرد ذلك لكي يعي موقفه ويحدّد سلوكه تجاه إمامه، وهو يعلم أنّه يمثِّل العدل المحض وأنّ رضاه رضاء الله ورسوله، و أنّ غضبه غضب الله و رسوله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حسب الفرد أن يعرف أنّ عمله الصالح و تصعيد درجة إخلاصه و تعمیق شعوره بالمسؤوليّة تجاه الإسلام والمسلمين، يشارك في تحقيق شرط الظهور </w:t>
      </w:r>
    </w:p>
    <w:p>
      <w:pPr>
        <w:pStyle w:val="BookText"/>
        <w:rPr/>
      </w:pPr>
      <w:r>
        <w:rPr>
          <w:rFonts w:ascii="Amiri" w:hAnsi="Amiri" w:eastAsia="Amiri" w:cs="Amiri"/>
          <w:color w:val="111111"/>
          <w:sz w:val="28"/>
          <w:sz w:val="28"/>
          <w:szCs w:val="28"/>
          <w:rtl w:val="true"/>
          <w:lang w:bidi="ar-SA"/>
        </w:rPr>
        <w:t>ويقرّب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فرد تجاه نفسه يحتل الفرد المسؤولية الكبرى تجاه العالم كلّه، ويدعوه إلى ملئه قسطاً وعدلاً كما ملئ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ينطلق الفرد مجاهداً مضحّيّاً عاملاً في سبيل إصلاح نفسه و إرضاء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نرى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يؤسّس أساس هذا الشعور في الفرد المسلم ويقرن طاعة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بطاعته و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المستوى العملي التطبيقي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بمعرفته، فإنّ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حامل مشعل العدل إلى القائم، والاعتراف به لا يكون بالاعتراف التأريخي المجرّد بوجوده و وجود شريعته، بل بالمواظبة التامّة على الالتزام بتطبيق تعاليمه والأخذ بإرشاداته وتوجيهاته، وإلّا كان الفرد منكراً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كنبيِّ على الحقيقة، وإن كان معترفاً بوجوده التأريخي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أنّ أفضل سلوك إسلامي وأعدله إنّما يتحقّق تحت إشراف القائد الكبير و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تكون الطاعة الحسنى لنبيّ الإسلام و أفضل تطبيقات شريعته، هي ما كانت بقيادة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صحّ أنّ معرفة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المستوى السلوكي التطبيقي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إنكاره على مستوى إنكاره له، و من هنا نفهم مغزى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القائم من ولدي فقد أنكرني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من ولدي اسمه اسمي وکنیته کنیتي، وشمائله شمائلي وسنّته سنّتي، يقيم الناس على ملّتي و شريعتي، و يدعوهم إلى كتاب ربّي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 فقد أطاعني، و من عصاه فقد عصاني، ومن أنكره في غيبته فقد أنكرني، و من كذّبه فقد كذّبني، و من صدّقه فقد صدّقني، الحديث</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الواردة بهذا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11" w:name="pg7463_86946"/>
    </w:p>
    <w:p>
      <w:pPr>
        <w:pStyle w:val="BookText"/>
        <w:rPr/>
      </w:pPr>
      <w:bookmarkEnd w:id="511"/>
      <w:r>
        <w:rPr>
          <w:rFonts w:ascii="IRNazanin" w:hAnsi="IRNazanin" w:eastAsia="IRNazanin"/>
          <w:color w:val="111111"/>
          <w:sz w:val="28"/>
          <w:sz w:val="28"/>
          <w:szCs w:val="28"/>
          <w:rtl w:val="true"/>
          <w:lang w:bidi="fa-IR"/>
        </w:rPr>
        <w:t xml:space="preserve">وهذا الكلام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منطبقاً على المعتقد الإمامي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بنفسه قابل للتطبيق على المعتقد العام لأهل السنّة والجماعة في المهدي إذا استطعنا إلغاء فكرة الغيبة عن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عندئذ يتّفقون مع الإمامية في مضمون الحديث جملةً وتفصيلاً، إذ من المقطوع به والمتسالم عليه بين سائر المسلمين 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الرائد الأكبر في عصره لتطبيق الإسلام، فهو يقيم الناس 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ويدعوهم إلى كتاب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مع اتّحاد الاتّجاه والاُطروحة، أن تكون طاعة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طاعة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عصیانه عصياناً له، و تكذيبه تكذيباً له، و تصديقه تصديقاً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من المحتّم أن يكون إنكار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بالسيف لإصلاح العالم، إنكاراً لرسالة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ورفضاً لجهوده الجبّارة في بناء الإسلام، كيف لا؟ و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الأمل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تسود شريعته في العالم، و تتكلّل مساعيه وتضحياته بالنصر المبين، بعد أن لم تكن الشروط وافية والظروف مؤاتية لحصول هذا النصر في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يكون إنكار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إنكاراً للغرض الأساسي من خلق البشرية والحكمة الإلهية من وراء ذلك، كما قد يؤدّي إلى التعطيل الباطل في الإسلام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3"/>
        <w:numPr>
          <w:ilvl w:val="2"/>
          <w:numId w:val="1"/>
        </w:numPr>
        <w:rPr/>
      </w:pPr>
      <w:bookmarkStart w:id="512" w:name="__RefHeading___Toc2066393_1051229030"/>
      <w:bookmarkStart w:id="513" w:name="_Toc194"/>
      <w:bookmarkEnd w:id="512"/>
      <w:r>
        <w:rPr/>
        <w:t>2</w:t>
      </w:r>
      <w:r>
        <w:rPr>
          <w:rtl w:val="true"/>
        </w:rPr>
        <w:t xml:space="preserve">. </w:t>
      </w:r>
      <w:r>
        <w:rPr>
          <w:rtl w:val="true"/>
        </w:rPr>
        <w:t>الانتظار</w:t>
      </w:r>
      <w:bookmarkEnd w:id="513"/>
    </w:p>
    <w:p>
      <w:pPr>
        <w:pStyle w:val="Heading4"/>
        <w:numPr>
          <w:ilvl w:val="3"/>
          <w:numId w:val="1"/>
        </w:numPr>
        <w:rPr/>
      </w:pPr>
      <w:bookmarkStart w:id="514" w:name="__RefHeading___Toc2066395_1051229030"/>
      <w:bookmarkStart w:id="515" w:name="_Toc195"/>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الانتظار هو التوقّع الدائم لتنفيذ الغرض الإلهي الكبير وحصول اليوم الموعود الّذي تعيش فيه البشريّة العدل الكامل بقيادة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التوقّع الدائم لا يرفع التكاليف الإلهية بالنسبة للأمر بالمعروف والنهي عن المنكر والجهاد في سبيل الله والدفاع عن شعائر الله ودفع الفساد الاجتماعي والفردي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 يدلّ على تأكّد الواجبات والتكاليف ولزوم الاستعداد التام للوقوف إلى جنب </w:t>
      </w:r>
      <w:bookmarkStart w:id="516" w:name="pg7463_86948"/>
    </w:p>
    <w:p>
      <w:pPr>
        <w:pStyle w:val="BookText"/>
        <w:rPr/>
      </w:pPr>
      <w:bookmarkEnd w:id="516"/>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غيبته و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وينسجم الانتظار في بعض مستوياته مع الإعداد والتمهيد لظهور الإمام المنتظر القائم بالقسط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ما هي مستويات الانتظار؟</w:t>
      </w:r>
    </w:p>
    <w:p>
      <w:pPr>
        <w:pStyle w:val="Heading4"/>
        <w:numPr>
          <w:ilvl w:val="3"/>
          <w:numId w:val="1"/>
        </w:numPr>
        <w:rPr/>
      </w:pPr>
      <w:bookmarkStart w:id="517" w:name="__RefHeading___Toc2066397_1051229030"/>
      <w:bookmarkStart w:id="518" w:name="_Toc196"/>
      <w:bookmarkEnd w:id="517"/>
      <w:r>
        <w:rPr>
          <w:rtl w:val="true"/>
        </w:rPr>
        <w:t>مستويات الانتظار</w:t>
      </w:r>
      <w:bookmarkEnd w:id="518"/>
    </w:p>
    <w:p>
      <w:pPr>
        <w:pStyle w:val="Heading5"/>
        <w:numPr>
          <w:ilvl w:val="4"/>
          <w:numId w:val="1"/>
        </w:numPr>
        <w:rPr/>
      </w:pPr>
      <w:bookmarkStart w:id="519" w:name="__RefHeading___Toc2066399_1051229030"/>
      <w:bookmarkStart w:id="520" w:name="_Toc197"/>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ويتّضح لنا مغزى هذا التكليف بالانتظار من خلال المستويات التالية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066401_1051229030"/>
      <w:bookmarkStart w:id="522" w:name="_Toc198"/>
      <w:bookmarkEnd w:id="521"/>
      <w:r>
        <w:rPr/>
        <w:t>1</w:t>
      </w:r>
      <w:r>
        <w:rPr>
          <w:rtl w:val="true"/>
        </w:rPr>
        <w:t xml:space="preserve">. </w:t>
      </w:r>
      <w:r>
        <w:rPr>
          <w:rtl w:val="true"/>
        </w:rPr>
        <w:t>المستوى العقائدي</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يتكوّن برهانيّاً من ثلاثة اُمور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بتعلّق الغرض الإلهي بإصلاح البشريّة جميعاً وتنفيذ العدل المطلق فيها في مستقبل الدهر، وأنّ ما تعلّق به الغرض الإلهي و الوعد الربّاني في القرآن لا يمكن أن يتخلّف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القائد المظفّر الرائد في ذلك اليوم الموعود، هو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تواترت بذلك الأخبار عند الفريقين، ومن هنا أصبح ذلك ضروريّ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بأنّ المهدي القائد هو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الّذي قامت ضرورة المذهب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عليه الأعداد الضخمة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ووافقهم عليه جملة من مفكّري العامّة وعلمائهم كابن عربي في الفتوحات المكية، والقندوزي في ينابيع المودّة والحمويني في فرائد السمطين والكنجي في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w:t>
      </w:r>
    </w:p>
    <w:p>
      <w:pPr>
        <w:pStyle w:val="Heading5"/>
        <w:numPr>
          <w:ilvl w:val="4"/>
          <w:numId w:val="1"/>
        </w:numPr>
        <w:rPr/>
      </w:pPr>
      <w:bookmarkStart w:id="523" w:name="__RefHeading___Toc2066403_1051229030"/>
      <w:bookmarkStart w:id="524" w:name="_Toc199"/>
      <w:bookmarkEnd w:id="523"/>
      <w:r>
        <w:rPr/>
        <w:t>2</w:t>
      </w:r>
      <w:r>
        <w:rPr>
          <w:rtl w:val="true"/>
        </w:rPr>
        <w:t xml:space="preserve">. </w:t>
      </w:r>
      <w:r>
        <w:rPr>
          <w:rtl w:val="true"/>
        </w:rPr>
        <w:t>المستوى النفسي للانتظار</w:t>
      </w:r>
      <w:bookmarkEnd w:id="524"/>
    </w:p>
    <w:p>
      <w:pPr>
        <w:pStyle w:val="BookText"/>
        <w:rPr/>
      </w:pPr>
      <w:r>
        <w:rPr>
          <w:rFonts w:ascii="Amiri" w:hAnsi="Amiri" w:eastAsia="Amiri" w:cs="Amiri"/>
          <w:color w:val="111111"/>
          <w:sz w:val="28"/>
          <w:sz w:val="28"/>
          <w:szCs w:val="28"/>
          <w:rtl w:val="true"/>
          <w:lang w:bidi="ar-SA"/>
        </w:rPr>
        <w:t>ويتكوّن من أمرين رئيسيّين</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الكامل لتطبيق الاُطروحة العادلة الكاملة، كواحد من البشر على أقلّ تقدير، إن لم يكن من الدعاة إليها والمضحّين في سبيلها</w:t>
      </w:r>
      <w:r>
        <w:rPr>
          <w:rFonts w:eastAsia="Amiri" w:cs="Amiri" w:ascii="Amiri" w:hAnsi="Amiri"/>
          <w:color w:val="111111"/>
          <w:sz w:val="28"/>
          <w:szCs w:val="28"/>
          <w:rtl w:val="true"/>
          <w:lang w:bidi="ar-SA"/>
        </w:rPr>
        <w:t xml:space="preserve">. </w:t>
      </w:r>
      <w:bookmarkStart w:id="525" w:name="pg7463_86950"/>
    </w:p>
    <w:p>
      <w:pPr>
        <w:pStyle w:val="BookText"/>
        <w:rPr/>
      </w:pPr>
      <w:bookmarkEnd w:id="525"/>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البدء بتطبيق الاُطروحة العادلة الكاملة أو شروق الظهور في أيّ وقت؛ لما قلناه من أنّه منوط بإرادة الله تعالى، بشكل لا يمكن لغيره التعيين أو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يشاء الله تعالى ذلك في أيّ وقت؛ مضافاً إلى الأخبار الدالّة على حصوله فجأة أو بغتة</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2066405_1051229030"/>
      <w:bookmarkStart w:id="527" w:name="_Toc200"/>
      <w:bookmarkEnd w:id="526"/>
      <w:r>
        <w:rPr/>
        <w:t>3</w:t>
      </w:r>
      <w:r>
        <w:rPr>
          <w:rtl w:val="true"/>
        </w:rPr>
        <w:t xml:space="preserve">. </w:t>
      </w:r>
      <w:r>
        <w:rPr>
          <w:rtl w:val="true"/>
        </w:rPr>
        <w:t>المستوى السلوكي للإنتظار</w:t>
      </w:r>
      <w:bookmarkEnd w:id="527"/>
    </w:p>
    <w:p>
      <w:pPr>
        <w:pStyle w:val="Heading6"/>
        <w:numPr>
          <w:ilvl w:val="5"/>
          <w:numId w:val="1"/>
        </w:numPr>
        <w:rPr/>
      </w:pPr>
      <w:bookmarkStart w:id="528" w:name="__RefHeading___Toc2066407_1051229030"/>
      <w:bookmarkStart w:id="529" w:name="_Toc20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ويتمثّل بالالتزام الكامل بتطبيق الأحكام الإلهية السارية في كلّ عصر، على سائر علاقات الفرد وأفعاله وأقواله، حتّى يكون متّبعاً للحقّ الكامل والهدى الصحيح، فيكسب الإرادة القويّة والإخلاص الحقيقي الّذي يؤهّله للتشرّف بتحمّل طرف من مسؤوليّات اليوم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السلوك ضروري و ملزم لكلّ من يؤمن باليوم الموعود، على أي من المستويات السابقة فضلاً عن مجموعها، وبخاصة المسلمين الذين قام البرهان لديهم 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يطبق اُطروحته العادلة الكاملة متمثّلةٌ في أحكام دينهم 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المسلم الأمامي الّذي يعلم بأنّ قائده معاصر له، يراقب أعماله ويعرف أقواله، و يأسف لسوء تصرّفه، فهو مضافاً إلى وجوب إعداد نفسه لليوم الموعود، يجب أن يكون على مستوى المسؤولية في حاضره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أيام حياته، لكي لا يكون عاصياً لقائده متمرّداً على تعاليمه، وهذا الإحساس نفسه يسرع بالفرد إلى النتيجة المطلوبة، و هو النجاح في التمحيص، والإعداد لليوم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الفرد على هذا المستوى الرفيع استطاع أن يحرز الخير على مستويات أربعة</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2066409_1051229030"/>
      <w:bookmarkStart w:id="531" w:name="_Toc202"/>
      <w:bookmarkEnd w:id="530"/>
      <w:r>
        <w:rPr>
          <w:rtl w:val="true"/>
        </w:rPr>
        <w:t>المستوى الأوّل</w:t>
      </w:r>
      <w:bookmarkEnd w:id="531"/>
    </w:p>
    <w:p>
      <w:pPr>
        <w:pStyle w:val="BookText"/>
        <w:rPr/>
      </w:pPr>
      <w:r>
        <w:rPr>
          <w:rFonts w:ascii="Amiri" w:hAnsi="Amiri" w:eastAsia="Amiri" w:cs="Amiri"/>
          <w:color w:val="111111"/>
          <w:sz w:val="28"/>
          <w:sz w:val="28"/>
          <w:szCs w:val="28"/>
          <w:rtl w:val="true"/>
          <w:lang w:bidi="ar-SA"/>
        </w:rPr>
        <w:t>إحراز الخير لنفسه في دنياه وآخرته، أمّا في آخرته، فباعتبار رضا الله عزّوجلّ، وأمّا في دنياه فباعتبار أمرين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العادل الّذي يتّخذه الفرد والمعاملة الصالحة والعلاقات الجيّدة </w:t>
      </w:r>
      <w:bookmarkStart w:id="532" w:name="pg7463_86953"/>
    </w:p>
    <w:p>
      <w:pPr>
        <w:pStyle w:val="BookText"/>
        <w:rPr/>
      </w:pPr>
      <w:bookmarkEnd w:id="532"/>
      <w:r>
        <w:rPr>
          <w:rFonts w:ascii="Amiri" w:hAnsi="Amiri" w:eastAsia="Amiri" w:cs="Amiri"/>
          <w:color w:val="111111"/>
          <w:sz w:val="28"/>
          <w:sz w:val="28"/>
          <w:szCs w:val="28"/>
          <w:rtl w:val="true"/>
          <w:lang w:bidi="ar-SA"/>
        </w:rPr>
        <w:t>الّتي يعامل بها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يصبح على مستوى المسؤولية إذ يأمل بلقاء القيادة في اليوم الموعود إذا أشرق فجره</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2066411_1051229030"/>
      <w:bookmarkStart w:id="534" w:name="_Toc203"/>
      <w:bookmarkEnd w:id="533"/>
      <w:r>
        <w:rPr>
          <w:rtl w:val="true"/>
        </w:rPr>
        <w:t>المستوى الثاني</w:t>
      </w:r>
      <w:bookmarkEnd w:id="534"/>
    </w:p>
    <w:p>
      <w:pPr>
        <w:pStyle w:val="BookText"/>
        <w:rPr/>
      </w:pPr>
      <w:r>
        <w:rPr>
          <w:rFonts w:ascii="Amiri" w:hAnsi="Amiri" w:eastAsia="Amiri" w:cs="Amiri"/>
          <w:color w:val="111111"/>
          <w:sz w:val="28"/>
          <w:sz w:val="28"/>
          <w:szCs w:val="28"/>
          <w:rtl w:val="true"/>
          <w:lang w:bidi="ar-SA"/>
        </w:rPr>
        <w:t>إحراز الخير لأمّته باعتبار أنّه إذ يعدّ نفسه الإعداد الصالح، فإنّه يشارك في تهيئة شرط اليوم الموعود، بمقدار تكليفه وقدرته، فيكون قد تسببّ إلى الخير كلّ الخير بلأُمّته</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2066413_1051229030"/>
      <w:bookmarkStart w:id="536" w:name="_Toc204"/>
      <w:bookmarkEnd w:id="535"/>
      <w:r>
        <w:rPr>
          <w:rtl w:val="true"/>
        </w:rPr>
        <w:t>المستوى الثالث</w:t>
      </w:r>
      <w:bookmarkEnd w:id="536"/>
    </w:p>
    <w:p>
      <w:pPr>
        <w:pStyle w:val="BookText"/>
        <w:rPr/>
      </w:pPr>
      <w:r>
        <w:rPr>
          <w:rFonts w:ascii="Amiri" w:hAnsi="Amiri" w:eastAsia="Amiri" w:cs="Amiri"/>
          <w:color w:val="111111"/>
          <w:sz w:val="28"/>
          <w:sz w:val="28"/>
          <w:szCs w:val="28"/>
          <w:rtl w:val="true"/>
          <w:lang w:bidi="ar-SA"/>
        </w:rPr>
        <w:t>إحراز الخير، لا لأمّته فحسب، بل للبشرية جمعاء، فإنّ الخير الناتج من إيجاد شرط الظهور، عامّ لكلّ البشر، والمشاركة في إيجاده مشاركة في إيجاد العدل الكامل السائد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المستويات الثلاثة، ممّا تقتضيه العقائد الإسلامية العامّة المشتركة بين سائر المذاهب، بل ممّا يقتضيه الاعتراف باليوم الموعود، في أيّ دين من الأديان</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066415_1051229030"/>
      <w:bookmarkStart w:id="538" w:name="_Toc205"/>
      <w:bookmarkEnd w:id="537"/>
      <w:r>
        <w:rPr>
          <w:rtl w:val="true"/>
        </w:rPr>
        <w:t>المستوى الرابع</w:t>
      </w:r>
      <w:bookmarkEnd w:id="538"/>
    </w:p>
    <w:p>
      <w:pPr>
        <w:pStyle w:val="BookText"/>
        <w:rPr/>
      </w:pPr>
      <w:r>
        <w:rPr>
          <w:rFonts w:ascii="IRNazanin" w:hAnsi="IRNazanin" w:eastAsia="IRNazanin"/>
          <w:color w:val="111111"/>
          <w:sz w:val="28"/>
          <w:sz w:val="28"/>
          <w:szCs w:val="28"/>
          <w:rtl w:val="true"/>
          <w:lang w:bidi="fa-IR"/>
        </w:rPr>
        <w:t xml:space="preserve">إنّ الفرد بمساهمته في إيجاد شرط الظهور، يساهم في إرضاء إمامه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توجّهه فيما يخصّ الشعور بزيادة المؤمنين وقلّة العاصين والمشاركة الحقيقية في الإعداد للمدن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المستوى خاصّ بالاُطروحة الإمامية لفهم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الجهات الأساسية الّتي يجب أن يتّخذها الفرد، لكي يكون على المستوى الإسلامي المطلوب للانتظار</w:t>
      </w:r>
      <w:r>
        <w:rPr>
          <w:rFonts w:eastAsia="Amiri" w:cs="Amiri" w:ascii="Amiri" w:hAnsi="Amiri"/>
          <w:color w:val="111111"/>
          <w:sz w:val="28"/>
          <w:szCs w:val="28"/>
          <w:rtl w:val="true"/>
          <w:lang w:bidi="ar-SA"/>
        </w:rPr>
        <w:t xml:space="preserve">. </w:t>
      </w:r>
      <w:bookmarkStart w:id="539" w:name="pg7463_86955"/>
    </w:p>
    <w:p>
      <w:pPr>
        <w:pStyle w:val="Heading3"/>
        <w:numPr>
          <w:ilvl w:val="2"/>
          <w:numId w:val="1"/>
        </w:numPr>
        <w:rPr/>
      </w:pPr>
      <w:bookmarkStart w:id="540" w:name="__RefHeading___Toc2066417_1051229030"/>
      <w:bookmarkStart w:id="541" w:name="_Toc206"/>
      <w:bookmarkEnd w:id="539"/>
      <w:bookmarkEnd w:id="540"/>
      <w:r>
        <w:rPr/>
        <w:t>3</w:t>
      </w:r>
      <w:r>
        <w:rPr>
          <w:rtl w:val="true"/>
        </w:rPr>
        <w:t xml:space="preserve">. </w:t>
      </w:r>
      <w:r>
        <w:rPr>
          <w:rtl w:val="true"/>
        </w:rPr>
        <w:t>أهمية العمل الإسلامي ما قبل الظهور</w:t>
      </w:r>
      <w:bookmarkEnd w:id="541"/>
    </w:p>
    <w:p>
      <w:pPr>
        <w:pStyle w:val="BookText"/>
        <w:rPr/>
      </w:pPr>
      <w:r>
        <w:rPr>
          <w:rFonts w:ascii="Amiri" w:hAnsi="Amiri" w:eastAsia="Amiri" w:cs="Amiri"/>
          <w:color w:val="111111"/>
          <w:sz w:val="28"/>
          <w:sz w:val="28"/>
          <w:szCs w:val="28"/>
          <w:rtl w:val="true"/>
          <w:lang w:bidi="ar-SA"/>
        </w:rPr>
        <w:t>إنّ الفرد الّذي يهرب بنفسه من ظروف الظلم، وهكذا المجتمع الّذي يعيش في الرفاه النسبي بعيداً عن هذه الظروف، فإنّه لن يعمل ولن يستطيع الوصول إلى حدّ الوعي والإخلاصالمطلوب، ولو وصل إلى شيء، فإنّما يصل إليه ببطء شديد، و يكون ضحلاً 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الاُمّة إذا شاع بين ظهرانيها الظلم والتعسّف، وكانت راضية به مستسلمة تجاهه، لايوجد فيها عمل ضدّه، و لا تفكير لرفعه أو تخفيف منه، إذن فسوف تكون أمة خائنة يتضاءل إخلاصها، وينمحي شعورها بالمسؤولية، وتحتاج في ولادة ذلك الشعور عندها من جديد إلى زمان مضاعف و دهر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كيف يكون هؤلاء على مستوى إصلاح البشرية كلّها في اليوم الموعود، و هم قاصرون عن إصلاح مجتمعهم الصغير و أنفسهم؟</w:t>
      </w:r>
    </w:p>
    <w:p>
      <w:pPr>
        <w:pStyle w:val="BookText"/>
        <w:rPr/>
      </w:pPr>
      <w:r>
        <w:rPr>
          <w:rFonts w:ascii="Amiri" w:hAnsi="Amiri" w:eastAsia="Amiri" w:cs="Amiri"/>
          <w:color w:val="111111"/>
          <w:sz w:val="28"/>
          <w:sz w:val="28"/>
          <w:szCs w:val="28"/>
          <w:rtl w:val="true"/>
          <w:lang w:bidi="ar-SA"/>
        </w:rPr>
        <w:t>لهذا فالتفكير الجدّي والعمل الصالح الجهادي هو الأساس لتصعيد درجة الإخلاص والشعور بالمسؤوليّة والمران على الصمود والتضحية هو الشرط الأساسي لتكفّل مهمّة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تصعيد درجة الإخلاص، قد يكون قائماً على أساس الاضطرار، وقد يكون قائماً على أساس الاختيار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قيامه على أساس الاضطرار فهو الأمر العام الّذي يقتضيه التمحيص الإلهي، بشكل رئيسي، فإنّ الأفراد في حبّهم لذاتهم وتفضيلهم للراحة، لا يميلون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الاجتماعي العام، لما فيه من شعور بالجهد والمسؤولية، ومن ثَمّ فَهُم لا ينطلقون نحوه إلّا تحت وطأة من الاضطرار والشعور بالضغط والإحراج، ومن ثَمَّ كان لابدّ في </w:t>
      </w:r>
    </w:p>
    <w:p>
      <w:pPr>
        <w:pStyle w:val="BookText"/>
        <w:rPr/>
      </w:pPr>
      <w:r>
        <w:rPr>
          <w:rFonts w:ascii="Amiri" w:hAnsi="Amiri" w:eastAsia="Amiri" w:cs="Amiri"/>
          <w:color w:val="111111"/>
          <w:sz w:val="28"/>
          <w:sz w:val="28"/>
          <w:szCs w:val="28"/>
          <w:rtl w:val="true"/>
          <w:lang w:bidi="ar-SA"/>
        </w:rPr>
        <w:t>حملهم على العمل العام إيكالهم إلى الظروف الصعبة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انعقد التخطيط الإلهي على حمل الاُمّة على العمل الاضطراري بهذا المعنى، لأجل تحقيق مصالحها الكبرى في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قيام الإخلاص والوعي على أساس الاختيار، فباندفاع المكلّف إلى العمل أكثر من مقدار الاضطرار والإحراج، أي بمجرّد شعوره بالمطلوبية الإسلاميّة له، إلزاماً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على الدوام معارضاً للظلم داعياً إلى الحقّ هادياً إلى سبيل ربّه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الاندفاع إلى ذلك يحتاج إلى درجة كبيرة من الوعي والاخلاص و قوّة الإرادة، ولا يتوفّر ذلك إلّا للقليل، إلّا أنّه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المستوى المطلوب توفّره في المشاركة في قيادة العالم كلّه في يوم الظهور وإنّما يكون العمل الاختياري أو ما نسمّيه بالتمحيص الاختياري مضافاً إلى التمحيص الاضطراري سبباً لإيجاد مثل هذا المستوى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ما لهذا التمحيص الاختياري، من أثر بليغ في التصعيد السريع، بشكل أعظم بكثير ممّا ينتجه التمحيص الاضطراري، و في التعجيل بإيجاد شرط الظهور، بمقدار ما تقتضيه الظروف الثقافية والفكرية الّتي يعيشها الفكر الإسلامي، في أيّ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فما قيمة هذه الشبهة الّتي تقول بأنّ الاعتقاد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عن العمل الاجتماعي الإصلاحي</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شرط الظهور، هو هذا المستوى الإيماني، وليس هو كثرة الظلم وامتلاء الأرض جوراً، كما يريد البعض أن يفكّروا، لوضوح أنّ الأرض لو امتلأت تماماً بالظلم وانعدم منها عنصر الإيمان لما أمكن إصلاحها عن طريق القيادة العامة، بل يكون منحصراً بالمعجزة الّتي برهنّا على عدم وقوعها، أو إرسال نبوّة جديدة، وهو خلاف ضرورة الدين من أنّه لا نبيّ بعد رسول الإسلام</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تتضمّن فكرة اليوم الموعود، سيطرة الإيمان على الكفر، بعد سيطرة الكفر على الإيمان، مع وجود كلا الجانبين، وهو قوله تعالى بالنسبة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لَيَسْتَخْلِفَنَّهُمْ فِي الْأَرْضِ وَلَيُبَدِّلَنَّهُمْ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يملأ الأرض قسطاً وعدلاً كما ملئت ظلماً و جوراً</w:t>
      </w:r>
      <w:r>
        <w:rPr>
          <w:rFonts w:eastAsia="Amiri" w:cs="Amiri" w:ascii="Amiri" w:hAnsi="Amiri"/>
          <w:color w:val="111111"/>
          <w:sz w:val="28"/>
          <w:szCs w:val="28"/>
          <w:rtl w:val="true"/>
          <w:lang w:bidi="ar-SA"/>
        </w:rPr>
        <w:t xml:space="preserve">. </w:t>
      </w:r>
      <w:bookmarkStart w:id="542" w:name="pg7463_86962"/>
    </w:p>
    <w:p>
      <w:pPr>
        <w:pStyle w:val="Heading2"/>
        <w:numPr>
          <w:ilvl w:val="1"/>
          <w:numId w:val="1"/>
        </w:numPr>
        <w:rPr/>
      </w:pPr>
      <w:bookmarkStart w:id="543" w:name="__RefHeading___Toc2066419_1051229030"/>
      <w:bookmarkStart w:id="544" w:name="_Toc207"/>
      <w:bookmarkEnd w:id="542"/>
      <w:bookmarkEnd w:id="543"/>
      <w:r>
        <w:rPr>
          <w:rtl w:val="true"/>
        </w:rPr>
        <w:t xml:space="preserve">الدرس </w:t>
      </w:r>
      <w:r>
        <w:rPr/>
        <w:t>26</w:t>
      </w:r>
      <w:r>
        <w:rPr>
          <w:rtl w:val="true"/>
        </w:rPr>
        <w:t xml:space="preserve"> : </w:t>
      </w:r>
      <w:r>
        <w:rPr>
          <w:rtl w:val="true"/>
        </w:rPr>
        <w:t xml:space="preserve">تكاليف الأُمة الإسلاميّة في عصر الغيبة الكبری </w:t>
      </w:r>
      <w:r>
        <w:rPr>
          <w:rtl w:val="true"/>
        </w:rPr>
        <w:t>(</w:t>
      </w:r>
      <w:r>
        <w:rPr/>
        <w:t>2</w:t>
      </w:r>
      <w:r>
        <w:rPr>
          <w:rtl w:val="true"/>
        </w:rPr>
        <w:t>)</w:t>
      </w:r>
      <w:bookmarkEnd w:id="544"/>
    </w:p>
    <w:p>
      <w:pPr>
        <w:pStyle w:val="Heading3"/>
        <w:numPr>
          <w:ilvl w:val="2"/>
          <w:numId w:val="1"/>
        </w:numPr>
        <w:rPr/>
      </w:pPr>
      <w:bookmarkStart w:id="545" w:name="__RefHeading___Toc2066421_1051229030"/>
      <w:bookmarkStart w:id="546" w:name="_Toc208"/>
      <w:bookmarkEnd w:id="545"/>
      <w:r>
        <w:rPr>
          <w:rtl w:val="true"/>
        </w:rPr>
        <w:t>مدلول الانتظار</w:t>
      </w:r>
      <w:bookmarkEnd w:id="546"/>
    </w:p>
    <w:p>
      <w:pPr>
        <w:pStyle w:val="BookText"/>
        <w:rPr/>
      </w:pPr>
      <w:r>
        <w:rPr>
          <w:rFonts w:ascii="Amiri" w:hAnsi="Amiri" w:eastAsia="Amiri" w:cs="Amiri"/>
          <w:color w:val="111111"/>
          <w:sz w:val="28"/>
          <w:sz w:val="28"/>
          <w:szCs w:val="28"/>
          <w:rtl w:val="true"/>
          <w:lang w:bidi="ar-SA"/>
        </w:rPr>
        <w:t>سبق أن أشرنا إلى أنّ إيجاد اليوم الموعود، هو الغرض الأساسي من إيجاد البشرية، وقد خطّط الله تعالى لإيجاده منذ فجر الخليقة ولازال هذا التخطيط سارياً إلى حين تحقق نتيجته النهائية و غرضه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انتظار البشرية لليوم الموعود، موجودة، منذ بلّغ الأنبياء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البشرية عن وجوده، إلّا أنّ الانتظار اكتسب صيغاً متعدّدة بتعدّد أزمنة تطوّر البشريّة نحو ذلك الغد المنشود، فإنّ البشرية قد مرّت بهذا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عهود أو مراحل</w:t>
      </w:r>
      <w:r>
        <w:rPr>
          <w:rFonts w:eastAsia="IRNazanin" w:cs="IRNazanin"/>
          <w:color w:val="111111"/>
          <w:sz w:val="28"/>
          <w:szCs w:val="28"/>
          <w:rtl w:val="true"/>
          <w:lang w:bidi="fa-IR"/>
        </w:rPr>
        <w:t>.</w:t>
      </w:r>
    </w:p>
    <w:p>
      <w:pPr>
        <w:pStyle w:val="Heading3"/>
        <w:numPr>
          <w:ilvl w:val="2"/>
          <w:numId w:val="1"/>
        </w:numPr>
        <w:rPr/>
      </w:pPr>
      <w:bookmarkStart w:id="547" w:name="__RefHeading___Toc2066423_1051229030"/>
      <w:bookmarkStart w:id="548" w:name="_Toc209"/>
      <w:bookmarkEnd w:id="547"/>
      <w:r>
        <w:rPr>
          <w:rtl w:val="true"/>
        </w:rPr>
        <w:t>مراحل الانتظار</w:t>
      </w:r>
      <w:bookmarkEnd w:id="548"/>
    </w:p>
    <w:p>
      <w:pPr>
        <w:pStyle w:val="Heading4"/>
        <w:numPr>
          <w:ilvl w:val="3"/>
          <w:numId w:val="1"/>
        </w:numPr>
        <w:rPr/>
      </w:pPr>
      <w:bookmarkStart w:id="549" w:name="__RefHeading___Toc2066425_1051229030"/>
      <w:bookmarkStart w:id="550" w:name="_Toc210"/>
      <w:bookmarkEnd w:id="549"/>
      <w:r>
        <w:rPr>
          <w:rtl w:val="true"/>
        </w:rPr>
        <w:t>المرحلة الاُولى</w:t>
      </w:r>
      <w:bookmarkEnd w:id="550"/>
    </w:p>
    <w:p>
      <w:pPr>
        <w:pStyle w:val="BookText"/>
        <w:rPr/>
      </w:pPr>
      <w:r>
        <w:rPr>
          <w:rFonts w:ascii="Amiri" w:hAnsi="Amiri" w:eastAsia="Amiri" w:cs="Amiri"/>
          <w:color w:val="111111"/>
          <w:sz w:val="28"/>
          <w:sz w:val="28"/>
          <w:szCs w:val="28"/>
          <w:rtl w:val="true"/>
          <w:lang w:bidi="ar-SA"/>
        </w:rPr>
        <w:t>فترة 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الناس خلالها يفهمون من كلّ نبيّ يبلّغهم عن اليوم الموعود، أمرين مقترنين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من التاريخ و إيكاله إلى إرادة الله تعالى محضاً</w:t>
      </w:r>
      <w:r>
        <w:rPr>
          <w:rFonts w:eastAsia="Amiri" w:cs="Amiri" w:ascii="Amiri" w:hAnsi="Amiri"/>
          <w:color w:val="111111"/>
          <w:sz w:val="28"/>
          <w:szCs w:val="28"/>
          <w:rtl w:val="true"/>
          <w:lang w:bidi="ar-SA"/>
        </w:rPr>
        <w:t xml:space="preserve">. </w:t>
      </w:r>
      <w:bookmarkStart w:id="551" w:name="pg7463_86964"/>
    </w:p>
    <w:p>
      <w:pPr>
        <w:pStyle w:val="BookText"/>
        <w:rPr/>
      </w:pPr>
      <w:bookmarkEnd w:id="551"/>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النبي الّذي يبلّغهم عنه، ليس هو القائد المذخور لهذه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سیوجد في المستقبل البعيد شخص آخر يكون مضطلعاً بها وقائداً للبشرية من خلالها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والناس في تلك العهود، وإن لم يكونوا ملتفتين إلى سرّ ذلك، إلّا أنّنا عرفنا سرّ ذلك بسبب اطّلاعنا على تفاصيل التخطيط الإلهي، حيث عرفنا أنّ كلا شرطي اليوم الموعود لم يكونا متوفّرين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البشرية على مستوى فهم الاُطروحة العادلة من ناحية، ولم تكن على مستوى الإخلاص و قوّة الإرادة المطلوب توفّرها في قيادة اليوم الموعود من ناحية أُخرى</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066427_1051229030"/>
      <w:bookmarkStart w:id="553" w:name="_Toc211"/>
      <w:bookmarkEnd w:id="552"/>
      <w:r>
        <w:rPr>
          <w:rtl w:val="true"/>
        </w:rPr>
        <w:t>المرحلة الثانية</w:t>
      </w:r>
      <w:bookmarkEnd w:id="553"/>
    </w:p>
    <w:p>
      <w:pPr>
        <w:pStyle w:val="BookText"/>
        <w:rPr/>
      </w:pPr>
      <w:r>
        <w:rPr>
          <w:rFonts w:ascii="Amiri" w:hAnsi="Amiri" w:eastAsia="Amiri" w:cs="Amiri"/>
          <w:color w:val="111111"/>
          <w:sz w:val="28"/>
          <w:sz w:val="28"/>
          <w:szCs w:val="28"/>
          <w:rtl w:val="true"/>
          <w:lang w:bidi="ar-SA"/>
        </w:rPr>
        <w:t>فترة ما بعد الإسلام إلى بدء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البشريّة قد تلقّت عن الله عزّوجلّ أطروحتها العادلة الكاملة، وبذلك توفّر أحد الشرطين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معنى الانتظار لم يكن يختلف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 جوهرياً كما سبق، بمعنی أنّ الأمل في ذلك الحين لم يكن منعقداً على حدوث اليوم الموعود بغتةً وفي أيّ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المفهوم هو تحقّقه في المستقبل البعيد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الفرق بينه و بين الانتظار في المرحلة السابقة هو إحراز المسلمين أنّ اليوم الموعود سوف يكون طبقاً لأطروحتهم ودينهم،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واضح جدّاً، لو لاحظنا طرق التبليغ عن ذلك اليوم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فيكفينا إخباره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ولده و عترته وأنّه من ذريّة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سيولد فيملأ الأرض قسطاً وعدلاً و أنّه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صفاته هي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فقائد اليوم الموعود ليس هو شخص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المهمّة الكبرى، خلال حياته، كما عرفنا فلسفة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فالانتظار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مقترناً باليقين بعدم حدوثه الفوري في ذلك الحين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ويبقى الانتظار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 لنفس هذا المفهوم ويمكن أن نستفيد </w:t>
      </w:r>
    </w:p>
    <w:p>
      <w:pPr>
        <w:pStyle w:val="BookText"/>
        <w:rPr/>
      </w:pPr>
      <w:r>
        <w:rPr>
          <w:rFonts w:ascii="IRNazanin" w:hAnsi="IRNazanin" w:eastAsia="IRNazanin"/>
          <w:color w:val="111111"/>
          <w:sz w:val="28"/>
          <w:sz w:val="28"/>
          <w:szCs w:val="28"/>
          <w:rtl w:val="true"/>
          <w:lang w:bidi="fa-IR"/>
        </w:rPr>
        <w:t>ذلك من عدّة أقسام من الأحاديث الّتي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يعلنون بها فكرة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المهدي هو السابع من ولد الخامس منهم</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أنا بصاحبكم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 قال انظروا من تخفی على الناس ولادته فهو صاحبكم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إذ ينفي عن نفسه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شيعته أنّ اليوم الموعود لن يتحقّق ما دام في الحياة على أقلّ 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بقيتم بلا إمام هدی و لا علم، يبرأ بعضكم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دام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معروفين و متّصلين بالناس فالمهدي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و من ثَمّ فليس هو الّذي يقوم بالسيف لإنجاز اليوم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إذا لاحظنا أخبار التمحيص، الّتي تنفي الظهور قبل مرور الناس بهذا القانون،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لا يأتيكم إلّا بعد يأس، ولا والله حتّى تُميّزوا، ولا والله حتى تُمَحصّوا، ولا والله لا يأتيكم حتّى يشقى من يشقى ويسعد من يسعدی فاليوم الموعود لن يتحقّق ما دام الناس غير ممحّصين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إذا لاحظنا الأخبار الدالّة على حدوث علامات الظهور، ممّا لم يتحقق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السابقين، كالصيحة والخسف، وغيرها فإنّه ما لم توجد هذه العلامات، لا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فالمسلمون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ينتظرون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الفور، وإن كانوا قد بلّغوا بشكل أكيد و شديد عن ظهوره في مستقبل الزمان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والإمامیّون، فقد دلّت الأخبار على هذا التوقّع فيهم، بما فيها أخبار التمحيص نفسها حيث يقول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يأتيكم إلّا بعد يأس،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bookmarkStart w:id="554" w:name="pg7463_86968"/>
    </w:p>
    <w:p>
      <w:pPr>
        <w:pStyle w:val="BookText"/>
        <w:rPr/>
      </w:pPr>
      <w:bookmarkEnd w:id="554"/>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الّذي تمدّون إليه أعناقكم حتّى تمحّصوا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2066429_1051229030"/>
      <w:bookmarkStart w:id="556" w:name="_Toc212"/>
      <w:bookmarkEnd w:id="555"/>
      <w:r>
        <w:rPr>
          <w:rtl w:val="true"/>
        </w:rPr>
        <w:t>المرحلة الثالثة</w:t>
      </w:r>
      <w:bookmarkEnd w:id="556"/>
    </w:p>
    <w:p>
      <w:pPr>
        <w:pStyle w:val="BookText"/>
        <w:rPr/>
      </w:pPr>
      <w:r>
        <w:rPr>
          <w:rFonts w:ascii="Amiri" w:hAnsi="Amiri" w:eastAsia="Amiri" w:cs="Amiri"/>
          <w:color w:val="111111"/>
          <w:sz w:val="28"/>
          <w:sz w:val="28"/>
          <w:szCs w:val="28"/>
          <w:rtl w:val="true"/>
          <w:lang w:bidi="ar-SA"/>
        </w:rPr>
        <w:t>الانتظار في عصر الغيبة الصغرى، لمن يؤمن بها، وهم القواعد الشيعية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المرحلة كان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يقود قواعده الشعبية في الخفاء ولاشكّ أنّ الناس كانوا ينتظرون ظهوره في أي وقت، باعتبار ما يشعرون به من ظلم ومطاردة وتعسف من قبل الحاکمین، وهم يعلمون علم اليقين بوجوده و اطّلاعه على الأوضاع الشاذّة الّتي يعيشها المجتمع، و يعلمون أنّه المذخور لإزالة الظلم من العالم كلّه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اقتضاء التخطيط الإلهي تأجيل ذلك، لعدم توفّر أحد شرائط اليوم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دقّقنا النظر، لم نجد في رفع هذا الجو الفكري من الناس مصلحة، بل كانت المصلحة تقتضي إيكالهم إلى انتظارهم التلقائي الارتكازي وعدم التعرّض إلى تصحيحه أو تكذيبه، لأنّه، يزيد من الربط العاطفي للقواعد الشعبية المؤمنة بالمهدوية، بإمامها وقائدها، لوضوح أنّ الأمل فيه كلّما كان أقوى كان هذا الارتباط أبلغ وأكبر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هناك من الأخبار ما يدلّ على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كان يذكّي هذه العاطفة و يؤكّد قرب الظهور</w:t>
      </w:r>
      <w:r>
        <w:rPr>
          <w:rFonts w:eastAsia="IRNazanin" w:cs="IRNazanin"/>
          <w:color w:val="111111"/>
          <w:sz w:val="28"/>
          <w:szCs w:val="28"/>
          <w:rtl w:val="true"/>
          <w:lang w:bidi="fa-IR"/>
        </w:rPr>
        <w:t>.</w:t>
      </w:r>
    </w:p>
    <w:p>
      <w:pPr>
        <w:pStyle w:val="Heading4"/>
        <w:numPr>
          <w:ilvl w:val="3"/>
          <w:numId w:val="1"/>
        </w:numPr>
        <w:rPr/>
      </w:pPr>
      <w:bookmarkStart w:id="557" w:name="__RefHeading___Toc2066431_1051229030"/>
      <w:bookmarkStart w:id="558" w:name="_Toc213"/>
      <w:bookmarkEnd w:id="557"/>
      <w:r>
        <w:rPr>
          <w:rtl w:val="true"/>
        </w:rPr>
        <w:t>المرحلة الرابعة</w:t>
      </w:r>
      <w:bookmarkEnd w:id="558"/>
    </w:p>
    <w:p>
      <w:pPr>
        <w:pStyle w:val="BookText"/>
        <w:rPr/>
      </w:pPr>
      <w:r>
        <w:rPr>
          <w:rFonts w:ascii="Amiri" w:hAnsi="Amiri" w:eastAsia="Amiri" w:cs="Amiri"/>
          <w:color w:val="111111"/>
          <w:sz w:val="28"/>
          <w:sz w:val="28"/>
          <w:szCs w:val="28"/>
          <w:rtl w:val="true"/>
          <w:lang w:bidi="ar-SA"/>
        </w:rPr>
        <w:t>فترة الغيبة الكبرى، الّتي لازلنا نعيشها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إنّ الانتظار فيها يحمل معنی توقّع الظهور، وقيام اليوم الموعود في أيّ وقت وفي كلّ يوم؛ لكونه منوطاً بإرادة الله تعالى لا غير، كما ورد في بيان </w:t>
      </w:r>
    </w:p>
    <w:p>
      <w:pPr>
        <w:pStyle w:val="BookText"/>
        <w:rPr/>
      </w:pP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أعلن به انتهاء السفارة وبدء الغيبة الكبرى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 بإذن الله تعالى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ورد من أنّ يوم الظهور يحدث فجأة أو بغتة، كما سمعنا من مكاتبة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 أن نلاحظ أنّه في فترة بدء الغيبة الكبرى، كانت هناك بعض الدلائل على عدم فوريّة الظهور، حيث نسمع من بیان انتهاء السفارة نفسه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وقعت الغيبة التامّة، فلا ظهور، إلّا باذن الله تعالى ذكره، وذلك بعد طول الأمد وقسوة القلوب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وطول الأمد يستدعي مضيّ عدّة سنوات، بل عشرات السنين، لابدّ من انتظار انتهائها، قبل توقّع الظهور الفوري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مفهوم طول الأمد يختلف باختلاف تصوّر الأفراد ومقدار وعيهم العقلي والثقافي والإيماني، فقد لايحتاج حين يسمعه الفرد العادي لأوّل مرّة أكثر من عدّة سنوات، وبخاصة مع إناطة الظهور بإذن الله تعالى مع ما يراه الفرد من قسوة القلوب فعلاً وامتلاء الأرض جوراً، فكان في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الجو النفسي السائد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مفهوم الانتظار الفوري بعد عدّة سنوات من تاريخ هذا البيان، ولم يكن أهل ذلك العصر بحاجة إلى أن يدركوا أنّ المراد من طول الأمد ما يزيد على الألف عام بقليل أو كثير، كما ندركه الآن من التكاليف المطلوبة في عصر الغيبة الكبرى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بالتعاليم الإسلامية الحقّة النافذة فيما قبل الظهور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واضحات الشريعة، فإنّ مقتضى شمول تعاليمها هو عمومها لكل الأجيال، و وجوب إطاعتها وتطبيقها على واقع الحياة في كلّ الأجيال، سواء ما كان منها على مستوى العقائد والمفاهيم، أو ما كان على مستوى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تكون الأحكام الإسلاميّة الصادرة المعلنة، منذ عصر الرسالة، نافذة المفعول، بكل تفاصيلها وخصائصها، من دون معارض ولا ناسخ و يجب على الفرد إطاعتها وامتثالها، و هو واضح من وجهة نظر 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المراد من عدد من الأخبار على اختلاف مضامينها، إذ تأمر المسلم بالبقاء على ما كان عليه من عقيدة و تشریع، بالرغم من وجود تيّار الفتن و شبهات المنحرفين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ماجة</w:t>
      </w:r>
      <w:r>
        <w:rPr>
          <w:rStyle w:val="FootnoteAnchor"/>
          <w:rtl w:val="true"/>
        </w:rPr>
        <w:footnoteReference w:id="317"/>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مايفيد ذكر التكليف في عصر الفتن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تأخذون بما تعرفون وتعدون ما تنكرون، و تُقبلون على خاصّتكم وتذرون فمنأمر عامّتكم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بهذا الحديث الشريف، بعد فهمه على أساس القواعد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الأخذ بما قامت عليه الحجّة من أحكام الإسلام أو 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أنّه متی دلّ الدليل الصحيح علی کون شيء معيّن هو حكم إسلامي أو عقيدة إسلاميّة، وجب الأخذ به، بمعنى لزوم العمل عليه إن كان حكماً ووجوب الاعتقاد به إن كان عقيدة، وأما ما كان مخالفاً لذلك، فيجب رفضه واعتباره انحرافاً و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الكليني في الكافي والصدوق في إكمال الدين والنعماني في الغيبة عن المفضّل بن عمر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سأله الراوي عن تكليفه في زمان الغيبة حين تكثر الفتن ودعاوي الضلال و تنتشر الشبهات قال الراوي، فكيف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شمس داخلة في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ترى هذه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أبين من هذه الشمس</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فالمطلوب إسلامياً، هو متابعة خط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البقاء الأمثل للنبوّة </w:t>
      </w:r>
    </w:p>
    <w:p>
      <w:pPr>
        <w:pStyle w:val="BookText"/>
        <w:rPr/>
      </w:pPr>
      <w:r>
        <w:rPr>
          <w:rFonts w:ascii="Amiri" w:hAnsi="Amiri" w:eastAsia="Amiri" w:cs="Amiri"/>
          <w:color w:val="111111"/>
          <w:sz w:val="28"/>
          <w:sz w:val="28"/>
          <w:szCs w:val="28"/>
          <w:rtl w:val="true"/>
          <w:lang w:bidi="ar-SA"/>
        </w:rPr>
        <w:t>والإسلام باعتبار وضوح ما هم عليه من الحقّ، كوضوح الشمس المشرقة،وقيام الحجّة فيه على الخلق، فلابدّ من التمسّك به والسير عليه خلال الغيبة الكبرى، لكي ينجو به المسلم من الفتن ويبتعد عن مزالق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هذا الحديث ممّا لا يؤمن به إلّا القواعد الشعبية الإمامية، فإنّ الأخبار المتقدّمة تعمّهم وغيرهم من أبناء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التكاليف اتّخاذ مسلك السلبية والعزلة أو المبادرة إلى الجهاد؟</w:t>
      </w:r>
    </w:p>
    <w:p>
      <w:pPr>
        <w:pStyle w:val="BookText"/>
        <w:rPr/>
      </w:pPr>
      <w:r>
        <w:rPr>
          <w:rFonts w:ascii="IRNazanin" w:hAnsi="IRNazanin" w:eastAsia="IRNazanin"/>
          <w:color w:val="111111"/>
          <w:sz w:val="28"/>
          <w:sz w:val="28"/>
          <w:szCs w:val="28"/>
          <w:rtl w:val="true"/>
          <w:lang w:bidi="fa-IR"/>
        </w:rPr>
        <w:t>لقد دلّنا الوجدان والأخبار الخاصّة والقواعد العامّة، على ما سمعنا، على أنّ زمان الغيبة الكبری، مستغرق بموجات الظلم والانحراف والفساد فهل من وظيفة الفرد المسلم هو السلبية والانعزال عن الأحداث وعدم وجوب إعلان المعارضة ومحاولة تقويم المعوج من الأفراد والأوضاع، أو أنّ وظيفة الفرد في نظر الإسلام هو العمل الاجتماعي الفعّال، والجهاد الناجز في سبيل الله ضد الظلم والطغيان؟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الآيات الكريمة بعمومها على وجوب الجهاد كقوله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559" w:name="pg7463_86976"/>
    </w:p>
    <w:p>
      <w:pPr>
        <w:pStyle w:val="Heading3"/>
        <w:numPr>
          <w:ilvl w:val="2"/>
          <w:numId w:val="1"/>
        </w:numPr>
        <w:rPr/>
      </w:pPr>
      <w:bookmarkStart w:id="560" w:name="__RefHeading___Toc2066433_1051229030"/>
      <w:bookmarkStart w:id="561" w:name="_Toc214"/>
      <w:bookmarkEnd w:id="559"/>
      <w:bookmarkEnd w:id="560"/>
      <w:r>
        <w:rPr>
          <w:rtl w:val="true"/>
        </w:rPr>
        <w:t>الخلاصة</w:t>
      </w:r>
      <w:bookmarkEnd w:id="561"/>
    </w:p>
    <w:p>
      <w:pPr>
        <w:pStyle w:val="BookText"/>
        <w:rPr/>
      </w:pPr>
      <w:r>
        <w:rPr>
          <w:rFonts w:ascii="IRNazanin" w:hAnsi="IRNazanin" w:eastAsia="IRNazanin"/>
          <w:color w:val="111111"/>
          <w:sz w:val="28"/>
          <w:sz w:val="28"/>
          <w:szCs w:val="28"/>
          <w:rtl w:val="true"/>
          <w:lang w:bidi="fa-IR"/>
        </w:rPr>
        <w:t>إن من القضايا الضرورية الواضحة، الاعتقاد بوجود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المنكِر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سیاق البحث اتّضح أنّ الله سبحانه قد كان من حكمته أن يحتجب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المؤمل لإقامة الكتاب والسنّة يوم يأذن الله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هنا ولضرورة الاتّصال الدائم والارتباط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على الاُمّة مجموعة من التكاليف لابدّ أن تلتزمها الاُمّة و تقوم بها تعبيراً عن ذلك الاتّصال والارتباط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التمهيد والإعداد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الانتظار هو الابتعاد عن أداء مهمّة الأمر بالمعروف والنهي عن المنكر فهما قوام صلاح المجتمع الإسلامي وضمان سیره تجاه الحقّ والعدل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أكّدت كثير من الروايات أهمّية الانتظار و وصفته بأنّه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للانتظار مفهوم خاص وإنّ البشارة بالمنقذ المصلح مسألة مشتركة بين الأديان، وقد كانت البشرية قبل الإسلام منتظرة قدومه طلباً للخلاص من الظلم والجور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الرسالة الخاتمة وأعطت هذه المسألة أبعادها الحقيقية على المستويات كافّة</w:t>
      </w:r>
      <w:r>
        <w:rPr>
          <w:rFonts w:eastAsia="Amiri" w:cs="Amiri" w:ascii="Amiri" w:hAnsi="Amiri"/>
          <w:color w:val="111111"/>
          <w:sz w:val="28"/>
          <w:szCs w:val="28"/>
          <w:rtl w:val="true"/>
          <w:lang w:bidi="ar-SA"/>
        </w:rPr>
        <w:t xml:space="preserve">. </w:t>
      </w:r>
      <w:bookmarkStart w:id="562" w:name="pg7463_86978"/>
    </w:p>
    <w:p>
      <w:pPr>
        <w:pStyle w:val="Heading3"/>
        <w:numPr>
          <w:ilvl w:val="2"/>
          <w:numId w:val="1"/>
        </w:numPr>
        <w:rPr/>
      </w:pPr>
      <w:bookmarkStart w:id="563" w:name="__RefHeading___Toc2066435_1051229030"/>
      <w:bookmarkStart w:id="564" w:name="_Toc215"/>
      <w:bookmarkEnd w:id="562"/>
      <w:bookmarkEnd w:id="563"/>
      <w:r>
        <w:rPr>
          <w:rtl w:val="true"/>
        </w:rPr>
        <w:t>الأسئلة</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الإخلاص والشعور بالمسؤولية في رفع الظلم و الجور؟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يتعارض العمل والتحرّك ضد المفاسد والظالمين مع مضمون الحديث أنّ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تُملأ الأرض ظلماً و جوراً؟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الاعتقاد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العمل الاجتماعي والإصلاحي؟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دلالة مفهوم الانتظار؟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المراحل الّتي مرّت بها البشرية من حيث فهم الانتظار؟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يعني الانتظار توقّع الظهور والتهيّؤ له حسب الفهم الإمامي؟ </w:t>
      </w:r>
      <w:bookmarkStart w:id="565" w:name="pg7463_86980"/>
    </w:p>
    <w:p>
      <w:pPr>
        <w:pStyle w:val="Heading2"/>
        <w:numPr>
          <w:ilvl w:val="1"/>
          <w:numId w:val="1"/>
        </w:numPr>
        <w:rPr/>
      </w:pPr>
      <w:bookmarkStart w:id="566" w:name="__RefHeading___Toc2066437_1051229030"/>
      <w:bookmarkStart w:id="567" w:name="_Toc216"/>
      <w:bookmarkEnd w:id="565"/>
      <w:bookmarkEnd w:id="566"/>
      <w:r>
        <w:rPr>
          <w:rtl w:val="true"/>
        </w:rPr>
        <w:t xml:space="preserve">الدرس </w:t>
      </w:r>
      <w:r>
        <w:rPr/>
        <w:t>27</w:t>
      </w:r>
      <w:r>
        <w:rPr>
          <w:rtl w:val="true"/>
        </w:rPr>
        <w:t xml:space="preserve"> : </w:t>
      </w:r>
      <w:r>
        <w:rPr>
          <w:rtl w:val="true"/>
        </w:rPr>
        <w:t>الحكم الإسلامي في عصر الغيبة الكبرى</w:t>
      </w:r>
      <w:bookmarkEnd w:id="567"/>
    </w:p>
    <w:p>
      <w:pPr>
        <w:pStyle w:val="Heading3"/>
        <w:numPr>
          <w:ilvl w:val="2"/>
          <w:numId w:val="1"/>
        </w:numPr>
        <w:rPr/>
      </w:pPr>
      <w:bookmarkStart w:id="568" w:name="__RefHeading___Toc2066439_1051229030"/>
      <w:bookmarkStart w:id="569" w:name="_Toc217"/>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إنّ معنى الانتظار 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الترقّب والتوقّع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فقد يتوهّم أنّ علينا أن نعيش في فترة الغيبة مترقّبين فقط لليوم الموعود الّذي يبدأه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بالقضاء على الكفر، وبالقيام بتطبيق الإسلام لنعيش الحياة تحت ظلاله في دعة وأمان، غیر متوفّرين على القيام بمسؤوليّة تحكيم الإسلام في حياتنا وفي كلّ مجالاتها، وبخاصة مجالها السياسي بدافع من إيماننا بأن مسؤولية تحكيم الإسلام في كلّ مجالات الحياة هي وظيفة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فلسنا بمكلّفين بها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أنّنا متى حاولنا تجلية واقع الأمر بما يرفع أمثال هذه الألوان من التوهّمات، نجد أنّ منشأ هذه المفارقة هو محاولة عدم الفهم، أو سوء الفهم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 ما يُستفاد من الانتظار في إطار واقعه کلازم من لوازم الاعتقاد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يتنافى وهذه الألوان من التوهّم تمام المنافاة، لأنّه يتنافی وواقع العقيدة الإسلاميّة الّتي تضمّ عقيدة الإمامة كجزء مهم من أجزائها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وممّا يجدر أن نعرفه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معنی انتظار هذا المصلح المنقذ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يقف المسلمون مكتوفي الأيدي فيما يعود إلى الحقّ من دينهم، وما يجب عليهم من نصرته، والجهاد في سبيله، والأخذ بأحكامه، والأمر </w:t>
      </w:r>
    </w:p>
    <w:p>
      <w:pPr>
        <w:pStyle w:val="BookText"/>
        <w:rPr/>
      </w:pPr>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المسلم أبداً مكلّف بالعمل بما اُنزل من 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الصافي الكلبايكاني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معنى الانتظار ليس تخلية سبيل الكفّار والأشرار، و تسليم الأمور إليهم، والمراهنة معهم، و ترك الأمر بالمعروف والنهي عن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المنكر، والإقدامات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كيف يجوز إيكال الأمور إلى الأشرار مع التمكّن من دفعهم عن ذلك، والمراهنة معهم، و ترك الأمر بالمعروف والنهي عن المنكر، وغيرها من المعاصي الّتي دلّ عليها العقل والنقل وإجماع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يقل أحد من العلماء و غيرهم بإسقاط التكاليف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يُرى منه عين ولا أثر في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تدلّ الآيات والأحاديث الكثيرة على خلاف ذلك، بل تدلّ على تأكّد الواجبات والتكاليف و الترغيب إلى مزيد الاهتمام في العمل بالوظائف الدينية كلها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توهّم لا يتوهّمه إلا من لم يكن له قليل من البصيرة والعلم بالأحاديث والروايات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 يستفاد من الروايات في هذا المجال، هو أنّ المراد من الانتظار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التمهيد و التوطئة لظهور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يخرج رجل يوطىء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كما</w:t>
      </w:r>
      <w:bookmarkStart w:id="570" w:name="pg7463_86984"/>
    </w:p>
    <w:p>
      <w:pPr>
        <w:pStyle w:val="BookText"/>
        <w:rPr/>
      </w:pPr>
      <w:bookmarkEnd w:id="570"/>
      <w:r>
        <w:rPr>
          <w:rFonts w:ascii="IRNazanin" w:hAnsi="IRNazanin" w:eastAsia="IRNazanin"/>
          <w:color w:val="111111"/>
          <w:sz w:val="28"/>
          <w:sz w:val="28"/>
          <w:szCs w:val="28"/>
          <w:rtl w:val="true"/>
          <w:lang w:bidi="fa-IR"/>
        </w:rPr>
        <w:t>مکّنت قریش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وجب على كلّ مؤمن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ناس من المشرق فيوطّئون للمهدي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قوم من قِبَل المشرق، ومعهم رایات سود، فيسألون الخير فلا يعطَونه، فيقاتلون فيُنصرون، فيعطَون ما سألوه، فلا يقبلونه حتّی يدفعوها إلى رجل من أهل بيتي، فيملأها قسطاً، كما ملأوها جوراً، فمن أدرك ذلك منكم فليأتهم؛ ولو حَبوا على الثلج</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2066441_1051229030"/>
      <w:bookmarkStart w:id="572" w:name="_Toc218"/>
      <w:bookmarkEnd w:id="571"/>
      <w:r>
        <w:rPr>
          <w:rtl w:val="true"/>
        </w:rPr>
        <w:t>ضرورة الحكم الإسلامي في زمن الغيبة</w:t>
      </w:r>
      <w:bookmarkEnd w:id="572"/>
    </w:p>
    <w:p>
      <w:pPr>
        <w:pStyle w:val="BookText"/>
        <w:rPr/>
      </w:pPr>
      <w:r>
        <w:rPr>
          <w:rFonts w:ascii="Amiri" w:hAnsi="Amiri" w:eastAsia="Amiri" w:cs="Amiri"/>
          <w:color w:val="111111"/>
          <w:sz w:val="28"/>
          <w:sz w:val="28"/>
          <w:szCs w:val="28"/>
          <w:rtl w:val="true"/>
          <w:lang w:bidi="ar-SA"/>
        </w:rPr>
        <w:t>يعتبر وجوب قيام حكم إسلامي في زمن الغيبة من ضروريات الدين الّتي لا تحتاج إلى محاولة إثبات أو تجشّم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فوجوب الجهاد، والأمر بالمعروف والنهي عن المنكر، والتعاون على البرّ والتقوى، والإفتاء، والحكم بين الناس بالحق، وإقامة الحدود والتعزيرات، وسائر السياسات الدينية، من ضروريات الدين، وهو القطب الأعظم في الدين، والمهم الّذي ابتعث الله له النبيين، ولو تركت لعطّلت النبوّة، واضمحلّت الديانة وعمت الفتنة، وفشت الضلالة، وشاعت الجهالة، وخربت البلاد، و هلك العباد، نعوذ بالله من ذلك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فالمسألة من الواضحات الّتي لا تحتاج إلى أدلّة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الخاصّة والعامة على أنّه يلزم في محيط الإسلام وجود سائس وزعيم يدير أمور المسلمين، بل هو من ضروريات الإسلام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573" w:name="pg7463_86986"/>
    </w:p>
    <w:p>
      <w:pPr>
        <w:pStyle w:val="BookText"/>
        <w:rPr/>
      </w:pPr>
      <w:bookmarkEnd w:id="573"/>
      <w:r>
        <w:rPr>
          <w:rFonts w:ascii="Amiri" w:hAnsi="Amiri" w:eastAsia="Amiri" w:cs="Amiri"/>
          <w:color w:val="111111"/>
          <w:sz w:val="28"/>
          <w:sz w:val="28"/>
          <w:szCs w:val="28"/>
          <w:rtl w:val="true"/>
          <w:lang w:bidi="ar-SA"/>
        </w:rPr>
        <w:t>ولعلّ ما يترتّب على ترك امتثال هذا الوجوب من محاذير شرعية، يكفي في لفت النظر إلى ضروريّته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أهمّها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تعطيل التشريع الإسلامي في أهمّ جوانبه، الجانب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حرمته من الوضوح بمكان؛ نظراً إلى أنّه تشريع عطل؛ وإلى ما ينجم عن تعطيله من ارتكاب المحارم، و انتشار الجرائم، و شیوع الموبقات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العلّامة الحلّي، في تعطيل الحدود وهي فرع من فروع التشريع 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تعطيل الحدود يفضي إلى ارتكاب المحارم، و انتشار المفاسد؛ و ذلك مطلوب الترك في نظر الشرع</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إقامة الحدود ضرب من الحكم، وفيه مصلحةكليّة و لطف في ترك المحارم، و حسم لانتشار المفاسد</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الخضوع لحكم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ينجم عن تعطيل التشريع السياسي الإسلامي أيضاً، و أُفرد بالذكر هنا نظراً لأهميّته و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ليس وراء عدم الخضوع للحكم الإسلامي ممّن يعيش في بقعة جغرافية سياسية، إلّا الخضوع للحكم الكافر،</w:t>
      </w:r>
    </w:p>
    <w:p>
      <w:pPr>
        <w:pStyle w:val="BookText"/>
        <w:rPr/>
      </w:pPr>
      <w:r>
        <w:rPr>
          <w:rFonts w:ascii="Amiri" w:hAnsi="Amiri" w:eastAsia="Amiri" w:cs="Amiri"/>
          <w:color w:val="111111"/>
          <w:sz w:val="28"/>
          <w:sz w:val="28"/>
          <w:szCs w:val="28"/>
          <w:rtl w:val="true"/>
          <w:lang w:bidi="ar-SA"/>
        </w:rPr>
        <w:t>لأنه لا ثالث للإسلام والكفر؛ إذ 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حكم الجاهلية</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066443_1051229030"/>
      <w:bookmarkStart w:id="575" w:name="_Toc219"/>
      <w:bookmarkEnd w:id="574"/>
      <w:r>
        <w:rPr>
          <w:rtl w:val="true"/>
        </w:rPr>
        <w:t>الكيان الشيعي في عصر الغيبة الكبرى</w:t>
      </w:r>
      <w:bookmarkEnd w:id="575"/>
    </w:p>
    <w:p>
      <w:pPr>
        <w:pStyle w:val="Heading4"/>
        <w:numPr>
          <w:ilvl w:val="3"/>
          <w:numId w:val="1"/>
        </w:numPr>
        <w:rPr/>
      </w:pPr>
      <w:bookmarkStart w:id="576" w:name="__RefHeading___Toc2066445_1051229030"/>
      <w:bookmarkStart w:id="577" w:name="_Toc220"/>
      <w:bookmarkEnd w:id="576"/>
      <w:r>
        <w:rPr/>
        <w:t>1</w:t>
      </w:r>
      <w:r>
        <w:rPr>
          <w:rtl w:val="true"/>
        </w:rPr>
        <w:t xml:space="preserve">. </w:t>
      </w:r>
      <w:r>
        <w:rPr>
          <w:rtl w:val="true"/>
        </w:rPr>
        <w:t>الشيعة في القرن الرابع للهجرة</w:t>
      </w:r>
      <w:bookmarkEnd w:id="577"/>
    </w:p>
    <w:p>
      <w:pPr>
        <w:pStyle w:val="BookText"/>
        <w:rPr/>
      </w:pPr>
      <w:r>
        <w:rPr>
          <w:rFonts w:ascii="IRNazanin" w:hAnsi="IRNazanin" w:eastAsia="IRNazanin"/>
          <w:color w:val="111111"/>
          <w:sz w:val="28"/>
          <w:sz w:val="28"/>
          <w:szCs w:val="28"/>
          <w:rtl w:val="true"/>
          <w:lang w:bidi="fa-IR"/>
        </w:rPr>
        <w:t>ظهرت عوامل في القرن الرابع الهجري، ساعدت على انتشار مذهب التشيّع و تقویته، منها ضعف الخلافة العباسية، و ظهور ملوك آل بویه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لملوك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التأثير البالغ في مركز الخلافة ببغداد، وكذا </w:t>
      </w:r>
      <w:bookmarkStart w:id="578" w:name="pg7463_86988"/>
    </w:p>
    <w:p>
      <w:pPr>
        <w:pStyle w:val="BookText"/>
        <w:rPr/>
      </w:pPr>
      <w:bookmarkEnd w:id="578"/>
      <w:r>
        <w:rPr>
          <w:rFonts w:ascii="Amiri" w:hAnsi="Amiri" w:eastAsia="Amiri" w:cs="Amiri"/>
          <w:color w:val="111111"/>
          <w:sz w:val="28"/>
          <w:sz w:val="28"/>
          <w:szCs w:val="28"/>
          <w:rtl w:val="true"/>
          <w:lang w:bidi="ar-SA"/>
        </w:rPr>
        <w:t>في الخليفة، وهذه القدرة جعلت الشيعة قادرة على أن تقف أمام المخالفين، الذين طالما حاربوا الشيعة لما كان لهم من قدرة خلال خلافتهم، وتمكّن الشيعة حينذاك أن ينشروا عقائدهم بكلّ 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والمؤرّخون متّفقون على أنّ الجزيرة العربية، أو معظمها كانت تعتنق مذهب الشيعة، سوى المدن الكبيرة منها، علماً بأنّ بعض المدن مثل، هجر وعمان وصعدة كانت شيعية، ومدينة البصرة كانت تعتبر مركزاً لأهل السنة، وكانت في صراع ديني مع الكوفة باعتبارها مركز التشيّع، وكذا كانت الشيعة تتواجد في كلّ من طرابلس ونابلس و طبريّة و حلب و هراة، وكذلك في الأهواز و سواحل الخليج الفارسي من إيران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أوائل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ناصر الأطروش على شمال ایران، بعد كفاح دام سنوات، فاستقرّ في ناحية طبرستان و أسّس دولته، واستمرّت لأولاده من بعده، وكان الحسن بن زید العلوي قد حكم هذه المنطقة قبل الأطروش</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القرن استولى الفاطميّون وهم من الفرقة الإسماعيلية على مصر، و أسّسوا حکومتهم الّتي استمرّت أكثر من قرنين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يظهر صراع بين الشيعة والسنّة أحياناً في بعض الحواضر کبغداد والبصرة و نیسابور</w:t>
      </w:r>
      <w:r>
        <w:rPr>
          <w:rFonts w:eastAsia="IRNazanin" w:cs="IRNazanin"/>
          <w:color w:val="111111"/>
          <w:sz w:val="28"/>
          <w:szCs w:val="28"/>
          <w:rtl w:val="true"/>
          <w:lang w:bidi="fa-IR"/>
        </w:rPr>
        <w:t>.</w:t>
      </w:r>
    </w:p>
    <w:p>
      <w:pPr>
        <w:pStyle w:val="Heading4"/>
        <w:numPr>
          <w:ilvl w:val="3"/>
          <w:numId w:val="1"/>
        </w:numPr>
        <w:rPr/>
      </w:pPr>
      <w:bookmarkStart w:id="579" w:name="__RefHeading___Toc2066447_1051229030"/>
      <w:bookmarkStart w:id="580" w:name="_Toc221"/>
      <w:bookmarkEnd w:id="579"/>
      <w:r>
        <w:rPr/>
        <w:t>2</w:t>
      </w:r>
      <w:r>
        <w:rPr>
          <w:rtl w:val="true"/>
        </w:rPr>
        <w:t xml:space="preserve">. </w:t>
      </w:r>
      <w:r>
        <w:rPr>
          <w:rtl w:val="true"/>
        </w:rPr>
        <w:t>الشيعة في القرن الخامس و حتّى القرن التاسع الهجري</w:t>
      </w:r>
      <w:bookmarkEnd w:id="580"/>
    </w:p>
    <w:p>
      <w:pPr>
        <w:pStyle w:val="BookText"/>
        <w:rPr/>
      </w:pPr>
      <w:r>
        <w:rPr>
          <w:rFonts w:ascii="Amiri" w:hAnsi="Amiri" w:eastAsia="Amiri" w:cs="Amiri"/>
          <w:color w:val="111111"/>
          <w:sz w:val="28"/>
          <w:sz w:val="28"/>
          <w:szCs w:val="28"/>
          <w:rtl w:val="true"/>
          <w:lang w:bidi="ar-SA"/>
        </w:rPr>
        <w:t>توسّعت رقعة تواجد الشيعة خلال القرن الخامس حتّى أواخر القرن التاسع وظهر ملوك اعتنقوا مذهب التشيّع، فصاروا يدعون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رسخت الدعوة الإسماعيلية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قلاع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واستقلّت في دعوتها قرناً </w:t>
      </w:r>
    </w:p>
    <w:p>
      <w:pPr>
        <w:pStyle w:val="BookText"/>
        <w:rPr/>
      </w:pPr>
      <w:r>
        <w:rPr>
          <w:rFonts w:ascii="Amiri" w:hAnsi="Amiri" w:eastAsia="Amiri" w:cs="Amiri"/>
          <w:color w:val="111111"/>
          <w:sz w:val="28"/>
          <w:sz w:val="28"/>
          <w:szCs w:val="28"/>
          <w:rtl w:val="true"/>
          <w:lang w:bidi="ar-SA"/>
        </w:rPr>
        <w:t>و نصف قرن في وسط إيران</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السادة المرعشيّون سنین متمادية في مازندارن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ملوك المغول مذهب الشيعة، وخلفه في الحكم ملوك من هذه الطائفة لأعوام متعاقبة، وساهموا في نشر و ترويج المذهب الشيعي، وكذا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كانت مدينة تبریز</w:t>
      </w:r>
      <w:r>
        <w:rPr>
          <w:rStyle w:val="FootnoteAnchor"/>
          <w:rtl w:val="true"/>
        </w:rPr>
        <w:footnoteReference w:id="332"/>
      </w:r>
      <w:r>
        <w:rPr>
          <w:rFonts w:ascii="IRNazanin" w:hAnsi="IRNazanin" w:eastAsia="IRNazanin"/>
          <w:color w:val="111111"/>
          <w:sz w:val="28"/>
          <w:sz w:val="28"/>
          <w:szCs w:val="28"/>
          <w:rtl w:val="true"/>
          <w:lang w:bidi="fa-IR"/>
        </w:rPr>
        <w:t>مرکز حکومتهم، وكانت تنبسط سيطرتهم حتّى فارس و کرمان، و حکمت الدولة الفاطمية في مصر لسنوات متعاقبة كما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الطبيعي أنّ القدرة الدينية لأهل السنّة مع الملوك كانت متغيّرة و متفاوتة، وبعد سقوط الدولة الفاطمية و مجيء دولة الأيّوبيين، تغيّرت الظروف، و فقد الشيعة في مصر والشام الحريّة على الإطلاق، و قتل الكثير منهم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قُتل من كبار علماء الشيعة بعد سيطرة أهل السنّة على مقاليد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نوابغ الفقه الشيعي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دمشق بتهمة التشيّع</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أيضاً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حلب بتهمة الفلسفة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خلال هذه القرون الخمسة، كانوا في ازدياد من حيث النفوس والعدد، وكانت الزيادة تابعة لمدى موافقة ومخالفة السلاطين للتشيّع من حيث إعطائهم القدرة والحريّة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تعلن في هذه الفترة أيّة دولة إسلاميّة مذهب التشيّع مذهباً رسميّاً لها</w:t>
      </w:r>
      <w:r>
        <w:rPr>
          <w:rFonts w:eastAsia="Amiri" w:cs="Amiri" w:ascii="Amiri" w:hAnsi="Amiri"/>
          <w:color w:val="111111"/>
          <w:sz w:val="28"/>
          <w:szCs w:val="28"/>
          <w:rtl w:val="true"/>
          <w:lang w:bidi="ar-SA"/>
        </w:rPr>
        <w:t xml:space="preserve">. </w:t>
      </w:r>
      <w:bookmarkStart w:id="581" w:name="pg7463_86991"/>
    </w:p>
    <w:p>
      <w:pPr>
        <w:pStyle w:val="Heading4"/>
        <w:numPr>
          <w:ilvl w:val="3"/>
          <w:numId w:val="1"/>
        </w:numPr>
        <w:rPr/>
      </w:pPr>
      <w:bookmarkStart w:id="582" w:name="__RefHeading___Toc2066449_1051229030"/>
      <w:bookmarkStart w:id="583" w:name="_Toc222"/>
      <w:bookmarkEnd w:id="581"/>
      <w:bookmarkEnd w:id="582"/>
      <w:r>
        <w:rPr/>
        <w:t>3</w:t>
      </w:r>
      <w:r>
        <w:rPr>
          <w:rtl w:val="true"/>
        </w:rPr>
        <w:t xml:space="preserve">. </w:t>
      </w:r>
      <w:r>
        <w:rPr>
          <w:rtl w:val="true"/>
        </w:rPr>
        <w:t>الشيعة في القرن العاشر و الحادي عشر للهجرة</w:t>
      </w:r>
      <w:bookmarkEnd w:id="583"/>
    </w:p>
    <w:p>
      <w:pPr>
        <w:pStyle w:val="BookText"/>
        <w:rPr/>
      </w:pPr>
      <w:r>
        <w:rPr>
          <w:rFonts w:ascii="IRNazanin" w:hAnsi="IRNazanin" w:eastAsia="IRNazanin"/>
          <w:color w:val="111111"/>
          <w:sz w:val="28"/>
          <w:sz w:val="28"/>
          <w:szCs w:val="28"/>
          <w:rtl w:val="true"/>
          <w:lang w:bidi="fa-IR"/>
        </w:rPr>
        <w:t xml:space="preserve">نهض شاب في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 هو في الثالثة عشرة من عمره، من عائلة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صفي الدين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ه وكان أحدمشايخ الطريقة على المذهب الشيعي مع ثلاثمائة من الدراويش الذين كانوا من مريدي آبائه، و تحرّك لإيجاد دولة شيعية مستقلّة مقتدرة، فسار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بفتح البقاع وإخضاعها لسيطرته مزيلاً بذلك نظام ملوك الطوائف في إيران، وبعد حروب دامية مع الملوك المحلّيين و خاصّة مع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ينوبون عن الإمبراطورية العثمانية، استطاع أن يجعل من إيران دولة موحّدة بعد أن كانت ممزّقة، يحكم كلّ بقعة منها فئة خاصّة، وجعل المذهب الشيعي، مذهباً رسمياً لها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وفاة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أعقبه ملوك آخرون من السلالة ذاتها، منتصف القرن الثاني عشر الهجري، وكل واحد من هؤلاء الملوك كان يؤيّد المذهب الشيعي، ففي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يعتبر ذروة القدرة لهذه السلالة، استطاع أن يوسّع بقعتهم، فازدادت نفوسهم، فبلغت ضَعف</w:t>
      </w:r>
      <w:r>
        <w:rPr>
          <w:rStyle w:val="FootnoteAnchor"/>
          <w:rtl w:val="true"/>
        </w:rPr>
        <w:footnoteReference w:id="337"/>
      </w:r>
      <w:r>
        <w:rPr>
          <w:rFonts w:ascii="Amiri" w:hAnsi="Amiri" w:eastAsia="Amiri" w:cs="Amiri"/>
          <w:color w:val="111111"/>
          <w:sz w:val="28"/>
          <w:sz w:val="28"/>
          <w:szCs w:val="28"/>
          <w:rtl w:val="true"/>
          <w:lang w:bidi="ar-SA"/>
        </w:rPr>
        <w:t xml:space="preserve">ما عليه الآن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الفرقة الشيعية، في القرنين ونصف القرن الأخير تقريباً، بقيت على حالتها في سائر البقاع الإسلاميّة مع استمرار الازدياد الطبيعي لها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066451_1051229030"/>
      <w:bookmarkStart w:id="585" w:name="_Toc223"/>
      <w:bookmarkEnd w:id="584"/>
      <w:r>
        <w:rPr/>
        <w:t>4</w:t>
      </w:r>
      <w:r>
        <w:rPr>
          <w:rtl w:val="true"/>
        </w:rPr>
        <w:t xml:space="preserve">. </w:t>
      </w:r>
      <w:r>
        <w:rPr>
          <w:rtl w:val="true"/>
        </w:rPr>
        <w:t>الشيعة في القرن الثاني عشر وحتى القرن الرابع عشر للهجرة</w:t>
      </w:r>
      <w:bookmarkEnd w:id="58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الازدياد و التطوّر لأتباع المذهب الشيعي خلال القرون الثلاثة الأخيرة كان يتحقّق في الوقت الحاضر الّذي هو مطلع القرن الخامس عشر الهجري، و يعتبر التشيع مذهباً رسمياً في ایران، و معظم سكّان اليمن والعراق هم من الشيعة، كما تتواجد الشيعة في كلّ الدول الإسلاميّة في العالم</w:t>
      </w:r>
      <w:r>
        <w:rPr>
          <w:rFonts w:eastAsia="IRNazanin" w:cs="IRNazanin"/>
          <w:color w:val="111111"/>
          <w:sz w:val="28"/>
          <w:szCs w:val="28"/>
          <w:rtl w:val="true"/>
          <w:lang w:bidi="fa-IR"/>
        </w:rPr>
        <w:t xml:space="preserve">. </w:t>
      </w:r>
      <w:bookmarkStart w:id="586" w:name="pg7463_86993"/>
    </w:p>
    <w:p>
      <w:pPr>
        <w:pStyle w:val="Heading3"/>
        <w:numPr>
          <w:ilvl w:val="2"/>
          <w:numId w:val="1"/>
        </w:numPr>
        <w:rPr/>
      </w:pPr>
      <w:bookmarkStart w:id="587" w:name="__RefHeading___Toc2066453_1051229030"/>
      <w:bookmarkStart w:id="588" w:name="_Toc224"/>
      <w:bookmarkEnd w:id="586"/>
      <w:bookmarkEnd w:id="587"/>
      <w:r>
        <w:rPr>
          <w:rtl w:val="true"/>
        </w:rPr>
        <w:t>الخلاصة</w:t>
      </w:r>
      <w:bookmarkEnd w:id="588"/>
    </w:p>
    <w:p>
      <w:pPr>
        <w:pStyle w:val="BookText"/>
        <w:rPr/>
      </w:pPr>
      <w:r>
        <w:rPr>
          <w:rFonts w:ascii="IRNazanin" w:hAnsi="IRNazanin" w:eastAsia="IRNazanin"/>
          <w:color w:val="111111"/>
          <w:sz w:val="28"/>
          <w:sz w:val="28"/>
          <w:szCs w:val="28"/>
          <w:rtl w:val="true"/>
          <w:lang w:bidi="fa-IR"/>
        </w:rPr>
        <w:t xml:space="preserve">كان لعوامل كثيرة، الأثر في الحدّ من انتشار التشيّع في أرجاء الوطن الإسلامي؛ فللاضطهاد والتشريد والتنكيل من قبل السلطات الأمويّة أوّلاً ومن ثمّ العباسيّة الدور الأكبر في الحدّ من نشاط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 شیعتهم ومواليهم من ناحية أخرى، غير أنّ هناك فترات ضعف ووهن بسبب الصراع داخل الاُسرة المالكة والحروب الخارجية، قد ساهمت في انتشار و توسّع حركة الجماعة الصالحة في كثير من بلدان العالم الإسلامي، كما قامت لهم دول في فارس و عراق و مصر و غيرها من بلدان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الدول تتّصف بالتسامح في تعاملها مع أصحاب المناصب الإسلاميّة الأخرى وإن لم تخل بعض المراحل من صراع كان يصل إلى حدّ شهر السيف بين المتصارعين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شهدت الفترات المختلفة التطوّر العلمي والفلسفي و الأدبي لرجال وعلماء الشيعة على امتداد التأريخ الإسلامي</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066455_1051229030"/>
      <w:bookmarkStart w:id="590" w:name="_Toc225"/>
      <w:bookmarkEnd w:id="589"/>
      <w:r>
        <w:rPr>
          <w:rtl w:val="true"/>
        </w:rPr>
        <w:t>الأسئلة</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بعض العوامل الّتي ساعدت على انتشار التشيع في القرن الرابع الهجري؟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دور لعلماء الشيعة في قيام بعض الدول الشيعية، وضّح ذلك؟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شهدت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انتشار المذهب الشيعي؟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سبب قتل بعض العلماء الشيعة في الشام أو مصر؟ </w:t>
      </w:r>
      <w:bookmarkStart w:id="591" w:name="pg7463_86995"/>
    </w:p>
    <w:p>
      <w:pPr>
        <w:pStyle w:val="Heading2"/>
        <w:numPr>
          <w:ilvl w:val="1"/>
          <w:numId w:val="1"/>
        </w:numPr>
        <w:rPr/>
      </w:pPr>
      <w:bookmarkStart w:id="592" w:name="__RefHeading___Toc2066457_1051229030"/>
      <w:bookmarkStart w:id="593" w:name="_Toc226"/>
      <w:bookmarkEnd w:id="591"/>
      <w:bookmarkEnd w:id="592"/>
      <w:r>
        <w:rPr>
          <w:rtl w:val="true"/>
        </w:rPr>
        <w:t xml:space="preserve">الدرس </w:t>
      </w:r>
      <w:r>
        <w:rPr/>
        <w:t>28</w:t>
      </w:r>
      <w:r>
        <w:rPr>
          <w:rtl w:val="true"/>
        </w:rPr>
        <w:t xml:space="preserve"> </w:t>
      </w:r>
      <w:r>
        <w:rPr>
          <w:rtl w:val="true"/>
        </w:rPr>
        <w:t>رؤية الإمام</w:t>
      </w:r>
      <w:r>
        <w:rPr>
          <w:rtl w:val="true"/>
        </w:rPr>
        <w:t>(</w:t>
      </w:r>
      <w:r>
        <w:rPr>
          <w:rtl w:val="true"/>
        </w:rPr>
        <w:t>علیه السّلام</w:t>
      </w:r>
      <w:r>
        <w:rPr>
          <w:rtl w:val="true"/>
        </w:rPr>
        <w:t xml:space="preserve">) </w:t>
      </w:r>
      <w:r>
        <w:rPr>
          <w:rtl w:val="true"/>
        </w:rPr>
        <w:t xml:space="preserve">في عصر الغيبة الكبرى </w:t>
      </w:r>
      <w:r>
        <w:rPr>
          <w:rtl w:val="true"/>
        </w:rPr>
        <w:t>(</w:t>
      </w:r>
      <w:r>
        <w:rPr/>
        <w:t>1</w:t>
      </w:r>
      <w:r>
        <w:rPr>
          <w:rtl w:val="true"/>
        </w:rPr>
        <w:t>)</w:t>
      </w:r>
      <w:bookmarkEnd w:id="593"/>
    </w:p>
    <w:p>
      <w:pPr>
        <w:pStyle w:val="Heading3"/>
        <w:numPr>
          <w:ilvl w:val="2"/>
          <w:numId w:val="1"/>
        </w:numPr>
        <w:rPr/>
      </w:pPr>
      <w:bookmarkStart w:id="594" w:name="__RefHeading___Toc2066459_1051229030"/>
      <w:bookmarkStart w:id="595" w:name="_Toc227"/>
      <w:bookmarkEnd w:id="594"/>
      <w:r>
        <w:rPr/>
        <w:t>1</w:t>
      </w:r>
      <w:r>
        <w:rPr>
          <w:rtl w:val="true"/>
        </w:rPr>
        <w:t xml:space="preserve">. </w:t>
      </w:r>
      <w:r>
        <w:rPr>
          <w:rtl w:val="true"/>
        </w:rPr>
        <w:t>الأحاديث الدالّة على الرؤية</w:t>
      </w:r>
      <w:bookmarkEnd w:id="595"/>
    </w:p>
    <w:p>
      <w:pPr>
        <w:pStyle w:val="BookText"/>
        <w:rPr/>
      </w:pPr>
      <w:r>
        <w:rPr>
          <w:rFonts w:ascii="IRNazanin" w:hAnsi="IRNazanin" w:eastAsia="IRNazanin"/>
          <w:color w:val="111111"/>
          <w:sz w:val="28"/>
          <w:sz w:val="28"/>
          <w:szCs w:val="28"/>
          <w:rtl w:val="true"/>
          <w:lang w:bidi="fa-IR"/>
        </w:rPr>
        <w:t xml:space="preserve">تفيد الأحاديث الشريفة المتحدّثة عن غيبة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غيبته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موجود یُحلّ ويرتحل ويطوف في الأرض</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 وقد صرّحت بذلك طائفة من الأحاديث الشريفة نذكر فيما يلي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الشيخ النعماني في كتاب البيعة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ضمن حديث طويل عن غيبة المهدي الموعود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فوربّ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حجّتها قائمة، ماشية في طرقاتها، داخلة في دورها وقصورها، جوّالة في شرق الأرض وغربها تسمع الكلام و تسلّم على الجماعة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الصدوق في كمال الدين عن الإمام الصادق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ضمن حديث عمّا في المهدي المنتظر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w:t>
      </w:r>
    </w:p>
    <w:p>
      <w:pPr>
        <w:pStyle w:val="BookText"/>
        <w:rPr/>
      </w:pPr>
      <w:r>
        <w:rPr>
          <w:rFonts w:ascii="Amiri" w:hAnsi="Amiri" w:eastAsia="Amiri" w:cs="Amiri"/>
          <w:color w:val="111111"/>
          <w:sz w:val="28"/>
          <w:sz w:val="28"/>
          <w:szCs w:val="28"/>
          <w:rtl w:val="true"/>
          <w:lang w:bidi="ar-SA"/>
        </w:rPr>
        <w:t>سنّة يوسف، فإنّ إخوته كانوا يبايعونه ويخاطبونه ولا يعرفونه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في دلائل الإمامة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الموضوع نفسه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سنّة من يوسف فالستر، جعل الله بينه و بين الخلق حجاباً يرونه ولا يعرفونه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في غيبة النعماني بسنده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ضمن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الحجّة تعرف الناس ولا يعرفونها، كما كانيوسف يعرف الناس وهم له منکرون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روى الكليني في الكافي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 إحداهما قصيرة، والاُخرى طويلة، الغيبة الاُولى لا يعلم بمكانه فيها إلّا خاصّة شيعته، والاُخری لا يعلم بمكانه فيها إلّا خاصّة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النعماني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خاصّة مواليه في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من عدّة طرق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روى الشيخ الطوسي في غيبته بسنده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لصاحب هذا الأمر من عزلة، ولابدّ في عُزلته من قوّة، وما بثلاثين من وحشة ونِعمَ المنزل طيبة</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 وواضحٌ من الحديث أنّ الإمام يستقوي بهؤلاء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روى الكليني في الكافي والنعماني في الغيبة بأسانيدهم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لصاحب هذا الأمر من غيبة، ولابدّ له في غيبته من عزلة ونعم المنزل طيبة وما بثلاثين من وحشة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روى الشيخ الصدوق في كتاب مَن لا يحضره الفقيه عن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الأحاديث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متناصرة بأنّه لابدّ للقائم المنتظر من غيبتين إحداهما أطول من الاُخرى يعرف خبره الخاص في القصوى، ولا يعرف العام له مستقرّاً في الطولى إلّا من تولّی خدمته من ثقات أوليائهِ ولم ينقطع عنه إلى الاشتغال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Style w:val="FootnoteAnchor"/>
          <w:rtl w:val="true"/>
        </w:rPr>
        <w:footnoteReference w:id="346"/>
      </w:r>
      <w:r>
        <w:rPr>
          <w:rFonts w:ascii="IRNazanin" w:hAnsi="IRNazanin" w:eastAsia="IRNazanin"/>
          <w:color w:val="111111"/>
          <w:sz w:val="28"/>
          <w:sz w:val="28"/>
          <w:szCs w:val="28"/>
          <w:rtl w:val="true"/>
          <w:lang w:bidi="fa-IR"/>
        </w:rPr>
        <w:t>، كما أنّها صريحة في تأكيد رؤية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معرفة هويّته؛ وأنّه يتعامل معهم ويحادثهم ويلتقي بهم وإن كانوا غير عارفين بهويّته، وهذا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يتّضح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بالعباد ويهديهم ويقضي حوائجهم في غيبته ويقوم بمهامّ إمامته في غيبته، مثلما كان يفعل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إخوته على ما حكاه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اتّضاح هذه الحقيقة؛ يتّضح أيضاً أنّ من الطبيعي أن يتنبّه بعض الملتقين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هويّته بعد انتهاء التقائهم به لصدور بعض الاُمور والكرامات الّتي لا يمكن أن تصدر عن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تواتر نقل وقوع ذلك في الروايات المنقولة في المصادر المعتبرة بشأن الذين التقوا به في غيبته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وليس ثمّة مانع من أن يكشف لبعضهم عن هويّته حتّى أثناء اللقاء كما کشف يوسف عن هويّته لأخيه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نقله القرآن الكريم، بل قد لاحظنا في الأحاديث الشريفة تصريحاً بما هو أبعد من ذلك و أهمّ و هو معرفة بعض الأولياء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مواليه في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بمكانه في الغيبة الكبرى، وقد صرّحت بعض الروايات </w:t>
      </w:r>
      <w:bookmarkStart w:id="596" w:name="pg7463_87001"/>
    </w:p>
    <w:p>
      <w:pPr>
        <w:pStyle w:val="BookText"/>
        <w:rPr/>
      </w:pPr>
      <w:bookmarkEnd w:id="596"/>
      <w:r>
        <w:rPr>
          <w:rFonts w:ascii="Amiri" w:hAnsi="Amiri" w:eastAsia="Amiri" w:cs="Amiri"/>
          <w:color w:val="111111"/>
          <w:sz w:val="28"/>
          <w:sz w:val="28"/>
          <w:szCs w:val="28"/>
          <w:rtl w:val="true"/>
          <w:lang w:bidi="ar-SA"/>
        </w:rPr>
        <w:t xml:space="preserve">بمعرفة بعض ثقات الأولياء بهويّته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اللقاء كما ورد بالنسبة للسيد الجليل علي بن طاووس و السيد بحر العلوم و غيرهم كما سنرى لاحقاً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2066461_1051229030"/>
      <w:bookmarkStart w:id="598" w:name="_Toc228"/>
      <w:bookmarkEnd w:id="597"/>
      <w:r>
        <w:rPr/>
        <w:t>2</w:t>
      </w:r>
      <w:r>
        <w:rPr>
          <w:rtl w:val="true"/>
        </w:rPr>
        <w:t xml:space="preserve">. </w:t>
      </w:r>
      <w:r>
        <w:rPr>
          <w:rtl w:val="true"/>
        </w:rPr>
        <w:t>دلیل نفي الرؤية و تفسيره</w:t>
      </w:r>
      <w:bookmarkEnd w:id="598"/>
    </w:p>
    <w:p>
      <w:pPr>
        <w:pStyle w:val="BookText"/>
        <w:rPr/>
      </w:pPr>
      <w:r>
        <w:rPr>
          <w:rFonts w:ascii="IRNazanin" w:hAnsi="IRNazanin" w:eastAsia="IRNazanin"/>
          <w:color w:val="111111"/>
          <w:sz w:val="28"/>
          <w:sz w:val="28"/>
          <w:szCs w:val="28"/>
          <w:rtl w:val="true"/>
          <w:lang w:bidi="fa-IR"/>
        </w:rPr>
        <w:t>أجل تردد البعض تجاه إمكانيّة الالتقاء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الكبرى بالخصوص استناداً إلى ما ورد في التوقيع الشريف الّذي بعثه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سفرائهِ في الغيبة الصغرى و هو الشيخ علي بن محمّد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ادّعى المشاهدة قبل خروج السفياني و الصيحة فهو كذّاب مفتړٍ</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بيد أنّ هذا الفهم لا ينسجم مع هدف التوقيع الشريف وهو إعلان انتهاء الغيبة الصغرى و نظام الوكلاء المنصوبين من قِبَلِ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فالمقصود منه تکذیب مَن يدّعي المشاهدة بمعنى الوكالة الظاهرية العامّة و تشکیل حلقة الارتباط بين الإمام والاُمّة حيث أمر الإمام الشيخ السمري بأن لا ينصب بعده أحدا لانتفاء الحاجة إلى ذلك بانتهاء عصر الغيبة الصغرى، وكذلك تكذیب مدّعي المشاهدة بمعنی الظهور العلني العام وبدء التحرّك العسكري العلني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يشير إلى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قبل خروج السفياني و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العلامات الحتميّة الّتي تسبق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بشهور قليلة، فالهدف هو تحذير المؤمنين من الأدعياء المنحرفين الذين يسعون لخداع الاُمّة بادّعاء الارتباط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هذا الفهم لا ينفي أن يلتقي الإمام بالمؤمنين في غيبته الكبرى دون أن يعرّفهم بهويّته أو يشرط عليهم الكتمان و عدم إخبار أحد إلّا عددٍ قليلٍ ثقات المؤمنين ولا يصدق على ذلك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الادّعاء</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تصدّى عدد من العلماء الأعلام لدحض الاستدلال بهذا التوقيع على نفي الالتقاء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الكبرى ولعلّ أجمع ردّ هو ما أورده السيّد محمّد الصدر </w:t>
      </w:r>
    </w:p>
    <w:p>
      <w:pPr>
        <w:pStyle w:val="BookText"/>
        <w:rPr/>
      </w:pPr>
      <w:r>
        <w:rPr>
          <w:rFonts w:ascii="IRNazanin" w:hAnsi="IRNazanin" w:eastAsia="IRNazanin"/>
          <w:color w:val="111111"/>
          <w:sz w:val="28"/>
          <w:sz w:val="28"/>
          <w:szCs w:val="28"/>
          <w:rtl w:val="true"/>
          <w:lang w:bidi="fa-IR"/>
        </w:rPr>
        <w:t>فی تأریخ الغیبة الصغری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بالحقيقة المتقدّمة عدد من كبار العلماء من المتقدّمين والمتأخّرين، فمثلاً يقول السيد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غير ممتنع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لبعض أوليائهِ ممّن لا يخشى من جهته أسباب الخوف، فإنّ هذا ممّا لا يمكن القطع على ارتفاعه وامتناعه وإنّما يعلم كلّ واحد من شيعته من حال نفسه ولا سبيل له إلى العلم بحال غيره</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 ويقول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نجوّز أن يصل إليه كثيرٌ من أوليائهِ والقائلون بإمامته فينتفعون به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ويقول السيد علي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الطريق مفتوحة إلى إمامك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يريد الله جلَّ شأنه عنايته به و تمام إحسانه إليه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ويقول رضوان الله عليه في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ظاهر الآن لجميع شیعته فلايمتنع أن يكون جماعة منهم يلقونه وينتفعون بقاله وفعاله ويكتمونه كما جرى الأمر في جماعة من الأنبياء والأوصياء والملوك حيث غابوا عن كثير من الأُمّة لمصالح دينيّة أو دنيويّة أوجبت ذلك</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المولى الخراساني في كفاية الاُصول ضمن مبحث الإجماع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 يكاد يتّفق العلم بدخولها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الإجمال في الجماعة في زمن الغيبة وإن احتمل تشرّف بعض الأوحديّ بخدمته ومعرفته أحياناً</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ويقول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يتّفق في زمان الغيبة للأوحدي التشرّف بخدمته وأخذ الحكم </w:t>
      </w:r>
      <w:bookmarkStart w:id="599" w:name="pg7463_87006"/>
    </w:p>
    <w:p>
      <w:pPr>
        <w:pStyle w:val="BookText"/>
        <w:rPr/>
      </w:pPr>
      <w:bookmarkEnd w:id="599"/>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 ويقول السيد الكلبايكاني في جواب على استفتاء بشأن الأعمال الّتي تؤدي إلى التشرّف بلقاء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إجمالاً لايمكن تحديد سبیل تمكّن أي أحد من الالتقاء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العمل بالتكاليف الشرعية والسعي لمرضاته و سروره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والقيام ببعض الأعمال كالاعتكاف لأربعين ليلة في مسجد السهلة أو غيره قد تؤدّي إلى تشرّف البعض برؤيته حسب ما تقتضي المصلحة</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 والشهادات والتصريحات المماثلة كثيرة يصعب إحصاؤها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يُضاف إلى كلّ ذلك أن الواقع التأریخي قد صدّق هذه الحقيقة عملياً باستمرار هذه اللقاءات إلى عصرنا الحاضر والأخبار الّتي تناقلها العلماء الأعلام والثقات كثيرة، يفوق عددها حدّ التواتر بكثير بحيث يحصل العلم لدى مراجعتها واستقرائها بعدم الكذب والخطأ فيها في الجملة </w:t>
      </w:r>
      <w:r>
        <w:rPr>
          <w:rStyle w:val="FootnoteAnchor"/>
          <w:rtl w:val="true"/>
        </w:rPr>
        <w:footnoteReference w:id="356"/>
      </w:r>
      <w:r>
        <w:rPr>
          <w:rFonts w:ascii="Amiri" w:hAnsi="Amiri" w:eastAsia="Amiri" w:cs="Amiri"/>
          <w:color w:val="111111"/>
          <w:sz w:val="28"/>
          <w:sz w:val="28"/>
          <w:szCs w:val="28"/>
          <w:rtl w:val="true"/>
          <w:lang w:bidi="ar-SA"/>
        </w:rPr>
        <w:t xml:space="preserve">، وقد نقل الميرزا النوري مائة منها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المصادر الاُخرى ما يزيد على ذلك بكثير و أكثر منها ما لم يتمّ تدوينه في المصنّفات، يُضاف إلى ذلك العدد الجم من المقابلات الّتي لم يصرّح بها أصحابها إلّا العدد محدود</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066463_1051229030"/>
      <w:bookmarkStart w:id="601" w:name="_Toc229"/>
      <w:bookmarkEnd w:id="600"/>
      <w:r>
        <w:rPr/>
        <w:t>3</w:t>
      </w:r>
      <w:r>
        <w:rPr>
          <w:rtl w:val="true"/>
        </w:rPr>
        <w:t xml:space="preserve">. </w:t>
      </w:r>
      <w:r>
        <w:rPr>
          <w:rtl w:val="true"/>
        </w:rPr>
        <w:t>فوائد و آثار الرؤية</w:t>
      </w:r>
      <w:bookmarkEnd w:id="6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هذه الروايات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في معظم هذه اللقاءات بقضاء حوائج المؤمنین اقتفاء بسنّة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توضيح بعض القضايا العقائدية المهمّة وإبلاغ التوجيهات التربويّة المهمّة والأدعية المسنونة ومايقوّي ارتباطهم بالله عزّوجلّ وسُبل التقرّب منه، يُضاف إلى ذلك أن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المعجزات و الكرامات في هذه اللقاءات يساهم في إثبات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بهدف ترسيخ الإيمان بذلك و قطع </w:t>
      </w:r>
    </w:p>
    <w:p>
      <w:pPr>
        <w:pStyle w:val="BookText"/>
        <w:rPr/>
      </w:pPr>
      <w:r>
        <w:rPr>
          <w:rFonts w:ascii="Amiri" w:hAnsi="Amiri" w:eastAsia="Amiri" w:cs="Amiri"/>
          <w:color w:val="111111"/>
          <w:sz w:val="28"/>
          <w:sz w:val="28"/>
          <w:szCs w:val="28"/>
          <w:rtl w:val="true"/>
          <w:lang w:bidi="ar-SA"/>
        </w:rPr>
        <w:t xml:space="preserve">الشكوك المثارة في كلّ عصر من المشكّكين بشأن وجوده، الأمر الّذي يعزّز مسيرة المؤمنين في التمهيد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يتّضح أنّ هذه اللقاءات تشكّل في الواقع أحد وسائل الإمام للقيام بمهامّ إمامته في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يُلاحظ أنّ معظم هذه اللقاءات تكون عادة بمبادرة من الإمام نفسه و بصورة لا يتوقّعها الفائز بلقياه عادةً وواضحٌ أنّ للعامل الأمني تأثيراً واضحاً في ذلك، كما أنّ هذه اللقاءات تكون بعد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تطول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المؤمن في طلب مقابلته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والإخلاص لله عز وجل في القيام بالأعمال الصالحة والفوز برضا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الفوز بلقياه كما يشير إلى ذلك السيد الكلبايكاني في النصّ الّذي نقلناه عنه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أيضاً أنّ الذين فازوا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الذين أخلصوا في العمل الصالح و أنّهم ينتمون إلى شرائح اجتماعية مختلفة من العلماء والعبّاد والصالحين وحتّى المؤمنين العاديين الذين ينقطعون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الاشتغال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يُلاحظ أنّ هذه اللقاءات عادة ما تكون بالمقدار اللازم لقضاء ما يطلبه المؤمن الطالب للّقاء أو تحقيق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لغايته المرّجوة منها، وغالباً ما ينتبه المؤمن إلى أنّ مَن التقاه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انتهاء المقابلة طبعاً و ذلك حفظاً لمبدأ الاستار في هذه الفترة، إلّا أنّ ذلك لايمنع أن نرى في هذه اللقاءات أنّ العديد من الفائزين بلقياه كانوا يعرفون هويّته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عادةً ما يكونون من ذوي المراتب الإيمانية السامية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نلاحظ في هذه الروايات أنّ المقابلات حصلت في أماكن متعدّدة، منها المراقد المقدّسة والمساجد المباركة وفي موسم الحجّ الّذي صرّحت الأحاديث الشريفة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يحضره كلّ عام، وهو يمثِّل فرصة ثمينة للالتقاء بالمؤمنين الذين يأتون من جميع أقطار المعمورة، وإيصال التوجيهات إليهم حتّى دون التعريف بنفسه بصراحة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يكون بعض هذه اللقاءات مع أولياء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الذين رأينا في الأحاديث الشريفة المتقدّمة تصريحاً بأنّهم يعلمون بمكان الإمام ويشكّلون جهاز أمن </w:t>
      </w:r>
      <w:bookmarkStart w:id="602" w:name="pg7463_87010"/>
    </w:p>
    <w:p>
      <w:pPr>
        <w:pStyle w:val="BookText"/>
        <w:rPr/>
      </w:pPr>
      <w:bookmarkEnd w:id="602"/>
      <w:r>
        <w:rPr>
          <w:rFonts w:ascii="IRNazanin" w:hAnsi="IRNazanin" w:eastAsia="IRNazanin"/>
          <w:color w:val="111111"/>
          <w:sz w:val="28"/>
          <w:sz w:val="28"/>
          <w:szCs w:val="28"/>
          <w:rtl w:val="true"/>
          <w:lang w:bidi="fa-IR"/>
        </w:rPr>
        <w:t>المعاونين له يستقوي بهم للقيام بمهامّ الإمامة، فيمكن أن يتصوّر بعض المؤمنين الذين يطلبون من الإمام شيئاً و يقضيه لهم على أيدي أحد هؤلاء الثقات، بأنّ مَن التقوه هو الإمام نفسه، إلّا أنّ من الثابت أنّ الكثير من الروايات تشتمل على دلائل و شواهد كثيرة تصرّح بأنّ الالتقاء كان بالإمام المهدي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بعد التوضيحات العامّة المتقدّمة ننتخب مجموعة قليلة من روايات الالتقاء بالإمام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 منذ بدايتها و إلى القرون الأخيرة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066465_1051229030"/>
      <w:bookmarkStart w:id="604" w:name="_Toc230"/>
      <w:bookmarkEnd w:id="603"/>
      <w:r>
        <w:rPr>
          <w:rtl w:val="true"/>
        </w:rPr>
        <w:t>الخلاصة</w:t>
      </w:r>
      <w:bookmarkEnd w:id="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عنوان وليست غيبة 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عصر الغيبة يلتقي مع العباد ويهديهم ويقضي حوائجهم في غيبته و يقوم بمهامّ إمامته في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وصرّحت بعض النصوص بمعرفة بعض الأولياء من خاصّة مواليه في دینه بهويّته، بالرغم من صدور التوقيع الشريف بأنّ من ادّعى المشاهدة قبل خروج السفياني والصيحة فهو كذّاب مفتړٍ</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فسّرت المشاهدة في هذا النصّ بدعوى الوكالة الظاهرية العامّة الّتي تعتبر حلقة وصل بين الإمام والاُمّة كما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سفراء معّينون في عصر غيبته الصغرى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والهدف من هذا التحذير هو تحذير المؤمنین ممن يستغل هذا العنوان للمتاجرة به وخداع المسلمين بذلك</w:t>
      </w:r>
      <w:r>
        <w:rPr>
          <w:rFonts w:eastAsia="IRNazanin" w:cs="IRNazanin"/>
          <w:color w:val="111111"/>
          <w:sz w:val="28"/>
          <w:szCs w:val="28"/>
          <w:rtl w:val="true"/>
          <w:lang w:bidi="fa-IR"/>
        </w:rPr>
        <w:t xml:space="preserve">. </w:t>
      </w:r>
      <w:bookmarkStart w:id="605" w:name="pg7463_87012"/>
    </w:p>
    <w:p>
      <w:pPr>
        <w:pStyle w:val="Heading3"/>
        <w:numPr>
          <w:ilvl w:val="2"/>
          <w:numId w:val="1"/>
        </w:numPr>
        <w:rPr/>
      </w:pPr>
      <w:bookmarkStart w:id="606" w:name="__RefHeading___Toc2066467_1051229030"/>
      <w:bookmarkStart w:id="607" w:name="_Toc231"/>
      <w:bookmarkEnd w:id="605"/>
      <w:bookmarkEnd w:id="606"/>
      <w:r>
        <w:rPr>
          <w:rtl w:val="true"/>
        </w:rPr>
        <w:t>الأسئلة</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غيبة الشخص؟ و ما هو الفرق بينها وبين غيبة العنوان؟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بعض النصوص الدالّة على أنّ الإمام المهدي يلتقي بالمؤمنين في غيبته؟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الأهداف الّتي تتضمّنها النصوص الدالّة على التقاء الإمام المهدي في عصر الغيبة ببعض مواليه وثقاته والمؤمنين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المراد من تکذیب مدّعي الرؤية؟ وما المراد من دعوى الرؤية؟ </w:t>
      </w:r>
      <w:bookmarkStart w:id="608" w:name="pg7463_87014"/>
    </w:p>
    <w:p>
      <w:pPr>
        <w:pStyle w:val="Heading2"/>
        <w:numPr>
          <w:ilvl w:val="1"/>
          <w:numId w:val="1"/>
        </w:numPr>
        <w:rPr/>
      </w:pPr>
      <w:bookmarkStart w:id="609" w:name="__RefHeading___Toc2066469_1051229030"/>
      <w:bookmarkStart w:id="610" w:name="_Toc232"/>
      <w:bookmarkEnd w:id="608"/>
      <w:bookmarkEnd w:id="609"/>
      <w:r>
        <w:rPr>
          <w:rtl w:val="true"/>
        </w:rPr>
        <w:t xml:space="preserve">الدرس </w:t>
      </w:r>
      <w:r>
        <w:rPr/>
        <w:t>29</w:t>
      </w:r>
      <w:r>
        <w:rPr>
          <w:rtl w:val="true"/>
        </w:rPr>
        <w:t xml:space="preserve"> : </w:t>
      </w:r>
      <w:r>
        <w:rPr>
          <w:rtl w:val="true"/>
        </w:rPr>
        <w:t>رؤية الإمام</w:t>
      </w:r>
      <w:r>
        <w:rPr>
          <w:rtl w:val="true"/>
        </w:rPr>
        <w:t>(</w:t>
      </w:r>
      <w:r>
        <w:rPr>
          <w:rtl w:val="true"/>
        </w:rPr>
        <w:t>علیه السّلام</w:t>
      </w:r>
      <w:r>
        <w:rPr>
          <w:rtl w:val="true"/>
        </w:rPr>
        <w:t xml:space="preserve">) </w:t>
      </w:r>
      <w:r>
        <w:rPr>
          <w:rtl w:val="true"/>
        </w:rPr>
        <w:t xml:space="preserve">في في عصر الغيبة الكبرى </w:t>
      </w:r>
      <w:r>
        <w:rPr>
          <w:rtl w:val="true"/>
        </w:rPr>
        <w:t>(</w:t>
      </w:r>
      <w:r>
        <w:rPr/>
        <w:t>2</w:t>
      </w:r>
      <w:r>
        <w:rPr>
          <w:rtl w:val="true"/>
        </w:rPr>
        <w:t>)</w:t>
      </w:r>
      <w:bookmarkEnd w:id="610"/>
    </w:p>
    <w:p>
      <w:pPr>
        <w:pStyle w:val="Heading3"/>
        <w:numPr>
          <w:ilvl w:val="2"/>
          <w:numId w:val="1"/>
        </w:numPr>
        <w:rPr/>
      </w:pPr>
      <w:bookmarkStart w:id="611" w:name="__RefHeading___Toc2066471_1051229030"/>
      <w:bookmarkStart w:id="612" w:name="_Toc233"/>
      <w:bookmarkEnd w:id="611"/>
      <w:r>
        <w:rPr>
          <w:rtl w:val="true"/>
        </w:rPr>
        <w:t>نماذج من الرؤية</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الثقة سعيد بن هبة الله المعروف بالقطب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الإمام الفقيه الّذي وصف بأنّه عين صالح ثقة له تصانيف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جاء في كتابه المعروف بالخرائج و الجرائح، ما ملخّصه أنّه روي عن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بغداد سنة سبع وثلاثين عزمت الحجّ وهي السنة الّتي ردّ القرامطة فيها الحجر الأسود إلى مكانه كان أكثر همّي النظر إلى من ينصب الحجر، فإنّه يمضي في أثناء الكتب قصّة أخذه، فإنّه لا يضعه في مكانه إلّا الحجّة في الزمان، فاعتللت علّة صعبة فكتبت رقعة مختومة أسأل فيها من مدّة عمري فهل تكون الموتة في هذه العلّة أم لا، وقلت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في إيصال هذه الرقعة إلى واضع الحجر في مكانه، فذكر أنّه رأی واضع الحجر فالتفت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معك، فناولته الرقية فقال من قبل أن ينظر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عليك في هذه العلّة و يكون ما لابدّ منه بعد ثلاثين سنة، فكان كما قال والحديث طويل</w:t>
      </w:r>
    </w:p>
    <w:p>
      <w:pPr>
        <w:pStyle w:val="BookText"/>
        <w:rPr/>
      </w:pPr>
      <w:r>
        <w:rPr>
          <w:rFonts w:ascii="Amiri" w:hAnsi="Amiri" w:eastAsia="Amiri" w:cs="Amiri"/>
          <w:color w:val="111111"/>
          <w:sz w:val="28"/>
          <w:sz w:val="28"/>
          <w:szCs w:val="28"/>
          <w:rtl w:val="true"/>
          <w:lang w:bidi="ar-SA"/>
        </w:rPr>
        <w:t>أخذنا منه موضع الحاجة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والشيخ ابن قولويه المذكور وصفه النجاشي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ثقات أصحابنا وأجلّاتهم في الحديث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له تصانیف کثيرة على عدد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ها، وهو اُستاذ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الرواية هي سنة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توفّي الشيخ ابن قولویه بالفعل بعد ثلاثين سنة من الحادثة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والحادثة وقعت بعد ثمان سنوات من بدء الغيبة الكبرى بوفاة آخر السفراء الأربعة الشيخ علي بن محمّد السمري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في الرواية أنّ الالتزام بمبدأ الاستتار في الغيبة الكبرى لم يمنع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الإقدام على وضع الحجر الأسود في مكانه ليستقرّ فيه وهذا من خصائص الحجّة كماجری مع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من المعلوم أنّ وضع الحجر يُمثّل حادثة مهمّة تستقطب اهتمام الناس والاحتشاد لمشاهدة من يضعه لذا فهي فرصة مناسبة لإثبات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لوجوده وإمامته في الوقت نفسه، وهذه غاية مهمة جديرة بالملاحظة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في الرواية أنّ ابن هشام رسول الشيخ جعفر بن محمّد بن قولويه 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أسمر اللون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الوصف متكرّر في الروايات الاُخرى و إن اختلفت التعبيرات، وفيه تصدیق لما صرّحت به الأحاديث الشريفة 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يهرم بمرور الأعوام ويظهر لهم شابّاً وهم يتصوّرونه بهيئة الشيوخ</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الفقيه الثقة العالم والمحدث الفاضل والحافظ الصدوق أبوالحسن</w:t>
      </w:r>
    </w:p>
    <w:p>
      <w:pPr>
        <w:pStyle w:val="BookText"/>
        <w:rPr/>
      </w:pPr>
      <w:r>
        <w:rPr>
          <w:rFonts w:ascii="IRNazanin" w:hAnsi="IRNazanin" w:eastAsia="IRNazanin"/>
          <w:color w:val="111111"/>
          <w:sz w:val="28"/>
          <w:sz w:val="28"/>
          <w:szCs w:val="28"/>
          <w:rtl w:val="true"/>
          <w:lang w:bidi="fa-IR"/>
        </w:rPr>
        <w:t xml:space="preserve">علي بن عبيدالله المشهور بمنتجب الدین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الأصحاب في كتابه الرجالي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ترجم فيه علماء الإمامية منذ عصر الشيخ الطوسي إلى عصره فكان بمثابة تذييل لفهرست الشيخ الطوسي</w:t>
      </w:r>
      <w:r>
        <w:rPr>
          <w:rStyle w:val="FootnoteAnchor"/>
          <w:rtl w:val="true"/>
        </w:rPr>
        <w:footnoteReference w:id="359"/>
      </w:r>
      <w:r>
        <w:rPr>
          <w:rFonts w:ascii="IRNazanin" w:hAnsi="IRNazanin" w:eastAsia="IRNazanin"/>
          <w:color w:val="111111"/>
          <w:sz w:val="28"/>
          <w:sz w:val="28"/>
          <w:szCs w:val="28"/>
          <w:rtl w:val="true"/>
          <w:lang w:bidi="fa-IR"/>
        </w:rPr>
        <w:t>قال في عدد التراجم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الثائر بالله المهديّ ابن الثائر بالله الحسيني الجيليّ كان زیدیّاً وادّعی إمامة الزيديّة وخرج بجيلان ثمَّ استبصر وصار إماميّاً و له رواية الأحاديث، وادَّعى أنّه شاهد صاحب الأمر وكان يروي عنه 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محمّد بن عليّ ابن أبي القاسم العلويّ الشعرانيّ عالم صالح، شاهد الإمام صاحب الأمر، ويروي عنه أحادیث، عليه وعلى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المظفّر بن عليّ بن الحسين الحمدانيّ ثقة عين و هو من سفراء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الشيخ المفيد و جلس مجلس درس السيّد المرتضی و الشيخ أبي جعفر الطوسي قدّس الله أرواحهم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الثلاثة الذين ذكرهم الشيخ منتجب الدين هم من العلماء الأجلّاء، ورواة الأحاديث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أنّ رؤية الثائر الحسيني الجيلي المذكور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تضمّنت ظهور معجزات و کرامات إلهية على 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يؤمن به وبإمامته و يترك دعواه إمامة الزيدية ويستبصر ويؤمن بإمامة المهدي و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جملة من الروايات أن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الزيدية اهتماماً خاصّاً لهدايتهم إلى المذهب الحقّ لقربهم من الإمامية وإخلاص الكثيرين منهم في طلب الحقّ و رفض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وستأتي لاحقاً رواية هدايته السيد عطوة الحسيني من مشائخ الزيدية في القرن الهجري السابع كما لاحظنا في غيبته الصغرى هدايته </w:t>
      </w:r>
    </w:p>
    <w:p>
      <w:pPr>
        <w:pStyle w:val="BookText"/>
        <w:rPr/>
      </w:pPr>
      <w:r>
        <w:rPr>
          <w:rFonts w:ascii="Amiri" w:hAnsi="Amiri" w:eastAsia="Amiri" w:cs="Amiri"/>
          <w:color w:val="111111"/>
          <w:sz w:val="28"/>
          <w:sz w:val="28"/>
          <w:szCs w:val="28"/>
          <w:rtl w:val="true"/>
          <w:lang w:bidi="ar-SA"/>
        </w:rPr>
        <w:t>لأبي سورة الزيدي و هو أيضاً من مشايخهم كما نقله الشيخ الطوسي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أيضاً أنّ الشيخ منتجب الدين قد صرّح بأنّ العالم الصالح أبا الحسن علي العلوي الشعراني يروي عن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دون أن ينكر ذلك الأمر الّذي يشير إلى تلقّي هذه الظاهرة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تنبغي الإشارة إلى ما وَصَفهُ به أبو الفرج المظفّر الحمداني وهو من تلامذة المفيد والمرتضى و الطوسي أي من علماء القرن الخامس الهجري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سفراء الإمام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السفارة الخاصة الّتي انتهت بوفاة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ها و الّتي كانت مألوفة في الغيبة الصغرى، بل المقصود أنّه حمل شيئاً إلى بعض موالي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من خلال التقائهِ به، فلعلّ حاله مثل حال الّذي حمل رسائل الإمام للشيخ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الّذي حمل رسالة الإمام 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ذكرها السيد ابن طاووس في كتابه غياث سلطان الوری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الفقيه الزاهد والمحدّث الجليل أبو الحسين ورّام بن أبي فراس المتوفّی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وهو من أحفاد مالك الأشتر وجدّ السيد ابن طاووس لاُمّه المعاصر للشيخ منتجب الدين وقد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صالح شاهدته بحلّة و وافق الخبر الخبر، ووصفه سبطه السيد ابن طاووس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يُقتدي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أطراء الشهيد في شرح الإرشاد بثناء بليغ على زهده وعلمه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السيّد الأجلّ عليّ بن إبراهيم العريضي العلوي الحسيني، عن علي بن علي بن 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حمزة الأقساسيّ في دار الشريف عليّ بن جعفر بن عليّ المدائني العلوي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بالكوفة شيخ قصّار، كان موسوماً بالزّهد منخرطاً في سلك السياحة متبتّلاً للعبادة مقتضياً للآثار الصالحة فاتّفق يوماً أنّني كنت بمجلس والدي، وكان هذا الشيخ يحدِّثه وهو مقبل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بمسجد جعفي و هو مسجد قديم في ظاهر الكوفة وقد انتصف اللّيل و أنا بمفردي فيه للخلوة والعبادة إذا أقبل علىَّ ثلاثة أشخاص، فدخلوا المسجد فلمّا توسّطوا صَرحَته، جلس أحدهم ثمَّ مسح الأرض بيده يمنة ويسرة و خضخض الماء، ونبع فأسبغ الوضوء منه، ثمَّ أشار إلى الشخصين الآخرين بإسباغ الوضوء فتوضّئا ثمَّ تقدَّم فصلّى بهما إماماً فصلّيت معهم مؤتماً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وقضى صلاته بهرني حاله، واستعظمت فعله من إنباع الماء، فسألت الشخص الّذي كان منهما على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ولد الحسن، فدنوت منه و قبّلت يديه،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الشريف عمر بن حمزة هل هو على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ربّما اهتدى إلّا أنّه لا يموت حتّى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فاستطرفنا هذا 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برهة طويلة فتوفّي الشريف عمر ولم يسمع أنّه لقيه فلمّا اجتمعت بالشيخ الزّاهد ابن بادية ذكرته بالحكاية الّتي كان ذكرها، و قلت له مثل الرادَّ عليه أليس كنت ذكرت أنّ هذا الشريف لا يموت حتّى يرى صاحب الأمر الّذي أشرت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أنّه لم يره؟</w:t>
      </w:r>
    </w:p>
    <w:p>
      <w:pPr>
        <w:pStyle w:val="BookText"/>
        <w:rPr/>
      </w:pPr>
      <w:r>
        <w:rPr>
          <w:rFonts w:ascii="Amiri" w:hAnsi="Amiri" w:eastAsia="Amiri" w:cs="Amiri"/>
          <w:color w:val="111111"/>
          <w:sz w:val="28"/>
          <w:sz w:val="28"/>
          <w:szCs w:val="28"/>
          <w:rtl w:val="true"/>
          <w:lang w:bidi="ar-SA"/>
        </w:rPr>
        <w:t>ثمَّ إنّني اجتمعت فيما بعد بالشريف أبي المناقب ولد الشريف عمر بن حمزة و تفاوضنا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ذات ليلة في آخر اللّيل عند والدي وهو في مرضه الّذي مات فيه، و قد سقطت قوّته و خفت صوته، والأبواب مغلّقة علينا إذ دخل علينا شخص هبناه، واستطرفنا دخوله، و ذهلنا عن سؤاله، فجلس إلى جنب والدي وجعل يحدِّثه مليّاً ووالدي يبكي ثمَّ نهض</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غاب عن أعيننا تحامل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و فتح عينيه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ولم نجد له أثراً فعُدنا إليه فأخبرناه بحاله وأنّا لم نجده، و 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ثمَّ عاد إلى ثقله في المرض واُغمي عليه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سند الرواية أنّ الحادثة وقعت في بدايات القرن الهجري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الشيخ الكوفي الزاهد كان يطلب لقاء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الإقبال على صالحات الأعمال من الوسائل المهمّة للفوز برضا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رضا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الفوز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الشريف عمر بن حمزة فيظهر أنّه كانت له مكانة مرموقة بين الإمامية إلّا أنّ فيه إعوجاجاً ليس عن عنادأو إصرار بل عن جهل أزاله الإمام بلقائهِ به و أثّر فيه ذلك كما هو واضح من بكائه عند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واضحٌ أنّ لاهتداء مثل هذا الشخص ذي المكانة المرموقة آثاراً مهمّة على الآخرين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وللشيخ الفقيه الزاهد ورّام نفسه رواية مع صاحب الزمان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عن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اتّصال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نقل سبطه السيد الجليل علي بن طاووس المجمع على جلالته و وثاقته و صدور الكرامات عنه في 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حديثه عن طائفةٍ ممّن شاهدوا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معاصریه،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ذلك ما حدّثني به الرشيد أبوالعبّاس بن میمون الواسطيّ ونحن مصعدون إلى سامرّاء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الشيخ يعني جدّي ورّام بن أبي فراس قدّس الله روحه من الحلّة متألّماً من المغازي وأقام بالمشهد المقدّس بمقابر قريش شهرين إلّا سبعة أيّام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من واسط إلى سرّ من رأي وكان البرد شدیداً فاجتمعت مع الشيخ بالمشهد الكاظميّ و عرّفته عزمي على الزّيارة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اُنفذ إليك رقعة تشدّها في تكّة لباسك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فشددتها أنا في 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وصلتَ إلى القبّة الشريفة، ويكون دخولك في أوّل الليل ولم يبق عندك أحد، وكنت آخر من </w:t>
      </w:r>
    </w:p>
    <w:p>
      <w:pPr>
        <w:pStyle w:val="BookText"/>
        <w:rPr/>
      </w:pPr>
      <w:r>
        <w:rPr>
          <w:rFonts w:ascii="Amiri" w:hAnsi="Amiri" w:eastAsia="Amiri" w:cs="Amiri"/>
          <w:color w:val="111111"/>
          <w:sz w:val="28"/>
          <w:sz w:val="28"/>
          <w:szCs w:val="28"/>
          <w:rtl w:val="true"/>
          <w:lang w:bidi="ar-SA"/>
        </w:rPr>
        <w:t>يخرج فاجعل الرُّقعة عند القبّة فإذا جئت بكرة ولم تجد الرقعة فلا تقل لأحد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وجئت بكرة فلم أجد الرقعة وانحدرت إلى أهلي وكان الشيخ قد سبقني إلى أهله على اختياره فلمّا جئت في أوان الزّيارة ولقيته في منزله بالحلّة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الحاجة انقضت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اُحدِّث بهذا الحديث قبلك أحداً منذ توفّي الشيخ إلى الآن وكان له منذ مات ثلاثون سنة تقريباً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اُسلوب الاتّصال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 مأثور عن الأئمّة الأطهار وقد رويت في ذلك عدّة أحاديث شريفة وقد رواها السيد ابن طاووس في كشف المحجّة</w:t>
      </w:r>
      <w:r>
        <w:rPr>
          <w:rStyle w:val="FootnoteAnchor"/>
          <w:rtl w:val="true"/>
        </w:rPr>
        <w:footnoteReference w:id="364"/>
      </w:r>
      <w:r>
        <w:rPr>
          <w:rFonts w:ascii="IRNazanin" w:hAnsi="IRNazanin" w:eastAsia="IRNazanin"/>
          <w:color w:val="111111"/>
          <w:sz w:val="28"/>
          <w:sz w:val="28"/>
          <w:szCs w:val="28"/>
          <w:rtl w:val="true"/>
          <w:lang w:bidi="fa-IR"/>
        </w:rPr>
        <w:t>والرواية المتقدّمة أحد موارد تصدیق نجاح هذه الوسيلة الارتباطيّة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بعض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الطريق كانت مفتوحة أمام السيد ابن طاووس للالتقاء بالإمام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إشارات وردت في كتبه خاصّة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وصيّة طويلة كتبها لولده في أواخر عمره الشريف وقد اشتملت على الكثير من الفوائد العقائدية والأخلاقية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كتابه مهج 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بسرَّ من رأى فسمعت سَحَراً دعاء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من دعائه لمن ذكره الأحياء والأموات و أبقهم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وأحيهم في عزَّنا و ملكنا أو سلطاننا و دولتنا وكان ذلك في ليلة الأربعاء ثالث عشر ذي القعدة سنة ثمان وثلاثين وستّمائة</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والدعاء للمؤمنين من مظاهر رأفة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وقد وردت عدّة روایات علّم </w:t>
      </w:r>
    </w:p>
    <w:p>
      <w:pPr>
        <w:pStyle w:val="BookText"/>
        <w:rPr/>
      </w:pPr>
      <w:r>
        <w:rPr>
          <w:rFonts w:ascii="Amiri" w:hAnsi="Amiri" w:eastAsia="Amiri" w:cs="Amiri"/>
          <w:color w:val="111111"/>
          <w:sz w:val="28"/>
          <w:sz w:val="28"/>
          <w:szCs w:val="28"/>
          <w:rtl w:val="true"/>
          <w:lang w:bidi="ar-SA"/>
        </w:rPr>
        <w:t>فيها المؤمنين طائفةً من الأدعية للخلاص من المحن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التقي الثقة علي بن عيسى الأربلي الّذي وصفه الحرّ العاملي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فاضلاً محدّثاً ثقة شاعراً أديباً، منشئاً، جامعاً الفضائل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وزيراً لبعض الملوك وكان ذا ثروة وشوكة عظيمة فترك الوزارة واشتغل بالتأليف والتصنيف والعبادة والرياضة في آخر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المصادر الموثّقة بين الفريقين وقد وصف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كتاب في خير موضوع فائق على كثير ما ألف في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القرن الهجري السابع وقد توفّي سنة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لي السيّد باقي بن عطوة الحسني أنّ أباه عطوة کان، آدر، وكان زيديّ المذهب وكان ينكر على بنيه الميل إلى مذهب الإماميّة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اُصدِّقكم ولا أقول بمذهبكم، حتّى يجيء صاحبکم، يعني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فيبروني من هذا المرض، و تكرّر هذا القول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نحن مجتمعون عند وقت العشاء الآخرة إذا أبونا يصيح ويستغيث بنا فأتيناه سراعاً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صاحبكم الساعة خرج من عندي، فخرجنا فلم نر أحداً فعدنا إليه وسألناه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إلىَّ 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بنيك قد جئت لاُبرئك ممّا بك ثمَّ مدَّ يده فعصر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ومددت يدي فلم أر لها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مثل الغزال 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واشتهرت هذه القصّة وسألت عنها غير ابنه فأخبر عنها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الباب كثيرة وأنّه رآه جماعة قد انقطعوا في طريق الحجاز و غيرها، فخلّصهم وأوصلهم إلى حيث أرادوا، ولولا التطویل لذكرت منها </w:t>
      </w:r>
    </w:p>
    <w:p>
      <w:pPr>
        <w:pStyle w:val="BookText"/>
        <w:rPr/>
      </w:pPr>
      <w:r>
        <w:rPr>
          <w:rFonts w:ascii="Amiri" w:hAnsi="Amiri" w:eastAsia="Amiri" w:cs="Amiri"/>
          <w:color w:val="111111"/>
          <w:sz w:val="28"/>
          <w:sz w:val="28"/>
          <w:szCs w:val="28"/>
          <w:rtl w:val="true"/>
          <w:lang w:bidi="ar-SA"/>
        </w:rPr>
        <w:t>جملة، و لكن هذا القدر الّذي قرب عهده من زماني كاف</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به الأدرة، وهي حالة مرضية تنتج من إنفتاق الصفاق ويحدث إنتفاخ في الصفن نتيجة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مجيء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السيد وإذهاب مرضه عنه باذن الله، هو انتصار للمذهب الحقّ في هذا التحدّي المتكرّر من السيد عطوة الحسني؛ وإضافة للآثار المحمودة لهذا الانتصار على الآخرين، فإنّ فيه أيضاً هداية للسيد عطوة إلى الصراط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أشار إليه الشيخ علي بن عیسی من كثرة الأخبار بشأن إغاثته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للمنقطعين في الصحاري والطرق، فهو من الاُمور المشهورة الّتي اشتملت عليها الكثير من الأدلّة المصرّحة بقيام الإمام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بمهمّة الإغاثة، وقد تحدّث آية الله الميرزا حسين النوري خاتم المحدّثين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طائفة من الأدلّة الروائيّة المؤيّدة لهذه الحقيقة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الحلي الحسن بن یوسف بن المطهر هو أحد أبرز علماء الإمامية على الإطلاق و عَلَم أعلامهم في القرن الهجري الثامن، وقد رویت بشأن نشاطه العلمي حادثتان کان للإمام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به حضورٌ فيهما، نذكرهما معاً لأهميّة</w:t>
      </w:r>
    </w:p>
    <w:p>
      <w:pPr>
        <w:pStyle w:val="BookText"/>
        <w:rPr/>
      </w:pPr>
      <w:r>
        <w:rPr>
          <w:rFonts w:ascii="IRNazanin" w:hAnsi="IRNazanin" w:eastAsia="IRNazanin"/>
          <w:color w:val="111111"/>
          <w:sz w:val="28"/>
          <w:sz w:val="28"/>
          <w:szCs w:val="28"/>
          <w:rtl w:val="true"/>
          <w:lang w:bidi="fa-IR"/>
        </w:rPr>
        <w:t>دلالاتهما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نقلها الشيخ الفاضل علي بن إبراهيم المازندراني المعاصر للشيخ البهائي و السيد الشهيد الثالث القاضي التستري صاحب إحقاق الحقّ في مجالس المؤمنین، قال ما ملخّصه أنّه اشتهر بين أهل الإيمان أنّ بعض علماء العامّة ألّف كتاباً اشتمل على شبهات بشأن عقائد الإمامية وكان يقرأه على الناس في مجالسه و يُضلّهم به، فسعی العلّامة الحلّي أن يأخذه منه ليردّ عليه لكنّ الرجل كان يرفض إعارته لأحد من الإماميّة خشية من الردّ عليه، فاتّخذ العلّامة تلمّذه على الرجل في بعض الفنون وسيلة </w:t>
      </w:r>
    </w:p>
    <w:p>
      <w:pPr>
        <w:pStyle w:val="BookText"/>
        <w:rPr/>
      </w:pPr>
      <w:r>
        <w:rPr>
          <w:rFonts w:ascii="IRNazanin" w:hAnsi="IRNazanin" w:eastAsia="IRNazanin"/>
          <w:color w:val="111111"/>
          <w:sz w:val="28"/>
          <w:sz w:val="28"/>
          <w:szCs w:val="28"/>
          <w:rtl w:val="true"/>
          <w:lang w:bidi="fa-IR"/>
        </w:rPr>
        <w:t>لاستعارته منه، فاستحيى الرجل من ردّه 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آليت على نفسي أن لا اُعطيه أحداً أزيد من ليلة، فأخذه العلّامة واشتغل باستنساخ الكتاب حتى تعب و غلبه النوم فحضر الإمام الحجّة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ولّني الكتاب وخذ في نومك، فلمّا انتبه العلّامة وجد الكتاب وقد تمّ استنساخه بإعجاز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الحادثة الثانية فقد نقلها المرحوم الميرزا التنكابني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المناهل الفقيه الجليل السيد محمّد المجاهد، و ملخّصها أنّ العلّامة الحلّي التقى صاحب الزمان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لزيارة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يعرفه ولكن لمّا وجد سعة علمه أخذ يسأله جملة من المسائل الفقهيّة، فأفتي فيها بما أنكره العلّامة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سعة اطّلاعه على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لدينا حديث يطابق هذه الفتوى، فأخبره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الحديث في تهذيب الشيخ الطوسي وذكر له الصفحة والسطر، ثمّ سأله عن رؤية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الكبرى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وضع يده في يد العلّامة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لا يمكن رؤية صاحب الأمر في حين أنّ يده في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فهوی العلّامة يريد تقبيل أقدام الإمام، فاُغمي عليه فلمّا أفاق لم يرَ أحداً، ثمّ عاد إلى منزله و بحث عن الحديث في كتاب التهذيب فوجده في المكان الّذي حدّده الإمام فكتب على حاشية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الحديث الّذي أشار إليه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الصفحة والسطر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المرحوم التنکابني عن الآخوند المولى اللاهيجي تلميذ السيد المجاهد أنّه رأى نسخة كتاب التهذيب المذكورة وفي حاشيته خطّ العلّامة الحلّي وعبارته المذكورة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دلالة الروايتين واضحة في تسديد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العاملين في نشاطهم لترويج المذهب الحقّ والإسلام النقي والدفاع عنه، وكذلك في </w:t>
      </w:r>
    </w:p>
    <w:p>
      <w:pPr>
        <w:pStyle w:val="BookText"/>
        <w:rPr/>
      </w:pPr>
      <w:r>
        <w:rPr>
          <w:rFonts w:ascii="Amiri" w:hAnsi="Amiri" w:eastAsia="Amiri" w:cs="Amiri"/>
          <w:color w:val="111111"/>
          <w:sz w:val="28"/>
          <w:sz w:val="28"/>
          <w:szCs w:val="28"/>
          <w:rtl w:val="true"/>
          <w:lang w:bidi="ar-SA"/>
        </w:rPr>
        <w:t>نشاطهم العلمي لمعرفة أحكامه، وهذا من المهامّ الأساسية للإمام المعصوم في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في الرواية الثانية تصريحاً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إمكانية رؤيته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المولى أحمد الأردبيلي الشهير بالمقدّس الأردبيلي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كبار العلماء و أحد أعلام الإمامية في غزارة علمه و شدّة تقواه و رسوخ ورعه، وقد اشتهرت قصّة لقائِهِ بالإمام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في مسجد الكوفة واستفساره منه عن إحدى المسائل العلمية الدينية الّتي اشتبه عليه واقع الأمر فيها، وقد نقلها المحدِّث الجزائري في الأنوار النعمانية عمّن وصفه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مشایخي علماً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تلامذة السيد الأردبيلي اسمه میر غلام من أهل تفرش، كان على مرتبة سامية من العلم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والحادثة واضحة الدلالة في تسديد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للعلماء العاملين و ثقات الأتقياء في نشاطهم العلمي لمعرفة حقائق الدين وإيصالها للناس</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المحدّث التقي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الرضوية في تراجم علماء الإمامية في ترجمة الفقيه الجليل السيد مهدي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في كتب التراجم بكلّ جميل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تواتر نقله عنه</w:t>
      </w:r>
    </w:p>
    <w:p>
      <w:pPr>
        <w:pStyle w:val="BookText"/>
        <w:rPr/>
      </w:pP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تشرّف مراراً برؤية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کرامات باهرة إلى الحدّ الّذي جعل صاحب الجواهر يقول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الكرامات الباهرة والمعجزات القاهرة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الميرزا النوري في جنّة المأوى طائفة من روايات التقاء السيد بحرالعلوم </w:t>
      </w:r>
    </w:p>
    <w:p>
      <w:pPr>
        <w:pStyle w:val="BookText"/>
        <w:rPr/>
      </w:pPr>
      <w:r>
        <w:rPr>
          <w:rFonts w:ascii="IRNazanin" w:hAnsi="IRNazanin" w:eastAsia="IRNazanin"/>
          <w:color w:val="111111"/>
          <w:sz w:val="28"/>
          <w:sz w:val="28"/>
          <w:szCs w:val="28"/>
          <w:rtl w:val="true"/>
          <w:lang w:bidi="fa-IR"/>
        </w:rPr>
        <w:t>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نكتفي بالإشارة إلى واحدة منها ترتبط بالسنين الّتي قضاها السيدبحرالعلوم في مكّة المكرّمة لأمرٍ يرتبط بإعمار المسجد الحرام وحفظ معالمه الأصيلة وتشتمل هذه الرواية على تقديم دعم مالي وفير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بعد أن نفذت نفقته، وفيها دلالة على تنوّع الدعم الّذي يقدّمه الإمام لثقات العلماء العاملين في نشاطاتهم لحفظ الدين ومعالمه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وثمة روايات اُخرى تدلّ على الأمر نفسه، منها ما يرتبط بالدعم المالي الّذي 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لآية الله العظمى الشيخ عبدالكريم الحائري اليزدي في تأسيس حوزة قم العلمية وحفظها عن طريق جهود الفقيه الورع آية الله الشيخ محمّد تقي البافقي اليزدي وهو من أعلام العلماء المجاهدين في القرن الأخير الّذي تحلّى بدرجة عالية من الشجاعة والثبات في حفظ الدين وقيمه في مواجهة خطط الطاغية رضا بهلوي لتمييع القيم الدينية وكان الإمام الخميني يُكِنُّ له احتراماً خاصّاً و رويت عنه عدّة روایات بشأن فوزه بلقاء صاحب الزمان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 المقام لذكرها وبعضها يرتبط بتوفير الدعم المالي بهدف حفظ حوزة قم المقدّسة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7463_87038"/>
    </w:p>
    <w:p>
      <w:pPr>
        <w:pStyle w:val="Heading3"/>
        <w:numPr>
          <w:ilvl w:val="2"/>
          <w:numId w:val="1"/>
        </w:numPr>
        <w:rPr/>
      </w:pPr>
      <w:bookmarkStart w:id="614" w:name="__RefHeading___Toc2066473_1051229030"/>
      <w:bookmarkStart w:id="615" w:name="_Toc234"/>
      <w:bookmarkEnd w:id="613"/>
      <w:bookmarkEnd w:id="614"/>
      <w:r>
        <w:rPr>
          <w:rtl w:val="true"/>
        </w:rPr>
        <w:t>الخلاصة</w:t>
      </w:r>
      <w:bookmarkEnd w:id="615"/>
    </w:p>
    <w:p>
      <w:pPr>
        <w:pStyle w:val="BookText"/>
        <w:rPr/>
      </w:pPr>
      <w:r>
        <w:rPr>
          <w:rFonts w:ascii="Amiri" w:hAnsi="Amiri" w:eastAsia="Amiri" w:cs="Amiri"/>
          <w:color w:val="111111"/>
          <w:sz w:val="28"/>
          <w:sz w:val="28"/>
          <w:szCs w:val="28"/>
          <w:rtl w:val="true"/>
          <w:lang w:bidi="ar-SA"/>
        </w:rPr>
        <w:t>دلّت الوقائع التاريخيّة المتعدّدة والمتواترة إجمالاً على مدى القرون</w:t>
      </w:r>
    </w:p>
    <w:p>
      <w:pPr>
        <w:pStyle w:val="BookText"/>
        <w:rPr/>
      </w:pPr>
      <w:r>
        <w:rPr>
          <w:rFonts w:ascii="IRNazanin" w:hAnsi="IRNazanin" w:eastAsia="IRNazanin"/>
          <w:color w:val="111111"/>
          <w:sz w:val="28"/>
          <w:sz w:val="28"/>
          <w:szCs w:val="28"/>
          <w:rtl w:val="true"/>
          <w:lang w:bidi="fa-IR"/>
        </w:rPr>
        <w:t xml:space="preserve">المتطاولة في عصر الغيبية الكبرى على إمكان الرؤية و الالتقاء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تحقّق ذلك لأصنافٍ من المؤمنين وقضاء حوائجهم وإبلاغهم التوجيهات الّتي كان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إيصالها إلى المؤمنين</w:t>
      </w:r>
      <w:r>
        <w:rPr>
          <w:rFonts w:eastAsia="IRNazanin" w:cs="IRNazanin"/>
          <w:color w:val="111111"/>
          <w:sz w:val="28"/>
          <w:szCs w:val="28"/>
          <w:rtl w:val="true"/>
          <w:lang w:bidi="fa-IR"/>
        </w:rPr>
        <w:t>.</w:t>
      </w:r>
    </w:p>
    <w:p>
      <w:pPr>
        <w:pStyle w:val="Heading3"/>
        <w:numPr>
          <w:ilvl w:val="2"/>
          <w:numId w:val="1"/>
        </w:numPr>
        <w:rPr/>
      </w:pPr>
      <w:bookmarkStart w:id="616" w:name="__RefHeading___Toc2066475_1051229030"/>
      <w:bookmarkStart w:id="617" w:name="_Toc235"/>
      <w:bookmarkEnd w:id="616"/>
      <w:r>
        <w:rPr>
          <w:rtl w:val="true"/>
        </w:rPr>
        <w:t>الأسئلة</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هناك أدلّة تأريخيّة على تحقّق رؤية المذنبين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عصرالغيبة الكبرى؟ اذكر بعضها، ثمّ بين أهداف ونتائج هذه الرؤية؟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النصّ الدالّ على تكذيب مدّعي الرؤية وبين الأدلّة التأريخيّة الدالّة على تحقّق الرؤية في عصر الغيبة الكبرى؟ </w:t>
      </w:r>
      <w:bookmarkStart w:id="618" w:name="pg7463_87040"/>
    </w:p>
    <w:p>
      <w:pPr>
        <w:pStyle w:val="Heading2"/>
        <w:numPr>
          <w:ilvl w:val="1"/>
          <w:numId w:val="1"/>
        </w:numPr>
        <w:rPr/>
      </w:pPr>
      <w:bookmarkStart w:id="619" w:name="__RefHeading___Toc2066477_1051229030"/>
      <w:bookmarkStart w:id="620" w:name="_Toc236"/>
      <w:bookmarkEnd w:id="618"/>
      <w:bookmarkEnd w:id="619"/>
      <w:r>
        <w:rPr>
          <w:rtl w:val="true"/>
        </w:rPr>
        <w:t xml:space="preserve">الدرس </w:t>
      </w:r>
      <w:r>
        <w:rPr/>
        <w:t>30</w:t>
      </w:r>
      <w:r>
        <w:rPr>
          <w:rtl w:val="true"/>
        </w:rPr>
        <w:t xml:space="preserve"> : </w:t>
      </w:r>
      <w:r>
        <w:rPr>
          <w:rtl w:val="true"/>
        </w:rPr>
        <w:t xml:space="preserve">تراث الإمام </w:t>
      </w:r>
      <w:r>
        <w:rPr>
          <w:rtl w:val="true"/>
        </w:rPr>
        <w:t>(</w:t>
      </w:r>
      <w:r>
        <w:rPr>
          <w:rtl w:val="true"/>
        </w:rPr>
        <w:t>علیه السّلام</w:t>
      </w:r>
      <w:r>
        <w:rPr>
          <w:rtl w:val="true"/>
        </w:rPr>
        <w:t xml:space="preserve">) </w:t>
      </w:r>
      <w:r>
        <w:rPr>
          <w:rtl w:val="true"/>
        </w:rPr>
        <w:t>في عصر الغيبة الكبرى</w:t>
      </w:r>
      <w:bookmarkEnd w:id="620"/>
    </w:p>
    <w:p>
      <w:pPr>
        <w:pStyle w:val="Heading3"/>
        <w:numPr>
          <w:ilvl w:val="2"/>
          <w:numId w:val="1"/>
        </w:numPr>
        <w:rPr/>
      </w:pPr>
      <w:bookmarkStart w:id="621" w:name="__RefHeading___Toc2066479_1051229030"/>
      <w:bookmarkStart w:id="622" w:name="_Toc237"/>
      <w:bookmarkEnd w:id="621"/>
      <w:r>
        <w:rPr>
          <w:rtl w:val="true"/>
        </w:rPr>
        <w:t xml:space="preserve">رسالته </w:t>
      </w:r>
      <w:r>
        <w:rPr>
          <w:rtl w:val="true"/>
        </w:rPr>
        <w:t>(</w:t>
      </w:r>
      <w:r>
        <w:rPr>
          <w:rtl w:val="true"/>
        </w:rPr>
        <w:t>علیه السّلام</w:t>
      </w:r>
      <w:r>
        <w:rPr>
          <w:rtl w:val="true"/>
        </w:rPr>
        <w:t xml:space="preserve">) </w:t>
      </w:r>
      <w:r>
        <w:rPr>
          <w:rtl w:val="true"/>
        </w:rPr>
        <w:t>إلى الشيخ المفيد</w:t>
      </w:r>
      <w:bookmarkEnd w:id="622"/>
    </w:p>
    <w:p>
      <w:pPr>
        <w:pStyle w:val="BookText"/>
        <w:rPr/>
      </w:pP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الشيخ المفيد</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للأخ السديد و الولي الرشيد الشيخ المفيد أبي عبدالله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أَمَّا بَعْدُ سَلَامٌ عَلَیْکَ أَیُّهَا الْوَلِیُّ الْمُخْلِصُ فِی الدِّینِ الْمَخْصُوصُ فِینَا بِالْیَقِینِ فَإِنَّا نَحْمَدُ إِلَیْکَ اللَّهَ الَّذِی لَا إِلَهَ إِلَّا هُوَ وَ نَسْأَلُهُ الصَّلَاهَ عَلَى سَیِّدِنَا وَ مَوْلَانَا وَ نَبِیِّنَا مُحَمَّدٍ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تَوْفِیقَکَ لِنُصْرَهِ الْحَقِّ وَ أَجْزَلَ مَثُوبَتَکَ عَلَى نُطْقِکَ عَنَّا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فِی تَشْرِیفِکَ بِالْمُکَاتَبَهِ وَ تَکْلِیفِکَ مَا تُؤَدِّیهِ عَنَّا إِلَى مَوَالِینَا قِبَلَکَ أَعَزَّهُمُ اللَّهُ بِطَاعَتِهِ وَ کَفَاهُمُ الْمُهِمَّ بِرِعَایَتِهِ لَهُمْ وَ 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أَمدَکَ اللَّهُ بِعَوْنِهِ عَلَى أَعْدَائِهِ الْمَارِقِینَ مِنْ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تذْکُرُهُ وَ اعْمَلْ فِی تَأْدِیَتِهِ إِلَى مَنْ تَسْکُنُ إِلَیْهِ بِمَا نَرْسِمُهُ إِنْ شَاءَ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 إِنْ کُنَّا نَائِینَ بِمَکَانِنَا النَّائِی عَنْ مَسَاکِنِ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الَّذِی أَرَانَاهُ اللَّهُ </w:t>
      </w:r>
    </w:p>
    <w:p>
      <w:pPr>
        <w:pStyle w:val="BookText"/>
        <w:rPr/>
      </w:pPr>
      <w:r>
        <w:rPr>
          <w:rFonts w:ascii="Amiri" w:hAnsi="Amiri" w:eastAsia="Amiri" w:cs="Amiri"/>
          <w:color w:val="111111"/>
          <w:sz w:val="28"/>
          <w:sz w:val="28"/>
          <w:szCs w:val="28"/>
          <w:rtl w:val="true"/>
          <w:lang w:bidi="ar-SA"/>
        </w:rPr>
        <w:t>تَعَالَى لَنَا مِنَ الصَّلَاحِ وَ لِشِیعَتِنَا الْمُؤْمِنِینَ فِی ذَلِکَ مَا دَامَتْ دَوْلَهُ الدُّنْیَا لِلْفَاسِقِینَ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نُحِیطُ عِلْماً بِأَنْبَائِکُمْ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یَعْزُبُ عَنَّا شَیْ‌ءٌ مِنْ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مَعْرِفَتُنَا بِالذُّلِّ الَّذِی أَصَابَکُمْ مُذْجَنَحَ کَثِیرٌ مِنْکُمْ إِلَى مَا کَانَ السَّلَفُ الصَّالِحُ عَنْهُ شَاسِعاً، وَ نَبَذُوا الْعَهْدَ الْمَأْخُوذَ وَراءَ ظُهُورِهِمْ کَأَنَّهُمْ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غَیْرُ مُهْمِلِینَ لِمُرَاعَاتِکُمْ، وَ لَا نَاسِینَ لِذِکْرِکُمْ وَ لَوْ لَا ذَلِکَ لَنَزَلَ بِکُمُ اللَّأْوَاءُ</w:t>
      </w:r>
      <w:r>
        <w:rPr>
          <w:rStyle w:val="FootnoteAnchor"/>
          <w:rtl w:val="true"/>
        </w:rPr>
        <w:footnoteReference w:id="373"/>
      </w:r>
      <w:r>
        <w:rPr>
          <w:rFonts w:ascii="Amiri" w:hAnsi="Amiri" w:eastAsia="Amiri" w:cs="Amiri"/>
          <w:color w:val="111111"/>
          <w:sz w:val="28"/>
          <w:sz w:val="28"/>
          <w:szCs w:val="28"/>
          <w:rtl w:val="true"/>
          <w:lang w:bidi="ar-SA"/>
        </w:rPr>
        <w:t>وَ اصْطَلَمَکُمُ</w:t>
      </w:r>
      <w:r>
        <w:rPr>
          <w:rStyle w:val="FootnoteAnchor"/>
          <w:rtl w:val="true"/>
        </w:rPr>
        <w:footnoteReference w:id="374"/>
      </w:r>
      <w:r>
        <w:rPr>
          <w:rFonts w:ascii="Amiri" w:hAnsi="Amiri" w:eastAsia="Amiri" w:cs="Amiri"/>
          <w:color w:val="111111"/>
          <w:sz w:val="28"/>
          <w:sz w:val="28"/>
          <w:szCs w:val="28"/>
          <w:rtl w:val="true"/>
          <w:lang w:bidi="ar-SA"/>
        </w:rPr>
        <w:t>الْأَعْدَاءُ فَاتَّقُوا اللَّهَ جَلَّ جَلَالُهُ وَ ظَاهِرُونَا عَلَى انْتِیَاشِکُمْ مِنْ فِتْنَهٍ</w:t>
      </w:r>
      <w:r>
        <w:rPr>
          <w:rStyle w:val="FootnoteAnchor"/>
          <w:rtl w:val="true"/>
        </w:rPr>
        <w:footnoteReference w:id="375"/>
      </w:r>
      <w:r>
        <w:rPr>
          <w:rFonts w:ascii="Amiri" w:hAnsi="Amiri" w:eastAsia="Amiri" w:cs="Amiri"/>
          <w:color w:val="111111"/>
          <w:sz w:val="28"/>
          <w:sz w:val="28"/>
          <w:szCs w:val="28"/>
          <w:rtl w:val="true"/>
          <w:lang w:bidi="ar-SA"/>
        </w:rPr>
        <w:t>قَدْ أَنَافَتْ عَلَیْکُمْ</w:t>
      </w:r>
      <w:r>
        <w:rPr>
          <w:rStyle w:val="FootnoteAnchor"/>
          <w:rtl w:val="true"/>
        </w:rPr>
        <w:footnoteReference w:id="376"/>
      </w:r>
      <w:r>
        <w:rPr>
          <w:rFonts w:ascii="Amiri" w:hAnsi="Amiri" w:eastAsia="Amiri" w:cs="Amiri"/>
          <w:color w:val="111111"/>
          <w:sz w:val="28"/>
          <w:sz w:val="28"/>
          <w:szCs w:val="28"/>
          <w:rtl w:val="true"/>
          <w:lang w:bidi="ar-SA"/>
        </w:rPr>
        <w:t>، یَهْلِکُ فِیهَا مَنْ حُمَّ أَجَلُهُ</w:t>
      </w:r>
      <w:r>
        <w:rPr>
          <w:rStyle w:val="FootnoteAnchor"/>
          <w:rtl w:val="true"/>
        </w:rPr>
        <w:footnoteReference w:id="377"/>
      </w:r>
      <w:r>
        <w:rPr>
          <w:rFonts w:ascii="Amiri" w:hAnsi="Amiri" w:eastAsia="Amiri" w:cs="Amiri"/>
          <w:color w:val="111111"/>
          <w:sz w:val="28"/>
          <w:sz w:val="28"/>
          <w:szCs w:val="28"/>
          <w:rtl w:val="true"/>
          <w:lang w:bidi="ar-SA"/>
        </w:rPr>
        <w:t>وَ یُحْمَى عَنْهَا مَنْ أَدْرَکَ أَمَلَهُ وَ هِیَ أَمَارَهٌ لِأُزُوفِ</w:t>
      </w:r>
      <w:r>
        <w:rPr>
          <w:rStyle w:val="FootnoteAnchor"/>
          <w:rtl w:val="true"/>
        </w:rPr>
        <w:footnoteReference w:id="378"/>
      </w:r>
      <w:r>
        <w:rPr>
          <w:rFonts w:ascii="Amiri" w:hAnsi="Amiri" w:eastAsia="Amiri" w:cs="Amiri"/>
          <w:color w:val="111111"/>
          <w:sz w:val="28"/>
          <w:sz w:val="28"/>
          <w:szCs w:val="28"/>
          <w:rtl w:val="true"/>
          <w:lang w:bidi="ar-SA"/>
        </w:rPr>
        <w:t>حَرَکَتِنَا بِأَمْرِنَا وَ نَهْیِنَا وَ اللَّهُ مُتِمُّ نُورِهِ وَ لَوْ کَرِهَ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بِالتَّقِیَّهِ، مِنْ شَبِّ نَارِ الْجَاهِلِیَّهِ یُحَشِّشُهَا</w:t>
      </w:r>
      <w:r>
        <w:rPr>
          <w:rStyle w:val="FootnoteAnchor"/>
          <w:rtl w:val="true"/>
        </w:rPr>
        <w:footnoteReference w:id="379"/>
      </w:r>
      <w:r>
        <w:rPr>
          <w:rFonts w:ascii="Amiri" w:hAnsi="Amiri" w:eastAsia="Amiri" w:cs="Amiri"/>
          <w:color w:val="111111"/>
          <w:sz w:val="28"/>
          <w:sz w:val="28"/>
          <w:szCs w:val="28"/>
          <w:rtl w:val="true"/>
          <w:lang w:bidi="ar-SA"/>
        </w:rPr>
        <w:t>عَصَبٌاً أُمَوِیَّهٌ، یَهُولُ بِهَا فِرْقَهً مَهْدِیَّهً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زَعِیمٌ بِنَجَاهِ مَنْ لَمْ یَرُمْ فِیهَا الْمَوَاطِنَ الخفیّة، وَ سَلَکَ فِی الطَّعْنِ مِنْهَا السُّبُلَ الْمَرْضِیَّهَ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حَلَّ جُمَادَى الْأُولَى مِنْ سَنَتِکُمْ هَذِهِ، فَاعْتَبِرُوا بِمَا یَحْدُثُ فِیهِ وَ اسْتَیْقِظُوا مِنْ رَقْدَتِکُمْ لِمَا یَکُونُ فِی الَّذِی یَلِیهِا، سَتَظْهَرُ لَکُمْ مِنَ السَّمَاءِ آیَهٌ 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الْأَرْضِ مِثْلُهَا بِالسَّوِیَّهِ وَ یَحْدُثُ فِی أَرْضِ الْمَشْرِقِ مَا یَحْزُنُ وَ یُقْلِقُ وَ یَغْلِبُ مِنْ بَعْدُ عَلَى الْعِرَاقِ طَوَائِفُ عَنِ الْإِسْلَامِ مُرَّاقٌ تَضِیقُ بِسُوءِ فِعَالِهِمْ عَلَى أَهْلِهِ الْأَرْزَاقُ ثُمَّ تَنْفَرِجُ الْغُمَّهُ مِنْ </w:t>
      </w:r>
      <w:bookmarkStart w:id="623" w:name="pg7463_87044"/>
    </w:p>
    <w:p>
      <w:pPr>
        <w:pStyle w:val="BookText"/>
        <w:rPr/>
      </w:pPr>
      <w:bookmarkEnd w:id="623"/>
      <w:r>
        <w:rPr>
          <w:rFonts w:ascii="Amiri" w:hAnsi="Amiri" w:eastAsia="Amiri" w:cs="Amiri"/>
          <w:color w:val="111111"/>
          <w:sz w:val="28"/>
          <w:sz w:val="28"/>
          <w:szCs w:val="28"/>
          <w:rtl w:val="true"/>
          <w:lang w:bidi="ar-SA"/>
        </w:rPr>
        <w:t>بَعْدُ بِبَوَارِ طَاغُوتٍ مِنَ الْأَشْرَارِ ثُمَّ یُسَرُّ بِهَلَاکِهِ الْمُتَّقُونَ الْأَخْیَارُ وَ یَتَّفِقُ لِمُرِیدِی الْحَجِّ مِنَ الْآفَاقِ مَا یُؤَمِّلُونَهُ مِنْهُ عَلَى تَوْفِیرٍ غلَیْهِ مِنْهُمْ وَ اتِّفَاقٍ، وَ لَنَا فِی تَیْسِیرِ حَجِّهِمْ عَلَى الِاخْتِیَارِ مِنْهُمْ وَ الْوِفَاقِ شَأْنٌ یَظْهَرُ عَلَى نِظَامٍ وَ اتِّسَاقٍ فَلْیَعْمَلْ کُلُّ امْرِئٍ مِنْکُمْ بِمَا یَقْرُبُ بِهِ مِنْ مَحَبَّتِنَا، وَ یَتَجَنَّبُ مَا یُدْنِیهِ مِنْ کَرَاهَتِنَا وَ سَخَطِنَا ،فَإِنَّ أَمْرَنَا بَغْتَهٌ فُجَاءَهٌ حِینَ لَا تَنْفَعُهُ تَوْبَهٌ وَ لَا یُنْجِیهِ مِنْ عِقَابِنَا نَدَمٌ عَلَى حَوْبَهٍ، وَ اللَّهُ یُلْهِمُکُمُ الرُّشْدَ وَ یَلْطُفُ لَکُمْ فِی التَّوْفِیقِ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التَّوْقِیعِ بِالْیَدِ الْعُلْیَا عَلَى صَاحِبِهَا السَّلَامُ</w:t>
      </w:r>
    </w:p>
    <w:p>
      <w:pPr>
        <w:pStyle w:val="Heading3"/>
        <w:numPr>
          <w:ilvl w:val="2"/>
          <w:numId w:val="1"/>
        </w:numPr>
        <w:rPr/>
      </w:pPr>
      <w:bookmarkStart w:id="624" w:name="__RefHeading___Toc2066481_1051229030"/>
      <w:bookmarkStart w:id="625" w:name="_Toc238"/>
      <w:bookmarkEnd w:id="624"/>
      <w:r>
        <w:rPr>
          <w:rtl w:val="true"/>
        </w:rPr>
        <w:t>رسالة ثانية للشيخ المفيد</w:t>
      </w:r>
      <w:bookmarkEnd w:id="625"/>
    </w:p>
    <w:p>
      <w:pPr>
        <w:pStyle w:val="BookText"/>
        <w:rPr/>
      </w:pPr>
      <w:r>
        <w:rPr>
          <w:rFonts w:ascii="Amiri" w:hAnsi="Amiri" w:eastAsia="Amiri" w:cs="Amiri"/>
          <w:color w:val="111111"/>
          <w:sz w:val="28"/>
          <w:sz w:val="28"/>
          <w:szCs w:val="28"/>
          <w:rtl w:val="true"/>
          <w:lang w:bidi="ar-SA"/>
        </w:rPr>
        <w:t xml:space="preserve">رسالة ثانية للشيخ المفيد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من عبدالله المرابط في سبيله إلى ملهَمِ الحقّ و دلیلهِ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 سَلامُ اللَّهِ عَلَيكَ أيُّهَا النّاصِرُ لِلحَقِّ ، الدّاعي إلَيهِ بِكَلِمَةِ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نَحمَدُ اللَّهَ إلَيكَ الَّذي لا إله إِلّا هُوَ ، إلهُنا وإلهُ آبائِنَا الأَوَّلينَ ، ونَسأَلُهُ الصَّلاةَ وسَيِّدِنا ومَولانا مُحَمَّدٍ خاتَمِ النَّبِيّينَ ، وعَلى أهلِ بَيتِهِ الطّاهِرينَ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 فَقَد كُنّا نَظَرنا مُناجاتَكَ عَصَمَكَ اللَّهُ بِالسَّبَبِ الَّذي وَهَبَهُ اللَّهُ لَكَ مِن أولِيائِهِ ، وحَرَسَكَ بِهِ مِن كَيدِ أعدائِهِ ، وشَفَّعَنا ذلِكَ</w:t>
      </w:r>
      <w:r>
        <w:rPr>
          <w:rStyle w:val="FootnoteAnchor"/>
          <w:rtl w:val="true"/>
        </w:rPr>
        <w:footnoteReference w:id="382"/>
      </w:r>
      <w:r>
        <w:rPr>
          <w:rFonts w:ascii="Amiri" w:hAnsi="Amiri" w:eastAsia="Amiri" w:cs="Amiri"/>
          <w:color w:val="111111"/>
          <w:sz w:val="28"/>
          <w:sz w:val="28"/>
          <w:szCs w:val="28"/>
          <w:rtl w:val="true"/>
          <w:lang w:bidi="ar-SA"/>
        </w:rPr>
        <w:t>الآنَ مِن مُستَقَرٍّ لَنا يُنصَبُ في شِمراخٍ ، مِن بَهماءَ</w:t>
      </w:r>
      <w:r>
        <w:rPr>
          <w:rStyle w:val="FootnoteAnchor"/>
          <w:rtl w:val="true"/>
        </w:rPr>
        <w:footnoteReference w:id="383"/>
      </w:r>
      <w:r>
        <w:rPr>
          <w:rFonts w:ascii="Amiri" w:hAnsi="Amiri" w:eastAsia="Amiri" w:cs="Amiri"/>
          <w:color w:val="111111"/>
          <w:sz w:val="28"/>
          <w:sz w:val="28"/>
          <w:szCs w:val="28"/>
          <w:rtl w:val="true"/>
          <w:lang w:bidi="ar-SA"/>
        </w:rPr>
        <w:t>صِرنا إلَيهِ آنِفاً مِن غَماليلَ‌</w:t>
      </w:r>
      <w:r>
        <w:rPr>
          <w:rStyle w:val="FootnoteAnchor"/>
          <w:rtl w:val="true"/>
        </w:rPr>
        <w:footnoteReference w:id="384"/>
      </w:r>
      <w:r>
        <w:rPr>
          <w:rFonts w:ascii="Amiri" w:hAnsi="Amiri" w:eastAsia="Amiri" w:cs="Amiri"/>
          <w:color w:val="111111"/>
          <w:sz w:val="28"/>
          <w:sz w:val="28"/>
          <w:szCs w:val="28"/>
          <w:rtl w:val="true"/>
          <w:lang w:bidi="ar-SA"/>
        </w:rPr>
        <w:t>، ألجَأَنا إلَيهِ السَّباريتُ‌</w:t>
      </w:r>
      <w:r>
        <w:rPr>
          <w:rStyle w:val="FootnoteAnchor"/>
          <w:rtl w:val="true"/>
        </w:rPr>
        <w:footnoteReference w:id="385"/>
      </w:r>
      <w:r>
        <w:rPr>
          <w:rFonts w:ascii="Amiri" w:hAnsi="Amiri" w:eastAsia="Amiri" w:cs="Amiri"/>
          <w:color w:val="111111"/>
          <w:sz w:val="28"/>
          <w:sz w:val="28"/>
          <w:szCs w:val="28"/>
          <w:rtl w:val="true"/>
          <w:lang w:bidi="ar-SA"/>
        </w:rPr>
        <w:t>مِنَ الإِيمانِ</w:t>
      </w:r>
      <w:r>
        <w:rPr>
          <w:rStyle w:val="FootnoteAnchor"/>
          <w:rtl w:val="true"/>
        </w:rPr>
        <w:footnoteReference w:id="386"/>
      </w:r>
      <w:r>
        <w:rPr>
          <w:rFonts w:ascii="Amiri" w:hAnsi="Amiri" w:eastAsia="Amiri" w:cs="Amiri"/>
          <w:color w:val="111111"/>
          <w:sz w:val="28"/>
          <w:sz w:val="28"/>
          <w:szCs w:val="28"/>
          <w:rtl w:val="true"/>
          <w:lang w:bidi="ar-SA"/>
        </w:rPr>
        <w:t xml:space="preserve">، ويوشِكُ أن </w:t>
      </w:r>
    </w:p>
    <w:p>
      <w:pPr>
        <w:pStyle w:val="BookText"/>
        <w:rPr/>
      </w:pPr>
      <w:r>
        <w:rPr>
          <w:rFonts w:ascii="Amiri" w:hAnsi="Amiri" w:eastAsia="Amiri" w:cs="Amiri"/>
          <w:color w:val="111111"/>
          <w:sz w:val="28"/>
          <w:sz w:val="28"/>
          <w:szCs w:val="28"/>
          <w:rtl w:val="true"/>
          <w:lang w:bidi="ar-SA"/>
        </w:rPr>
        <w:t>يَكونَ هُبوطُنا إلى ضَحضَحٍ</w:t>
      </w:r>
      <w:r>
        <w:rPr>
          <w:rStyle w:val="FootnoteAnchor"/>
          <w:rtl w:val="true"/>
        </w:rPr>
        <w:footnoteReference w:id="387"/>
      </w:r>
      <w:r>
        <w:rPr>
          <w:rFonts w:ascii="Amiri" w:hAnsi="Amiri" w:eastAsia="Amiri" w:cs="Amiri"/>
          <w:color w:val="111111"/>
          <w:sz w:val="28"/>
          <w:sz w:val="28"/>
          <w:szCs w:val="28"/>
          <w:rtl w:val="true"/>
          <w:lang w:bidi="ar-SA"/>
        </w:rPr>
        <w:t>مِن غَيرِ بُعدٍ مِنَ الدَّهرِ ولا تَطاوُلٍ مِنَ الزَّمانِ ، ويَأتيكَ نَبَأٌ مِنّا بِما يَتَجَدَّدُ لَنا مِن حالٍ</w:t>
      </w:r>
      <w:r>
        <w:rPr>
          <w:rStyle w:val="FootnoteAnchor"/>
          <w:rtl w:val="true"/>
        </w:rPr>
        <w:footnoteReference w:id="388"/>
      </w:r>
      <w:r>
        <w:rPr>
          <w:rFonts w:ascii="Amiri" w:hAnsi="Amiri" w:eastAsia="Amiri" w:cs="Amiri"/>
          <w:color w:val="111111"/>
          <w:sz w:val="28"/>
          <w:sz w:val="28"/>
          <w:szCs w:val="28"/>
          <w:rtl w:val="true"/>
          <w:lang w:bidi="ar-SA"/>
        </w:rPr>
        <w:t xml:space="preserve">، فَتَعرِفُ بِذلِكَ ما یعتمد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الزُّلفَةِ إِلَينا بِالأَعمالِ ، وَاللَّهُ مُوَفِّقُكَ لِذلِكَ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حرسك الله بعينه الّتي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تقابل بذلك فتنة تُبسِلُ نفوسَ قومٍ حرثت باطلاً لاسترهاب المبطلين </w:t>
      </w:r>
      <w:r>
        <w:rPr>
          <w:rStyle w:val="FootnoteAnchor"/>
          <w:rtl w:val="true"/>
        </w:rPr>
        <w:footnoteReference w:id="389"/>
      </w:r>
      <w:r>
        <w:rPr>
          <w:rFonts w:ascii="Amiri" w:hAnsi="Amiri" w:eastAsia="Amiri" w:cs="Amiri"/>
          <w:color w:val="111111"/>
          <w:sz w:val="28"/>
          <w:sz w:val="28"/>
          <w:szCs w:val="28"/>
          <w:rtl w:val="true"/>
          <w:lang w:bidi="ar-SA"/>
        </w:rPr>
        <w:t>يبتهج لدمارها المؤمنون، ويحزن لذلك المجرمون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حركتنا من هذه اللوثة</w:t>
      </w:r>
      <w:r>
        <w:rPr>
          <w:rStyle w:val="FootnoteAnchor"/>
          <w:rtl w:val="true"/>
        </w:rPr>
        <w:footnoteReference w:id="390"/>
      </w:r>
      <w:r>
        <w:rPr>
          <w:rFonts w:ascii="Amiri" w:hAnsi="Amiri" w:eastAsia="Amiri" w:cs="Amiri"/>
          <w:color w:val="111111"/>
          <w:sz w:val="28"/>
          <w:sz w:val="28"/>
          <w:szCs w:val="28"/>
          <w:rtl w:val="true"/>
          <w:lang w:bidi="ar-SA"/>
        </w:rPr>
        <w:t>حادثة بالحرم المعظّم، من رجس منافق مذمّم ستحلّ للدم المحرّم، يعمد بكيده أهل الإيمان، ولا يبلغ بذلك غرضه من الظلم والعدوان، لأنّنا من وراء حفظهم بالدعاء الّذي لا يحجب عن ملك الأرض والسماء</w:t>
      </w:r>
      <w:r>
        <w:rPr>
          <w:rStyle w:val="FootnoteAnchor"/>
          <w:rtl w:val="true"/>
        </w:rPr>
        <w:footnoteReference w:id="391"/>
      </w:r>
      <w:r>
        <w:rPr>
          <w:rFonts w:ascii="IRNazanin" w:hAnsi="IRNazanin" w:eastAsia="IRNazanin"/>
          <w:color w:val="111111"/>
          <w:sz w:val="28"/>
          <w:sz w:val="28"/>
          <w:szCs w:val="28"/>
          <w:rtl w:val="true"/>
          <w:lang w:bidi="fa-IR"/>
        </w:rPr>
        <w:t xml:space="preserve">فلتطمئنّ بذلك من أوليائنا القلوب، وليتّقوا بالكفاية منه وإن راعتهم بهم الخطوب، والعاقبة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بجمیل صنع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حميدة ما اجتنبوا المنهي عنه من الذنوب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ونحن نعهد إليك أيّها الوليّ المخلص المجاهد فينا الظّالمين أيّدك الله بنصره الّذي أيّد به السلف من أوليائنا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اتّقى ربّه من إخوانك في الدين، وأخرج ممّا عليه إلى مستحقّيه، كان آمناً في الفتنة المبطلة، و محنها المظلمة المضلّة، و من بخل منهم بما أعاده الله من نعمته على من أمره بصلته، فإنّه يكون خاسراً بذلك لأُولاه و آخرته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أشیاعنا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w:t>
      </w:r>
      <w:r>
        <w:rPr>
          <w:rStyle w:val="FootnoteAnchor"/>
          <w:rtl w:val="true"/>
        </w:rPr>
        <w:footnoteReference w:id="393"/>
      </w:r>
      <w:r>
        <w:rPr>
          <w:rFonts w:ascii="IRNazanin" w:hAnsi="IRNazanin" w:eastAsia="IRNazanin"/>
          <w:color w:val="111111"/>
          <w:sz w:val="28"/>
          <w:sz w:val="28"/>
          <w:szCs w:val="28"/>
          <w:rtl w:val="true"/>
          <w:lang w:bidi="fa-IR"/>
        </w:rPr>
        <w:t>والله المستعان، و هو حسبنا ونعم الوكيل، وصلواته على سيّدنا البشير النذير محمّد و آله الطاهرین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في غرّة شوّال من سنة اثنتي عشرة وأربعمائة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التوقيع باليد العليا صلوات الله على صاحبها </w:t>
      </w:r>
      <w:bookmarkStart w:id="626" w:name="pg7463_87050"/>
    </w:p>
    <w:p>
      <w:pPr>
        <w:pStyle w:val="BookText"/>
        <w:rPr/>
      </w:pPr>
      <w:bookmarkEnd w:id="626"/>
      <w:r>
        <w:rPr>
          <w:rFonts w:ascii="Amiri" w:hAnsi="Amiri" w:eastAsia="Amiri" w:cs="Amiri"/>
          <w:color w:val="111111"/>
          <w:sz w:val="28"/>
          <w:sz w:val="28"/>
          <w:szCs w:val="28"/>
          <w:rtl w:val="true"/>
          <w:lang w:bidi="ar-SA"/>
        </w:rPr>
        <w:t>هذا كتابنا إليك أيّها الوليّ المُلهَمُ للحقّ العليّ</w:t>
      </w:r>
      <w:r>
        <w:rPr>
          <w:rStyle w:val="FootnoteAnchor"/>
          <w:rtl w:val="true"/>
        </w:rPr>
        <w:footnoteReference w:id="394"/>
      </w:r>
      <w:r>
        <w:rPr>
          <w:rFonts w:ascii="Amiri" w:hAnsi="Amiri" w:eastAsia="Amiri" w:cs="Amiri"/>
          <w:color w:val="111111"/>
          <w:sz w:val="28"/>
          <w:sz w:val="28"/>
          <w:szCs w:val="28"/>
          <w:rtl w:val="true"/>
          <w:lang w:bidi="ar-SA"/>
        </w:rPr>
        <w:t>بإملائنا و خطّ ثقتنا، فأخفه عن كلّ أحد، و اطوه واجعل له نسخة عليها من تسكن إلى أمانته من أوليائنا، شملهم الله ببركاتنا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والصلاة على سيّدنا محمّد النبيّ و آله الطاهرین</w:t>
      </w:r>
      <w:r>
        <w:rPr>
          <w:rFonts w:eastAsia="IRNazanin" w:cs="IRNazanin"/>
          <w:color w:val="111111"/>
          <w:sz w:val="28"/>
          <w:szCs w:val="28"/>
          <w:rtl w:val="true"/>
          <w:lang w:bidi="fa-IR"/>
        </w:rPr>
        <w:t>.</w:t>
      </w:r>
    </w:p>
    <w:p>
      <w:pPr>
        <w:pStyle w:val="Heading3"/>
        <w:numPr>
          <w:ilvl w:val="2"/>
          <w:numId w:val="1"/>
        </w:numPr>
        <w:rPr/>
      </w:pPr>
      <w:bookmarkStart w:id="627" w:name="__RefHeading___Toc2066483_1051229030"/>
      <w:bookmarkStart w:id="628" w:name="_Toc239"/>
      <w:bookmarkEnd w:id="627"/>
      <w:r>
        <w:rPr>
          <w:rtl w:val="true"/>
        </w:rPr>
        <w:t>دعاء الفرج</w:t>
      </w:r>
      <w:bookmarkEnd w:id="628"/>
    </w:p>
    <w:p>
      <w:pPr>
        <w:pStyle w:val="BookText"/>
        <w:rPr/>
      </w:pPr>
      <w:r>
        <w:rPr>
          <w:rFonts w:ascii="Amiri" w:hAnsi="Amiri" w:eastAsia="Amiri" w:cs="Amiri"/>
          <w:color w:val="111111"/>
          <w:sz w:val="28"/>
          <w:sz w:val="28"/>
          <w:szCs w:val="28"/>
          <w:rtl w:val="true"/>
          <w:lang w:bidi="ar-SA"/>
        </w:rPr>
        <w:t>اِلهى عَظُمَ الْبَلاءُ وَ بَرِحَ الْخَفآءُ، وَ انْکَشَفَ الْغِطآءُ،وَ انْقَطَعَ الرَّجآءُ، وَ ضاقَتِ الاَرْضُ وَ مُنِعَتِ السَّمآءُ،وَ اَنْتَ الْمُسْتَعانُ وَ اِلَیْکَ الْمُشْتَکى وَ عَلَیْکَ الْمُعَوَّلُ فِى الشِّدَّةِ وَ الرَّخآءِ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 مُحَمَّداُولِى الاَمْرِ الَّذینَ فَرَضْتَ عَلَیْنا طاعَتَهُمْ وَ عَرَّفْتَنا بِذلِکَ مَنْزِلَتَهُمْ ،فَفَرِّجْ عَنّا بِحَقِّهِمْ فَرَجاً عاجِلا قَریباً کَلَمْحِ الْبَصَرِ اَوْ هُوَ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عَلِىُّ یا عَلِىُّ یا مُحَمَّدُ اِکْفِیانى فَاِنَّکُما کافِیانِ، وَ انْصُرانى فَاِنَّکُما ناصِرانِ، یا مَوْلانا یا صاحِب الزَّمانِ،الْغَوْثَ الْغَوْثَ الْغَوْثَ، اَدْرِکْنى اَدْرِکْنى اَدْرِکْنى،السّاعَةَ السّاعَةَ السّاعَةَ، الْعَجَلَ الْعَجَلَ الْعَجَلَ،یا اَرْحَمَ الرّاحِمینَ بِحَقِّ مُحَمَّد وَ الِهِ الطّاهِرینَ</w:t>
      </w:r>
      <w:r>
        <w:rPr>
          <w:rStyle w:val="FootnoteAnchor"/>
          <w:rtl w:val="true"/>
        </w:rPr>
        <w:footnoteReference w:id="395"/>
      </w:r>
      <w:bookmarkStart w:id="629" w:name="pg7463_87052"/>
    </w:p>
    <w:p>
      <w:pPr>
        <w:pStyle w:val="Heading3"/>
        <w:numPr>
          <w:ilvl w:val="2"/>
          <w:numId w:val="1"/>
        </w:numPr>
        <w:rPr/>
      </w:pPr>
      <w:bookmarkStart w:id="630" w:name="__RefHeading___Toc2066485_1051229030"/>
      <w:bookmarkStart w:id="631" w:name="_Toc240"/>
      <w:bookmarkEnd w:id="629"/>
      <w:bookmarkEnd w:id="630"/>
      <w:r>
        <w:rPr>
          <w:rtl w:val="true"/>
        </w:rPr>
        <w:t>الخلاصة</w:t>
      </w:r>
      <w:bookmarkEnd w:id="631"/>
    </w:p>
    <w:p>
      <w:pPr>
        <w:pStyle w:val="BookText"/>
        <w:rPr/>
      </w:pPr>
      <w:r>
        <w:rPr>
          <w:rFonts w:ascii="IRNazanin" w:hAnsi="IRNazanin" w:eastAsia="IRNazanin"/>
          <w:color w:val="111111"/>
          <w:sz w:val="28"/>
          <w:sz w:val="28"/>
          <w:szCs w:val="28"/>
          <w:rtl w:val="true"/>
          <w:lang w:bidi="fa-IR"/>
        </w:rPr>
        <w:t>تدلّ الرسالتان اللتان صدرتا من الناحية المقدّسة على مدّعی اهتمام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بنوابّه و شیعته وانّه يتدخّل لحلّ معضلاتهم وتأييدهم وتسديدهم وتكامل مسيرتهم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اقتضت المصلحة الإلهية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والاهتمام بدعاء الفرج تعبير آخر عن توجيههم الوجهة المطلوبة بتعجيل الفرج والانتظار المستمر حتى يتحقّق النصر الإلهي على يديه</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066487_1051229030"/>
      <w:bookmarkStart w:id="633" w:name="_Toc241"/>
      <w:bookmarkEnd w:id="632"/>
      <w:r>
        <w:rPr>
          <w:rtl w:val="true"/>
        </w:rPr>
        <w:t>الأسئلة</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هي أهمّ المحاور في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للشيخ المفيد؟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أهمّ المحاور في رسالته الثانية؟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قارن بين موضوعات الرسالتين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 دلالة الرسالتين في مجال رعاية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للجماعة الصالحة؟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المفاهيم الأساسية الّتي جاءت في دعاء الفرج؟</w:t>
      </w:r>
      <w:bookmarkStart w:id="634" w:name="pg7463_87054"/>
    </w:p>
    <w:p>
      <w:pPr>
        <w:pStyle w:val="Heading2"/>
        <w:numPr>
          <w:ilvl w:val="1"/>
          <w:numId w:val="1"/>
        </w:numPr>
        <w:rPr/>
      </w:pPr>
      <w:bookmarkStart w:id="635" w:name="__RefHeading___Toc2066489_1051229030"/>
      <w:bookmarkStart w:id="636" w:name="_Toc242"/>
      <w:bookmarkEnd w:id="634"/>
      <w:bookmarkEnd w:id="635"/>
      <w:r>
        <w:rPr>
          <w:rtl w:val="true"/>
        </w:rPr>
        <w:t xml:space="preserve">الدرس </w:t>
      </w:r>
      <w:r>
        <w:rPr/>
        <w:t>31</w:t>
      </w:r>
      <w:r>
        <w:rPr>
          <w:rtl w:val="true"/>
        </w:rPr>
        <w:t xml:space="preserve">: </w:t>
      </w:r>
      <w:r>
        <w:rPr>
          <w:rtl w:val="true"/>
        </w:rPr>
        <w:t xml:space="preserve">شرائط الظهور و علاماته </w:t>
      </w:r>
      <w:r>
        <w:rPr>
          <w:rtl w:val="true"/>
        </w:rPr>
        <w:t>(</w:t>
      </w:r>
      <w:r>
        <w:rPr/>
        <w:t>1</w:t>
      </w:r>
      <w:r>
        <w:rPr>
          <w:rtl w:val="true"/>
        </w:rPr>
        <w:t>)</w:t>
      </w:r>
      <w:bookmarkEnd w:id="636"/>
    </w:p>
    <w:p>
      <w:pPr>
        <w:pStyle w:val="Heading3"/>
        <w:numPr>
          <w:ilvl w:val="2"/>
          <w:numId w:val="1"/>
        </w:numPr>
        <w:rPr/>
      </w:pPr>
      <w:bookmarkStart w:id="637" w:name="__RefHeading___Toc2066491_1051229030"/>
      <w:bookmarkStart w:id="638" w:name="_Toc243"/>
      <w:bookmarkEnd w:id="637"/>
      <w:r>
        <w:rPr>
          <w:rtl w:val="true"/>
        </w:rPr>
        <w:t>الظروف الموضوعية لانتهاء الغيبة الكبرى</w:t>
      </w:r>
      <w:bookmarkEnd w:id="638"/>
    </w:p>
    <w:p>
      <w:pPr>
        <w:pStyle w:val="Heading4"/>
        <w:numPr>
          <w:ilvl w:val="3"/>
          <w:numId w:val="1"/>
        </w:numPr>
        <w:rPr/>
      </w:pPr>
      <w:bookmarkStart w:id="639" w:name="__RefHeading___Toc2066493_1051229030"/>
      <w:bookmarkStart w:id="640" w:name="_Toc244"/>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وفي هذا الموضوع يتمّ البحث في عدّة جهات</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066495_1051229030"/>
      <w:bookmarkStart w:id="642" w:name="_Toc245"/>
      <w:bookmarkEnd w:id="641"/>
      <w:r>
        <w:rPr>
          <w:rtl w:val="true"/>
        </w:rPr>
        <w:t>الجهة الاُولى</w:t>
      </w:r>
      <w:bookmarkEnd w:id="642"/>
    </w:p>
    <w:p>
      <w:pPr>
        <w:pStyle w:val="BookText"/>
        <w:rPr/>
      </w:pPr>
      <w:r>
        <w:rPr>
          <w:rFonts w:ascii="Amiri" w:hAnsi="Amiri" w:eastAsia="Amiri" w:cs="Amiri"/>
          <w:color w:val="111111"/>
          <w:sz w:val="28"/>
          <w:sz w:val="28"/>
          <w:szCs w:val="28"/>
          <w:rtl w:val="true"/>
          <w:lang w:bidi="ar-SA"/>
        </w:rPr>
        <w:t>في الفرق بين شرائط الظهور وعلاماته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شرائط الظهور وجود العدد الكافي من المخلصين الممحَّصين الغزو العالم بالحق والهدی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وسنعرف من علائم الظهور وجود الدجّال والخسف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ويشترك هذان المفهومان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والعلائم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معاً ممّا يجب تحقّقه قبل الظهور، ولا يمكن أن يوجد قبل تحقّق كلّ الشرائط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تحقّقه قبل ذلك، مستلزم لتحقّق المشروط قبل وجود شرطه أو الغاية قبل الوسيلة؛ كما أنّه مستلزم الكذب العلامات الّتي أحرز صدقها و توافرها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أن يوجدا معاً قبل الظهور، خلال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نقاط الاشتراك هذه، فإنّ بينهما من نقاط الاختلاف ما لابدّ لنا من بيانها بشكل يتّضح الفرق </w:t>
      </w:r>
    </w:p>
    <w:p>
      <w:pPr>
        <w:pStyle w:val="BookText"/>
        <w:rPr/>
      </w:pPr>
      <w:r>
        <w:rPr>
          <w:rFonts w:ascii="Amiri" w:hAnsi="Amiri" w:eastAsia="Amiri" w:cs="Amiri"/>
          <w:color w:val="111111"/>
          <w:sz w:val="28"/>
          <w:sz w:val="28"/>
          <w:szCs w:val="28"/>
          <w:rtl w:val="true"/>
          <w:lang w:bidi="ar-SA"/>
        </w:rPr>
        <w:t>بين المفهومين بشكل 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إناطة الظهور بالشرائط إناطة واقعية وبتمام تحقّقها يتحقّق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الفرق الأساسي المستفاد من نفس مفهوم اللفظين، الشرط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الشرط في الفلسفة، ما كان له بالنتيجة علامة عليّة و سببيّة لزوميّة بحيث</w:t>
      </w:r>
    </w:p>
    <w:p>
      <w:pPr>
        <w:pStyle w:val="BookText"/>
        <w:rPr/>
      </w:pPr>
      <w:r>
        <w:rPr>
          <w:rFonts w:ascii="Amiri" w:hAnsi="Amiri" w:eastAsia="Amiri" w:cs="Amiri"/>
          <w:color w:val="111111"/>
          <w:sz w:val="28"/>
          <w:sz w:val="28"/>
          <w:szCs w:val="28"/>
          <w:rtl w:val="true"/>
          <w:lang w:bidi="ar-SA"/>
        </w:rPr>
        <w:t>يستحيل وجوده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نجده على وجه التعيين في شرائط الظهور، فإنّنا سنرى إنّ انعدام بعض الشرائط يقتضي انعدام الظهور أساساً بحيث لا يعقل تحقّقه، وانعدام بعضها الآخر يقتضي فشله و من ثَمّ عدم إمكان نشر العدل الكامل المستهدف في التخطيط الإلهي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أوّلاً من اجتماع الشرائط لكي يمكن تحقّق الظهور ونجاحه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العلامة، فليس لها دخل سوى الدلالة والإعلام والكشف عن وقوع الظهور بعدها، ومثالها هيجان الطيور الدالّ على وقوع المطر أو العاصفة بعده من دون إمكان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العاصفة لايمكن أن تقع بدون هیجان الطيور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وقوعها، بطبيعة الحال، وإن كانت قد لا تنفك عن ذلك في كلّ 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فتنبثق ضرورة وجود العلامة قبل الظهور، بصفتها دليلاً كاشفاً عن وقوعه لا بصفتها ذات ارتباط واقعي لزومي، كما كان الحال في شرائط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ينبغي أن نأخذ بنظر الاعتبار، نقطة واحدة، وهي أنّ بعض العلامات، کوجود الدجّال، وقتل النفس الزكيّة، مربوطة ارتباطاً عضوياً بالشرائط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بمعنى أنّ هذه العلامات من مسبّبات ونتائج عصر الفتن والانحراف الّذي هو سبب التمحيص الّذي هو سبب ایجاد أحد شرائط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علامات الظهور عبارة عن عدّة أحداث، قد تكون مبعثرة، ولابدّ من وجود ترابط واقعي بينها، سوی كونها سابقة على الظهور، الأمر الّذي برّر جعلها علامة للظهور في الأدلّة الإسلاميّة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شرائط الظهور،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التخطيط الإلهي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ترابط سببي و مسبّبي </w:t>
      </w:r>
    </w:p>
    <w:p>
      <w:pPr>
        <w:pStyle w:val="BookText"/>
        <w:rPr/>
      </w:pPr>
      <w:r>
        <w:rPr>
          <w:rFonts w:ascii="Amiri" w:hAnsi="Amiri" w:eastAsia="Amiri" w:cs="Amiri"/>
          <w:color w:val="111111"/>
          <w:sz w:val="28"/>
          <w:sz w:val="28"/>
          <w:szCs w:val="28"/>
          <w:rtl w:val="true"/>
          <w:lang w:bidi="ar-SA"/>
        </w:rPr>
        <w:t>واقعي، سواء نظرنا إلى ظرف وجودها قبل الظهور، أو نظرنا إلى ظرف إنتاجها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العلامات قد لا تجتمع أصلاً في أيّ زمان بل يحدث أحدهاوينتهي، ثمّ يبدأ الآخر في زمان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قد تجتمع صدفة أحياناً، فهي حوادث مبعثرة في الزمان كما أنّها مبعثرة بحسب الربط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فلابدّ أن تجتمع في نهاية المطاف، فإنّها توجد تدريجاً، إلّا أنّ الشرط الّذي يحدث يستمر في البقاء، ولايمكن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التخطيط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يزول، فعندما يحدث الشرط الآخر، يبقى مواكباً للشرط الأول، وهكذا تتجمع الشرائط و تتجمع في نهاية المطاف، في اللحظة الأخيرة من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العلامات تحدث و تنفذ بأجمعها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الشرائط لاتوجد بشكل متكامل إلّا قبيل الظهور أو عند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تنفذ، وإلّا لزم انفصال الشرط عن مشروطه و النتائج عن المقدّمات،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كامن في الفرق بين النتائج المتوخّاة من وراء كلا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العلامات بصفتها دلالات وكواشف عن الظهور، فإنّ وظيفتها سوف تنتهي عند حدوثه، ولا يبقى لها أي معنى بعده، وأمّا الشروط فحيث أنّها دخيلة في التسبّب إلى وجود يوم الظهور وإلى تحقّق النصر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شرائط الظهور دخيلة في التخطيط الإلهي، ومأخوذة بنظر الاعتبار فيه؛ باعتبار توقّف اليوم الموعود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إنّنا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البشرية كلّها من أوّل ولادتها إلى يوم الظهور، کرّسها التخطيط الإلهي، لإيجاد يوم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العلامات، فليس لها أيّ دخل من هذا القبيل؛ بل كلّ إنتاجها هو إعلام المسلمين و تهيئة الذهنية عندهم لاستقبال يوم الظهور و جعلهم مسبوقين بحدوثه في المستقبل أو بقرب حدوثه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علامات الظهور، يمكن الانتباه أو الفحص والتدقيق، والتأكّد </w:t>
      </w:r>
      <w:bookmarkStart w:id="643" w:name="pg7463_87061"/>
    </w:p>
    <w:p>
      <w:pPr>
        <w:pStyle w:val="BookText"/>
        <w:rPr/>
      </w:pPr>
      <w:bookmarkEnd w:id="643"/>
      <w:r>
        <w:rPr>
          <w:rFonts w:ascii="Amiri" w:hAnsi="Amiri" w:eastAsia="Amiri" w:cs="Amiri"/>
          <w:color w:val="111111"/>
          <w:sz w:val="28"/>
          <w:sz w:val="28"/>
          <w:szCs w:val="28"/>
          <w:rtl w:val="true"/>
          <w:lang w:bidi="ar-SA"/>
        </w:rPr>
        <w:t>ممّا وجد منها وما لم يوجد، باعتبارها حوادث يمكن تحديدها، و الإشارة إليها، و من هنا انبثقت دلالتها للمسلمين على 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الشرائط، فقد قلنا إجمالاً أنّه من المتعذّر تماماً التأكّد من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العدد الكافي من المخلصين الممحَّصين في العالم، وهذا ممّا لا يكاد يمكن التأكّد منه لأحد من الناس الاعتياديّين</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066497_1051229030"/>
      <w:bookmarkStart w:id="645" w:name="_Toc246"/>
      <w:bookmarkEnd w:id="644"/>
      <w:r>
        <w:rPr>
          <w:rtl w:val="true"/>
        </w:rPr>
        <w:t>الجهة الثانية</w:t>
      </w:r>
      <w:bookmarkEnd w:id="645"/>
    </w:p>
    <w:p>
      <w:pPr>
        <w:pStyle w:val="BookText"/>
        <w:rPr/>
      </w:pPr>
      <w:r>
        <w:rPr>
          <w:rFonts w:ascii="IRNazanin" w:hAnsi="IRNazanin" w:eastAsia="IRNazanin"/>
          <w:color w:val="111111"/>
          <w:sz w:val="28"/>
          <w:sz w:val="28"/>
          <w:szCs w:val="28"/>
          <w:rtl w:val="true"/>
          <w:lang w:bidi="fa-IR"/>
        </w:rPr>
        <w:t>ونحن إذ نتكلّم عن شرائط الظهور، إنّما نريد بها الشرائط الّتي يتوقّف عليها تنفيذ اليوم الموعود، ونشر العدل الكامل في العالم كلّه فيه، و ذلك اليوم الّذي يعتبر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الأساسي لوجوده، و من ثَمّ يتحدّد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تلك الشرائط، بالرغم من أنّ فكرة الغيبة والظهور إذا لاحظناها مجرّدة، لن نجدها منوطة بغير إرادة الله عزّوجلّ مباشرة ولكنّ الله تعالی أراد أن يتحدّد الظهور بنفس هذه الشرائط، لأجل إنجاح 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مذخور لذلك، فيكون بين الأمرين ترابط عضوي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نظرنا إلى هذا المستوى الشامل ارتفعت الشرائط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الأطروحة العادلة الكاملة الّتي تمثِّل العدل المحض الواقعي، والقابلة التطبيق في كلّ الأمكنة والأزمنة، والّتي تضمن للبشرية جمعاء السعادة والرفاه في العاجل، والكمال البشري المنشود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مثل هذه الاُطروحة يكون العدل الكامل منتفياً، وغير ممكن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الهدف في الحقيقة هو تطبيق الاُطروحة العادلة الكاملة الّتي لا تحتوي على ظلم أو نقص</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تكون هذه الأطروحة ناجزة عند الظهور، إذن مع عدمها يومئذ، ينتفي التطبيق بانتفائها ويتعذّر العدل المنشود في اليوم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أن تكون هذه الاُطروحة معروفة ولو بمعالمها الرئيسية قبل البدء بتطبيقها، لما عرفنا في الحديث عن التخطيط الإلهي من أنّ تطبيقها يتوقّف على مرور الناس بخطّ طويل من التجربة والتمحيص عليها ليكونوا مُمرّنين على تقبّلها وتطبيقها، ولا يفاجؤهم أمرها، ويهولهم مضمونها و يصعب عليهم امتثالها فيفسد أمرها ويتعذّر نجاحها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القائد المحنّك الكبير الّذي له القابلية الكاملة لقيادة العالم كلّه ويتمّ الكلام حول هذا الشرط ضمن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هذا الشرط بالتحليل إلى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وجود القائد للثورة العالمية، حيث لا يمكن تحققّها من دون وجود قائد</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لهذا القائد قابلية القيادة العالمية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أنّنا يجب أن نلاحظ أنّ قيادة العالم و تطبيق الاُطروحة الكاملة من الدقّة والأهمّية بحيث تفوق بأضعاف مضاعفة قيادة أيّ دولة في العالم مهما كانت واسعة وكبيرة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 للرأي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يكون کاملاً وقابلاً لهذه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كلّ فرد من مكوّنيه بالرغم من نقصانه، ذو درجة عليا من الوعي والشعور بالمسؤولية والتدقيق في الاُمور، بحيث يحصل بانضمامه إلى غيره ذلك الرأي العام المتّفق عليه، القابل للقيادة، وهذه الصفة لم تصبح غالبة في الأفراد على طول الخطّ التأريخي الطويل لعمر البشرية تجاه أيّ مبدأ من المبادئ فضلاً عن العدل الكامل، وفي دولة محدودة، فضلاً عن أفراد البشريّة في دولة عالميّة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وجداني يعيشه كلّ فرد منّا بالنسبة إلى ملاحظة أنحاء الفشل والاضطرار إلى التعديلات المتوالية في الدول والسياسات العامّة، مهما كانت قيادتها شخصية أو جماعية، ولم تنجح أي ديمقراطيّة جماعيّة لحدّ الآن من الخطأ والزلل، بل العمد في أكثر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يستحيل علىّ عصر الفتن والانحراف، أن يوجد رأياً </w:t>
      </w:r>
    </w:p>
    <w:p>
      <w:pPr>
        <w:pStyle w:val="BookText"/>
        <w:rPr/>
      </w:pPr>
      <w:r>
        <w:rPr>
          <w:rFonts w:ascii="Amiri" w:hAnsi="Amiri" w:eastAsia="Amiri" w:cs="Amiri"/>
          <w:color w:val="111111"/>
          <w:sz w:val="28"/>
          <w:sz w:val="28"/>
          <w:szCs w:val="28"/>
          <w:rtl w:val="true"/>
          <w:lang w:bidi="ar-SA"/>
        </w:rPr>
        <w:t>عامّاً كاملاً عادلاً، يمكنه أن يقود العالم قيادة جماعية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الناصرين المؤازرين المنفِّذين بين يدي ذلك القائد الواحد ويتعيّن القول به، بعد نفي فرضيّتين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أنّ هذا الفرد الواحد، يغزو العالم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 الامتناع والبطلان، مهما اُوتي الفرد من كمال عقلي و جسمي، بعد التجاوز عن الفرضية الآتية، و هو ايجاد المعجزة من أجل تحقيق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القائد يغزو العالم عن طريق المعجزة، و يتلخّص ذلك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لو كانت الدعوة الإلهية على طول التأريخ، قائمة على إيجاد المعجزات من أجل النصر، لما وجد على وجه الأرض منذ خلقت أيّ انحراف أو ضلال، ولما احتاج الأمر إلى قتال وجهاد، في حين أنّ الدعوة الإلهية قدّمت آلاف الأنبياء والعاملين بهديهم کشهداء في طريق الحقّ، بما فيهم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الدعوة الإلهية على طول الخط قد ارتكزت على التربية الاختيارية للفرد والاُمّة، على السواء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أنّه بعد أن وهب الله تعالى للإنسان السمع والبصر والفؤاد يعني العقل والاختيار، وهداه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الحقّ وطريق الباطل، وحمّله مسؤوليّة أعماله والأمانة الكبرى الّتي رفضت السماوات والأرض أن تحملها، وحملها الإنسان ويها تبدأ فكرة التمحيص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الإيمان الممحَّص، ولو بشكله البسيط يكون أثمن و أرسخ من الإيمان القهري؛ فإنّه يتّصف بالضحالة والضعف وفي قلّة الاستجابات الصالحة المطلوبة من قِبَل الإنسان، وهذا الإيمان القهري يمكن أن ينتج من جوّ المعجزات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فحيث تنتفي هاتان الفرضيتان، يتعيّن المطلوب، وهو احتياج القائد في تطبيق العدل على العالم إلى الناصرين والمؤيّدين لكي ينتشر الجهاد انتشاراً طبيعياً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وتندرج في هذا الشرط، الصفات الأساسية الّتي يجب أن يتّصف بها هؤلاء المريدون، ليكون هذا الشرط في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المؤيّدين على النحو المعيّن لا المؤيّدين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يشترط في هؤلاء المؤيّدين، شرطان متعاضدان، يكمّل أحدهما الآخر، ويندرج تحتهما سائر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والشعور الحقيقي بأهمّية عدالة الهدف الّذي يسعى إليه، والاُطروحة الّتي يسعى إلى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للتضحية في سبيل هدفه، على أي مستوى اقتضته مصلحة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ما يوجد في نفس الفرد من هاتين الصفتين، يكون الفرد، قابلاً للعمل الاجتماعي والجهاد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ما يفقد الفرد من هاتين الصفتين، يكون عاجزاً عن العمل والجهاد مهما كان مخلصاً في تديّنه و لكنّه كان منعزلاً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استهدف التخطيط الإلهي، إيجاد التمحيص الّذي يربّي الاُمّة التربية التدريجيّة البطيئة نحو إيجاد هذين الشرطين، وتكاملهما في نفوس الأفراد بحيث يكونون قابلين لقيادة العالم، فيحقّقون هذا الشرط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بلزوم شرط رابع لتطبيق الاُطروحة العادلة الكاملة في اليوم الموعود، و هو وجود قواعد شعبية كافية ذات مستوى مطلوب من حيث الوعي والتضحية من أجل هذا التطبيق، لتكون هي رائده الأول في اليوم الموعود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المخلصين الممحَّصين الذين يتوفّر فيهم الشرط الثالث، يمثّلون الطليعة الواعية الغزو العالم، وأمّا تطبيق الاُطروحة فيحتاج إلى عدد أكبر من القواعد الشعبية الكافية ليكونوا هم المُثُل الصالحة لتطبيق الاُطروحة العادلة الكاملة في العالم</w:t>
      </w:r>
      <w:r>
        <w:rPr>
          <w:rFonts w:eastAsia="Amiri" w:cs="Amiri" w:ascii="Amiri" w:hAnsi="Amiri"/>
          <w:color w:val="111111"/>
          <w:sz w:val="28"/>
          <w:szCs w:val="28"/>
          <w:rtl w:val="true"/>
          <w:lang w:bidi="ar-SA"/>
        </w:rPr>
        <w:t xml:space="preserve">. </w:t>
      </w:r>
      <w:bookmarkStart w:id="646" w:name="pg7463_87069"/>
    </w:p>
    <w:p>
      <w:pPr>
        <w:pStyle w:val="Heading4"/>
        <w:numPr>
          <w:ilvl w:val="3"/>
          <w:numId w:val="1"/>
        </w:numPr>
        <w:rPr/>
      </w:pPr>
      <w:bookmarkStart w:id="647" w:name="__RefHeading___Toc2066499_1051229030"/>
      <w:bookmarkStart w:id="648" w:name="_Toc247"/>
      <w:bookmarkEnd w:id="646"/>
      <w:bookmarkEnd w:id="647"/>
      <w:r>
        <w:rPr>
          <w:rtl w:val="true"/>
        </w:rPr>
        <w:t>الجهة الثالثة</w:t>
      </w:r>
      <w:bookmarkEnd w:id="648"/>
    </w:p>
    <w:p>
      <w:pPr>
        <w:pStyle w:val="BookText"/>
        <w:rPr/>
      </w:pPr>
      <w:r>
        <w:rPr>
          <w:rFonts w:ascii="IRNazanin" w:hAnsi="IRNazanin" w:eastAsia="IRNazanin"/>
          <w:color w:val="111111"/>
          <w:sz w:val="28"/>
          <w:sz w:val="28"/>
          <w:szCs w:val="28"/>
          <w:rtl w:val="true"/>
          <w:lang w:bidi="fa-IR"/>
        </w:rPr>
        <w:t>يتأكّد توفّر الشرط الثالث، باعتبار وضوح توفّر سائر الشروط في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 وجود بوادر انخرامها إلّا فيما يعود إلى هذا الشرط، فإنّ دعوته مبدئيّة ذات قيادة، و هو بشخصه القائد، ونلاحظ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يعاني من توفّر الشرط الثالث، حيث نراه في العهد الأخير من خلافته يخاطب أصحابه بأنّهم ملأوا قلبه قيحاً ويتمّنى إبدالهم بخير من صرف الدينار بالدرهم، وهذا راجع في حقيقته والتأسّف من ضعف الشرط الثالث يومئذ وعدم توفّره بالنحو المطلوب، للظروف الّتي كان يعيشها المجتمع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تولّى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الخلافة، والقيادة، وحاول مناجزة القتال للجهاز المنحرف الحاكم، تفرّق عنه جيشه، واستطاع معاوية شراء ضمائر قادة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حتّى لم يبقَ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جيشه ناصر؛ فاضطرّ إلى الصلح مع معاوية، وهذا في واقعه، رجوع إلى المحافظة على الدعوة المبدئيّة بعد انخرام الشرط الثالث، أو الرجوع إلى التقيّة بعد عدم وجودالناصرين المؤيّدين ويأتي بعده دور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فتأتيه مئات الكتب من العراق، من الناصرين المؤيّدين الثائرين على الحكم الأموي المنحرف؛ فتتوفّر له الحجّة بوجود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أعني 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توفّر الشرائط الاُخرى، فيشعر بوجوب قيامه بالدعوة الإلهية والثورة الطلب الاصلاح في أمّة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دور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المتأخّرين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فيبدأ عصر الهدنة، كما سُمّي بذلك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باعتبار عدم توفّر الشرط الثالث و انعدام الناصرين المخلصين أو قلّتهم عن المقدار الكافي للثورة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ويتّضح ذلك بجلاء من موقف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مبعوث الثورة الخراسانية إليه، الّذي كان يقول له بأنّ الثائرين هناك من أصحابه و مؤيّديه فلماذا لا يقوم بالجهاد والمطالبة بحقّه في الحكم المباشر،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لكم الرأفة والرحمة، و أنتم أهل بيت الإمامة، ما الّذي يمنعك أن يكون لك حقّ تقعد عنه، و أنت تجد من شيعتك مائة ألف يضربون بين يديك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اجلس یا خراساني رعى الله حقّك،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حنيفة أسجري التنوّر، فسجرته حتّى صار کالجمرة و ابيضّ علوّه،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فاجلس في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يا ابن رسول الله لا تعذّبني بالنار، أقلني أقالك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أقلتك</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حاضر في ذلك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كذلك، إذ أقبل هارون المكّي، ونعله في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 نعلك من يدك واجلس في التنور،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النعل من سبابته، ثمّ جلس في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هنيئة التفت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تجد بخراسان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 لا نخرج في زمان لا نجد فيه خمسة معاضدين لنا، نحن أعلم بالوقت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649" w:name="pg7463_87074"/>
    </w:p>
    <w:p>
      <w:pPr>
        <w:pStyle w:val="Heading3"/>
        <w:numPr>
          <w:ilvl w:val="2"/>
          <w:numId w:val="1"/>
        </w:numPr>
        <w:rPr/>
      </w:pPr>
      <w:bookmarkStart w:id="650" w:name="__RefHeading___Toc2066501_1051229030"/>
      <w:bookmarkStart w:id="651" w:name="_Toc248"/>
      <w:bookmarkEnd w:id="649"/>
      <w:bookmarkEnd w:id="650"/>
      <w:r>
        <w:rPr>
          <w:rtl w:val="true"/>
        </w:rPr>
        <w:t>الخلاصة</w:t>
      </w:r>
      <w:bookmarkEnd w:id="651"/>
    </w:p>
    <w:p>
      <w:pPr>
        <w:pStyle w:val="BookText"/>
        <w:rPr/>
      </w:pPr>
      <w:r>
        <w:rPr>
          <w:rFonts w:ascii="IRNazanin" w:hAnsi="IRNazanin" w:eastAsia="IRNazanin"/>
          <w:color w:val="111111"/>
          <w:sz w:val="28"/>
          <w:sz w:val="28"/>
          <w:szCs w:val="28"/>
          <w:rtl w:val="true"/>
          <w:lang w:bidi="fa-IR"/>
        </w:rPr>
        <w:t xml:space="preserve">إنّ الحديث عن الظروف الموضوعية لانتهاء مرحلة الغيبة الكبری وبده مرحلة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الحديث عن شروط وعلامات تواترت الروايات الكثيرة بذكرها تمهيداً لتربية الشخصية الإسلاميّة على دلالاتها لتعيشها على امتداد هذا التأريخ الّذي تناولته المباحث المتعدّدة منتظرة ومتوقّعة لهذه المرحلة في كلّ آن حتّى اليوم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ووفقاً لذلك لابدّ من التعرّف على المراد بالشروط و الفرق بينها وبين العلامات ليتّضح لنا المراد بها في تضاعيف البحث، ولفهم الروايات الّتي تضمّنتها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فالشرط معناه ما كان له بالنتيجة شيء يدلّ عليه وسببّية لزوميّة بحيث يستحيل وجوده بدونها، مثل وجود العدد الكافي من المخلصين الممحصين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العلامة فليس لها سوى دلالة الإعلام والكشف عن وقوع الظهور بعدها، و من العلائم وجود الدجّال و الخسف بالبيداء و غيرها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فروق متعدّدة بين الشرط والعلامة تميّز بينهما</w:t>
      </w:r>
      <w:r>
        <w:rPr>
          <w:rFonts w:eastAsia="Amiri" w:cs="Amiri" w:ascii="Amiri" w:hAnsi="Amiri"/>
          <w:color w:val="111111"/>
          <w:sz w:val="28"/>
          <w:szCs w:val="28"/>
          <w:rtl w:val="true"/>
          <w:lang w:bidi="ar-SA"/>
        </w:rPr>
        <w:t xml:space="preserve">. </w:t>
      </w:r>
      <w:bookmarkStart w:id="652" w:name="pg7463_87076"/>
    </w:p>
    <w:p>
      <w:pPr>
        <w:pStyle w:val="Heading3"/>
        <w:numPr>
          <w:ilvl w:val="2"/>
          <w:numId w:val="1"/>
        </w:numPr>
        <w:rPr/>
      </w:pPr>
      <w:bookmarkStart w:id="653" w:name="__RefHeading___Toc2066503_1051229030"/>
      <w:bookmarkStart w:id="654" w:name="_Toc249"/>
      <w:bookmarkEnd w:id="652"/>
      <w:bookmarkEnd w:id="653"/>
      <w:r>
        <w:rPr>
          <w:rtl w:val="true"/>
        </w:rPr>
        <w:t>الأسئلة</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نعني بشروط الظهور؟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يُقصد بعلامات الظهور؟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الفروق بين العلائم والشروط؟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الهدف من مرحلة الظهور؟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إذکر دور القائد في الثورة العالميّة؟ وما هي مواصفاته لهذه المهمّة؟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يتطلّب تحقّق وجود الناصرين المؤازرين بين يدي القائد من أجل إنجاح ثورته العالميّة</w:t>
      </w:r>
      <w:r>
        <w:rPr>
          <w:rFonts w:eastAsia="Amiri" w:cs="Amiri" w:ascii="Amiri" w:hAnsi="Amiri"/>
          <w:color w:val="111111"/>
          <w:sz w:val="28"/>
          <w:szCs w:val="28"/>
          <w:rtl w:val="true"/>
          <w:lang w:bidi="ar-SA"/>
        </w:rPr>
        <w:t xml:space="preserve">. </w:t>
      </w:r>
      <w:bookmarkStart w:id="655" w:name="pg7463_87078"/>
    </w:p>
    <w:p>
      <w:pPr>
        <w:pStyle w:val="Heading2"/>
        <w:numPr>
          <w:ilvl w:val="1"/>
          <w:numId w:val="1"/>
        </w:numPr>
        <w:rPr/>
      </w:pPr>
      <w:bookmarkStart w:id="656" w:name="__RefHeading___Toc2066505_1051229030"/>
      <w:bookmarkStart w:id="657" w:name="_Toc250"/>
      <w:bookmarkEnd w:id="655"/>
      <w:bookmarkEnd w:id="656"/>
      <w:r>
        <w:rPr>
          <w:rtl w:val="true"/>
        </w:rPr>
        <w:t xml:space="preserve">الدرس </w:t>
      </w:r>
      <w:r>
        <w:rPr/>
        <w:t>32</w:t>
      </w:r>
      <w:r>
        <w:rPr>
          <w:rtl w:val="true"/>
        </w:rPr>
        <w:t xml:space="preserve"> </w:t>
      </w:r>
      <w:r>
        <w:rPr>
          <w:rtl w:val="true"/>
        </w:rPr>
        <w:t xml:space="preserve">علامات الظهور </w:t>
      </w:r>
      <w:r>
        <w:rPr>
          <w:rtl w:val="true"/>
        </w:rPr>
        <w:t>(</w:t>
      </w:r>
      <w:r>
        <w:rPr/>
        <w:t>2</w:t>
      </w:r>
      <w:r>
        <w:rPr>
          <w:rtl w:val="true"/>
        </w:rPr>
        <w:t>)</w:t>
      </w:r>
      <w:bookmarkEnd w:id="657"/>
    </w:p>
    <w:p>
      <w:pPr>
        <w:pStyle w:val="Heading3"/>
        <w:numPr>
          <w:ilvl w:val="2"/>
          <w:numId w:val="1"/>
        </w:numPr>
        <w:rPr/>
      </w:pPr>
      <w:bookmarkStart w:id="658" w:name="__RefHeading___Toc2066507_1051229030"/>
      <w:bookmarkStart w:id="659" w:name="_Toc25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إن الروايات الّتي تدلّ على حدوث دلائل و علامات معيّنة في مستقبل الزمان،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الرواية، كما هو الحال في الأعمّ الأغلب من أخبار المصادر الإمامية، حيث کُرِّست كلّها تقريباً لذلك وقلّ فيها التعرّض لعلامات الساعة الّتي تحدث بعد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مربوطاً بالساعة وقيام يوم القيامة، وهو الأعمّ الأغلب من أخبار المصادر العامّة، حيث لم يرتبط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إلّا القليل نسبيّاً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مهملاً من الناحيتين السابقتين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تکفّل الرواية لبيان حدوث الحادثة من دون أن يفهم منها ارتباطها بالظهور وبقيام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مرتبطاً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مباشر أو غير مباشر، ممّا حدث أو لم يحدث، هو في حقيقته من علامات قيام الساعة أيضاً، باعتبار ما قلناه من أنّ مفهوم العلامة ليس إلّا الحادثة الّتي جعلت منبّهاً للناس عند حدوثها إلى حدوث ما يليها، وكاشفة عنه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الحادثة المتقدّمة على الظهور والكاشفة عنه كاشفة عن </w:t>
      </w:r>
    </w:p>
    <w:p>
      <w:pPr>
        <w:pStyle w:val="BookText"/>
        <w:rPr/>
      </w:pPr>
      <w:r>
        <w:rPr>
          <w:rFonts w:ascii="Amiri" w:hAnsi="Amiri" w:eastAsia="Amiri" w:cs="Amiri"/>
          <w:color w:val="111111"/>
          <w:sz w:val="28"/>
          <w:sz w:val="28"/>
          <w:szCs w:val="28"/>
          <w:rtl w:val="true"/>
          <w:lang w:bidi="ar-SA"/>
        </w:rPr>
        <w:t>قيام الساعة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الصحيح أن تنسب علامات الظهور إلى الساعة، وتجعل علامات عليها كما ورد بالفعل في العديد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مرتبطاً بالساعة بشكل غير مباشر ولا قريب، يمكن لنا جعله علامة على الظهور، بنفس اعتبار التقابل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ورد مهملاً من الارتباط بالظهور والساعة، يمكن أن نجعله من علامات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يبقى من علامات الساعة الخاصة بها، إلّا ما يقع قبل قيامها بقليل، بحسب الأخبار الدالّة عليها، وفي مثله يتعيّن أن يكون واقعاً بعد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قرائن تدلّنا على تقدّم الأعم الأغلب من الحوادث الواردة في الأخبار، متقدّمة على الظهور، و تصلح أن تكون علامة عليه، وإن ورد في الأخبار مرتبطاً بقيام الساعة أو مهملاً عن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التأريخي على وقوع الحادثة الّتي تنبّأت بها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تقدّمها على العصر الحاضر وهو دليل على تقدّمها على الظهور أيضاً، ومثاله التنبَّؤ بهلاك الدولة العبّاسية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الحادثة بعصر الفتن والانحراف، کوجود الكذّابين والدجّال، وقد علمنا تقدّم عصر الفتن على الظهور، فيكون كلّ ما هو مرتبط بهذا العصر، متقدّم على الظهور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علمنا بتقدّم عصر الفتن على الظهور، مع أنّ عدداً من الروايات السابقة الدالّة على انحراف الزمان، لم يكن مرتبطاً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صراحته و مدلوله المباشر، و هو الأعمّ الأغلب من روايات العامّة، فكيف نثبت تقدّم عصر الفتن على الظهور بشكل مطلق؟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على ذلك في مستويين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عصر الفتن على الظهور، أو عصر الظلم على العدل من واضحات الإسلام، بل من واضحات كلّ من يؤمن باليوم الموعود القاطع للظلم، من أهل الأديان، إذن كلّ ما دلّ على وجود الانحراف، فهو خاص بما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عدد كبير من الروايات تربط الفتن والانحراف بما قبل الظهور بالصراحة والدلالة المباشرة، فتكون هذه الروايات قرينة على أنّ المراد من الروايات الاُخرى، نفس هذا المضمون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الحادثة الواحدة، كالخسف بالبيداء، مثلاً، يتكرّر ذكرها في عدّة روایات، منها ما هو مرتبط بالساعة، ومنها ما هو مرتبط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منها ما هو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ما دل على ارتباطه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تقدّمه على ظهوره، قرينة على باقي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الروايات الّتي تذكر الحادثة مهملة عن الربط، فحملها واضح، لأنّه من باب حمل المطلق على المقيد، فكأنّ الأخبار المهملة ذكرت الحادثة مربوطة بعصر ما قبل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تربط نفس الحادثة بقيام الساعة، وتجعلها من أماراتها فباعتبار أنّ هذا الارتباط يناسب البعد الزمني الكبير كما عرفنا، فيكون شاملاً لعصر ما قبل الظهور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في كثير من الأحيان على تقدّم الحادثة المعيّنة على بعض الحوادث المتقدّمة على الظهور أو المعاصرة له، فيكون ذلك الدليل بنفسه كافياً لإثبات وقوع تلك الحادثة المعيّنة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الروايات من تقدّم وجود الدجّال على نزول المسيح الّذي هو بدوره معاصر مع الظهور، فيتعيّن أن يكون وجود الدجّال متقدّماً على الظهور، إلى غير ذلك من الأمثلة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القرائن ونحوها يثبت أنّ الأعمّ الأغلب ممّا رواه العامّة من الحوادث حال </w:t>
      </w:r>
    </w:p>
    <w:p>
      <w:pPr>
        <w:pStyle w:val="BookText"/>
        <w:rPr/>
      </w:pPr>
      <w:r>
        <w:rPr>
          <w:rFonts w:ascii="Amiri" w:hAnsi="Amiri" w:eastAsia="Amiri" w:cs="Amiri"/>
          <w:color w:val="111111"/>
          <w:sz w:val="28"/>
          <w:sz w:val="28"/>
          <w:szCs w:val="28"/>
          <w:rtl w:val="true"/>
          <w:lang w:bidi="ar-SA"/>
        </w:rPr>
        <w:t>كونها منسوبة و مرتبطة بقيام الساعة، هي في واقعها من علامات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القرائن الّتي ذكرناها لا تختصّ بتعيين زمن حدوث الحوادث بل تشمل بشكل وآخر، سائر الخصائص والتفاصيل المعطاة في الروايات، إذ يمكن على الدوام جعل بعض الروايات قرينة على بعض لاثبات شيء أو نفيه وخاصّة بعد الالتزام بالتشدّد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ينظر إلى العلامات وانقسامها بالنسبة للظهور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مندرجاً في التخطيط الإلهي و قريباً من الظهور كقتل النفس الزكية، لو ثبت دلیل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مندرجاً في هذا التخطيط وبعيداً عن عصر الظهور، کوجود دولة العباسيّين والحروب الصليبيّة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أمراً تكوينياً قريباً من الظهور، کالكسوف والخسوف المشار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أمراً تكوينيّاً بعيداً عن عصر الظهور، كالذي ورد في الأخبار من حصول الفيضانات و وجود أسراب الجراد و شحّة الأمطار في عصر الغيبة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تكون هذه العلامة مطابقة للقواعد الأوّليّة، ولابدّ من الالتزام بها سواء ورد ذكرها في الروايات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 البرهان على وجود التخطيط الإلهي وصحّته، وهذه هي المزيّة الرئيسيّة لهذا الشكل من الروايات عن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بالنسبة إلى الحوادث التكوينية الّتي بشّرت الروايات بوقوعها قبل الظهور، ولو بزمن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فالسرّ الأساسي في كشفها عن الظهور وكونها علامة عليه، هو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يختارون بعض الحوادث الكبرى الملفتة للنظر ممّا يعلمون وقوعها في المستقبل بالوحي أو بالإلهام فيخبرون بها مرتبطاً بالظهور، فيثبت بالقطع واليقين صدق الإخبار بالظهور وهذا هو معنی کاشفيّتها عن الظهور، وكونها علامة عليه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الحوادث الكونيّة القريبة من الظهور، بحسب دلالة الأخبار، فالسرّ </w:t>
      </w:r>
      <w:bookmarkStart w:id="660" w:name="pg7463_87086"/>
    </w:p>
    <w:p>
      <w:pPr>
        <w:pStyle w:val="BookText"/>
        <w:rPr/>
      </w:pPr>
      <w:bookmarkEnd w:id="660"/>
      <w:r>
        <w:rPr>
          <w:rFonts w:ascii="Amiri" w:hAnsi="Amiri" w:eastAsia="Amiri" w:cs="Amiri"/>
          <w:color w:val="111111"/>
          <w:sz w:val="28"/>
          <w:sz w:val="28"/>
          <w:szCs w:val="28"/>
          <w:rtl w:val="true"/>
          <w:lang w:bidi="ar-SA"/>
        </w:rPr>
        <w:t>الأساسي في دلالتها على الظهور هو أنّ الله تعالى يوجد بعض الحوادث الكونية بشكل خاص لأجل أن تصبح علامة على الظهور، لأجل إلفات نظر الناس إلى الظهور، وخاصة أولئك المخلصين الممحَّصين الذين كانوا ولا زالوا ينتظرون الظهور</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2066509_1051229030"/>
      <w:bookmarkStart w:id="662" w:name="_Toc252"/>
      <w:bookmarkEnd w:id="661"/>
      <w:r>
        <w:rPr>
          <w:rtl w:val="true"/>
        </w:rPr>
        <w:t>مناقشة علامات الظهور</w:t>
      </w:r>
      <w:bookmarkEnd w:id="662"/>
    </w:p>
    <w:p>
      <w:pPr>
        <w:pStyle w:val="BookText"/>
        <w:rPr/>
      </w:pPr>
      <w:r>
        <w:rPr>
          <w:rFonts w:ascii="Amiri" w:hAnsi="Amiri" w:eastAsia="Amiri" w:cs="Amiri"/>
          <w:color w:val="111111"/>
          <w:sz w:val="28"/>
          <w:sz w:val="28"/>
          <w:szCs w:val="28"/>
          <w:rtl w:val="true"/>
          <w:lang w:bidi="ar-SA"/>
        </w:rPr>
        <w:t>بعض الإشكالات الّتي قد ترد على علامات الظهور ونذكر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العلامات المذكورة في الأخبار متضمّنة للمعجزات وخوارق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لا يمكن حدوثها، ومعه لابدّ من الاقتصار على مايقع بشكل طبيعي من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قانون المعجزات هو الحكم الفصل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وبتطبيقه على العلامات نعرف أنّ كلّ علامة كانت واردة بشكل منحصر في مقام إقامة الحجّة من قِبَل الله تعالى على البشر، فهي ممكنة الوقوع بل ضرورية لا محالة، ومطابقة للقواعد العامة المبرهن على صحّتها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لم تكن العلامة المنقولة واقعة في هذا السبيل، لم تكن مطابقة للقاعدة ولزم رفض دليلها ما لم يكن قطعيّاً، وليس في الإسلام دلیل قطعي يدلّ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تصفّحنا العلامات، لم نجد منها ما هو قائم على أساس إعجازي غير بعض الحوادث الكونية السابقة على الظهور، کالكسوف والخسوف في غير أوانه والصيحة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علامات الظهور تتضمّن إخبار بالمستقبل، فكيف يمكن أن نتأكّد من صحّتها، مع أنّه لا يمكن للبشر الاطّلاع على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يمكن الإخبار بالمستقبل إلّا عن طريق التعليم من قبل علّام الغيوب جلّ شأنه، إمّا بالوحي أو بما يمتّ إليه بصلة بواسطة أو بوسائط كما كانت عليه صفة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والأئمّة المعصومين من بعده، على ما هو الثابت في عقيدة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فمادام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بحدوث المستقبل، أمكنه الإخبار بها بطبيعة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معه، فليس علينا إلّا أن ننظر إلى ما وَصَلَنا من هذه الأخبار فإن كانت إثباتاً تأريخياً كافياً للعلامة المعيّنة، أمكن الأخذ به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رفضه لأنّه غير كاف للإثبات، لا لكونه موضعاً للمناقشة في أساسه النظري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علامات الظهور، كما تكون منبّهة للمخلصين الممحَّصين المؤيّدين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فتُعِدُّهم نفسياً لاستقباله و مؤازرته، كذلك تكون العلامات منبّهة لأعداء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من المحتمل أن يعدّوا العدّة ضدّه، وخاصّة إذا حدثت العلامات القريبة من الظهور، في يوم من الأيّام، فيكون هذا التنبيه ضدّ مصلحة اليوم الموعود، كما هو واضح، فكيف كان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الإشكال يتمّ على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لاحظنا ما عليه البشر اليوم، بل على مدى الخطّ التأريخي، وجدنا أنّ هذا الإشكال غير ذي موضوع بالنسبة إلى أيّ فرد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منكروا اليوم الموعود و منکروا وجود المهدي أساساً، باعتبار الاتّجاه المادّي أو غيره، فهم بطبيعة الحال ينكرون علائم الظهور، جملة وتفصيلاً، ولا يعتبرون شيئاً من الحوادث كاشفاً عنه أو دالّاً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نهاية الشوط لا يتوقّعون الظهور لكي يستعدّوا ضدّه بعدّة أو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المعترفون باليوم الموعود من أهل الأديان المختلفة، فليس عندهم علامات له ولم يلتفتوا إلى أيّ تقديمات إليه أو كواشف عنه، و معه يكون حالهم في عدم توقّع الظهور حال منکریه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ومثلهم من هذه الجهة، المسلمون المنحرفون الذين ساروا على أساس مادّي أو مصلحي في انحرافاتهم في عصر الفتن والانحراف، ولا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663" w:name="pg7463_87090"/>
    </w:p>
    <w:p>
      <w:pPr>
        <w:pStyle w:val="BookText"/>
        <w:rPr/>
      </w:pPr>
      <w:bookmarkEnd w:id="663"/>
      <w:r>
        <w:rPr>
          <w:rFonts w:ascii="IRNazanin" w:hAnsi="IRNazanin" w:eastAsia="IRNazanin"/>
          <w:color w:val="111111"/>
          <w:sz w:val="28"/>
          <w:sz w:val="28"/>
          <w:szCs w:val="28"/>
          <w:rtl w:val="true"/>
          <w:lang w:bidi="fa-IR"/>
        </w:rPr>
        <w:t xml:space="preserve">المسلمون المخلصون الذين يعتقدون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وينتظرون ظهوره، وهم على إحاطة ذهنيّة كاملة بالعلامات فهم الذين تلفتهم الحوادث إلى يوم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المنحرفين أو الكافرين الذين يخشى من التفاتهم إلى علائم الظهور، لن يلتفتوا إليها، وإن عرفوا مجملاً أنّ هناك أخباراً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حتى لو صادف أن اطّلعوا على بعض الأخبار الناقلة لعلامات الظهور أو سمعوها من الأفواه، فسوف لن يأخذوا منها محصَّلاً واضحاً أو دليلاً موثوقاً، بعدما عرفنا من اكتنافها بالرمزيّة، وسيرها طبقاً لفهم الناس المعاصرين لعصور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تحقيق السند و تذلیل سائر المشكلات الّتي يحتاج تذليلها إلى فهم مترابط متكامل، و هو ممّا يفقده الأعمّ الأغلب من البشر وحيث لا يفهم الفرد المراد، لم يستطع تطبيق العلامة المخبر عنها</w:t>
      </w:r>
      <w:r>
        <w:rPr>
          <w:rFonts w:eastAsia="IRNazanin" w:cs="IRNazanin"/>
          <w:color w:val="111111"/>
          <w:sz w:val="28"/>
          <w:szCs w:val="28"/>
          <w:rtl w:val="true"/>
          <w:lang w:bidi="fa-IR"/>
        </w:rPr>
        <w:t>.</w:t>
      </w:r>
    </w:p>
    <w:p>
      <w:pPr>
        <w:pStyle w:val="Heading3"/>
        <w:numPr>
          <w:ilvl w:val="2"/>
          <w:numId w:val="1"/>
        </w:numPr>
        <w:rPr/>
      </w:pPr>
      <w:bookmarkStart w:id="664" w:name="__RefHeading___Toc2066511_1051229030"/>
      <w:bookmarkStart w:id="665" w:name="_Toc253"/>
      <w:bookmarkEnd w:id="664"/>
      <w:r>
        <w:rPr>
          <w:rtl w:val="true"/>
        </w:rPr>
        <w:t>الخلاصة</w:t>
      </w:r>
      <w:bookmarkEnd w:id="665"/>
    </w:p>
    <w:p>
      <w:pPr>
        <w:pStyle w:val="BookText"/>
        <w:rPr/>
      </w:pPr>
      <w:r>
        <w:rPr>
          <w:rFonts w:ascii="Amiri" w:hAnsi="Amiri" w:eastAsia="Amiri" w:cs="Amiri"/>
          <w:color w:val="111111"/>
          <w:sz w:val="28"/>
          <w:sz w:val="28"/>
          <w:szCs w:val="28"/>
          <w:rtl w:val="true"/>
          <w:lang w:bidi="ar-SA"/>
        </w:rPr>
        <w:t xml:space="preserve">تنقسم العلامات المستقبليّة إلى علامات ما قبل الظهور وعلامات الظهور وعلامات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لقرب مقام الساعة من الظهور إذا ما قيس إلى تأریخ ما قبل الظهور تكون علائم قيام الساعة علائم للظهور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إشكالات قد ورد علىعلامات الظهور ولكن بالإمكان الإجابة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كما جاء في نصّ البحث</w:t>
      </w:r>
      <w:r>
        <w:rPr>
          <w:rFonts w:eastAsia="Amiri" w:cs="Amiri" w:ascii="Amiri" w:hAnsi="Amiri"/>
          <w:color w:val="111111"/>
          <w:sz w:val="28"/>
          <w:szCs w:val="28"/>
          <w:rtl w:val="true"/>
          <w:lang w:bidi="ar-SA"/>
        </w:rPr>
        <w:t xml:space="preserve">. </w:t>
      </w:r>
      <w:bookmarkStart w:id="666" w:name="pg7463_87092"/>
    </w:p>
    <w:p>
      <w:pPr>
        <w:pStyle w:val="Heading2"/>
        <w:numPr>
          <w:ilvl w:val="1"/>
          <w:numId w:val="1"/>
        </w:numPr>
        <w:rPr/>
      </w:pPr>
      <w:bookmarkStart w:id="667" w:name="__RefHeading___Toc2066513_1051229030"/>
      <w:bookmarkStart w:id="668" w:name="_Toc254"/>
      <w:bookmarkEnd w:id="666"/>
      <w:bookmarkEnd w:id="667"/>
      <w:r>
        <w:rPr>
          <w:rtl w:val="true"/>
        </w:rPr>
        <w:t xml:space="preserve">الدرس </w:t>
      </w:r>
      <w:r>
        <w:rPr/>
        <w:t>33</w:t>
      </w:r>
      <w:r>
        <w:rPr>
          <w:rtl w:val="true"/>
        </w:rPr>
        <w:t xml:space="preserve">: </w:t>
      </w:r>
      <w:r>
        <w:rPr>
          <w:rtl w:val="true"/>
        </w:rPr>
        <w:t xml:space="preserve">علامات الظهور </w:t>
      </w:r>
      <w:r>
        <w:rPr>
          <w:rtl w:val="true"/>
        </w:rPr>
        <w:t>(</w:t>
      </w:r>
      <w:r>
        <w:rPr/>
        <w:t>3</w:t>
      </w:r>
      <w:r>
        <w:rPr>
          <w:rtl w:val="true"/>
        </w:rPr>
        <w:t>)</w:t>
      </w:r>
      <w:bookmarkEnd w:id="668"/>
    </w:p>
    <w:p>
      <w:pPr>
        <w:pStyle w:val="Heading3"/>
        <w:numPr>
          <w:ilvl w:val="2"/>
          <w:numId w:val="1"/>
        </w:numPr>
        <w:rPr/>
      </w:pPr>
      <w:bookmarkStart w:id="669" w:name="__RefHeading___Toc2066515_1051229030"/>
      <w:bookmarkStart w:id="670" w:name="_Toc255"/>
      <w:bookmarkEnd w:id="669"/>
      <w:r>
        <w:rPr>
          <w:rtl w:val="true"/>
        </w:rPr>
        <w:t>في الحوادث الّتي دلّنا التأريخ على حدوثها</w:t>
      </w:r>
      <w:bookmarkEnd w:id="670"/>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يخبر بوقوع بعض الحوادث قبل وقوعها، مرتبطة</w:t>
      </w:r>
    </w:p>
    <w:p>
      <w:pPr>
        <w:pStyle w:val="BookText"/>
        <w:rPr/>
      </w:pPr>
      <w:r>
        <w:rPr>
          <w:rFonts w:ascii="IRNazanin" w:hAnsi="IRNazanin" w:eastAsia="IRNazanin"/>
          <w:color w:val="111111"/>
          <w:sz w:val="28"/>
          <w:sz w:val="28"/>
          <w:szCs w:val="28"/>
          <w:rtl w:val="true"/>
          <w:lang w:bidi="fa-IR"/>
        </w:rPr>
        <w:t xml:space="preserve">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مرتبطة به، فتحدث هذه الحوادث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فنجدها ونحن في العصر المتأخّر، وقد حدثت وانتهت و سمعنا التنبُّؤ بوقوعها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حينئيذٍ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فأكبر القرائن على صدق هذه الروايات هو حدوث الاُمور الّتي أخبرت بحدوثها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يقم دلیل خارجي على عدم صحّتها في بعض الأحيان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الطريف أنّ بعض التنبّؤات قد قالها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وسجّلها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مصادرهم، قبل حدوث الحادثة المطلوبة، ثمّ حدثت الحادثة فعلاً باليقين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دلَّ الدليل على حدوثه ممّا ورد التنبّؤ بحدوثه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بانحراف القيادة الإسلاميّة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بعدي أئمة لا يهتدون بهداي ولا يستنّون بسنّتي وسيقوم فيهم رجال، قلوبهم قلوب الشياطين، في جثمان 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وأخرجت الصحاح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وابن ماجة وأحمد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شؤون دولة بني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النعماني في غيبته،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التفت إلى العبّاس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ياعمّ ألا أخبرك بما خبّرني به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الذريتك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أفلا أجتنب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الله ممّا هو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ودولة بني العبّاس، واضحة للعيان في التأريخ، وما وقع بينها وبين أولاد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أولاد النبي عليه وعليهم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الخلاف و ما ذاقوه من بني العبّاس من التشريد والمطاردة و التعسّف، أوضح من أن يذكر و أشهر من أن يسطّر، كما أنّ ثورات العلويين عليهم الّتي تعدّ بالعشرات خلال تأريخهم الطويل، معروف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وكالخبر الّذي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يملك بنو العبّاس فلا يزالون في عنفوان من الملك و غضارة من العيش، حتى يختلفوا فيما بينهم، فإذا اختلفوا ذهب ملكهم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ودولة العباسيين اُسّست بعد وفاة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بثمانية عشر عاماً حيث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و تولّی أبوالعبّاس السفّاح، أوّل ملوك بني العبّاس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بدأ نجمهم بالأفول عند سيطرة الأتراك على الحكم ثمّ انعزلوا تماماً عن المشاركة الفعلية في الحكم في عصر البويهيين و عصر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يبق للخلافة أيّ هيبة أو قيادة و تضارب المجتمع المسلم في داخله أصبح طعمة سائغة لهجمات التتار بقيادة هولاكو المغولي، حيث سقط آخر خلفائهم عبدالله المستعصم بالله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التنبّؤ باختلاف أهل المشرق والمغرب، كالذي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71" w:name="pg7463_87096"/>
    </w:p>
    <w:p>
      <w:pPr>
        <w:pStyle w:val="BookText"/>
        <w:rPr/>
      </w:pPr>
      <w:bookmarkEnd w:id="671"/>
      <w:r>
        <w:rPr>
          <w:rFonts w:ascii="Amiri" w:hAnsi="Amiri" w:eastAsia="Amiri" w:cs="Amiri"/>
          <w:color w:val="111111"/>
          <w:sz w:val="28"/>
          <w:sz w:val="28"/>
          <w:szCs w:val="28"/>
          <w:rtl w:val="true"/>
          <w:lang w:bidi="ar-SA"/>
        </w:rPr>
        <w:t>أيضاً في نفس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أهل المشرق والمغرب</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2066517_1051229030"/>
      <w:bookmarkStart w:id="673" w:name="_Toc256"/>
      <w:bookmarkEnd w:id="672"/>
      <w:r>
        <w:rPr>
          <w:rtl w:val="true"/>
        </w:rPr>
        <w:t>التنبؤ بثورة صاحب الزنج</w:t>
      </w:r>
      <w:bookmarkEnd w:id="673"/>
    </w:p>
    <w:p>
      <w:pPr>
        <w:pStyle w:val="BookText"/>
        <w:rPr/>
      </w:pPr>
      <w:r>
        <w:rPr>
          <w:rFonts w:ascii="Amiri" w:hAnsi="Amiri" w:eastAsia="Amiri" w:cs="Amiri"/>
          <w:color w:val="111111"/>
          <w:sz w:val="28"/>
          <w:sz w:val="28"/>
          <w:szCs w:val="28"/>
          <w:rtl w:val="true"/>
          <w:lang w:bidi="ar-SA"/>
        </w:rPr>
        <w:t>أخرج الصدوق في الإكمال</w:t>
      </w:r>
      <w:r>
        <w:rPr>
          <w:rStyle w:val="FootnoteAnchor"/>
          <w:rtl w:val="true"/>
        </w:rPr>
        <w:footnoteReference w:id="400"/>
      </w:r>
      <w:r>
        <w:rPr>
          <w:rFonts w:ascii="Amiri" w:hAnsi="Amiri" w:eastAsia="Amiri" w:cs="Amiri"/>
          <w:color w:val="111111"/>
          <w:sz w:val="28"/>
          <w:sz w:val="28"/>
          <w:szCs w:val="28"/>
          <w:rtl w:val="true"/>
          <w:lang w:bidi="ar-SA"/>
        </w:rPr>
        <w:t>عن ابن عبّاس عن رسول الله عن الله عزّوجلّ في بعض كلامه مع رسوله في المعراج، حيث جعل ذلك من علامات الظهور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البصرة على يد رجل من ذرّيّتك يتبعه الزنوج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الإرشاد</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الآثار بذكر علامات الزمان قيام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عدداً كبيراً منها،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خروج العبيد عن طاعة ساداتهم و قتلهم مواليهم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ذلك ممّا حدث بالفعل على يد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علي بن محمّد، زعم أنّه علوي، ولم يكن على ما يذكر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نسبه في عبد قيس و أمّه من بني أسد بن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فرواية الصدوق تؤیّد کونه علويّاً، على حين نجد الإمام العسكري برواية ابن شهرآشوب</w:t>
      </w:r>
      <w:r>
        <w:rPr>
          <w:rStyle w:val="FootnoteAnchor"/>
          <w:rtl w:val="true"/>
        </w:rPr>
        <w:footnoteReference w:id="402"/>
      </w:r>
      <w:r>
        <w:rPr>
          <w:rFonts w:ascii="Amiri" w:hAnsi="Amiri" w:eastAsia="Amiri" w:cs="Amiri"/>
          <w:color w:val="111111"/>
          <w:sz w:val="28"/>
          <w:sz w:val="28"/>
          <w:szCs w:val="28"/>
          <w:rtl w:val="true"/>
          <w:lang w:bidi="ar-SA"/>
        </w:rPr>
        <w:t>، ينفي 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الزنج ليس منّا أهل البيت</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066519_1051229030"/>
      <w:bookmarkStart w:id="675" w:name="_Toc257"/>
      <w:bookmarkEnd w:id="674"/>
      <w:r>
        <w:rPr>
          <w:rtl w:val="true"/>
        </w:rPr>
        <w:t xml:space="preserve">إخبار النبي </w:t>
      </w:r>
      <w:r>
        <w:rPr>
          <w:rtl w:val="true"/>
        </w:rPr>
        <w:t>(</w:t>
      </w:r>
      <w:r>
        <w:rPr>
          <w:rtl w:val="true"/>
        </w:rPr>
        <w:t>صلّی الله علیه وآله وسلّم</w:t>
      </w:r>
      <w:r>
        <w:rPr>
          <w:rtl w:val="true"/>
        </w:rPr>
        <w:t xml:space="preserve">) </w:t>
      </w:r>
      <w:r>
        <w:rPr>
          <w:rtl w:val="true"/>
        </w:rPr>
        <w:t>بوقوع الحروب الصليبية</w:t>
      </w:r>
      <w:bookmarkEnd w:id="675"/>
    </w:p>
    <w:p>
      <w:pPr>
        <w:pStyle w:val="BookText"/>
        <w:rPr/>
      </w:pP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أخرجه أبو داود وابن ماجة في صحيحيهما بألفاظ متقاربة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واللفظ لأبي داود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ستصالحون الروم صلحاً آمناً، فتغزون أنتم وهم عدوّاً من ورائكم فتُنصرون </w:t>
      </w:r>
    </w:p>
    <w:p>
      <w:pPr>
        <w:pStyle w:val="BookText"/>
        <w:rPr/>
      </w:pPr>
      <w:r>
        <w:rPr>
          <w:rFonts w:ascii="Amiri" w:hAnsi="Amiri" w:eastAsia="Amiri" w:cs="Amiri"/>
          <w:color w:val="111111"/>
          <w:sz w:val="28"/>
          <w:sz w:val="28"/>
          <w:szCs w:val="28"/>
          <w:rtl w:val="true"/>
          <w:lang w:bidi="ar-SA"/>
        </w:rPr>
        <w:t>و تغنمون و تسلمون، ثمّ ترجعون حتى تنزلوا بمرج ذي تلول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رجل من أهل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غلب الصليب فيغضب رجل من المسلمين فيدقّه، فعند ذلك تغدر الروم و تجتمع للملحمة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 أبوداود 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يثور المسلمون إلى أسلحتهم، فيقتلون، فيكرّم الله تلك العصابة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ماجة فأضاف إلى الحديث الأوّل بسند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 تحت ثمانين، تحت كلّ غاية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الشريف مطابق كلّ المطابقة مع فترة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دليل على صحّة الأخبار وقوع ما أخبر به، وهذا الحديث من أوضح مصاديق ذلك، لأنّ مضمونه واقع في التأريخ بالقطع واليقين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هذا الحديث الشريف لا يحتمل فيه ذلك لأنّه صدر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يمكن أن يعتبر ذلك من المعجزات الّتي تؤيّد عقيدة الإسلام، و صدق کلام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لا ينطق عن الهوى إن هو إلّا وحيٌ يوحي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إسنادها لفكرة وجود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أوضح الحوادث صراحة في ذلك ما حدث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مايحدّثنا التأريخ</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وقع اختلاف بين ملوك الروم مع بعضهم فاستنجد بعض منهم بملوك الإسلام وذلك البعض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 وكان من أكابر رؤسائهم وقوّاد جيوشهم و عظماء بطارقتهم فطمع في الملك و لا قدرة له على قتال المتنازعين، فكاتب أباتغلب بن حمدان أمير حلب والموصل نيابة عن الخليفة، واستنجد به وصاهره، فأجابه ابن حمدان و استجاش بالمسلمين من الثغور فحصل له جيش ضخم، فقصد قتال الروم </w:t>
      </w:r>
      <w:bookmarkStart w:id="676" w:name="pg7463_87100"/>
    </w:p>
    <w:p>
      <w:pPr>
        <w:pStyle w:val="BookText"/>
        <w:rPr/>
      </w:pPr>
      <w:bookmarkEnd w:id="676"/>
      <w:r>
        <w:rPr>
          <w:rFonts w:ascii="IRNazanin" w:hAnsi="IRNazanin" w:eastAsia="IRNazanin"/>
          <w:color w:val="111111"/>
          <w:sz w:val="28"/>
          <w:sz w:val="28"/>
          <w:szCs w:val="28"/>
          <w:rtl w:val="true"/>
          <w:lang w:bidi="fa-IR"/>
        </w:rPr>
        <w:t xml:space="preserve">بذلك الجيش فأخرجوا له جيشاً بعد جيش وهو يهزمهم، فقوی جنانه فقصد القسطنطينيّة، و مع تلك الجيوش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الرومي الطالب التملّك القسطنطينيّة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كيف اتّفق هذا الحمداني والرومي على حرب بقية الروم وانتصراعليهم،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لم يدم هذا النصر طويلاً، فإنّه حين أراد فتح مدينة القسطنطينيّة جمعوا له جيوشاً كثيرة وقاتلوه قتالاً شديداً حتّى انهزم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066521_1051229030"/>
      <w:bookmarkStart w:id="678" w:name="_Toc258"/>
      <w:bookmarkEnd w:id="677"/>
      <w:r>
        <w:rPr>
          <w:rtl w:val="true"/>
        </w:rPr>
        <w:t>فتح القسطنطينيّة</w:t>
      </w:r>
      <w:bookmarkEnd w:id="678"/>
    </w:p>
    <w:p>
      <w:pPr>
        <w:pStyle w:val="BookText"/>
        <w:rPr/>
      </w:pPr>
      <w:r>
        <w:rPr>
          <w:rFonts w:ascii="IRNazanin" w:hAnsi="IRNazanin" w:eastAsia="IRNazanin"/>
          <w:color w:val="111111"/>
          <w:sz w:val="28"/>
          <w:sz w:val="28"/>
          <w:szCs w:val="28"/>
          <w:rtl w:val="true"/>
          <w:lang w:bidi="fa-IR"/>
        </w:rPr>
        <w:t>أخرج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ينزل الروم بالأعماق أو بدابق، فيخرج إليهم جیش من المدينة من خيار أهل الأرض يومئذ،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فيفتحون القسطنطينيّة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تحقّق فعلاً، بعد عدّة قرون من تسجيله في المصادر الحديثيّة فضلاً عن زمن التنبّؤ به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فيكون من هذه الناحية كما قلنا في التنبّؤ بالحروب الصليبية على مستوى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يفتحها مرّة أُخرى إلّا أنّه سوف يأخذها من المسلمين المنحرفين كما يأخذ سائر البلاد الإسلاميّة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ذكرت في الأخبار لأهميّتها الجغرافية و استراتيجيّتها العسكريّة</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2066523_1051229030"/>
      <w:bookmarkStart w:id="680" w:name="_Toc259"/>
      <w:bookmarkEnd w:id="679"/>
      <w:r>
        <w:rPr>
          <w:rtl w:val="true"/>
        </w:rPr>
        <w:t>علامات أخرى متحقّقة</w:t>
      </w:r>
      <w:bookmarkEnd w:id="68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في الملك الدنيوي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رايات سود من قبل خراسان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المغربي بمصر وتملّكه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الترك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الروم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العرب أعنتها و تملّكها البلاد، وخروجها عن سلطان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الفرات، حتّى يدخل الماء أزقّة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الجسر بما يلي الكرخ بمدينة بغداد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صنفين من العجم، وسفك دماء كثيرة فيما بينهم</w:t>
      </w:r>
      <w:r>
        <w:rPr>
          <w:rFonts w:eastAsia="Amiri" w:cs="Amiri" w:ascii="Amiri" w:hAnsi="Amiri"/>
          <w:color w:val="111111"/>
          <w:sz w:val="28"/>
          <w:szCs w:val="28"/>
          <w:rtl w:val="true"/>
          <w:lang w:bidi="ar-SA"/>
        </w:rPr>
        <w:t xml:space="preserve">. </w:t>
      </w:r>
      <w:bookmarkStart w:id="681" w:name="pg7463_87104"/>
    </w:p>
    <w:p>
      <w:pPr>
        <w:pStyle w:val="Heading3"/>
        <w:numPr>
          <w:ilvl w:val="2"/>
          <w:numId w:val="1"/>
        </w:numPr>
        <w:rPr/>
      </w:pPr>
      <w:bookmarkStart w:id="682" w:name="__RefHeading___Toc2066525_1051229030"/>
      <w:bookmarkStart w:id="683" w:name="_Toc260"/>
      <w:bookmarkEnd w:id="681"/>
      <w:bookmarkEnd w:id="682"/>
      <w:r>
        <w:rPr>
          <w:rtl w:val="true"/>
        </w:rPr>
        <w:t>الخلاصة</w:t>
      </w:r>
      <w:bookmarkEnd w:id="683"/>
    </w:p>
    <w:p>
      <w:pPr>
        <w:pStyle w:val="BookText"/>
        <w:rPr/>
      </w:pPr>
      <w:r>
        <w:rPr>
          <w:rFonts w:ascii="IRNazanin" w:hAnsi="IRNazanin" w:eastAsia="IRNazanin"/>
          <w:color w:val="111111"/>
          <w:sz w:val="28"/>
          <w:sz w:val="28"/>
          <w:szCs w:val="28"/>
          <w:rtl w:val="true"/>
          <w:lang w:bidi="fa-IR"/>
        </w:rPr>
        <w:t xml:space="preserve">إنّ الروايات الّتي تُحدّثنا عن علامات الظهور كانت على أوجه ثلاثة منها ما تحدّث أو ارتبط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 الوجه الآخر كان يتضمّن ما هو مرتبط بقيام الساعة وإشراطها، كما أن بعض الروايات كانت تحمل التنبّؤ بحدوث الحادثة والعلامة دون أن تظهر متعلّقها بالساعة أو بالظهور، ويمكن أن تحمل الأوجه الثلاثة على بعضها، لأنّ الحادثة المتقدّمة على الظهور والكاشفة عنه تكون أيضاً كاشفة عن قيام الساعة كما يمكن أن تحمل أو توجّه العلامات الّتي تضمّنت الكشف عن يوم القيامة على الظهور، كما يمكن أن تحمل تلك العلامات الّتي لم يراد بها ذكر الظهور أو الساعة على الظهور، فالظهور قطعاً قبل الساعة من أشراطها وكثيرة هي الروايات الّتي أشارت إلى حصوله وحدوثه ولو بيوم قبل الساعة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الحوادث الّتي تضمّنتها الروايات منها ما تحقّق وحدث فعلاً ومنها متوقّع الحدوث، فمنها ما كان لسانه يتحدّث عن قيام دولة بني العبّاس وقبلها الدولة الأموية، وحوادث أخرى في شرق الأرض وغربها، ولا يغفل في كلّ هذا أنّ الدور الأكبر في تحقّق هذه العلائم و ترابطها يعود إلى المخطّط الإلهي المتعلّق باليوم الموعود و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دولة الحقّ</w:t>
      </w:r>
      <w:r>
        <w:rPr>
          <w:rFonts w:eastAsia="IRNazanin" w:cs="IRNazanin"/>
          <w:color w:val="111111"/>
          <w:sz w:val="28"/>
          <w:szCs w:val="28"/>
          <w:rtl w:val="true"/>
          <w:lang w:bidi="fa-IR"/>
        </w:rPr>
        <w:t xml:space="preserve">. </w:t>
      </w:r>
      <w:bookmarkStart w:id="684" w:name="pg7463_87106"/>
    </w:p>
    <w:p>
      <w:pPr>
        <w:pStyle w:val="Heading3"/>
        <w:numPr>
          <w:ilvl w:val="2"/>
          <w:numId w:val="1"/>
        </w:numPr>
        <w:rPr/>
      </w:pPr>
      <w:bookmarkStart w:id="685" w:name="__RefHeading___Toc2066527_1051229030"/>
      <w:bookmarkStart w:id="686" w:name="_Toc261"/>
      <w:bookmarkEnd w:id="684"/>
      <w:bookmarkEnd w:id="685"/>
      <w:r>
        <w:rPr>
          <w:rtl w:val="true"/>
        </w:rPr>
        <w:t>الأسئلة</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يُقصد بالعلامة وما هو دورها في الدلالة على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أقسام الروايات الّتي تحدّثت عن علائم الظهور؟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حمل تلك الأقسام على بعضها فتكون علائم للظهور؟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تحقّقت بعض علائم الظهور الّتي تضمّنتها الروايات؟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اذكر بعض القرائن الّتي تساعد على حمل روایات الفتن والإنحراف على أنّها مرتبطة بالظهور؟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ينظر إلى العلامات وانقسامها بالنسبة للظهور؟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الإشكالات الواردة على علائم الظهور؟ وكيف تجيب عنها؟ </w:t>
      </w:r>
      <w:bookmarkStart w:id="687" w:name="pg7463_87108"/>
    </w:p>
    <w:p>
      <w:pPr>
        <w:pStyle w:val="Heading2"/>
        <w:numPr>
          <w:ilvl w:val="1"/>
          <w:numId w:val="1"/>
        </w:numPr>
        <w:rPr/>
      </w:pPr>
      <w:bookmarkStart w:id="688" w:name="__RefHeading___Toc2066529_1051229030"/>
      <w:bookmarkStart w:id="689" w:name="_Toc262"/>
      <w:bookmarkEnd w:id="687"/>
      <w:bookmarkEnd w:id="688"/>
      <w:r>
        <w:rPr>
          <w:rtl w:val="true"/>
        </w:rPr>
        <w:t xml:space="preserve">الدرس </w:t>
      </w:r>
      <w:r>
        <w:rPr/>
        <w:t>34</w:t>
      </w:r>
      <w:r>
        <w:rPr>
          <w:rtl w:val="true"/>
        </w:rPr>
        <w:t xml:space="preserve">: </w:t>
      </w:r>
      <w:r>
        <w:rPr>
          <w:rtl w:val="true"/>
        </w:rPr>
        <w:t>الدولة الإسلامية في عصر الظهور</w:t>
      </w:r>
      <w:bookmarkEnd w:id="689"/>
    </w:p>
    <w:p>
      <w:pPr>
        <w:pStyle w:val="Heading3"/>
        <w:numPr>
          <w:ilvl w:val="2"/>
          <w:numId w:val="1"/>
        </w:numPr>
        <w:rPr/>
      </w:pPr>
      <w:bookmarkStart w:id="690" w:name="__RefHeading___Toc2066531_1051229030"/>
      <w:bookmarkStart w:id="691" w:name="_Toc263"/>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إنّ دولة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 دولة الإسلام، تلك الدولة الّتي تتجسّد فيها تطبيقات التشريع الإسلامي كاملة عادلة، وفي مختلف مجالات الحياة، لدى الفرد والاُسرة، والمجتمع،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والّتي تمثّلت في حكم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حينما أقام الدولة الإسلاميّة الاُولى في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يتساءل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الظروف الزمانية والمكانية الّتي عاشتها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وأحاطت بها، ولابستها، ربّما</w:t>
      </w:r>
    </w:p>
    <w:p>
      <w:pPr>
        <w:pStyle w:val="BookText"/>
        <w:rPr/>
      </w:pPr>
      <w:r>
        <w:rPr>
          <w:rFonts w:ascii="IRNazanin" w:hAnsi="IRNazanin" w:eastAsia="IRNazanin"/>
          <w:color w:val="111111"/>
          <w:sz w:val="28"/>
          <w:sz w:val="28"/>
          <w:szCs w:val="28"/>
          <w:rtl w:val="true"/>
          <w:lang w:bidi="fa-IR"/>
        </w:rPr>
        <w:t xml:space="preserve">اختلفت مع ظروف دولة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قد يستدعي شيئاً من الاختلاف بين الدولتين؟</w:t>
      </w:r>
    </w:p>
    <w:p>
      <w:pPr>
        <w:pStyle w:val="BookText"/>
        <w:rPr/>
      </w:pPr>
      <w:r>
        <w:rPr>
          <w:rFonts w:ascii="Amiri" w:hAnsi="Amiri" w:eastAsia="Amiri" w:cs="Amiri"/>
          <w:color w:val="111111"/>
          <w:sz w:val="28"/>
          <w:sz w:val="28"/>
          <w:szCs w:val="28"/>
          <w:rtl w:val="true"/>
          <w:lang w:bidi="ar-SA"/>
        </w:rPr>
        <w:t xml:space="preserve">و هو تساؤل ينطوي على قدر من الوجاهة، وبخاصّة وأنّ التشريع الإسلامي المدوّن لم يحتوِ في الكثير من أنظمته على التفاصيل الوافية في بيان رسائل و أساليب التطبيقات للأحكام التشريعيّة في مجال الدولة، ولم يتضمّن في كثير من موادّه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دستوريّة ونظاميّة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الأحكام الكلّيّة والخطوط العامّة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الحياة قد قفزت في تطوّراتها المدنيّة قفزات هائلة وبعيدة، عادت معها تلكم </w:t>
      </w:r>
      <w:bookmarkStart w:id="692" w:name="pg7463_87109"/>
    </w:p>
    <w:p>
      <w:pPr>
        <w:pStyle w:val="BookText"/>
        <w:rPr/>
      </w:pPr>
      <w:bookmarkEnd w:id="692"/>
      <w:r>
        <w:rPr>
          <w:rFonts w:ascii="Amiri" w:hAnsi="Amiri" w:eastAsia="Amiri" w:cs="Amiri"/>
          <w:color w:val="111111"/>
          <w:sz w:val="28"/>
          <w:sz w:val="28"/>
          <w:szCs w:val="28"/>
          <w:rtl w:val="true"/>
          <w:lang w:bidi="ar-SA"/>
        </w:rPr>
        <w:t>الوسائل والأساليب للقرون السالفة غير ذات 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تساؤل وجيه لما تقدّم، غير انّنا متى أدركنا أنّ للإمام المعصوم الكشف عن الأحكام الشرعية الإلهية الواقعية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المسألة لديه مسألة اجتهاد قد يصيب الواقع وقد يخطيء، وإنّما هي مسألة إدراك الأحكام الشرعية بواقعها</w:t>
      </w:r>
      <w:r>
        <w:rPr>
          <w:rStyle w:val="FootnoteAnchor"/>
          <w:rtl w:val="true"/>
        </w:rPr>
        <w:footnoteReference w:id="405"/>
      </w:r>
      <w:r>
        <w:rPr>
          <w:rFonts w:ascii="IRNazanin" w:hAnsi="IRNazanin" w:eastAsia="IRNazanin"/>
          <w:color w:val="111111"/>
          <w:sz w:val="28"/>
          <w:sz w:val="28"/>
          <w:szCs w:val="28"/>
          <w:rtl w:val="true"/>
          <w:lang w:bidi="fa-IR"/>
        </w:rPr>
        <w:t>ولعلّه إلى هذا تشير الأحاديث المتضمّنة دعوة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إلى إسلام جدید، وهديهم إلى أمر قد دثر فضلَّ عنه الجمهور</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اشتهر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الإسلام سيعود غريباً كما جاء غريباً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حينما ندرك ذلك لا يبقى لدينا أي مجال الأمثال هذا التساؤل، على أنّ الوسائل والأساليب خاصّة، هي موضوعات و الموضوعات تختلف تبعاً لتطوّر الحضارة والمدنية، فتتغيّر الأحكام وفقاً لتغيّر الموضوعات، وتغيّر الحكم تبعاً لتغيّر الموضوع شيء طبيعي في كلّ تشريع إسلامي أو غير 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هناك فرق واحد بين دولة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ودولة حفيده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طبيعة الظروف أيضاً ومساعدتها في إعداد الأجواء الكافية للتطبيق، وهو اتساع نفوذ الدولة 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دولة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يتّسع نفوذها السياسي اتّساعاً يشمل كلّ العالم، وإن كانت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عالمية في أهمّ خصائصها إلّا أنّ الأجواء الاجتماعية والسياسية آنذاك لم تؤاتها ظروفها لتحقيق عالميّتها</w:t>
      </w:r>
      <w:r>
        <w:rPr>
          <w:rFonts w:eastAsia="IRNazanin" w:cs="IRNazanin"/>
          <w:color w:val="111111"/>
          <w:sz w:val="28"/>
          <w:szCs w:val="28"/>
          <w:rtl w:val="true"/>
          <w:lang w:bidi="fa-IR"/>
        </w:rPr>
        <w:t>.</w:t>
      </w:r>
    </w:p>
    <w:p>
      <w:pPr>
        <w:pStyle w:val="Heading3"/>
        <w:numPr>
          <w:ilvl w:val="2"/>
          <w:numId w:val="1"/>
        </w:numPr>
        <w:rPr/>
      </w:pPr>
      <w:bookmarkStart w:id="693" w:name="__RefHeading___Toc2066533_1051229030"/>
      <w:bookmarkStart w:id="694" w:name="_Toc264"/>
      <w:bookmarkEnd w:id="693"/>
      <w:r>
        <w:rPr>
          <w:rtl w:val="true"/>
        </w:rPr>
        <w:t>عالمية النفوذ السياسي</w:t>
      </w:r>
      <w:bookmarkEnd w:id="694"/>
    </w:p>
    <w:p>
      <w:pPr>
        <w:pStyle w:val="Heading4"/>
        <w:numPr>
          <w:ilvl w:val="3"/>
          <w:numId w:val="1"/>
        </w:numPr>
        <w:rPr/>
      </w:pPr>
      <w:bookmarkStart w:id="695" w:name="__RefHeading___Toc2066535_1051229030"/>
      <w:bookmarkStart w:id="696" w:name="_Toc265"/>
      <w:bookmarkEnd w:id="695"/>
      <w:r>
        <w:rPr>
          <w:rtl w:val="true"/>
        </w:rPr>
        <w:t>اشارة</w:t>
      </w:r>
      <w:bookmarkEnd w:id="6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دولة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فالذي نقرأه في الأحاديث التنبّؤيّة عن </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نفوذها السياسي سيشمل العالم كلّه، تحقيقاً لوعد الله تعالی بعالميّة الإسلام في أمثال الآيات الكريمة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وفي الحديث المروي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يجيء تأويل هذه الآية يعني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وَقَاتِلُوا الْمُشْرِكِينَ كَافَّةً كَمَا يُقَاتِلُونَكُمْ كَافَّةً </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ولو قد قام قائمنا سيری من يدركه ما يكون تأويل هذه الآية وليبلغنّ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الليل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المهدي لا تبقى أرض إلّا نودي فيها شهادة أن لا إله إلّا الله وأنّ محمّداً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وليست عالمية النفوذ السياسي هي وحدها أبرز معالم دولة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من خصائصها ومعالمها البارزة، غير هذا، ممّا سنلاحظه في النصوص التنبّوئيّة الواردة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أهمّها ما يأتي</w:t>
      </w:r>
      <w:r>
        <w:rPr>
          <w:rFonts w:eastAsia="Amiri" w:cs="Amiri" w:ascii="Amiri" w:hAnsi="Amiri"/>
          <w:color w:val="111111"/>
          <w:sz w:val="28"/>
          <w:szCs w:val="28"/>
          <w:rtl w:val="true"/>
          <w:lang w:bidi="ar-SA"/>
        </w:rPr>
        <w:t xml:space="preserve">: </w:t>
      </w:r>
      <w:bookmarkStart w:id="697" w:name="pg7463_87113"/>
    </w:p>
    <w:p>
      <w:pPr>
        <w:pStyle w:val="Heading4"/>
        <w:numPr>
          <w:ilvl w:val="3"/>
          <w:numId w:val="1"/>
        </w:numPr>
        <w:rPr/>
      </w:pPr>
      <w:bookmarkStart w:id="698" w:name="__RefHeading___Toc2066537_1051229030"/>
      <w:bookmarkStart w:id="699" w:name="_Toc266"/>
      <w:bookmarkEnd w:id="697"/>
      <w:bookmarkEnd w:id="698"/>
      <w:r>
        <w:rPr/>
        <w:t>1</w:t>
      </w:r>
      <w:r>
        <w:rPr>
          <w:rtl w:val="true"/>
        </w:rPr>
        <w:t xml:space="preserve">. </w:t>
      </w:r>
      <w:r>
        <w:rPr>
          <w:rtl w:val="true"/>
        </w:rPr>
        <w:t xml:space="preserve">عالمية العقيدة الإسلاميّة </w:t>
      </w:r>
      <w:r>
        <w:rPr>
          <w:rtl w:val="true"/>
        </w:rPr>
        <w:t>(</w:t>
      </w:r>
      <w:r>
        <w:rPr>
          <w:rtl w:val="true"/>
        </w:rPr>
        <w:t>عقيدة التوحيد</w:t>
      </w:r>
      <w:r>
        <w:rPr>
          <w:rtl w:val="true"/>
        </w:rPr>
        <w:t xml:space="preserve">) </w:t>
      </w:r>
      <w:r>
        <w:rPr>
          <w:rtl w:val="true"/>
        </w:rPr>
        <w:t>وعمومها للمجموعة البشرية في العالم أجمع وتطهير الأرض من كلّ عقائد الشرك والكفر والضلال والنفاق</w:t>
      </w:r>
      <w:r>
        <w:rPr>
          <w:rtl w:val="true"/>
        </w:rPr>
        <w:t>.</w:t>
      </w:r>
      <w:bookmarkEnd w:id="69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تأويل قوله تعالى في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فإذا جاء تأويلها يقتل المشركون، حتى يوحّدوا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يكون شرك، وذلك في قيام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المهدي لا تبقى أرض إلّا نودي فيها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میثم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أظهرَ بعد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فوالّذي نفسي بيده، حتى لا تبقى قرية إلّا وينادي فيها بشهادة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بكرةً وعشياً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066539_1051229030"/>
      <w:bookmarkStart w:id="701" w:name="_Toc267"/>
      <w:bookmarkEnd w:id="700"/>
      <w:r>
        <w:rPr/>
        <w:t>2</w:t>
      </w:r>
      <w:r>
        <w:rPr>
          <w:rtl w:val="true"/>
        </w:rPr>
        <w:t xml:space="preserve">. </w:t>
      </w:r>
      <w:r>
        <w:rPr>
          <w:rtl w:val="true"/>
        </w:rPr>
        <w:t xml:space="preserve">تنعّم الاُمّة الإسلاميّة في زمنه </w:t>
      </w:r>
      <w:r>
        <w:rPr>
          <w:rtl w:val="true"/>
        </w:rPr>
        <w:t>(</w:t>
      </w:r>
      <w:r>
        <w:rPr>
          <w:rtl w:val="true"/>
        </w:rPr>
        <w:t>علیه السّلام</w:t>
      </w:r>
      <w:r>
        <w:rPr>
          <w:rtl w:val="true"/>
        </w:rPr>
        <w:t>)</w:t>
      </w:r>
      <w:bookmarkEnd w:id="70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تتنعّم أمّتي في زمن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لم يتنعّموا مثلها قط، ترسل السماء عليهم مدراراً ولا تدع الأرض شيئاً من نباتها إلّا أخرجته، والمال كدوس يقوم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بالعدل، وارتفع أيّامه الجور، وأمنت به السُبل، وأخرجت الأرض بركاتها، ورد كلّ حق إلى أهله ولم يبق أهل دين حتّى يظهروا </w:t>
      </w:r>
      <w:bookmarkStart w:id="702" w:name="pg7463_87115"/>
    </w:p>
    <w:p>
      <w:pPr>
        <w:pStyle w:val="BookText"/>
        <w:rPr/>
      </w:pPr>
      <w:bookmarkEnd w:id="702"/>
      <w:r>
        <w:rPr>
          <w:rFonts w:ascii="Amiri" w:hAnsi="Amiri" w:eastAsia="Amiri" w:cs="Amiri"/>
          <w:color w:val="111111"/>
          <w:sz w:val="28"/>
          <w:sz w:val="28"/>
          <w:szCs w:val="28"/>
          <w:rtl w:val="true"/>
          <w:lang w:bidi="ar-SA"/>
        </w:rPr>
        <w:t>الإسلام، و يعترفوا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وحكم بين الناس بحكم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تظهر الأرض كنوزها، و تبدي بركاتها، ولا يجد الرجل منكم يومئذ موضعاً لصدقته، ولا برّه، لشمول الغني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يوحّد الله، ولا يشرك به شيئاً، وتخرج العجوز الضعيفة من المشرق تريد المغرب لا يؤذيها أحد، ويخرج الله من الأرض نباتها، و ينزل من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قشم بالسوية، و عدل في الرعيّة، فمن أطاعه فقد أطاع الله، و من عصاه فقد عصى الله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066541_1051229030"/>
      <w:bookmarkStart w:id="704" w:name="_Toc268"/>
      <w:bookmarkEnd w:id="703"/>
      <w:r>
        <w:rPr/>
        <w:t>3</w:t>
      </w:r>
      <w:r>
        <w:rPr>
          <w:rtl w:val="true"/>
        </w:rPr>
        <w:t xml:space="preserve">. </w:t>
      </w:r>
      <w:r>
        <w:rPr>
          <w:rtl w:val="true"/>
        </w:rPr>
        <w:t>انتشار الثقافة والعلم</w:t>
      </w:r>
      <w:bookmarkEnd w:id="704"/>
    </w:p>
    <w:p>
      <w:pPr>
        <w:pStyle w:val="BookText"/>
        <w:rPr/>
      </w:pPr>
      <w:r>
        <w:rPr>
          <w:rFonts w:ascii="IRNazanin" w:hAnsi="IRNazanin" w:eastAsia="IRNazanin"/>
          <w:color w:val="111111"/>
          <w:sz w:val="28"/>
          <w:sz w:val="28"/>
          <w:szCs w:val="28"/>
          <w:rtl w:val="true"/>
          <w:lang w:bidi="fa-IR"/>
        </w:rPr>
        <w:t>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تؤتون الحكمة في زمانه، حتّى أنّ المرأة لتقضي في بيتها بكتاب الله تعالى وسنّة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Heading4"/>
        <w:numPr>
          <w:ilvl w:val="3"/>
          <w:numId w:val="1"/>
        </w:numPr>
        <w:rPr/>
      </w:pPr>
      <w:bookmarkStart w:id="705" w:name="__RefHeading___Toc2066543_1051229030"/>
      <w:bookmarkStart w:id="706" w:name="_Toc269"/>
      <w:bookmarkEnd w:id="705"/>
      <w:r>
        <w:rPr/>
        <w:t>4</w:t>
      </w:r>
      <w:r>
        <w:rPr>
          <w:rtl w:val="true"/>
        </w:rPr>
        <w:t xml:space="preserve">. </w:t>
      </w:r>
      <w:r>
        <w:rPr>
          <w:rtl w:val="true"/>
        </w:rPr>
        <w:t>وحدة سيرة الإمام والنبي</w:t>
      </w:r>
      <w:bookmarkEnd w:id="70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المكّي عن شيخ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أباعبدالله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سيرة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سيرته؟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كما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ما كان قبله كما هدم رسول الله أمر الجاهلية، و يستأنف الإسلام جديداً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بأيّ </w:t>
      </w:r>
      <w:bookmarkStart w:id="707" w:name="pg7463_87117"/>
    </w:p>
    <w:p>
      <w:pPr>
        <w:pStyle w:val="BookText"/>
        <w:rPr/>
      </w:pPr>
      <w:bookmarkEnd w:id="707"/>
      <w:r>
        <w:rPr>
          <w:rFonts w:ascii="Amiri" w:hAnsi="Amiri" w:eastAsia="Amiri" w:cs="Amiri"/>
          <w:color w:val="111111"/>
          <w:sz w:val="28"/>
          <w:sz w:val="28"/>
          <w:szCs w:val="28"/>
          <w:rtl w:val="true"/>
          <w:lang w:bidi="ar-SA"/>
        </w:rPr>
        <w:t>سيرة يسير في 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يهدم ما قبله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ويستأنف الإسلام جديداً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صاحب هذا الأمر شبه من أربعة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من موسى، وشبه من عیسی وشبه من يوسف، وشبه من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 موسی؟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شبه عیسی؟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فيه ما قيل في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 يوسف؟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سار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يبين آثار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عبدالله بن عطا مع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يسير؟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ما قبله و استقبل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066545_1051229030"/>
      <w:bookmarkStart w:id="709" w:name="_Toc270"/>
      <w:bookmarkEnd w:id="708"/>
      <w:r>
        <w:rPr/>
        <w:t>5</w:t>
      </w:r>
      <w:r>
        <w:rPr>
          <w:rtl w:val="true"/>
        </w:rPr>
        <w:t>.</w:t>
      </w:r>
      <w:r>
        <w:rPr>
          <w:rtl w:val="true"/>
        </w:rPr>
        <w:t xml:space="preserve">أصحاب الإمام المهدي </w:t>
      </w:r>
      <w:r>
        <w:rPr>
          <w:rtl w:val="true"/>
        </w:rPr>
        <w:t>(</w:t>
      </w:r>
      <w:r>
        <w:rPr>
          <w:rtl w:val="true"/>
        </w:rPr>
        <w:t>علیه السّلام</w:t>
      </w:r>
      <w:r>
        <w:rPr>
          <w:rtl w:val="true"/>
        </w:rPr>
        <w:t>)</w:t>
      </w:r>
      <w:bookmarkEnd w:id="709"/>
    </w:p>
    <w:p>
      <w:pPr>
        <w:pStyle w:val="BookText"/>
        <w:rPr/>
      </w:pPr>
      <w:r>
        <w:rPr>
          <w:rFonts w:ascii="IRNazanin" w:hAnsi="IRNazanin" w:eastAsia="IRNazanin"/>
          <w:color w:val="111111"/>
          <w:sz w:val="28"/>
          <w:sz w:val="28"/>
          <w:szCs w:val="28"/>
          <w:rtl w:val="true"/>
          <w:lang w:bidi="fa-IR"/>
        </w:rPr>
        <w:t xml:space="preserve">أمّا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خيار البشر في تقواهم وورعهم وتحرّجهم فی الدین، و نلمح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بإیجاز إلی بعض شؤونهم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الحنفيّة، أنّ رجلاً سأل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المهدي،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ثمّ ذكر الإمام أوصاف أصحابه،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فيجمع الله تعالى له قوماً قزع کقزع السحاب يؤلف الله بين قلوبهم لا يستوحشون إلى أحد، ولا يفرحون بأحد يدخل فيهم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 الحديث أنّهم على بصيرة من أمرهم، و بيّنة من ربّهم، فلايفرحون بمن التحق بهم، ولا يستوحشون بمن خرج منهم، قد ألّف الله بين قلوبهم، واترعت نفوسهم بالإيمان و حبّ الله، والتفاني في خدمة الإسلام، والذبّ عن قِيَمه و أهدافه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للإمام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وصفهم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يمنّوا على الله بالصبر، ولم يستعصموا بذل أنفسهم في الحقّ، حتّى إذا وافق وارد القضاء انقطاع مدّة البلاء، حملوا بصائرهم على أسيافهم ودانوا لربّهم بأمر واعظهم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حفل کلام الإمام بأروع آیات المدح والثناء لأصحاب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دعاة الحقّ، وأنصار الإسلام، وحملة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الله قوم أذلّة عند المتكبّرين في الأرض مجهولون، وفي السماء معروفون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الصفوة من المتّقين الأخيار، هم أصحاب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وولاة أموره، ووزرائه الذين يقيمون معه الحقّ، و يؤسّسون العدل، ويدمّرون قلاع 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أصحاب الإمام الذين يبايعونه فهم كعدد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عبدالله بن سنان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المفقودون من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أصحاب المهدي</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710" w:name="pg7463_87121"/>
    </w:p>
    <w:p>
      <w:pPr>
        <w:pStyle w:val="BookText"/>
        <w:rPr/>
      </w:pPr>
      <w:bookmarkEnd w:id="710"/>
      <w:r>
        <w:rPr>
          <w:rFonts w:ascii="IRNazanin" w:hAnsi="IRNazanin" w:eastAsia="IRNazanin"/>
          <w:color w:val="111111"/>
          <w:sz w:val="28"/>
          <w:sz w:val="28"/>
          <w:szCs w:val="28"/>
          <w:rtl w:val="true"/>
          <w:lang w:bidi="fa-IR"/>
        </w:rPr>
        <w:t xml:space="preserve">وقال الإمام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لأعرفهم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وأعرف أسماءهم وقبائلهم، واسم أميرهم، وهم قوم يحملهم الله كيف شاء من القبيلة الرجل والرجلين حتّى بلغ تسعة فيوافون من الآفاق ثلاثمائة وثلاثة عشر رجلاً عدّة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الرجل ليحتبی فلا يحلّ حبوته حتّى يبلّغه الله في ذلك</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2066547_1051229030"/>
      <w:bookmarkStart w:id="712" w:name="_Toc271"/>
      <w:bookmarkEnd w:id="711"/>
      <w:r>
        <w:rPr>
          <w:rtl w:val="true"/>
        </w:rPr>
        <w:t>الخلاصة</w:t>
      </w:r>
      <w:bookmarkEnd w:id="712"/>
    </w:p>
    <w:p>
      <w:pPr>
        <w:pStyle w:val="BookText"/>
        <w:rPr/>
      </w:pPr>
      <w:r>
        <w:rPr>
          <w:rFonts w:ascii="IRNazanin" w:hAnsi="IRNazanin" w:eastAsia="IRNazanin"/>
          <w:color w:val="111111"/>
          <w:sz w:val="28"/>
          <w:sz w:val="28"/>
          <w:szCs w:val="28"/>
          <w:rtl w:val="true"/>
          <w:lang w:bidi="fa-IR"/>
        </w:rPr>
        <w:t xml:space="preserve">إنّ البحث في موضوع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وخصائصها وما تكون عليه بعد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تعامله مع الاُمّة الإسلاميّة وأهل الأديان يرتكز دون ريب على الروايات الّتي وردت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فليست هي إذن مورد لتكهّن و استطراد الاحتمالات بناءاً على الخيال العقلي غير المستند إلى دليل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وفقاً لذلك وعلى ضوء الأحاديث والأخبار الّتي تحدّثت عن ظهوره ومدّة حكمه وما يكون في تلك المرحلة من حياة البشريّة، فقد ركّزت تلك الأحاديث على مكان ظهوره، والبيعة له، وذكرت يوم خروجه، وأنصاره، وما يتمّ عليه من خير عميم وفتح أقطار المعمورة حتّى تعلو كلمة الله في كلّ بلد وقرية كما هو حال كثير من الروايات</w:t>
      </w:r>
      <w:r>
        <w:rPr>
          <w:rFonts w:eastAsia="Amiri" w:cs="Amiri" w:ascii="Amiri" w:hAnsi="Amiri"/>
          <w:color w:val="111111"/>
          <w:sz w:val="28"/>
          <w:szCs w:val="28"/>
          <w:rtl w:val="true"/>
          <w:lang w:bidi="ar-SA"/>
        </w:rPr>
        <w:t xml:space="preserve">. </w:t>
      </w:r>
      <w:bookmarkStart w:id="713" w:name="pg7463_87123"/>
    </w:p>
    <w:p>
      <w:pPr>
        <w:pStyle w:val="Heading3"/>
        <w:numPr>
          <w:ilvl w:val="2"/>
          <w:numId w:val="1"/>
        </w:numPr>
        <w:rPr/>
      </w:pPr>
      <w:bookmarkStart w:id="714" w:name="__RefHeading___Toc2066549_1051229030"/>
      <w:bookmarkStart w:id="715" w:name="_Toc272"/>
      <w:bookmarkEnd w:id="713"/>
      <w:bookmarkEnd w:id="714"/>
      <w:r>
        <w:rPr>
          <w:rtl w:val="true"/>
        </w:rPr>
        <w:t>الأسئلة</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نقصد بدولة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يمثّل 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المرتكز من الأدلّة في بحث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يتفرّع عليها؟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خصائص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الأوجه الّتي ركّزت عليها الأحاديث الشريفة بخصوص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الدولة؟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بعض خصائص أصحاب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اذكر عدد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بحديث يؤيّد ذلك؟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إكمال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للشهيد السيد محمد باقر الصدر،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الأقوال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الصدر، محاضرات في تفسير القرآن الكريم،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زین الدین، مع الدكتور أحمد أمين في حديث المهدي والمهدوية،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سيرة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عبدالهادي 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بأن أسنادها وتعدادها متكافنان طبعاً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اسماعيل الصدر،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ابن شهرآشوب،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الغيبة الصغرى،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للمسعودي حول مواقف السلطة وتحركها ضدّ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وقواعده الشعبية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الغيبة الصغرى،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الغيبة،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میلاد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الغيبة الصغرى،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تاریخ الأمم والملوك، أحداث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كمال الدين للشيخ الصدوق باب میلاد الإمام المهدي و غيبة الطوسي،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محمد الصدر، الغيبة الصغرى،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أحاديث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الخصوص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الصواعق المحرقة،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تاريخ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أحداث عام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الجوزي، عبدالرحمن بن علي، المنتظم في تأريخ الملوك والاُمم،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الراوندي، الخرائج والجرائح،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احداث السنوات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محلاتي، تأریخ سامرّاء، طبع النجف،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سامرّاء،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إضافة إلى مصادر ذكرت سابقاً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الغيبة،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للنعماني،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الأثر،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للطف الله الصافي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216.215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الغيبة،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الغية، للشيخ الطوسي،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والمنتخب،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تاریخ الغيبة الصغرى،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الدين، المخطوط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الشيخ الطوسي،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أيضاً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المهدي،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تاریخ الغيبة الصفری،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الشهرستاني، منع تدوين الحديث،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الغيبة الصغرى للإطّلاع على تفصيل ذلك،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وهو خطأ مطبعي لا محاله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اليزدي، إلزام الناصب في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279.277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منصور أحمد بن علي بن أبي طالب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موتي قبل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دعاء له بطول العمر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الزوجة من أب وأخ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کانوایر یمزون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في أثناء الصلاة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لم يقم المأموم الّذي تولّى تنحية إمام الجماعة عن المحراب بحركات ماحية لصورة الصلاة، يتابع صلاته مع الجماعة، فيقوم بدور الإمام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 الخروج من البيت 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من ينظر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إنّما المهم أن لا تبيت خارج بیتها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يتبع الأسلوب النبوي في عدم الإجابة على الأسئلة الّتي لا ضرورة منها للسائلين أو هي فوق مستوياتهم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معرّية تطلق على نوع من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صحّ فالمراد غير الجواهر الّتي يستحبّ الصلاة فيها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كانوا يعملون على تربية المواهب لدى أصحابهم، ولعل التفصيل في الجوابین السابقين لتربية ملكة الاجتهاد لدى الحميري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حصيرة صغيرة كانت توضع ليسجد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كالسجدة المعمولة من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خمرة لأنّها تستر الوجه من الأرض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 رقعة مزينة تخاط في المظلّة، وتطلق على قماش المظلة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المحمل تشبه هندسته هندسة 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 شيء يعزّز في المحمل أو الرحل ويلقي عليه ثوب يستظل به الراكب ویستر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عليه أن يكفّر بذبح شاة والتصدّق بها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هذين جوابان عن سؤالين دمجاً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المنوب عنه في عقد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والهدي من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يسوقه الحاج المقرن معه، فالقارن يسوق الهدي عند إحرامه، ويتخيّر بين التلبية والإشعار أو التقليد، ويختص البقر والغنم بتقليدها بنعل قد صلّي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ساق الإبل فيتخيّر بين تقليدها، وبين إشعارها بأن يشقّ الجانب الأيمن من سناها ويلطّخ صفحتها بدمها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ساق الهدي قرن بين عمرته و حجهبإحرام واحد، وإذا لم يسق تمتّع بالعمرة إلى الحجّ وضحى يوم العيد بما يشتريه من منی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الأحذية مفلطح مفتوق عند قبّة القدم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العقيق، ثاني المواقيت الّتي يحرم منها الحجاج، ويبعد عن مكة المكرمة مائة كيلومتراً تقریباً ،وهو ميقات أهل العراق وأهل نجد، وكل من يمرّ به في طريقه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هذا الميقات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والشيعة يحرمون من 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يحرمون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اقتضت التقيّة تأخير الإحرام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على الحاج أن يلبس ثوبي الإحرام ويلبّي سرّاً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يلبس المخيط تقية وإن لم يمكنه ذلك أحرم بثيابه ولبّی فإذا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ينزع المخيط ويفدي لبسه في حال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هو الإحرام من المسلخ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يخاف التشهير 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الدماغ وترك فانتن، فهو عطين ومطون، والدباغ ملح يجعل فيه الجلد إلى أن يتفسّخ صوفه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آخر لمحمد بن عبدالله الحميري إلى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أجوبة مسائله الّتي سأله عنها في سنة سبع وثلاثمائة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الصادق، باعتبار الرواية عنه في السؤال، ويمكن أن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الكاظم، لأنّ الشيعة كانوا يعبرون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لفقيه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المراد غيرهما من الأئمة، لأنّ هذا اللقب كان يطلق على منهم في زمانه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الشيعة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 الصلاة، أي عمل خارج عن الصلاة، والعمل الخارج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العمل بالخبر المذكور أعلاه في النوافل أفضل فيرد يديه من القنوات على وجهه وصدره، ولا يفعل ذلك في الفرائض وإنّما يرد راحتي يديه مع صدره سوية مقابل ركبتيه للركوع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مستحبّة، فتقديمها على النافلة أفضل، و تأخيرها لا يضرّ كما أن تركها ليس حراماً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يغتصبه السلطان يبقى ملكاً لمالكه الشرعي، فشرائه من السلطان ليس أكثر من عملية صورية لرفع سلطته، وأما شرائه الحقيقي فلايتمّ إلّا من مالكه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أبي منصور أحمد بن علي بن أبي طالب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جمل وفاتي قبل وفاتك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في مصطلح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عهد الإمام الكاظم كان الإرهاب الرشيدي يلاحق الشيعة، ويكفي دليلاً على مدى إرهاب هارون الرشيد، أنّ ذرية النبي تنكرّوا وهربوا إلى أفريقيا و أنّ الإمام الكاظم بقي سبع سنوات على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مسجوناً في الزنزانات الانفرادية تحت الأرض، ثمّ توفّي مسموماً وحمل جثمانه أربعة من الحمّالين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الشيعة يرمزون عن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يطلق العالم ويراد به أحد الأئمة من غير 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أحدهم من غير تعيين هو المعني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الأحاديث التالية، لأنّها تشير إلى روایات مأثورة عن غير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ويلاحظ أنّ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يستشهد بعض الروايات أو بعض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نجد في هذا الحديث وأحاديث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قوله حجّة كأقوالهم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سبب ذلك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العلماء إلى الاعتماد على الروايات المأثورة عن أهل البيت جميعاً وعدم محاولة استقصاء المعارف الإسلامية عن طريق مراسلته فقط، وكأنّه يريد إشعارهم بأنّ أهل البيت جميعاً خطوط متوازية إلى الإسلام وهو واحد نزل من عند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تکریم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شأن كلّ الأئمة والأنبياء الذين كانوا يردون عن أسلافهم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لقصور فيهم وإنّما تخليداً لأولئك الأسلاف في سلسلة الاقداس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نجد القرآن الكريم وسائر كتب السماء تروي عن الأنبياء السابقين وريّما عن غيرهم كلقمان رغم أنها هبطت من عند الله الّذي هو مرسل الرسل ومصدر الرسالات، ولكنّه أراد أن يلمّ البشر بالترابط الوثيق بين شجرة النبوّة وجذورها الممتدّة حتّى المظهر الأولى للإنسان، وأن يتواكب مع توجهات السماء إلى الأرض وتجاوب الرسالات مع تطوّر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يحسبها أطروحة مرتجلة أو تجربة مجهولة النتائج والأبعاد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يكن حاضراً يحاور أنصاره وأعدائه حتّى الإقناع والافحام اختار الاستناد إلى المسلمات العقلية أو الإسلامية أحياناً، وأحياناً الاعتماد على الروايات المأثورة عن آبائه ليكون أبعد عن التقنيد والتشكيك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عن الأشهر الثلاثة الأيّام الفائتة بأنّها يصومها قضاءاً إذا كانت عليه، لأن صوم القضاء مقدّم على صوم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فإنّ عدداً من الأحاديث تؤكّد استحباب صیام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النهي عن سيّدنا و مولانا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لأجل أن أبا الخطّاب كان قد روی وجوب صوم رجب وشعبان، فنهي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وجوب، أو نهي انتشار عمل لكي يعرف الاستحباب، قال شيخنا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الزكية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صوم شعبان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صامه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أحد من آبائي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الكليني على إرادة نفي الفرض والوجوب وأنّهم ما صاموه على ذلك الوجه بل على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قوم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صومه فرض مثل صوم شهر رمضان و أن من أفطر يوماً من شعبان وجبت عليه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على أن من أدرك الإمام في حالة الركوع اعتدّ بتلك الركعة وإن لم يدرك تسبيحة ولا تكبير الركوع، استناداً إلى أحاديث صحيحة قد عمل بها فيحمل مثل هذا التوقيع على ضروب من الفضيلة أو غيرها إذ لم ينقل القول به عن أحد من الفقهاء قديماً وحديثاً سوى الشيخ في نهاية الأحكام والعلّامة في التذكرة مع موافقتهما للمشهور في سائر كتبهما، بل عبارة التذكرة غير ظاهرة في مخالفة المشهور، فلا يبعد تحقق الاجماع عليه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الفتاوى لا يعتمد هذا النص بوجود نصوص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العموم هذا الحديث معرض للاجتهاد كبقيّة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عملية الاستنباط تتوقف على جميع النصوص الواردة في القضيّة المطروحة للاجتهاد ،و النظر فيها وفق المقاييس المأثورة الّتي نقحت في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فقهياً غير معمول بها، لمعارضتها للعمومات الدالّة على قبول شهادة غير الفاسق مطلقاً، الّتي قد عمل بها قديماً وحديثاً، وعدم اعتبار سند هذه الرواية لإثبات الحكم الشرعي، وعدم عمل الفقهاء بها حتّى يجير السند بالعمل، وعدم شاهد آخر له سوی مرسل الدعائم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من مستدرك الوسائل بالنسبة للأبرص فقط من هذه الثلاثة، ومطلقاً لا مقيداً بالولادة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فیجب ردّ علم هذه الرواية إلى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عقد عليها ولم يدخل بها ما لم يدخل بها لا تجب عليه نفقها ولا تكون من عياله مع امتناعها في الدخول بها لانّها حينئذ بحكم الناشزة، إذ النفقة والاعالة في مقابلة التمكين، فان لم يكن من طرفها تمكين فلا تجب الإعالة من طرفه وحينئذٍ لا تكون ابنتها ربيبته،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وربائبكم اللّاتي في حجوركم، من نسائكم اللّاتي دخلتم يهنّ، فإن لم تكونوا دخلتم بهنّ فلا جناح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الشهادات والصكوك بحيث يحتمل أن يكون الألف مجموع الديون أمّا إذا كانت الشهادات والصكوك بحيث تدلّ على أنّ الفريق الأوّل دفع إلى الفريق الثاني مرّة ألف و مرّة خمسمائة و ثالثة ثلاثمائة ورابعة مائتين فعلى الفريق الثاني ألفان ولا تردّ اليمين على الفريق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طين القبر كلما ورد مطلقاً في الأحاديث هو طين 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عديد الأحاديث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كتاب آخر للحميري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هل يجوز أن يسبح الرجل بطين القبر وهل فيه فضل؟ فأجاب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يسبح به فما من شيء من التسبيح أفضل منه ومن فضله أن الرجل ينسى التسبيح ويريد السبحة نيكتب له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سبح بسبحة من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تسبيحة كتب الله له أربعمأة حسنة ومحا عنه أربعمأة سيئة وقضيت له أربعمأة حاجة ورفع له أربعمأة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الحديثان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أحاديث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ولا صلاة زيارة، وهذه الصلاة من النوافل الخاصّة الّتي تستحب بعد زيارات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الترتيب 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من النوافل العامة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لا يتقدّم ولا 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عام يشمل إمام الجماعة مطلقاً سواء أكان معصوماً أو غير معصوم، فلا تجوز الصلاة معه الخطوط الّتي بينه وبين الكعبة أو في الخط المساوي له، وإنّما في الخطوط الّتي خلفه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حسب الاستدلال الفقهي عدم جواز الصلاة في حضرةالمعصوم مساوياً له أو مقدّماً عليه، سواء كان حيّاً أو ميّتاً، لأنّ المعصومين جميعاً أحياء عند ربّهم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الوقف نوعاً من الهبة، بحيث لا يكون حبس العين الموقوفة مأخوذاً في مضمونه، وإلّا فلا يجوز إلّا في صور خاصّة مستثناة في الفقهالإسلامي، و ذلك من أجل أدلّة مؤكّدة عليه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 نوع من الحشيش خفيف الرائحة، و التوتيا حجر يكتحل به، ولا يعتبر من الطيوب فلا يستعمل في الاكتحال حالة الإحرام لحرمته مهما كانت المادة الّتي تستعمل فيه، ولا مانع من طلي الأيط به لقطع رائحة العرق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للسؤال جزءان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عقد بيع أو وقف أو غيرهما، وكتبت به وثيقة وحضر شاهدان و شحّا وثيقة العقد بشهادتهما ثم كفّ بصر أحدهما، فهل تمضي شهادته الكتبية قائمة إلّا ما دام صاحبها قادراً على قراءة خطّه لتقريره أو إنكاره، والحاصل هل الخط حجّة إذا انفصل عن كاتبه أم لا؟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 إنسان حادثاً أو عقداً، ثمّ كفّ بصره فهل يبقى حاملاً للشهادة أو تعطّل قابليته لحمل الشهادة؟ والجواب ناظر إلى الجزء الثاني من السؤال، حيث يركزّ فقط على قابلية الضرير للشهادة مادامت تتوفّر فيه شرائطها من حفظ الشهادة وحفظ الوقت، والعدالة والإيمان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خُصّ الشرطين الأوّلين بالذكر لأنّ الاصابة بالعمى لا تفقد المرء إيمانه وعدالته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قد تسلب منه بعض محفوظاته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الوقف على شخص الوكيل الأوّل، لا على أمر عام يمثّله الوكيل الأوّل حتّى إذا اُصيب تولاه من يخلفه لبقاء ذلك الأمر العام ممثّلاً في خليفته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خدجت الناقة، فهي خادج إذا ألقت ولدها قبل تمام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تام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ووصفت الصلاة الّتي لا يقرأ فيها بفاتحة الكتاب بالمصدر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يدلّ على نقصان الصلاة بدون فاتحة الكتاب مع أنّها تقرأ في الاُولين فلایبقی نقص وإن لم يقرأها في الآخرين، ولعل الاستشهاد به للقراءة في الأخيرتين دون التسبيح لما يشعر به من أهمية أم الكتاب في الصلاة ومع هذا فالمشهور بين الفقهاء أفضلية التسبيح فيهما لأدلّة أخرى معارضة لهذا الخبر واقوائية تلك من وجوه عديدة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التسبيح في مادّتين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العليل، الّذي يشق عليه الوقوف طويلاً لقراءة الفاتحة فيكتفي بالتسبيح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السهر الّذي إن قرأ الفاتحة في الأخرين أستشيهما بالأوليين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فیسبح التسبيحات الأربعة حتّى يتذكّر أنّه في الأخريين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يسكر سكراً خفيفاً، ويدلّ على أنّ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الخفيف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كان لا يسكر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أنّه ليس حراماً إن لم يكن بنيّة التشريع، ولكنّه ليس من الاستخارة، وأما الاستخارة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يدلّ على أنها الاستخارة الّتي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كون القنوت الثاني بعد رکوع الرابعة لم يرد في غير هذا الخبر، و هو مناف للعمومات الدالّة على أن القنوت قبل الركوع إلّا في صلاة الجمعة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المصطلح حين صدور هذا التوقيع يختلف عن المصطلح اليوم، فالقرآن لم يصطلح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الجمع مرّة واحدة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النساء صدقاتهنّ نحلة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أنّ ما تبنى عليه عقدة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أموال نقدية أو عينية، الّتي تدرج عادة في وثيقة 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دين لازم في الدنيا والآخرة، وأمّا الهدايا والنقود الّتي تقدّم إلى الخطيبة في فترة الخطوبة أو تعارف الأزواج على القيام بها من ولائم و عزائم وما إليها، سواء كتب فيها كتاب أو لم يكتب بها کتاب، فهي تختص بفترة الخطوبة، وينتهي دورها بالدخول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اشتقاق الكلمتين اللتين استخدمهما الإمام في 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يساعد على فهم الحكم،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يمهر عليه أي يختم عليه في وثيقة، فيكون ديناً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يعبر عن صدق الرجل في محبة خطيبته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نافلة لها دورها الموقت إذا لم يشترط وكان تبرعاً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العباسي من الخلفاء العباسيين، عاصر الإمام علي الهادي، فاستدعاه ونجله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جدهما الرسول إلى مدينة سامرّاء و فرض عليهم الإقامة الجبرية في المنطقة العسكرية حتّى تنقطع عنهما الشيعة، فلقّبا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الإمام علي بن محمّد بالهادي واشتهر نجله الحسن العسكري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يرمز إلى كل منهما دون تعيين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لحم الأرنب من المسائل الخلافية فالسنّة يرون أنّ لحمه حلال والشيعة على أنّه من المسوخ و من ذوات المخلب وتحيض أنثاه وفيه أدلّة خاصّة و نصوص متعدّدة بالتحريم أيضاً، فلحمه حرام، و تلحقه أحكام الحيوانات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تفصيل الإمام في الجواب لعدم اتخاذ موقف جدي مع إعطاء الإشارة للفقهاء إلى أنّه من محرّمات اللحوم وتبنى عليه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المستحصل من مجموع روایات هذا الباب عدم التفريق بين الجلد و الوبر، فما حل لحمه تجوز الصلاة فيهما وما لا يحلّ لحمه لاتجوز الصلاة في شيء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أكان حلال اللحم أو حرامه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ذبح بالطريقة الشرعية طهر جلده وإلّا كان من الميتة، وبما أنّ الناس لا يعنون بذبح الحيوانات المحرّمة اللحوم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جلدها نجساً فإذا اتّخذ منه کساءاً نجس الثوب الّذي يليه إذ لا تخلو ملابس الإنسان من رطوبة مسرية من عرقه أو من المياه الّتي يستعملها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تسبيحة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وثلاثون تكبيرة، و ثلاثة وثلاثون تحميدة، وثلاثة وثلاثون تهليلة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تجاوز الأربعة والثلاثين تكبيرة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اعتبرها ثلاثة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نكسر الرابعة والثلاثين ليضع خاتمها بإرادته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حمد أكثر من ثلاثة وثلاثين فكان مجموع التكبيرات والتحميدات أكثر من سبعة وستين عاد إلى ستة وستين أي اعتبر التحميدات اثنتين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حمد الثالثة والثلاثين ليضع خاتمتها بارادته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لم يتجاوز التحميد مائة فإذا تجاوزها فقد تجاوز السهو حدّ التدارك ولا تحسب له تسبيحة الزهراء، ولكن لا شيء عليه لأنّ أصلها مستحب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مفاتیح الجنان،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موسی بن محمّد الطاووس، 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كتاب النجوم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عن رجال الكشي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فهرست النجاشي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ارشاد المفيد و غيبة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 الكافي للكليني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 غيبة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يرفع لي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الاعتناء به والتوجّه إليه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 غيبة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 غيبة الطوسي وكتاب النجوم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 غيبة الطوسي و كتاب النجوم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 غيبة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 اكمال الدين و ارشاد المفيد والخرائج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 اكمال الدين و ارشاد المفيد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اكمال الدين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اكمال الدين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النهي عن تسمية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 الخاص صلوات الله عليه وعلى آبائه قد ورد في أحاديث عديدة عن أئمة أهل البيت بدها بأمير المؤمنين وانتهاءاً بالإمام الحسن العسكري والإمام المهدي نفسه عليهم الصلاة والسلام وقد جمع منها العلامة المجلسين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بضعة عشر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كلمات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هذا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أذهب إليه النهي عن 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التحريم وقال بعضهم بالكراهة، وفصّل بعضهم بين أوائل الغيبة الصغرى نالتحريم وبين الأزمنة المتأخّرة فالكراهة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الشتات ما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المنع عن تسميته جنابه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حتّى أنّ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بسند صحيح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 لا يستيه باسمه إلّا كافر، وهكذا في أحاديث أخرى ورد التصريح بحرمة ذكر اسمه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يستفاد من سائر الأخبار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من باب التقية والاتّقاء في حقّه و من الأزمنة الأولى من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والأزمنة المتقارية من أيّام غيبته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لأنّ الفراعنة في زمان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دائماً يحاولون إطفاء النور الإلهي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أنّهم كانوا قد سمعوا أنّ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سيملأ الأرض عدلا وقسطاً بعدما ملئت ظلماً و جوراً، وقد كان علماء السنة أيضاً رووا هذا الحديث، وكان قد ورد في أخبارهم أيضاً أنّ اسمه موافق لاسم جده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الأسباب كان فرعون ذاك الزمان يسعى حثيثاً في 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ولأجل ذلك جعلوه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مختفياً، ونهوا شيعتهم عن ذكر اسمه الشريف وعن مكانه، وقد ورد في بعض الأخبار التصريح بأنّ علّة ترك ذكر الاسم الشريف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حيث تحقّق عند السلطان أنّ أبا محمّد يعني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ولم يخلف ولداً فإذا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في طلبه فاتّقوا الله، واحفظوا ألسنتكم عن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وجه المنع ظاهراً هو هذا، وأمّا في أمثال زماننا فلا أرى مانعاً عنه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باسمه واكتفي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قرب الاسناد،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الصدر، تاریخ الغيبة الكبرى،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لرونلدسن، ص </w:t>
      </w:r>
      <w:r>
        <w:rPr>
          <w:rFonts w:eastAsia="IRNazanin" w:cs="IRNazanin"/>
          <w:b w:val="false"/>
          <w:bCs w:val="false"/>
          <w:i w:val="false"/>
          <w:iCs w:val="false"/>
          <w:color w:val="333333"/>
          <w:sz w:val="20"/>
          <w:szCs w:val="20"/>
        </w:rPr>
        <w:t>349.348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الصدر، تاریخ الغيبة الكبرى،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لطفی الصانی، منتخب الأثر،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کتاب الغيبة،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باب الأمر بالمعروف والنهي عن المنكر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کتاب الأمر بالمعروف والنهي عن المنكر،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کتاب الأمر بالمعروف والنهي عن المنكر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شرح شرائع الإسلام، کتاب الأمر بالمعروف والنهي عن المنكر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 الكامل وروضة الصفا وحبيب السير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وأبي الفداء،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حبيب السير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و أبي الفداء و غيرهما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و ریاض العلماء نقلاً عن ریحانة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وكتاب المجالس و وفيات الأعيان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وحبيب السير و غيرها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و حبيب السير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للشيخ علي بن عيسى الأربلي،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للشيخ أبو جعفر الطبري الإمامي،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تقریب المعارف، للشيخ تقي الدين أبي الصلاح الحلبي،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للشيخ المفيد،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التوقيع الشريف كاملاً في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الغیبة الصغرى،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لآية الله الميرزا النوري المطبوع مع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للسيد المرتضی،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للسيد ابن طاووس،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الجزء الأوّل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مخطوط منه رضوان الله عليه نقله الشيخ کريمي جهرمي أحد أفراد مكتبه في كتاب رعاية الإمام المهدي للمراجع والعلماء الأعلام،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العربية المطبوعة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ياسين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الغيبة الصغرى،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والتلخيص منه وتجده أيضاً 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حديث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هديّة الأحباب، للشيخ القمي،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رسالة جنة المأوى، الحكاية الثانية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ابن طاووس،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جنة المأوى،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الفارسية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الحادثة في الأنوار النعمانية، للسيّد نعمة الله الجزائري،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جنّة المأوى المطبوعة مع 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أبومنصور أحمد بن علي بن أبي طالب 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طبع النجف،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انتاشه من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أنقذه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وارتفع عليه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ارقدها و هيجها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یقصد نفسه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المرابط فی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یقصد المفید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ملهم الحق و دلیله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شفعنا مناجاتك، فدعمناها من الموقع الّذي نحن فيه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العذق عليه بسر أو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أعالي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المشكلة 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فسّرنا اليهماء بالصحراء و فسرنا الشمراخ برأس الجبل يكون المعنى أنّ الإمام اختار مسکنه في قمّة جبل في صحراء ومن هناك دعم مناجاة المفيد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المستورة المتراكبة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المساكين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قد يدلّ على أنّ سلبيات بعض الشيعة تنعكس على الإمام فيضطرّ إلى تغيير بعض أوضاعه السكنية والإجتماعيّة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يدلّ على أنّ الشيخ المفيد سيبقى على اتّصال بالإمام بعد تأريخ هذه الرسالة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تبسل نفوس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توردها الهلكة، و استرهاب المبطلين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تخويفهم، وربّما المعنى أنّ جانبي الفتنة من أهل الباطل، فتترك دماراً يفرح به المؤمنون ويحزن المجرمون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الاسترخاء والبطؤ،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التأثت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أبطأت في سيرها،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النفس قد تلتأت على صاحبها إذا لم يكن لها من العيش ما تعتمد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قد تضطرب ولم تنبعث مع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الظهور، والحرم المعظّم هو المسجد الحرام، فتكون حادثة المسجد الحرام من علامات الظهور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التي وقعت في المسجد الحرام عديدة، فلا نستطيع التأكّد من الحادثة التي يعنيها الإمام هنا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عهد من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دفع الحقوق الشرعيّة ضمان للأمن من المحنة في الدنيا والفتنة في الدين، وأنّ البخل بها يُعرّض الدنيا والآخرة للبوار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سبب تشديد الإمام المهدي في هذه الرسالة، وفي التوقيع الّذي رواه أبو الحسن الأسدي، وفي أجوبته على أسئلة الحميري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العنصر الاقتصادي أهمّ العناصر في استمرار الحركة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العنصر البشري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الظاهر لهذه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اجتماع قلوب الشيعة على الوفاء بالعهد الّذي أخذه الله عليهم هو الّذي يؤدّي إلى تأخير الظهور، ولو اجتمعت قلوب العدد الكافي منهم على التضحية المخلصة في سبيل الله بما لا يقلّ عن ثلاثمائة و ثلاثة عشر رجلاً يظهر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عدم توفّر مثل هذا العدد حتّى الآن في المستوى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أدّى إلى بقاء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مشاهدة الإمام على حق المعرفة يتوقّف على إخلاص القلب للوفاء بالعهد و طهارته من الذنوب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هاتين الرسالتين مدى تعظيم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للمخلصين من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دأب آبائه المهديين، كما قال ضرار لمعاوية ابن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يعظّم أهل الدين، و يحبّ المساكين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الإمام المهدي كان يؤدّي عملاً تربوياً من خلال مدحه للشيخ المفيد، ليشعره بأنّه في هذا المستوى فعليه أن يحرص على أن يرتفع لا أن ينحدر، والتعظيم يصعد النابهين كما يغرّ التافهين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المقوم،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خارطة بغداد،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المقارن، محمّد تقي الحكيم،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عبدالهادي الفضلي،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مستدرك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للسيد ابن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51573</Words>
  <Characters>232206</Characters>
  <CharactersWithSpaces>281994</CharactersWithSpaces>
  <Paragraphs>2025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2026-08-27T09:37:33Z</dcterms:created>
  <dc:creator>ghaemiyeh.com</dc:creator>
  <dc:description/>
  <dc:language>en-US</dc:language>
  <cp:lastModifiedBy/>
  <dcterms:modified xsi:type="dcterms:W3CDTF">2026-08-27T13:07:42Z</dcterms:modified>
  <cp:revision>1</cp:revision>
  <dc:subject/>
  <dc:title>تاریخ عصر الغیبه المجلد 4</dc:title>
</cp:coreProperties>
</file>

<file path=docProps/custom.xml><?xml version="1.0" encoding="utf-8"?>
<Properties xmlns="http://schemas.openxmlformats.org/officeDocument/2006/custom-properties" xmlns:vt="http://schemas.openxmlformats.org/officeDocument/2006/docPropsVTypes"/>
</file>