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 آراء فلسفی و عرفانی و نقد تعارض</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82077_105122903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882079_105122903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882081_1051229030">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1882083_1051229030">
            <w:r>
              <w:rPr>
                <w:webHidden/>
                <w:rStyle w:val="IndexLink"/>
                <w:rtl w:val="true"/>
              </w:rPr>
              <w:t>آغاز سخن</w:t>
            </w:r>
            <w:r>
              <w:rPr>
                <w:rStyle w:val="IndexLink"/>
                <w:rtl w:val="true"/>
              </w:rPr>
              <w:tab/>
            </w:r>
            <w:r>
              <w:rPr>
                <w:rStyle w:val="IndexLink"/>
              </w:rPr>
              <w:t>19</w:t>
            </w:r>
          </w:hyperlink>
        </w:p>
        <w:p>
          <w:pPr>
            <w:pStyle w:val="Contents2"/>
            <w:tabs>
              <w:tab w:val="clear" w:pos="8743"/>
              <w:tab w:val="right" w:pos="9026" w:leader="dot"/>
            </w:tabs>
            <w:rPr/>
          </w:pPr>
          <w:hyperlink w:anchor="__RefHeading___Toc1882085_1051229030">
            <w:r>
              <w:rPr>
                <w:webHidden/>
                <w:rStyle w:val="IndexLink"/>
                <w:rtl w:val="true"/>
              </w:rPr>
              <w:t>بخش اوّل</w:t>
            </w:r>
            <w:r>
              <w:rPr>
                <w:rStyle w:val="IndexLink"/>
                <w:rtl w:val="true"/>
              </w:rPr>
              <w:t xml:space="preserve">: </w:t>
            </w:r>
            <w:r>
              <w:rPr>
                <w:rStyle w:val="IndexLink"/>
                <w:rtl w:val="true"/>
              </w:rPr>
              <w:t>تعارض فلسفه و عرفان درمبانی و نتائج</w:t>
            </w:r>
            <w:r>
              <w:rPr>
                <w:rStyle w:val="IndexLink"/>
                <w:rtl w:val="true"/>
              </w:rPr>
              <w:tab/>
            </w:r>
            <w:r>
              <w:rPr>
                <w:rStyle w:val="IndexLink"/>
              </w:rPr>
              <w:t>25</w:t>
            </w:r>
          </w:hyperlink>
        </w:p>
        <w:p>
          <w:pPr>
            <w:pStyle w:val="Contents3"/>
            <w:tabs>
              <w:tab w:val="clear" w:pos="8459"/>
              <w:tab w:val="right" w:pos="9026" w:leader="dot"/>
            </w:tabs>
            <w:rPr/>
          </w:pPr>
          <w:hyperlink w:anchor="__RefHeading___Toc1882087_1051229030">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1882089_1051229030">
            <w:r>
              <w:rPr>
                <w:webHidden/>
                <w:rStyle w:val="IndexLink"/>
                <w:rtl w:val="true"/>
              </w:rPr>
              <w:t>مقدمات بحث</w:t>
            </w:r>
            <w:r>
              <w:rPr>
                <w:rStyle w:val="IndexLink"/>
                <w:rtl w:val="true"/>
              </w:rPr>
              <w:t xml:space="preserve">: </w:t>
            </w:r>
            <w:r>
              <w:rPr>
                <w:rStyle w:val="IndexLink"/>
                <w:rtl w:val="true"/>
              </w:rPr>
              <w:t>تعریف فلسفه و پیدایش آن</w:t>
            </w:r>
            <w:r>
              <w:rPr>
                <w:rStyle w:val="IndexLink"/>
                <w:rtl w:val="true"/>
              </w:rPr>
              <w:tab/>
            </w:r>
            <w:r>
              <w:rPr>
                <w:rStyle w:val="IndexLink"/>
              </w:rPr>
              <w:t>27</w:t>
            </w:r>
          </w:hyperlink>
        </w:p>
        <w:p>
          <w:pPr>
            <w:pStyle w:val="Contents3"/>
            <w:tabs>
              <w:tab w:val="clear" w:pos="8459"/>
              <w:tab w:val="right" w:pos="9026" w:leader="dot"/>
            </w:tabs>
            <w:rPr/>
          </w:pPr>
          <w:hyperlink w:anchor="__RefHeading___Toc1882091_1051229030">
            <w:r>
              <w:rPr>
                <w:webHidden/>
                <w:rStyle w:val="IndexLink"/>
                <w:rtl w:val="true"/>
              </w:rPr>
              <w:t>علت ورود فلسفه به جامعه اسلامی</w:t>
            </w:r>
            <w:r>
              <w:rPr>
                <w:rStyle w:val="IndexLink"/>
                <w:rtl w:val="true"/>
              </w:rPr>
              <w:tab/>
            </w:r>
            <w:r>
              <w:rPr>
                <w:rStyle w:val="IndexLink"/>
              </w:rPr>
              <w:t>28</w:t>
            </w:r>
          </w:hyperlink>
        </w:p>
        <w:p>
          <w:pPr>
            <w:pStyle w:val="Contents3"/>
            <w:tabs>
              <w:tab w:val="clear" w:pos="8459"/>
              <w:tab w:val="right" w:pos="9026" w:leader="dot"/>
            </w:tabs>
            <w:rPr/>
          </w:pPr>
          <w:hyperlink w:anchor="__RefHeading___Toc1882093_1051229030">
            <w:r>
              <w:rPr>
                <w:webHidden/>
                <w:rStyle w:val="IndexLink"/>
                <w:rtl w:val="true"/>
              </w:rPr>
              <w:t>گفتار متعارض در باره فلاسفه يونان</w:t>
            </w:r>
            <w:r>
              <w:rPr>
                <w:rStyle w:val="IndexLink"/>
                <w:rtl w:val="true"/>
              </w:rPr>
              <w:tab/>
            </w:r>
            <w:r>
              <w:rPr>
                <w:rStyle w:val="IndexLink"/>
              </w:rPr>
              <w:t>31</w:t>
            </w:r>
          </w:hyperlink>
        </w:p>
        <w:p>
          <w:pPr>
            <w:pStyle w:val="Contents3"/>
            <w:tabs>
              <w:tab w:val="clear" w:pos="8459"/>
              <w:tab w:val="right" w:pos="9026" w:leader="dot"/>
            </w:tabs>
            <w:rPr/>
          </w:pPr>
          <w:hyperlink w:anchor="__RefHeading___Toc1882095_1051229030">
            <w:r>
              <w:rPr>
                <w:webHidden/>
                <w:rStyle w:val="IndexLink"/>
                <w:rtl w:val="true"/>
              </w:rPr>
              <w:t>گفتار متعارض در باره نبوت فلاسفه یونان</w:t>
            </w:r>
            <w:r>
              <w:rPr>
                <w:rStyle w:val="IndexLink"/>
                <w:rtl w:val="true"/>
              </w:rPr>
              <w:tab/>
            </w:r>
            <w:r>
              <w:rPr>
                <w:rStyle w:val="IndexLink"/>
              </w:rPr>
              <w:t>34</w:t>
            </w:r>
          </w:hyperlink>
        </w:p>
        <w:p>
          <w:pPr>
            <w:pStyle w:val="Contents3"/>
            <w:tabs>
              <w:tab w:val="clear" w:pos="8459"/>
              <w:tab w:val="right" w:pos="9026" w:leader="dot"/>
            </w:tabs>
            <w:rPr/>
          </w:pPr>
          <w:hyperlink w:anchor="__RefHeading___Toc1882097_1051229030">
            <w:r>
              <w:rPr>
                <w:webHidden/>
                <w:rStyle w:val="IndexLink"/>
                <w:rtl w:val="true"/>
              </w:rPr>
              <w:t>تعریف عرفان اصطلاحی</w:t>
            </w:r>
            <w:r>
              <w:rPr>
                <w:rStyle w:val="IndexLink"/>
                <w:rtl w:val="true"/>
              </w:rPr>
              <w:tab/>
            </w:r>
            <w:r>
              <w:rPr>
                <w:rStyle w:val="IndexLink"/>
              </w:rPr>
              <w:t>36</w:t>
            </w:r>
          </w:hyperlink>
        </w:p>
        <w:p>
          <w:pPr>
            <w:pStyle w:val="Contents3"/>
            <w:tabs>
              <w:tab w:val="clear" w:pos="8459"/>
              <w:tab w:val="right" w:pos="9026" w:leader="dot"/>
            </w:tabs>
            <w:rPr/>
          </w:pPr>
          <w:hyperlink w:anchor="__RefHeading___Toc1882099_1051229030">
            <w:r>
              <w:rPr>
                <w:webHidden/>
                <w:rStyle w:val="IndexLink"/>
                <w:rtl w:val="true"/>
              </w:rPr>
              <w:t>وجه تسمیه تصوف</w:t>
            </w:r>
            <w:r>
              <w:rPr>
                <w:rStyle w:val="IndexLink"/>
                <w:rtl w:val="true"/>
              </w:rPr>
              <w:tab/>
            </w:r>
            <w:r>
              <w:rPr>
                <w:rStyle w:val="IndexLink"/>
              </w:rPr>
              <w:t>38</w:t>
            </w:r>
          </w:hyperlink>
        </w:p>
        <w:p>
          <w:pPr>
            <w:pStyle w:val="Contents3"/>
            <w:tabs>
              <w:tab w:val="clear" w:pos="8459"/>
              <w:tab w:val="right" w:pos="9026" w:leader="dot"/>
            </w:tabs>
            <w:rPr/>
          </w:pPr>
          <w:hyperlink w:anchor="__RefHeading___Toc1882101_1051229030">
            <w:r>
              <w:rPr>
                <w:webHidden/>
                <w:rStyle w:val="IndexLink"/>
                <w:rtl w:val="true"/>
              </w:rPr>
              <w:t>ترادف عرفان و تصوف</w:t>
            </w:r>
            <w:r>
              <w:rPr>
                <w:rStyle w:val="IndexLink"/>
                <w:rtl w:val="true"/>
              </w:rPr>
              <w:tab/>
            </w:r>
            <w:r>
              <w:rPr>
                <w:rStyle w:val="IndexLink"/>
              </w:rPr>
              <w:t>38</w:t>
            </w:r>
          </w:hyperlink>
        </w:p>
        <w:p>
          <w:pPr>
            <w:pStyle w:val="Contents3"/>
            <w:tabs>
              <w:tab w:val="clear" w:pos="8459"/>
              <w:tab w:val="right" w:pos="9026" w:leader="dot"/>
            </w:tabs>
            <w:rPr/>
          </w:pPr>
          <w:hyperlink w:anchor="__RefHeading___Toc1882103_1051229030">
            <w:r>
              <w:rPr>
                <w:webHidden/>
                <w:rStyle w:val="IndexLink"/>
                <w:rtl w:val="true"/>
              </w:rPr>
              <w:t>نخستین صوفی در اسلام</w:t>
            </w:r>
            <w:r>
              <w:rPr>
                <w:rStyle w:val="IndexLink"/>
                <w:rtl w:val="true"/>
              </w:rPr>
              <w:tab/>
            </w:r>
            <w:r>
              <w:rPr>
                <w:rStyle w:val="IndexLink"/>
              </w:rPr>
              <w:t>38</w:t>
            </w:r>
          </w:hyperlink>
        </w:p>
        <w:p>
          <w:pPr>
            <w:pStyle w:val="Contents3"/>
            <w:tabs>
              <w:tab w:val="clear" w:pos="8459"/>
              <w:tab w:val="right" w:pos="9026" w:leader="dot"/>
            </w:tabs>
            <w:rPr/>
          </w:pPr>
          <w:hyperlink w:anchor="__RefHeading___Toc1882105_1051229030">
            <w:r>
              <w:rPr>
                <w:webHidden/>
                <w:rStyle w:val="IndexLink"/>
                <w:rtl w:val="true"/>
              </w:rPr>
              <w:t>احادیث مذمّت صوفیه</w:t>
            </w:r>
            <w:r>
              <w:rPr>
                <w:rStyle w:val="IndexLink"/>
                <w:rtl w:val="true"/>
              </w:rPr>
              <w:tab/>
            </w:r>
            <w:r>
              <w:rPr>
                <w:rStyle w:val="IndexLink"/>
              </w:rPr>
              <w:t>40</w:t>
            </w:r>
          </w:hyperlink>
        </w:p>
        <w:p>
          <w:pPr>
            <w:pStyle w:val="Contents3"/>
            <w:tabs>
              <w:tab w:val="clear" w:pos="8459"/>
              <w:tab w:val="right" w:pos="9026" w:leader="dot"/>
            </w:tabs>
            <w:rPr/>
          </w:pPr>
          <w:hyperlink w:anchor="__RefHeading___Toc1882107_1051229030">
            <w:r>
              <w:rPr>
                <w:webHidden/>
                <w:rStyle w:val="IndexLink"/>
                <w:rtl w:val="true"/>
              </w:rPr>
              <w:t>علل تاریخی ترویج تصوف</w:t>
            </w:r>
            <w:r>
              <w:rPr>
                <w:rStyle w:val="IndexLink"/>
                <w:rtl w:val="true"/>
              </w:rPr>
              <w:tab/>
            </w:r>
            <w:r>
              <w:rPr>
                <w:rStyle w:val="IndexLink"/>
              </w:rPr>
              <w:t>46</w:t>
            </w:r>
          </w:hyperlink>
        </w:p>
        <w:p>
          <w:pPr>
            <w:pStyle w:val="Contents3"/>
            <w:tabs>
              <w:tab w:val="clear" w:pos="8459"/>
              <w:tab w:val="right" w:pos="9026" w:leader="dot"/>
            </w:tabs>
            <w:rPr/>
          </w:pPr>
          <w:hyperlink w:anchor="__RefHeading___Toc1882109_1051229030">
            <w:r>
              <w:rPr>
                <w:webHidden/>
                <w:rStyle w:val="IndexLink"/>
                <w:rtl w:val="true"/>
              </w:rPr>
              <w:t>ورود تصوف در تشیع</w:t>
            </w:r>
            <w:r>
              <w:rPr>
                <w:rStyle w:val="IndexLink"/>
                <w:rtl w:val="true"/>
              </w:rPr>
              <w:tab/>
            </w:r>
            <w:r>
              <w:rPr>
                <w:rStyle w:val="IndexLink"/>
              </w:rPr>
              <w:t>49</w:t>
            </w:r>
          </w:hyperlink>
        </w:p>
        <w:p>
          <w:pPr>
            <w:pStyle w:val="Contents3"/>
            <w:tabs>
              <w:tab w:val="clear" w:pos="8459"/>
              <w:tab w:val="right" w:pos="9026" w:leader="dot"/>
            </w:tabs>
            <w:rPr/>
          </w:pPr>
          <w:hyperlink w:anchor="__RefHeading___Toc1882111_1051229030">
            <w:r>
              <w:rPr>
                <w:webHidden/>
                <w:rStyle w:val="IndexLink"/>
                <w:rtl w:val="true"/>
              </w:rPr>
              <w:t>تلاش استعمار در ترویج صوفی گری</w:t>
            </w:r>
            <w:r>
              <w:rPr>
                <w:rStyle w:val="IndexLink"/>
                <w:rtl w:val="true"/>
              </w:rPr>
              <w:tab/>
            </w:r>
            <w:r>
              <w:rPr>
                <w:rStyle w:val="IndexLink"/>
              </w:rPr>
              <w:t>51</w:t>
            </w:r>
          </w:hyperlink>
        </w:p>
        <w:p>
          <w:pPr>
            <w:pStyle w:val="Contents3"/>
            <w:tabs>
              <w:tab w:val="clear" w:pos="8459"/>
              <w:tab w:val="right" w:pos="9026" w:leader="dot"/>
            </w:tabs>
            <w:rPr/>
          </w:pPr>
          <w:hyperlink w:anchor="__RefHeading___Toc1882113_1051229030">
            <w:r>
              <w:rPr>
                <w:webHidden/>
                <w:rStyle w:val="IndexLink"/>
                <w:rtl w:val="true"/>
              </w:rPr>
              <w:t>عدم تشیع مشایخ صوفیه</w:t>
            </w:r>
            <w:r>
              <w:rPr>
                <w:rStyle w:val="IndexLink"/>
                <w:rtl w:val="true"/>
              </w:rPr>
              <w:tab/>
            </w:r>
            <w:r>
              <w:rPr>
                <w:rStyle w:val="IndexLink"/>
              </w:rPr>
              <w:t>52</w:t>
            </w:r>
          </w:hyperlink>
        </w:p>
        <w:p>
          <w:pPr>
            <w:pStyle w:val="Contents3"/>
            <w:tabs>
              <w:tab w:val="clear" w:pos="8459"/>
              <w:tab w:val="right" w:pos="9026" w:leader="dot"/>
            </w:tabs>
            <w:rPr/>
          </w:pPr>
          <w:hyperlink w:anchor="__RefHeading___Toc1882115_1051229030">
            <w:r>
              <w:rPr>
                <w:webHidden/>
                <w:rStyle w:val="IndexLink"/>
                <w:rtl w:val="true"/>
              </w:rPr>
              <w:t>آراء متعارض در باره ابن عربی</w:t>
            </w:r>
            <w:r>
              <w:rPr>
                <w:rStyle w:val="IndexLink"/>
                <w:rtl w:val="true"/>
              </w:rPr>
              <w:tab/>
            </w:r>
            <w:r>
              <w:rPr>
                <w:rStyle w:val="IndexLink"/>
              </w:rPr>
              <w:t>54</w:t>
            </w:r>
          </w:hyperlink>
        </w:p>
        <w:p>
          <w:pPr>
            <w:pStyle w:val="Contents3"/>
            <w:tabs>
              <w:tab w:val="clear" w:pos="8459"/>
              <w:tab w:val="right" w:pos="9026" w:leader="dot"/>
            </w:tabs>
            <w:rPr/>
          </w:pPr>
          <w:hyperlink w:anchor="__RefHeading___Toc1882117_1051229030">
            <w:r>
              <w:rPr>
                <w:webHidden/>
                <w:rStyle w:val="IndexLink"/>
                <w:rtl w:val="true"/>
              </w:rPr>
              <w:t>اشتباه اتباع ابن عربی</w:t>
            </w:r>
            <w:r>
              <w:rPr>
                <w:rStyle w:val="IndexLink"/>
                <w:rtl w:val="true"/>
              </w:rPr>
              <w:tab/>
            </w:r>
            <w:r>
              <w:rPr>
                <w:rStyle w:val="IndexLink"/>
              </w:rPr>
              <w:t>60</w:t>
            </w:r>
          </w:hyperlink>
        </w:p>
        <w:p>
          <w:pPr>
            <w:pStyle w:val="Contents3"/>
            <w:tabs>
              <w:tab w:val="clear" w:pos="8459"/>
              <w:tab w:val="right" w:pos="9026" w:leader="dot"/>
            </w:tabs>
            <w:rPr/>
          </w:pPr>
          <w:hyperlink w:anchor="__RefHeading___Toc1882119_1051229030">
            <w:r>
              <w:rPr>
                <w:webHidden/>
                <w:rStyle w:val="IndexLink"/>
                <w:rtl w:val="true"/>
              </w:rPr>
              <w:t>تعارض در مبانی</w:t>
            </w:r>
            <w:r>
              <w:rPr>
                <w:rStyle w:val="IndexLink"/>
                <w:rtl w:val="true"/>
              </w:rPr>
              <w:t xml:space="preserve">: </w:t>
            </w:r>
            <w:r>
              <w:rPr>
                <w:rStyle w:val="IndexLink"/>
                <w:rtl w:val="true"/>
              </w:rPr>
              <w:t>نزاع عرفا و فلاسفه</w:t>
            </w:r>
            <w:r>
              <w:rPr>
                <w:rStyle w:val="IndexLink"/>
                <w:rtl w:val="true"/>
              </w:rPr>
              <w:tab/>
            </w:r>
            <w:r>
              <w:rPr>
                <w:rStyle w:val="IndexLink"/>
              </w:rPr>
              <w:t>61</w:t>
            </w:r>
          </w:hyperlink>
        </w:p>
        <w:p>
          <w:pPr>
            <w:pStyle w:val="Contents3"/>
            <w:tabs>
              <w:tab w:val="clear" w:pos="8459"/>
              <w:tab w:val="right" w:pos="9026" w:leader="dot"/>
            </w:tabs>
            <w:rPr/>
          </w:pPr>
          <w:hyperlink w:anchor="__RefHeading___Toc1882121_1051229030">
            <w:r>
              <w:rPr>
                <w:webHidden/>
                <w:rStyle w:val="IndexLink"/>
                <w:rtl w:val="true"/>
              </w:rPr>
              <w:t>تحقیر عقل در مکتب عرفا</w:t>
            </w:r>
            <w:r>
              <w:rPr>
                <w:rStyle w:val="IndexLink"/>
                <w:rtl w:val="true"/>
              </w:rPr>
              <w:tab/>
            </w:r>
            <w:r>
              <w:rPr>
                <w:rStyle w:val="IndexLink"/>
              </w:rPr>
              <w:t>63</w:t>
            </w:r>
          </w:hyperlink>
        </w:p>
        <w:p>
          <w:pPr>
            <w:pStyle w:val="Contents3"/>
            <w:tabs>
              <w:tab w:val="clear" w:pos="8459"/>
              <w:tab w:val="right" w:pos="9026" w:leader="dot"/>
            </w:tabs>
            <w:rPr/>
          </w:pPr>
          <w:hyperlink w:anchor="__RefHeading___Toc1882123_1051229030">
            <w:r>
              <w:rPr>
                <w:webHidden/>
                <w:rStyle w:val="IndexLink"/>
                <w:rtl w:val="true"/>
              </w:rPr>
              <w:t>گفتار متعارض در میزان بودن عقل</w:t>
            </w:r>
            <w:r>
              <w:rPr>
                <w:rStyle w:val="IndexLink"/>
                <w:rtl w:val="true"/>
              </w:rPr>
              <w:tab/>
            </w:r>
            <w:r>
              <w:rPr>
                <w:rStyle w:val="IndexLink"/>
              </w:rPr>
              <w:t>67</w:t>
            </w:r>
          </w:hyperlink>
        </w:p>
        <w:p>
          <w:pPr>
            <w:pStyle w:val="Contents3"/>
            <w:tabs>
              <w:tab w:val="clear" w:pos="8459"/>
              <w:tab w:val="right" w:pos="9026" w:leader="dot"/>
            </w:tabs>
            <w:rPr/>
          </w:pPr>
          <w:hyperlink w:anchor="__RefHeading___Toc1882125_1051229030">
            <w:r>
              <w:rPr>
                <w:webHidden/>
                <w:rStyle w:val="IndexLink"/>
                <w:rtl w:val="true"/>
              </w:rPr>
              <w:t>اصالت کشف و شهود در عرفان</w:t>
            </w:r>
            <w:r>
              <w:rPr>
                <w:rStyle w:val="IndexLink"/>
                <w:rtl w:val="true"/>
              </w:rPr>
              <w:tab/>
            </w:r>
            <w:r>
              <w:rPr>
                <w:rStyle w:val="IndexLink"/>
              </w:rPr>
              <w:t>69</w:t>
            </w:r>
          </w:hyperlink>
        </w:p>
        <w:p>
          <w:pPr>
            <w:pStyle w:val="Contents3"/>
            <w:tabs>
              <w:tab w:val="clear" w:pos="8459"/>
              <w:tab w:val="right" w:pos="9026" w:leader="dot"/>
            </w:tabs>
            <w:rPr/>
          </w:pPr>
          <w:hyperlink w:anchor="__RefHeading___Toc1882127_1051229030">
            <w:r>
              <w:rPr>
                <w:webHidden/>
                <w:rStyle w:val="IndexLink"/>
                <w:rtl w:val="true"/>
              </w:rPr>
              <w:t>عدم حجیت کشف و شهود</w:t>
            </w:r>
            <w:r>
              <w:rPr>
                <w:rStyle w:val="IndexLink"/>
                <w:rtl w:val="true"/>
              </w:rPr>
              <w:tab/>
            </w:r>
            <w:r>
              <w:rPr>
                <w:rStyle w:val="IndexLink"/>
              </w:rPr>
              <w:t>70</w:t>
            </w:r>
          </w:hyperlink>
        </w:p>
        <w:p>
          <w:pPr>
            <w:pStyle w:val="Contents3"/>
            <w:tabs>
              <w:tab w:val="clear" w:pos="8459"/>
              <w:tab w:val="right" w:pos="9026" w:leader="dot"/>
            </w:tabs>
            <w:rPr/>
          </w:pPr>
          <w:hyperlink w:anchor="__RefHeading___Toc1882129_1051229030">
            <w:r>
              <w:rPr>
                <w:webHidden/>
                <w:rStyle w:val="IndexLink"/>
                <w:rtl w:val="true"/>
              </w:rPr>
              <w:t>تناقض یافته های اهل عرفان</w:t>
            </w:r>
            <w:r>
              <w:rPr>
                <w:rStyle w:val="IndexLink"/>
                <w:rtl w:val="true"/>
              </w:rPr>
              <w:tab/>
            </w:r>
            <w:r>
              <w:rPr>
                <w:rStyle w:val="IndexLink"/>
              </w:rPr>
              <w:t>73</w:t>
            </w:r>
          </w:hyperlink>
        </w:p>
        <w:p>
          <w:pPr>
            <w:pStyle w:val="Contents3"/>
            <w:tabs>
              <w:tab w:val="clear" w:pos="8459"/>
              <w:tab w:val="right" w:pos="9026" w:leader="dot"/>
            </w:tabs>
            <w:rPr/>
          </w:pPr>
          <w:hyperlink w:anchor="__RefHeading___Toc1882131_1051229030">
            <w:r>
              <w:rPr>
                <w:webHidden/>
                <w:rStyle w:val="IndexLink"/>
                <w:rtl w:val="true"/>
              </w:rPr>
              <w:t>تعارض دو کشف</w:t>
            </w:r>
            <w:r>
              <w:rPr>
                <w:rStyle w:val="IndexLink"/>
                <w:rtl w:val="true"/>
              </w:rPr>
              <w:tab/>
            </w:r>
            <w:r>
              <w:rPr>
                <w:rStyle w:val="IndexLink"/>
              </w:rPr>
              <w:t>75</w:t>
            </w:r>
          </w:hyperlink>
        </w:p>
        <w:p>
          <w:pPr>
            <w:pStyle w:val="Contents3"/>
            <w:tabs>
              <w:tab w:val="clear" w:pos="8459"/>
              <w:tab w:val="right" w:pos="9026" w:leader="dot"/>
            </w:tabs>
            <w:rPr/>
          </w:pPr>
          <w:hyperlink w:anchor="__RefHeading___Toc1882133_1051229030">
            <w:r>
              <w:rPr>
                <w:webHidden/>
                <w:rStyle w:val="IndexLink"/>
                <w:rtl w:val="true"/>
              </w:rPr>
              <w:t>تعارض کشف با عقل و نقل</w:t>
            </w:r>
            <w:r>
              <w:rPr>
                <w:rStyle w:val="IndexLink"/>
                <w:rtl w:val="true"/>
              </w:rPr>
              <w:tab/>
            </w:r>
            <w:r>
              <w:rPr>
                <w:rStyle w:val="IndexLink"/>
              </w:rPr>
              <w:t>77</w:t>
            </w:r>
          </w:hyperlink>
        </w:p>
        <w:p>
          <w:pPr>
            <w:pStyle w:val="Contents3"/>
            <w:tabs>
              <w:tab w:val="clear" w:pos="8459"/>
              <w:tab w:val="right" w:pos="9026" w:leader="dot"/>
            </w:tabs>
            <w:rPr/>
          </w:pPr>
          <w:hyperlink w:anchor="__RefHeading___Toc1882135_1051229030">
            <w:r>
              <w:rPr>
                <w:webHidden/>
                <w:rStyle w:val="IndexLink"/>
                <w:rtl w:val="true"/>
              </w:rPr>
              <w:t>مکاشفات فوق براهین عقلیه</w:t>
            </w:r>
            <w:r>
              <w:rPr>
                <w:rStyle w:val="IndexLink"/>
                <w:rtl w:val="true"/>
              </w:rPr>
              <w:tab/>
            </w:r>
            <w:r>
              <w:rPr>
                <w:rStyle w:val="IndexLink"/>
              </w:rPr>
              <w:t>81</w:t>
            </w:r>
          </w:hyperlink>
        </w:p>
        <w:p>
          <w:pPr>
            <w:pStyle w:val="Contents3"/>
            <w:tabs>
              <w:tab w:val="clear" w:pos="8459"/>
              <w:tab w:val="right" w:pos="9026" w:leader="dot"/>
            </w:tabs>
            <w:rPr/>
          </w:pPr>
          <w:hyperlink w:anchor="__RefHeading___Toc1882137_1051229030">
            <w:r>
              <w:rPr>
                <w:webHidden/>
                <w:rStyle w:val="IndexLink"/>
                <w:rtl w:val="true"/>
              </w:rPr>
              <w:t>تعارض فلسفه مشاء و صدرا و عرفان</w:t>
            </w:r>
            <w:r>
              <w:rPr>
                <w:rStyle w:val="IndexLink"/>
                <w:rtl w:val="true"/>
              </w:rPr>
              <w:tab/>
            </w:r>
            <w:r>
              <w:rPr>
                <w:rStyle w:val="IndexLink"/>
              </w:rPr>
              <w:t>84</w:t>
            </w:r>
          </w:hyperlink>
        </w:p>
        <w:p>
          <w:pPr>
            <w:pStyle w:val="Contents3"/>
            <w:tabs>
              <w:tab w:val="clear" w:pos="8459"/>
              <w:tab w:val="right" w:pos="9026" w:leader="dot"/>
            </w:tabs>
            <w:rPr/>
          </w:pPr>
          <w:hyperlink w:anchor="__RefHeading___Toc1882139_1051229030">
            <w:r>
              <w:rPr>
                <w:webHidden/>
                <w:rStyle w:val="IndexLink"/>
                <w:rtl w:val="true"/>
              </w:rPr>
              <w:t>نظر عرفا در باره تشکیک در وجود</w:t>
            </w:r>
            <w:r>
              <w:rPr>
                <w:rStyle w:val="IndexLink"/>
                <w:rtl w:val="true"/>
              </w:rPr>
              <w:tab/>
            </w:r>
            <w:r>
              <w:rPr>
                <w:rStyle w:val="IndexLink"/>
              </w:rPr>
              <w:t>87</w:t>
            </w:r>
          </w:hyperlink>
        </w:p>
        <w:p>
          <w:pPr>
            <w:pStyle w:val="Contents3"/>
            <w:tabs>
              <w:tab w:val="clear" w:pos="8459"/>
              <w:tab w:val="right" w:pos="9026" w:leader="dot"/>
            </w:tabs>
            <w:rPr/>
          </w:pPr>
          <w:hyperlink w:anchor="__RefHeading___Toc1882141_1051229030">
            <w:r>
              <w:rPr>
                <w:webHidden/>
                <w:rStyle w:val="IndexLink"/>
                <w:rtl w:val="true"/>
              </w:rPr>
              <w:t>نظر فلاسفه در باره وحدت شخصی وجود</w:t>
            </w:r>
            <w:r>
              <w:rPr>
                <w:rStyle w:val="IndexLink"/>
                <w:rtl w:val="true"/>
              </w:rPr>
              <w:tab/>
            </w:r>
            <w:r>
              <w:rPr>
                <w:rStyle w:val="IndexLink"/>
              </w:rPr>
              <w:t>88</w:t>
            </w:r>
          </w:hyperlink>
        </w:p>
        <w:p>
          <w:pPr>
            <w:pStyle w:val="Contents3"/>
            <w:tabs>
              <w:tab w:val="clear" w:pos="8459"/>
              <w:tab w:val="right" w:pos="9026" w:leader="dot"/>
            </w:tabs>
            <w:rPr/>
          </w:pPr>
          <w:hyperlink w:anchor="__RefHeading___Toc1882143_1051229030">
            <w:r>
              <w:rPr>
                <w:webHidden/>
                <w:rStyle w:val="IndexLink"/>
                <w:rtl w:val="true"/>
              </w:rPr>
              <w:t>نظر عرفا در باره فلاسفه</w:t>
            </w:r>
            <w:r>
              <w:rPr>
                <w:rStyle w:val="IndexLink"/>
                <w:rtl w:val="true"/>
              </w:rPr>
              <w:tab/>
            </w:r>
            <w:r>
              <w:rPr>
                <w:rStyle w:val="IndexLink"/>
              </w:rPr>
              <w:t>92</w:t>
            </w:r>
          </w:hyperlink>
        </w:p>
        <w:p>
          <w:pPr>
            <w:pStyle w:val="Contents3"/>
            <w:tabs>
              <w:tab w:val="clear" w:pos="8459"/>
              <w:tab w:val="right" w:pos="9026" w:leader="dot"/>
            </w:tabs>
            <w:rPr/>
          </w:pPr>
          <w:hyperlink w:anchor="__RefHeading___Toc1882145_1051229030">
            <w:r>
              <w:rPr>
                <w:webHidden/>
                <w:rStyle w:val="IndexLink"/>
                <w:rtl w:val="true"/>
              </w:rPr>
              <w:t>نظر فلاسفه در باره عرفا</w:t>
            </w:r>
            <w:r>
              <w:rPr>
                <w:rStyle w:val="IndexLink"/>
                <w:rtl w:val="true"/>
              </w:rPr>
              <w:tab/>
            </w:r>
            <w:r>
              <w:rPr>
                <w:rStyle w:val="IndexLink"/>
              </w:rPr>
              <w:t>96</w:t>
            </w:r>
          </w:hyperlink>
        </w:p>
        <w:p>
          <w:pPr>
            <w:pStyle w:val="Contents3"/>
            <w:tabs>
              <w:tab w:val="clear" w:pos="8459"/>
              <w:tab w:val="right" w:pos="9026" w:leader="dot"/>
            </w:tabs>
            <w:rPr/>
          </w:pPr>
          <w:hyperlink w:anchor="__RefHeading___Toc1882147_1051229030">
            <w:r>
              <w:rPr>
                <w:webHidden/>
                <w:rStyle w:val="IndexLink"/>
                <w:rtl w:val="true"/>
              </w:rPr>
              <w:t>نظر ملاصدرا در باره فلاسفه مشاء و اشراق</w:t>
            </w:r>
            <w:r>
              <w:rPr>
                <w:rStyle w:val="IndexLink"/>
                <w:rtl w:val="true"/>
              </w:rPr>
              <w:tab/>
            </w:r>
            <w:r>
              <w:rPr>
                <w:rStyle w:val="IndexLink"/>
              </w:rPr>
              <w:t>97</w:t>
            </w:r>
          </w:hyperlink>
        </w:p>
        <w:p>
          <w:pPr>
            <w:pStyle w:val="Contents3"/>
            <w:tabs>
              <w:tab w:val="clear" w:pos="8459"/>
              <w:tab w:val="right" w:pos="9026" w:leader="dot"/>
            </w:tabs>
            <w:rPr/>
          </w:pPr>
          <w:hyperlink w:anchor="__RefHeading___Toc1882149_1051229030">
            <w:r>
              <w:rPr>
                <w:webHidden/>
                <w:rStyle w:val="IndexLink"/>
                <w:rtl w:val="true"/>
              </w:rPr>
              <w:t>تعارض در نتائج فلسفی و عرفانی</w:t>
            </w:r>
            <w:r>
              <w:rPr>
                <w:rStyle w:val="IndexLink"/>
                <w:rtl w:val="true"/>
              </w:rPr>
              <w:tab/>
            </w:r>
            <w:r>
              <w:rPr>
                <w:rStyle w:val="IndexLink"/>
              </w:rPr>
              <w:t>100</w:t>
            </w:r>
          </w:hyperlink>
        </w:p>
        <w:p>
          <w:pPr>
            <w:pStyle w:val="Contents4"/>
            <w:tabs>
              <w:tab w:val="clear" w:pos="8176"/>
              <w:tab w:val="right" w:pos="9026" w:leader="dot"/>
            </w:tabs>
            <w:rPr/>
          </w:pPr>
          <w:hyperlink w:anchor="__RefHeading___Toc1882151_1051229030">
            <w:r>
              <w:rPr>
                <w:webHidden/>
                <w:rStyle w:val="IndexLink"/>
              </w:rPr>
              <w:t>1</w:t>
            </w:r>
            <w:r>
              <w:rPr>
                <w:rStyle w:val="IndexLink"/>
                <w:rtl w:val="true"/>
              </w:rPr>
              <w:t xml:space="preserve">- </w:t>
            </w:r>
            <w:r>
              <w:rPr>
                <w:rStyle w:val="IndexLink"/>
                <w:rtl w:val="true"/>
              </w:rPr>
              <w:t>تعارض در معنای توحید ذاتی</w:t>
            </w:r>
            <w:r>
              <w:rPr>
                <w:rStyle w:val="IndexLink"/>
                <w:rtl w:val="true"/>
              </w:rPr>
              <w:tab/>
            </w:r>
            <w:r>
              <w:rPr>
                <w:rStyle w:val="IndexLink"/>
              </w:rPr>
              <w:t>100</w:t>
            </w:r>
          </w:hyperlink>
        </w:p>
        <w:p>
          <w:pPr>
            <w:pStyle w:val="Contents5"/>
            <w:tabs>
              <w:tab w:val="clear" w:pos="7892"/>
              <w:tab w:val="right" w:pos="9026" w:leader="dot"/>
            </w:tabs>
            <w:rPr/>
          </w:pPr>
          <w:hyperlink w:anchor="__RefHeading___Toc1882153_1051229030">
            <w:r>
              <w:rPr>
                <w:webHidden/>
                <w:rStyle w:val="IndexLink"/>
                <w:rtl w:val="true"/>
              </w:rPr>
              <w:t>اشاره</w:t>
            </w:r>
            <w:r>
              <w:rPr>
                <w:rStyle w:val="IndexLink"/>
                <w:rtl w:val="true"/>
              </w:rPr>
              <w:tab/>
            </w:r>
            <w:r>
              <w:rPr>
                <w:rStyle w:val="IndexLink"/>
              </w:rPr>
              <w:t>100</w:t>
            </w:r>
          </w:hyperlink>
        </w:p>
        <w:p>
          <w:pPr>
            <w:pStyle w:val="Contents5"/>
            <w:tabs>
              <w:tab w:val="clear" w:pos="7892"/>
              <w:tab w:val="right" w:pos="9026" w:leader="dot"/>
            </w:tabs>
            <w:rPr/>
          </w:pPr>
          <w:hyperlink w:anchor="__RefHeading___Toc1882155_1051229030">
            <w:r>
              <w:rPr>
                <w:webHidden/>
                <w:rStyle w:val="IndexLink"/>
              </w:rPr>
              <w:t>1-1</w:t>
            </w:r>
            <w:r>
              <w:rPr>
                <w:rStyle w:val="IndexLink"/>
                <w:rtl w:val="true"/>
              </w:rPr>
              <w:t xml:space="preserve">- </w:t>
            </w:r>
            <w:r>
              <w:rPr>
                <w:rStyle w:val="IndexLink"/>
                <w:rtl w:val="true"/>
              </w:rPr>
              <w:t>حکم به شرک همه مسلمین</w:t>
            </w:r>
            <w:r>
              <w:rPr>
                <w:rStyle w:val="IndexLink"/>
                <w:rtl w:val="true"/>
              </w:rPr>
              <w:tab/>
            </w:r>
            <w:r>
              <w:rPr>
                <w:rStyle w:val="IndexLink"/>
              </w:rPr>
              <w:t>100</w:t>
            </w:r>
          </w:hyperlink>
        </w:p>
        <w:p>
          <w:pPr>
            <w:pStyle w:val="Contents5"/>
            <w:tabs>
              <w:tab w:val="clear" w:pos="7892"/>
              <w:tab w:val="right" w:pos="9026" w:leader="dot"/>
            </w:tabs>
            <w:rPr/>
          </w:pPr>
          <w:hyperlink w:anchor="__RefHeading___Toc1882157_1051229030">
            <w:r>
              <w:rPr>
                <w:webHidden/>
                <w:rStyle w:val="IndexLink"/>
              </w:rPr>
              <w:t>2-1</w:t>
            </w:r>
            <w:r>
              <w:rPr>
                <w:rStyle w:val="IndexLink"/>
                <w:rtl w:val="true"/>
              </w:rPr>
              <w:t xml:space="preserve">- </w:t>
            </w:r>
            <w:r>
              <w:rPr>
                <w:rStyle w:val="IndexLink"/>
                <w:rtl w:val="true"/>
              </w:rPr>
              <w:t>گفتار متعارض در عبادت</w:t>
            </w:r>
            <w:r>
              <w:rPr>
                <w:rStyle w:val="IndexLink"/>
                <w:rtl w:val="true"/>
              </w:rPr>
              <w:tab/>
            </w:r>
            <w:r>
              <w:rPr>
                <w:rStyle w:val="IndexLink"/>
              </w:rPr>
              <w:t>102</w:t>
            </w:r>
          </w:hyperlink>
        </w:p>
        <w:p>
          <w:pPr>
            <w:pStyle w:val="Contents4"/>
            <w:tabs>
              <w:tab w:val="clear" w:pos="8176"/>
              <w:tab w:val="right" w:pos="9026" w:leader="dot"/>
            </w:tabs>
            <w:rPr/>
          </w:pPr>
          <w:hyperlink w:anchor="__RefHeading___Toc1882159_1051229030">
            <w:r>
              <w:rPr>
                <w:webHidden/>
                <w:rStyle w:val="IndexLink"/>
              </w:rPr>
              <w:t>2</w:t>
            </w:r>
            <w:r>
              <w:rPr>
                <w:rStyle w:val="IndexLink"/>
                <w:rtl w:val="true"/>
              </w:rPr>
              <w:t>-</w:t>
            </w:r>
            <w:r>
              <w:rPr>
                <w:rStyle w:val="IndexLink"/>
                <w:rtl w:val="true"/>
              </w:rPr>
              <w:t>تعارض در معنای توحید صفاتی</w:t>
            </w:r>
            <w:r>
              <w:rPr>
                <w:rStyle w:val="IndexLink"/>
                <w:rtl w:val="true"/>
              </w:rPr>
              <w:tab/>
            </w:r>
            <w:r>
              <w:rPr>
                <w:rStyle w:val="IndexLink"/>
              </w:rPr>
              <w:t>105</w:t>
            </w:r>
          </w:hyperlink>
        </w:p>
        <w:p>
          <w:pPr>
            <w:pStyle w:val="Contents4"/>
            <w:tabs>
              <w:tab w:val="clear" w:pos="8176"/>
              <w:tab w:val="right" w:pos="9026" w:leader="dot"/>
            </w:tabs>
            <w:rPr/>
          </w:pPr>
          <w:hyperlink w:anchor="__RefHeading___Toc1882161_1051229030">
            <w:r>
              <w:rPr>
                <w:webHidden/>
                <w:rStyle w:val="IndexLink"/>
              </w:rPr>
              <w:t>3</w:t>
            </w:r>
            <w:r>
              <w:rPr>
                <w:rStyle w:val="IndexLink"/>
                <w:rtl w:val="true"/>
              </w:rPr>
              <w:t>-</w:t>
            </w:r>
            <w:r>
              <w:rPr>
                <w:rStyle w:val="IndexLink"/>
                <w:rtl w:val="true"/>
              </w:rPr>
              <w:t>تعارض در معنای توحید افعالی</w:t>
            </w:r>
            <w:r>
              <w:rPr>
                <w:rStyle w:val="IndexLink"/>
                <w:rtl w:val="true"/>
              </w:rPr>
              <w:tab/>
            </w:r>
            <w:r>
              <w:rPr>
                <w:rStyle w:val="IndexLink"/>
              </w:rPr>
              <w:t>105</w:t>
            </w:r>
          </w:hyperlink>
        </w:p>
        <w:p>
          <w:pPr>
            <w:pStyle w:val="Contents4"/>
            <w:tabs>
              <w:tab w:val="clear" w:pos="8176"/>
              <w:tab w:val="right" w:pos="9026" w:leader="dot"/>
            </w:tabs>
            <w:rPr/>
          </w:pPr>
          <w:hyperlink w:anchor="__RefHeading___Toc1882163_1051229030">
            <w:r>
              <w:rPr>
                <w:webHidden/>
                <w:rStyle w:val="IndexLink"/>
              </w:rPr>
              <w:t>4</w:t>
            </w:r>
            <w:r>
              <w:rPr>
                <w:rStyle w:val="IndexLink"/>
                <w:rtl w:val="true"/>
              </w:rPr>
              <w:t xml:space="preserve">- </w:t>
            </w:r>
            <w:r>
              <w:rPr>
                <w:rStyle w:val="IndexLink"/>
                <w:rtl w:val="true"/>
              </w:rPr>
              <w:t>قرآن وتفاسير متضاد</w:t>
            </w:r>
            <w:r>
              <w:rPr>
                <w:rStyle w:val="IndexLink"/>
                <w:rtl w:val="true"/>
              </w:rPr>
              <w:tab/>
            </w:r>
            <w:r>
              <w:rPr>
                <w:rStyle w:val="IndexLink"/>
              </w:rPr>
              <w:t>107</w:t>
            </w:r>
          </w:hyperlink>
        </w:p>
        <w:p>
          <w:pPr>
            <w:pStyle w:val="Contents5"/>
            <w:tabs>
              <w:tab w:val="clear" w:pos="7892"/>
              <w:tab w:val="right" w:pos="9026" w:leader="dot"/>
            </w:tabs>
            <w:rPr/>
          </w:pPr>
          <w:hyperlink w:anchor="__RefHeading___Toc1882165_1051229030">
            <w:r>
              <w:rPr>
                <w:webHidden/>
                <w:rStyle w:val="IndexLink"/>
                <w:rtl w:val="true"/>
              </w:rPr>
              <w:t>اشاره</w:t>
            </w:r>
            <w:r>
              <w:rPr>
                <w:rStyle w:val="IndexLink"/>
                <w:rtl w:val="true"/>
              </w:rPr>
              <w:tab/>
            </w:r>
            <w:r>
              <w:rPr>
                <w:rStyle w:val="IndexLink"/>
              </w:rPr>
              <w:t>107</w:t>
            </w:r>
          </w:hyperlink>
        </w:p>
        <w:p>
          <w:pPr>
            <w:pStyle w:val="Contents5"/>
            <w:tabs>
              <w:tab w:val="clear" w:pos="7892"/>
              <w:tab w:val="right" w:pos="9026" w:leader="dot"/>
            </w:tabs>
            <w:rPr/>
          </w:pPr>
          <w:hyperlink w:anchor="__RefHeading___Toc1882167_1051229030">
            <w:r>
              <w:rPr>
                <w:webHidden/>
                <w:rStyle w:val="IndexLink"/>
              </w:rPr>
              <w:t>1-4</w:t>
            </w:r>
            <w:r>
              <w:rPr>
                <w:rStyle w:val="IndexLink"/>
                <w:rtl w:val="true"/>
              </w:rPr>
              <w:t xml:space="preserve">- </w:t>
            </w:r>
            <w:r>
              <w:rPr>
                <w:rStyle w:val="IndexLink"/>
                <w:rtl w:val="true"/>
              </w:rPr>
              <w:t>توصیف تفاسیر ملاصدرا و ابن عربی</w:t>
            </w:r>
            <w:r>
              <w:rPr>
                <w:rStyle w:val="IndexLink"/>
                <w:rtl w:val="true"/>
              </w:rPr>
              <w:tab/>
            </w:r>
            <w:r>
              <w:rPr>
                <w:rStyle w:val="IndexLink"/>
              </w:rPr>
              <w:t>110</w:t>
            </w:r>
          </w:hyperlink>
        </w:p>
        <w:p>
          <w:pPr>
            <w:pStyle w:val="Contents5"/>
            <w:tabs>
              <w:tab w:val="clear" w:pos="7892"/>
              <w:tab w:val="right" w:pos="9026" w:leader="dot"/>
            </w:tabs>
            <w:rPr/>
          </w:pPr>
          <w:hyperlink w:anchor="__RefHeading___Toc1882169_1051229030">
            <w:r>
              <w:rPr>
                <w:webHidden/>
                <w:rStyle w:val="IndexLink"/>
              </w:rPr>
              <w:t>2-4</w:t>
            </w:r>
            <w:r>
              <w:rPr>
                <w:rStyle w:val="IndexLink"/>
                <w:rtl w:val="true"/>
              </w:rPr>
              <w:t xml:space="preserve"> - </w:t>
            </w:r>
            <w:r>
              <w:rPr>
                <w:rStyle w:val="IndexLink"/>
                <w:rtl w:val="true"/>
              </w:rPr>
              <w:t>تعارض بناء با مبنای ملاصدرا</w:t>
            </w:r>
            <w:r>
              <w:rPr>
                <w:rStyle w:val="IndexLink"/>
                <w:rtl w:val="true"/>
              </w:rPr>
              <w:tab/>
            </w:r>
            <w:r>
              <w:rPr>
                <w:rStyle w:val="IndexLink"/>
              </w:rPr>
              <w:t>111</w:t>
            </w:r>
          </w:hyperlink>
        </w:p>
        <w:p>
          <w:pPr>
            <w:pStyle w:val="Contents4"/>
            <w:tabs>
              <w:tab w:val="clear" w:pos="8176"/>
              <w:tab w:val="right" w:pos="9026" w:leader="dot"/>
            </w:tabs>
            <w:rPr/>
          </w:pPr>
          <w:hyperlink w:anchor="__RefHeading___Toc1882171_1051229030">
            <w:r>
              <w:rPr>
                <w:webHidden/>
                <w:rStyle w:val="IndexLink"/>
              </w:rPr>
              <w:t>5</w:t>
            </w:r>
            <w:r>
              <w:rPr>
                <w:rStyle w:val="IndexLink"/>
                <w:rtl w:val="true"/>
              </w:rPr>
              <w:t xml:space="preserve">- </w:t>
            </w:r>
            <w:r>
              <w:rPr>
                <w:rStyle w:val="IndexLink"/>
                <w:rtl w:val="true"/>
              </w:rPr>
              <w:t>انکار بداهت عقلی در عرفان</w:t>
            </w:r>
            <w:r>
              <w:rPr>
                <w:rStyle w:val="IndexLink"/>
                <w:rtl w:val="true"/>
              </w:rPr>
              <w:tab/>
            </w:r>
            <w:r>
              <w:rPr>
                <w:rStyle w:val="IndexLink"/>
              </w:rPr>
              <w:t>116</w:t>
            </w:r>
          </w:hyperlink>
        </w:p>
        <w:p>
          <w:pPr>
            <w:pStyle w:val="Contents5"/>
            <w:tabs>
              <w:tab w:val="clear" w:pos="7892"/>
              <w:tab w:val="right" w:pos="9026" w:leader="dot"/>
            </w:tabs>
            <w:rPr/>
          </w:pPr>
          <w:hyperlink w:anchor="__RefHeading___Toc1882173_1051229030">
            <w:r>
              <w:rPr>
                <w:webHidden/>
                <w:rStyle w:val="IndexLink"/>
                <w:rtl w:val="true"/>
              </w:rPr>
              <w:t>اشاره</w:t>
            </w:r>
            <w:r>
              <w:rPr>
                <w:rStyle w:val="IndexLink"/>
                <w:rtl w:val="true"/>
              </w:rPr>
              <w:tab/>
            </w:r>
            <w:r>
              <w:rPr>
                <w:rStyle w:val="IndexLink"/>
              </w:rPr>
              <w:t>116</w:t>
            </w:r>
          </w:hyperlink>
        </w:p>
        <w:p>
          <w:pPr>
            <w:pStyle w:val="Contents5"/>
            <w:tabs>
              <w:tab w:val="clear" w:pos="7892"/>
              <w:tab w:val="right" w:pos="9026" w:leader="dot"/>
            </w:tabs>
            <w:rPr/>
          </w:pPr>
          <w:hyperlink w:anchor="__RefHeading___Toc1882175_1051229030">
            <w:r>
              <w:rPr>
                <w:webHidden/>
                <w:rStyle w:val="IndexLink"/>
              </w:rPr>
              <w:t>1-5</w:t>
            </w:r>
            <w:r>
              <w:rPr>
                <w:rStyle w:val="IndexLink"/>
                <w:rtl w:val="true"/>
              </w:rPr>
              <w:t xml:space="preserve">- </w:t>
            </w:r>
            <w:r>
              <w:rPr>
                <w:rStyle w:val="IndexLink"/>
                <w:rtl w:val="true"/>
              </w:rPr>
              <w:t>عدمی بودن ماهیات در نزد عرفا</w:t>
            </w:r>
            <w:r>
              <w:rPr>
                <w:rStyle w:val="IndexLink"/>
                <w:rtl w:val="true"/>
              </w:rPr>
              <w:tab/>
            </w:r>
            <w:r>
              <w:rPr>
                <w:rStyle w:val="IndexLink"/>
              </w:rPr>
              <w:t>119</w:t>
            </w:r>
          </w:hyperlink>
        </w:p>
        <w:p>
          <w:pPr>
            <w:pStyle w:val="Contents5"/>
            <w:tabs>
              <w:tab w:val="clear" w:pos="7892"/>
              <w:tab w:val="right" w:pos="9026" w:leader="dot"/>
            </w:tabs>
            <w:rPr/>
          </w:pPr>
          <w:hyperlink w:anchor="__RefHeading___Toc1882177_1051229030">
            <w:r>
              <w:rPr>
                <w:webHidden/>
                <w:rStyle w:val="IndexLink"/>
              </w:rPr>
              <w:t>2-5</w:t>
            </w:r>
            <w:r>
              <w:rPr>
                <w:rStyle w:val="IndexLink"/>
                <w:rtl w:val="true"/>
              </w:rPr>
              <w:t xml:space="preserve">- </w:t>
            </w:r>
            <w:r>
              <w:rPr>
                <w:rStyle w:val="IndexLink"/>
                <w:rtl w:val="true"/>
              </w:rPr>
              <w:t>بحث از امکان برای سرگرمی</w:t>
            </w:r>
            <w:r>
              <w:rPr>
                <w:rStyle w:val="IndexLink"/>
                <w:rtl w:val="true"/>
              </w:rPr>
              <w:tab/>
            </w:r>
            <w:r>
              <w:rPr>
                <w:rStyle w:val="IndexLink"/>
              </w:rPr>
              <w:t>120</w:t>
            </w:r>
          </w:hyperlink>
        </w:p>
        <w:p>
          <w:pPr>
            <w:pStyle w:val="Contents5"/>
            <w:tabs>
              <w:tab w:val="clear" w:pos="7892"/>
              <w:tab w:val="right" w:pos="9026" w:leader="dot"/>
            </w:tabs>
            <w:rPr/>
          </w:pPr>
          <w:hyperlink w:anchor="__RefHeading___Toc1882179_1051229030">
            <w:r>
              <w:rPr>
                <w:webHidden/>
                <w:rStyle w:val="IndexLink"/>
              </w:rPr>
              <w:t>3-5</w:t>
            </w:r>
            <w:r>
              <w:rPr>
                <w:rStyle w:val="IndexLink"/>
                <w:rtl w:val="true"/>
              </w:rPr>
              <w:t xml:space="preserve">- </w:t>
            </w:r>
            <w:r>
              <w:rPr>
                <w:rStyle w:val="IndexLink"/>
                <w:rtl w:val="true"/>
              </w:rPr>
              <w:t>نقد توجیه ملا صدرا</w:t>
            </w:r>
            <w:r>
              <w:rPr>
                <w:rStyle w:val="IndexLink"/>
                <w:rtl w:val="true"/>
              </w:rPr>
              <w:tab/>
            </w:r>
            <w:r>
              <w:rPr>
                <w:rStyle w:val="IndexLink"/>
              </w:rPr>
              <w:t>121</w:t>
            </w:r>
          </w:hyperlink>
        </w:p>
        <w:p>
          <w:pPr>
            <w:pStyle w:val="Contents4"/>
            <w:tabs>
              <w:tab w:val="clear" w:pos="8176"/>
              <w:tab w:val="right" w:pos="9026" w:leader="dot"/>
            </w:tabs>
            <w:rPr/>
          </w:pPr>
          <w:hyperlink w:anchor="__RefHeading___Toc1882181_1051229030">
            <w:r>
              <w:rPr>
                <w:webHidden/>
                <w:rStyle w:val="IndexLink"/>
              </w:rPr>
              <w:t>6</w:t>
            </w:r>
            <w:r>
              <w:rPr>
                <w:rStyle w:val="IndexLink"/>
                <w:rtl w:val="true"/>
              </w:rPr>
              <w:t>-</w:t>
            </w:r>
            <w:r>
              <w:rPr>
                <w:rStyle w:val="IndexLink"/>
                <w:rtl w:val="true"/>
              </w:rPr>
              <w:t>تعارض در مبنای علّیت و عینیت</w:t>
            </w:r>
            <w:r>
              <w:rPr>
                <w:rStyle w:val="IndexLink"/>
                <w:rtl w:val="true"/>
              </w:rPr>
              <w:tab/>
            </w:r>
            <w:r>
              <w:rPr>
                <w:rStyle w:val="IndexLink"/>
              </w:rPr>
              <w:t>126</w:t>
            </w:r>
          </w:hyperlink>
        </w:p>
        <w:p>
          <w:pPr>
            <w:pStyle w:val="Contents5"/>
            <w:tabs>
              <w:tab w:val="clear" w:pos="7892"/>
              <w:tab w:val="right" w:pos="9026" w:leader="dot"/>
            </w:tabs>
            <w:rPr/>
          </w:pPr>
          <w:hyperlink w:anchor="__RefHeading___Toc1882183_1051229030">
            <w:r>
              <w:rPr>
                <w:webHidden/>
                <w:rStyle w:val="IndexLink"/>
                <w:rtl w:val="true"/>
              </w:rPr>
              <w:t>اشاره</w:t>
            </w:r>
            <w:r>
              <w:rPr>
                <w:rStyle w:val="IndexLink"/>
                <w:rtl w:val="true"/>
              </w:rPr>
              <w:tab/>
            </w:r>
            <w:r>
              <w:rPr>
                <w:rStyle w:val="IndexLink"/>
              </w:rPr>
              <w:t>126</w:t>
            </w:r>
          </w:hyperlink>
        </w:p>
        <w:p>
          <w:pPr>
            <w:pStyle w:val="Contents5"/>
            <w:tabs>
              <w:tab w:val="clear" w:pos="7892"/>
              <w:tab w:val="right" w:pos="9026" w:leader="dot"/>
            </w:tabs>
            <w:rPr/>
          </w:pPr>
          <w:hyperlink w:anchor="__RefHeading___Toc1882185_1051229030">
            <w:r>
              <w:rPr>
                <w:webHidden/>
                <w:rStyle w:val="IndexLink"/>
              </w:rPr>
              <w:t>1-6</w:t>
            </w:r>
            <w:r>
              <w:rPr>
                <w:rStyle w:val="IndexLink"/>
                <w:rtl w:val="true"/>
              </w:rPr>
              <w:t>-</w:t>
            </w:r>
            <w:r>
              <w:rPr>
                <w:rStyle w:val="IndexLink"/>
                <w:rtl w:val="true"/>
              </w:rPr>
              <w:t>گفتار متعارض در اطلاق علت بر حقّ تعالی</w:t>
            </w:r>
            <w:r>
              <w:rPr>
                <w:rStyle w:val="IndexLink"/>
                <w:rtl w:val="true"/>
              </w:rPr>
              <w:tab/>
            </w:r>
            <w:r>
              <w:rPr>
                <w:rStyle w:val="IndexLink"/>
              </w:rPr>
              <w:t>128</w:t>
            </w:r>
          </w:hyperlink>
        </w:p>
        <w:p>
          <w:pPr>
            <w:pStyle w:val="Contents5"/>
            <w:tabs>
              <w:tab w:val="clear" w:pos="7892"/>
              <w:tab w:val="right" w:pos="9026" w:leader="dot"/>
            </w:tabs>
            <w:rPr/>
          </w:pPr>
          <w:hyperlink w:anchor="__RefHeading___Toc1882187_1051229030">
            <w:r>
              <w:rPr>
                <w:webHidden/>
                <w:rStyle w:val="IndexLink"/>
              </w:rPr>
              <w:t>2-6</w:t>
            </w:r>
            <w:r>
              <w:rPr>
                <w:rStyle w:val="IndexLink"/>
                <w:rtl w:val="true"/>
              </w:rPr>
              <w:t>-</w:t>
            </w:r>
            <w:r>
              <w:rPr>
                <w:rStyle w:val="IndexLink"/>
                <w:rtl w:val="true"/>
              </w:rPr>
              <w:t>گفتار متعارض در سنخیت میان خالق و مخلوق</w:t>
            </w:r>
            <w:r>
              <w:rPr>
                <w:rStyle w:val="IndexLink"/>
                <w:rtl w:val="true"/>
              </w:rPr>
              <w:tab/>
            </w:r>
            <w:r>
              <w:rPr>
                <w:rStyle w:val="IndexLink"/>
              </w:rPr>
              <w:t>128</w:t>
            </w:r>
          </w:hyperlink>
        </w:p>
        <w:p>
          <w:pPr>
            <w:pStyle w:val="Contents4"/>
            <w:tabs>
              <w:tab w:val="clear" w:pos="8176"/>
              <w:tab w:val="right" w:pos="9026" w:leader="dot"/>
            </w:tabs>
            <w:rPr/>
          </w:pPr>
          <w:hyperlink w:anchor="__RefHeading___Toc1882189_1051229030">
            <w:r>
              <w:rPr>
                <w:webHidden/>
                <w:rStyle w:val="IndexLink"/>
              </w:rPr>
              <w:t>7</w:t>
            </w:r>
            <w:r>
              <w:rPr>
                <w:rStyle w:val="IndexLink"/>
                <w:rtl w:val="true"/>
              </w:rPr>
              <w:t>-</w:t>
            </w:r>
            <w:r>
              <w:rPr>
                <w:rStyle w:val="IndexLink"/>
                <w:rtl w:val="true"/>
              </w:rPr>
              <w:t>تعارض در توصیف علوم انبياء</w:t>
            </w:r>
            <w:r>
              <w:rPr>
                <w:rStyle w:val="IndexLink"/>
                <w:rtl w:val="true"/>
              </w:rPr>
              <w:tab/>
            </w:r>
            <w:r>
              <w:rPr>
                <w:rStyle w:val="IndexLink"/>
              </w:rPr>
              <w:t>131</w:t>
            </w:r>
          </w:hyperlink>
        </w:p>
        <w:p>
          <w:pPr>
            <w:pStyle w:val="Contents4"/>
            <w:tabs>
              <w:tab w:val="clear" w:pos="8176"/>
              <w:tab w:val="right" w:pos="9026" w:leader="dot"/>
            </w:tabs>
            <w:rPr/>
          </w:pPr>
          <w:hyperlink w:anchor="__RefHeading___Toc1882191_1051229030">
            <w:r>
              <w:rPr>
                <w:webHidden/>
                <w:rStyle w:val="IndexLink"/>
              </w:rPr>
              <w:t>8</w:t>
            </w:r>
            <w:r>
              <w:rPr>
                <w:rStyle w:val="IndexLink"/>
                <w:rtl w:val="true"/>
              </w:rPr>
              <w:t>-</w:t>
            </w:r>
            <w:r>
              <w:rPr>
                <w:rStyle w:val="IndexLink"/>
                <w:rtl w:val="true"/>
              </w:rPr>
              <w:t>تعارض در معنای جبر و اختیار</w:t>
            </w:r>
            <w:r>
              <w:rPr>
                <w:rStyle w:val="IndexLink"/>
                <w:rtl w:val="true"/>
              </w:rPr>
              <w:tab/>
            </w:r>
            <w:r>
              <w:rPr>
                <w:rStyle w:val="IndexLink"/>
              </w:rPr>
              <w:t>134</w:t>
            </w:r>
          </w:hyperlink>
        </w:p>
        <w:p>
          <w:pPr>
            <w:pStyle w:val="Contents5"/>
            <w:tabs>
              <w:tab w:val="clear" w:pos="7892"/>
              <w:tab w:val="right" w:pos="9026" w:leader="dot"/>
            </w:tabs>
            <w:rPr/>
          </w:pPr>
          <w:hyperlink w:anchor="__RefHeading___Toc1882193_1051229030">
            <w:r>
              <w:rPr>
                <w:webHidden/>
                <w:rStyle w:val="IndexLink"/>
                <w:rtl w:val="true"/>
              </w:rPr>
              <w:t>اشاره</w:t>
            </w:r>
            <w:r>
              <w:rPr>
                <w:rStyle w:val="IndexLink"/>
                <w:rtl w:val="true"/>
              </w:rPr>
              <w:tab/>
            </w:r>
            <w:r>
              <w:rPr>
                <w:rStyle w:val="IndexLink"/>
              </w:rPr>
              <w:t>134</w:t>
            </w:r>
          </w:hyperlink>
        </w:p>
        <w:p>
          <w:pPr>
            <w:pStyle w:val="Contents5"/>
            <w:tabs>
              <w:tab w:val="clear" w:pos="7892"/>
              <w:tab w:val="right" w:pos="9026" w:leader="dot"/>
            </w:tabs>
            <w:rPr/>
          </w:pPr>
          <w:hyperlink w:anchor="__RefHeading___Toc1882195_1051229030">
            <w:r>
              <w:rPr>
                <w:webHidden/>
                <w:rStyle w:val="IndexLink"/>
              </w:rPr>
              <w:t>1-8</w:t>
            </w:r>
            <w:r>
              <w:rPr>
                <w:rStyle w:val="IndexLink"/>
                <w:rtl w:val="true"/>
              </w:rPr>
              <w:t xml:space="preserve">- </w:t>
            </w:r>
            <w:r>
              <w:rPr>
                <w:rStyle w:val="IndexLink"/>
                <w:rtl w:val="true"/>
              </w:rPr>
              <w:t>گفتار متعارض در جبر و اختیار</w:t>
            </w:r>
            <w:r>
              <w:rPr>
                <w:rStyle w:val="IndexLink"/>
                <w:rtl w:val="true"/>
              </w:rPr>
              <w:tab/>
            </w:r>
            <w:r>
              <w:rPr>
                <w:rStyle w:val="IndexLink"/>
              </w:rPr>
              <w:t>135</w:t>
            </w:r>
          </w:hyperlink>
        </w:p>
        <w:p>
          <w:pPr>
            <w:pStyle w:val="Contents5"/>
            <w:tabs>
              <w:tab w:val="clear" w:pos="7892"/>
              <w:tab w:val="right" w:pos="9026" w:leader="dot"/>
            </w:tabs>
            <w:rPr/>
          </w:pPr>
          <w:hyperlink w:anchor="__RefHeading___Toc1882197_1051229030">
            <w:r>
              <w:rPr>
                <w:webHidden/>
                <w:rStyle w:val="IndexLink"/>
              </w:rPr>
              <w:t>2-8</w:t>
            </w:r>
            <w:r>
              <w:rPr>
                <w:rStyle w:val="IndexLink"/>
                <w:rtl w:val="true"/>
              </w:rPr>
              <w:t xml:space="preserve">- </w:t>
            </w:r>
            <w:r>
              <w:rPr>
                <w:rStyle w:val="IndexLink"/>
                <w:rtl w:val="true"/>
              </w:rPr>
              <w:t>گفتار متعارض در تعریف اختیار</w:t>
            </w:r>
            <w:r>
              <w:rPr>
                <w:rStyle w:val="IndexLink"/>
                <w:rtl w:val="true"/>
              </w:rPr>
              <w:tab/>
            </w:r>
            <w:r>
              <w:rPr>
                <w:rStyle w:val="IndexLink"/>
              </w:rPr>
              <w:t>136</w:t>
            </w:r>
          </w:hyperlink>
        </w:p>
        <w:p>
          <w:pPr>
            <w:pStyle w:val="Contents4"/>
            <w:tabs>
              <w:tab w:val="clear" w:pos="8176"/>
              <w:tab w:val="right" w:pos="9026" w:leader="dot"/>
            </w:tabs>
            <w:rPr/>
          </w:pPr>
          <w:hyperlink w:anchor="__RefHeading___Toc1882199_1051229030">
            <w:r>
              <w:rPr>
                <w:webHidden/>
                <w:rStyle w:val="IndexLink"/>
              </w:rPr>
              <w:t>9</w:t>
            </w:r>
            <w:r>
              <w:rPr>
                <w:rStyle w:val="IndexLink"/>
                <w:rtl w:val="true"/>
              </w:rPr>
              <w:t>-</w:t>
            </w:r>
            <w:r>
              <w:rPr>
                <w:rStyle w:val="IndexLink"/>
                <w:rtl w:val="true"/>
              </w:rPr>
              <w:t>تعارض در معنای فاعلیت خداوند</w:t>
            </w:r>
            <w:r>
              <w:rPr>
                <w:rStyle w:val="IndexLink"/>
                <w:rtl w:val="true"/>
              </w:rPr>
              <w:tab/>
            </w:r>
            <w:r>
              <w:rPr>
                <w:rStyle w:val="IndexLink"/>
              </w:rPr>
              <w:t>137</w:t>
            </w:r>
          </w:hyperlink>
        </w:p>
        <w:p>
          <w:pPr>
            <w:pStyle w:val="Contents4"/>
            <w:tabs>
              <w:tab w:val="clear" w:pos="8176"/>
              <w:tab w:val="right" w:pos="9026" w:leader="dot"/>
            </w:tabs>
            <w:rPr/>
          </w:pPr>
          <w:hyperlink w:anchor="__RefHeading___Toc1882201_1051229030">
            <w:r>
              <w:rPr>
                <w:webHidden/>
                <w:rStyle w:val="IndexLink"/>
              </w:rPr>
              <w:t>10</w:t>
            </w:r>
            <w:r>
              <w:rPr>
                <w:rStyle w:val="IndexLink"/>
                <w:rtl w:val="true"/>
              </w:rPr>
              <w:t xml:space="preserve">- </w:t>
            </w:r>
            <w:r>
              <w:rPr>
                <w:rStyle w:val="IndexLink"/>
                <w:rtl w:val="true"/>
              </w:rPr>
              <w:t>تعارض در معنای معاد</w:t>
            </w:r>
            <w:r>
              <w:rPr>
                <w:rStyle w:val="IndexLink"/>
                <w:rtl w:val="true"/>
              </w:rPr>
              <w:tab/>
            </w:r>
            <w:r>
              <w:rPr>
                <w:rStyle w:val="IndexLink"/>
              </w:rPr>
              <w:t>138</w:t>
            </w:r>
          </w:hyperlink>
        </w:p>
        <w:p>
          <w:pPr>
            <w:pStyle w:val="Contents2"/>
            <w:tabs>
              <w:tab w:val="clear" w:pos="8743"/>
              <w:tab w:val="right" w:pos="9026" w:leader="dot"/>
            </w:tabs>
            <w:rPr/>
          </w:pPr>
          <w:hyperlink w:anchor="__RefHeading___Toc1882203_1051229030">
            <w:r>
              <w:rPr>
                <w:webHidden/>
                <w:rStyle w:val="IndexLink"/>
                <w:rtl w:val="true"/>
              </w:rPr>
              <w:t>بخش دوّم</w:t>
            </w:r>
            <w:r>
              <w:rPr>
                <w:rStyle w:val="IndexLink"/>
                <w:rtl w:val="true"/>
              </w:rPr>
              <w:t xml:space="preserve">: </w:t>
            </w:r>
            <w:r>
              <w:rPr>
                <w:rStyle w:val="IndexLink"/>
                <w:rtl w:val="true"/>
              </w:rPr>
              <w:t>تعارض فلسفه و عرفان با نصوص و ظواهر شرعی</w:t>
            </w:r>
            <w:r>
              <w:rPr>
                <w:rStyle w:val="IndexLink"/>
                <w:rtl w:val="true"/>
              </w:rPr>
              <w:tab/>
            </w:r>
            <w:r>
              <w:rPr>
                <w:rStyle w:val="IndexLink"/>
              </w:rPr>
              <w:t>141</w:t>
            </w:r>
          </w:hyperlink>
        </w:p>
        <w:p>
          <w:pPr>
            <w:pStyle w:val="Contents3"/>
            <w:tabs>
              <w:tab w:val="clear" w:pos="8459"/>
              <w:tab w:val="right" w:pos="9026" w:leader="dot"/>
            </w:tabs>
            <w:rPr/>
          </w:pPr>
          <w:hyperlink w:anchor="__RefHeading___Toc1882205_1051229030">
            <w:r>
              <w:rPr>
                <w:webHidden/>
                <w:rStyle w:val="IndexLink"/>
                <w:rtl w:val="true"/>
              </w:rPr>
              <w:t>اشاره</w:t>
            </w:r>
            <w:r>
              <w:rPr>
                <w:rStyle w:val="IndexLink"/>
                <w:rtl w:val="true"/>
              </w:rPr>
              <w:tab/>
            </w:r>
            <w:r>
              <w:rPr>
                <w:rStyle w:val="IndexLink"/>
              </w:rPr>
              <w:t>141</w:t>
            </w:r>
          </w:hyperlink>
        </w:p>
        <w:p>
          <w:pPr>
            <w:pStyle w:val="Contents3"/>
            <w:tabs>
              <w:tab w:val="clear" w:pos="8459"/>
              <w:tab w:val="right" w:pos="9026" w:leader="dot"/>
            </w:tabs>
            <w:rPr/>
          </w:pPr>
          <w:hyperlink w:anchor="__RefHeading___Toc1882207_1051229030">
            <w:r>
              <w:rPr>
                <w:webHidden/>
                <w:rStyle w:val="IndexLink"/>
                <w:rtl w:val="true"/>
              </w:rPr>
              <w:t>اعتراف به تعارض با ظواهرشرع</w:t>
            </w:r>
            <w:r>
              <w:rPr>
                <w:rStyle w:val="IndexLink"/>
                <w:rtl w:val="true"/>
              </w:rPr>
              <w:tab/>
            </w:r>
            <w:r>
              <w:rPr>
                <w:rStyle w:val="IndexLink"/>
              </w:rPr>
              <w:t>143</w:t>
            </w:r>
          </w:hyperlink>
        </w:p>
        <w:p>
          <w:pPr>
            <w:pStyle w:val="Contents4"/>
            <w:tabs>
              <w:tab w:val="clear" w:pos="8176"/>
              <w:tab w:val="right" w:pos="9026" w:leader="dot"/>
            </w:tabs>
            <w:rPr/>
          </w:pPr>
          <w:hyperlink w:anchor="__RefHeading___Toc1882209_1051229030">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1882211_1051229030">
            <w:r>
              <w:rPr>
                <w:webHidden/>
                <w:rStyle w:val="IndexLink"/>
              </w:rPr>
              <w:t>1</w:t>
            </w:r>
            <w:r>
              <w:rPr>
                <w:rStyle w:val="IndexLink"/>
                <w:rtl w:val="true"/>
              </w:rPr>
              <w:t xml:space="preserve">- </w:t>
            </w:r>
            <w:r>
              <w:rPr>
                <w:rStyle w:val="IndexLink"/>
                <w:rtl w:val="true"/>
              </w:rPr>
              <w:t>تعارض توحيد عرفا با توحيد قرآن و سنت</w:t>
            </w:r>
            <w:r>
              <w:rPr>
                <w:rStyle w:val="IndexLink"/>
                <w:rtl w:val="true"/>
              </w:rPr>
              <w:tab/>
            </w:r>
            <w:r>
              <w:rPr>
                <w:rStyle w:val="IndexLink"/>
              </w:rPr>
              <w:t>145</w:t>
            </w:r>
          </w:hyperlink>
        </w:p>
        <w:p>
          <w:pPr>
            <w:pStyle w:val="Contents4"/>
            <w:tabs>
              <w:tab w:val="clear" w:pos="8176"/>
              <w:tab w:val="right" w:pos="9026" w:leader="dot"/>
            </w:tabs>
            <w:rPr/>
          </w:pPr>
          <w:hyperlink w:anchor="__RefHeading___Toc1882213_1051229030">
            <w:r>
              <w:rPr>
                <w:webHidden/>
                <w:rStyle w:val="IndexLink"/>
              </w:rPr>
              <w:t>2</w:t>
            </w:r>
            <w:r>
              <w:rPr>
                <w:rStyle w:val="IndexLink"/>
                <w:rtl w:val="true"/>
              </w:rPr>
              <w:t>-</w:t>
            </w:r>
            <w:r>
              <w:rPr>
                <w:rStyle w:val="IndexLink"/>
                <w:rtl w:val="true"/>
              </w:rPr>
              <w:t>تعارض خدای فلاسفه با خدای قرآن</w:t>
            </w:r>
            <w:r>
              <w:rPr>
                <w:rStyle w:val="IndexLink"/>
                <w:rtl w:val="true"/>
              </w:rPr>
              <w:tab/>
            </w:r>
            <w:r>
              <w:rPr>
                <w:rStyle w:val="IndexLink"/>
              </w:rPr>
              <w:t>147</w:t>
            </w:r>
          </w:hyperlink>
        </w:p>
        <w:p>
          <w:pPr>
            <w:pStyle w:val="Contents4"/>
            <w:tabs>
              <w:tab w:val="clear" w:pos="8176"/>
              <w:tab w:val="right" w:pos="9026" w:leader="dot"/>
            </w:tabs>
            <w:rPr/>
          </w:pPr>
          <w:hyperlink w:anchor="__RefHeading___Toc1882215_1051229030">
            <w:r>
              <w:rPr>
                <w:webHidden/>
                <w:rStyle w:val="IndexLink"/>
              </w:rPr>
              <w:t>3</w:t>
            </w:r>
            <w:r>
              <w:rPr>
                <w:rStyle w:val="IndexLink"/>
                <w:rtl w:val="true"/>
              </w:rPr>
              <w:t>-</w:t>
            </w:r>
            <w:r>
              <w:rPr>
                <w:rStyle w:val="IndexLink"/>
                <w:rtl w:val="true"/>
              </w:rPr>
              <w:t>گفتار متعارض در تشبيه خالق تعالی به مخلوقات</w:t>
            </w:r>
            <w:r>
              <w:rPr>
                <w:rStyle w:val="IndexLink"/>
                <w:rtl w:val="true"/>
              </w:rPr>
              <w:tab/>
            </w:r>
            <w:r>
              <w:rPr>
                <w:rStyle w:val="IndexLink"/>
              </w:rPr>
              <w:t>152</w:t>
            </w:r>
          </w:hyperlink>
        </w:p>
        <w:p>
          <w:pPr>
            <w:pStyle w:val="Contents4"/>
            <w:tabs>
              <w:tab w:val="clear" w:pos="8176"/>
              <w:tab w:val="right" w:pos="9026" w:leader="dot"/>
            </w:tabs>
            <w:rPr/>
          </w:pPr>
          <w:hyperlink w:anchor="__RefHeading___Toc1882217_1051229030">
            <w:r>
              <w:rPr>
                <w:webHidden/>
                <w:rStyle w:val="IndexLink"/>
              </w:rPr>
              <w:t>4</w:t>
            </w:r>
            <w:r>
              <w:rPr>
                <w:rStyle w:val="IndexLink"/>
                <w:rtl w:val="true"/>
              </w:rPr>
              <w:t xml:space="preserve">- </w:t>
            </w:r>
            <w:r>
              <w:rPr>
                <w:rStyle w:val="IndexLink"/>
                <w:rtl w:val="true"/>
              </w:rPr>
              <w:t>تعارض در انقطاع نبوت</w:t>
            </w:r>
            <w:r>
              <w:rPr>
                <w:rStyle w:val="IndexLink"/>
                <w:rtl w:val="true"/>
              </w:rPr>
              <w:tab/>
            </w:r>
            <w:r>
              <w:rPr>
                <w:rStyle w:val="IndexLink"/>
              </w:rPr>
              <w:t>160</w:t>
            </w:r>
          </w:hyperlink>
        </w:p>
        <w:p>
          <w:pPr>
            <w:pStyle w:val="Contents4"/>
            <w:tabs>
              <w:tab w:val="clear" w:pos="8176"/>
              <w:tab w:val="right" w:pos="9026" w:leader="dot"/>
            </w:tabs>
            <w:rPr/>
          </w:pPr>
          <w:hyperlink w:anchor="__RefHeading___Toc1882219_1051229030">
            <w:r>
              <w:rPr>
                <w:webHidden/>
                <w:rStyle w:val="IndexLink"/>
              </w:rPr>
              <w:t>5</w:t>
            </w:r>
            <w:r>
              <w:rPr>
                <w:rStyle w:val="IndexLink"/>
                <w:rtl w:val="true"/>
              </w:rPr>
              <w:t xml:space="preserve">- </w:t>
            </w:r>
            <w:r>
              <w:rPr>
                <w:rStyle w:val="IndexLink"/>
                <w:rtl w:val="true"/>
              </w:rPr>
              <w:t>مقام ولایت در عرفان</w:t>
            </w:r>
            <w:r>
              <w:rPr>
                <w:rStyle w:val="IndexLink"/>
                <w:rtl w:val="true"/>
              </w:rPr>
              <w:tab/>
            </w:r>
            <w:r>
              <w:rPr>
                <w:rStyle w:val="IndexLink"/>
              </w:rPr>
              <w:t>164</w:t>
            </w:r>
          </w:hyperlink>
        </w:p>
        <w:p>
          <w:pPr>
            <w:pStyle w:val="Contents4"/>
            <w:tabs>
              <w:tab w:val="clear" w:pos="8176"/>
              <w:tab w:val="right" w:pos="9026" w:leader="dot"/>
            </w:tabs>
            <w:rPr/>
          </w:pPr>
          <w:hyperlink w:anchor="__RefHeading___Toc1882221_1051229030">
            <w:r>
              <w:rPr>
                <w:webHidden/>
                <w:rStyle w:val="IndexLink"/>
              </w:rPr>
              <w:t>6</w:t>
            </w:r>
            <w:r>
              <w:rPr>
                <w:rStyle w:val="IndexLink"/>
                <w:rtl w:val="true"/>
              </w:rPr>
              <w:t>-</w:t>
            </w:r>
            <w:r>
              <w:rPr>
                <w:rStyle w:val="IndexLink"/>
                <w:rtl w:val="true"/>
              </w:rPr>
              <w:t>گفتار متعارض در باب امامت</w:t>
            </w:r>
            <w:r>
              <w:rPr>
                <w:rStyle w:val="IndexLink"/>
                <w:rtl w:val="true"/>
              </w:rPr>
              <w:tab/>
            </w:r>
            <w:r>
              <w:rPr>
                <w:rStyle w:val="IndexLink"/>
              </w:rPr>
              <w:t>166</w:t>
            </w:r>
          </w:hyperlink>
        </w:p>
        <w:p>
          <w:pPr>
            <w:pStyle w:val="Contents4"/>
            <w:tabs>
              <w:tab w:val="clear" w:pos="8176"/>
              <w:tab w:val="right" w:pos="9026" w:leader="dot"/>
            </w:tabs>
            <w:rPr/>
          </w:pPr>
          <w:hyperlink w:anchor="__RefHeading___Toc1882223_1051229030">
            <w:r>
              <w:rPr>
                <w:webHidden/>
                <w:rStyle w:val="IndexLink"/>
              </w:rPr>
              <w:t>7</w:t>
            </w:r>
            <w:r>
              <w:rPr>
                <w:rStyle w:val="IndexLink"/>
                <w:rtl w:val="true"/>
              </w:rPr>
              <w:t>-</w:t>
            </w:r>
            <w:r>
              <w:rPr>
                <w:rStyle w:val="IndexLink"/>
                <w:rtl w:val="true"/>
              </w:rPr>
              <w:t xml:space="preserve">ادّعای عصمت عرفا و فلاسفه </w:t>
            </w:r>
            <w:r>
              <w:rPr>
                <w:rStyle w:val="IndexLink"/>
                <w:rtl w:val="true"/>
              </w:rPr>
              <w:t>!</w:t>
              <w:tab/>
            </w:r>
            <w:r>
              <w:rPr>
                <w:rStyle w:val="IndexLink"/>
              </w:rPr>
              <w:t>170</w:t>
            </w:r>
          </w:hyperlink>
        </w:p>
        <w:p>
          <w:pPr>
            <w:pStyle w:val="Contents4"/>
            <w:tabs>
              <w:tab w:val="clear" w:pos="8176"/>
              <w:tab w:val="right" w:pos="9026" w:leader="dot"/>
            </w:tabs>
            <w:rPr/>
          </w:pPr>
          <w:hyperlink w:anchor="__RefHeading___Toc1882225_1051229030">
            <w:r>
              <w:rPr>
                <w:webHidden/>
                <w:rStyle w:val="IndexLink"/>
              </w:rPr>
              <w:t>8</w:t>
            </w:r>
            <w:r>
              <w:rPr>
                <w:rStyle w:val="IndexLink"/>
                <w:rtl w:val="true"/>
              </w:rPr>
              <w:t xml:space="preserve">- </w:t>
            </w:r>
            <w:r>
              <w:rPr>
                <w:rStyle w:val="IndexLink"/>
                <w:rtl w:val="true"/>
              </w:rPr>
              <w:t>انقطاع عقاب</w:t>
            </w:r>
            <w:r>
              <w:rPr>
                <w:rStyle w:val="IndexLink"/>
                <w:rtl w:val="true"/>
              </w:rPr>
              <w:tab/>
            </w:r>
            <w:r>
              <w:rPr>
                <w:rStyle w:val="IndexLink"/>
              </w:rPr>
              <w:t>175</w:t>
            </w:r>
          </w:hyperlink>
        </w:p>
        <w:p>
          <w:pPr>
            <w:pStyle w:val="Contents4"/>
            <w:tabs>
              <w:tab w:val="clear" w:pos="8176"/>
              <w:tab w:val="right" w:pos="9026" w:leader="dot"/>
            </w:tabs>
            <w:rPr/>
          </w:pPr>
          <w:hyperlink w:anchor="__RefHeading___Toc1882227_1051229030">
            <w:r>
              <w:rPr>
                <w:webHidden/>
                <w:rStyle w:val="IndexLink"/>
              </w:rPr>
              <w:t>9</w:t>
            </w:r>
            <w:r>
              <w:rPr>
                <w:rStyle w:val="IndexLink"/>
                <w:rtl w:val="true"/>
              </w:rPr>
              <w:t xml:space="preserve">- </w:t>
            </w:r>
            <w:r>
              <w:rPr>
                <w:rStyle w:val="IndexLink"/>
                <w:rtl w:val="true"/>
              </w:rPr>
              <w:t>مظهريت شيطان</w:t>
            </w:r>
            <w:r>
              <w:rPr>
                <w:rStyle w:val="IndexLink"/>
                <w:rtl w:val="true"/>
              </w:rPr>
              <w:tab/>
            </w:r>
            <w:r>
              <w:rPr>
                <w:rStyle w:val="IndexLink"/>
              </w:rPr>
              <w:t>180</w:t>
            </w:r>
          </w:hyperlink>
        </w:p>
        <w:p>
          <w:pPr>
            <w:pStyle w:val="Contents4"/>
            <w:tabs>
              <w:tab w:val="clear" w:pos="8176"/>
              <w:tab w:val="right" w:pos="9026" w:leader="dot"/>
            </w:tabs>
            <w:rPr/>
          </w:pPr>
          <w:hyperlink w:anchor="__RefHeading___Toc1882229_1051229030">
            <w:r>
              <w:rPr>
                <w:webHidden/>
                <w:rStyle w:val="IndexLink"/>
              </w:rPr>
              <w:t>10</w:t>
            </w:r>
            <w:r>
              <w:rPr>
                <w:rStyle w:val="IndexLink"/>
                <w:rtl w:val="true"/>
              </w:rPr>
              <w:t xml:space="preserve">- </w:t>
            </w:r>
            <w:r>
              <w:rPr>
                <w:rStyle w:val="IndexLink"/>
                <w:rtl w:val="true"/>
              </w:rPr>
              <w:t>مسأله جبر و اختیار</w:t>
            </w:r>
            <w:r>
              <w:rPr>
                <w:rStyle w:val="IndexLink"/>
                <w:rtl w:val="true"/>
              </w:rPr>
              <w:tab/>
            </w:r>
            <w:r>
              <w:rPr>
                <w:rStyle w:val="IndexLink"/>
              </w:rPr>
              <w:t>183</w:t>
            </w:r>
          </w:hyperlink>
        </w:p>
        <w:p>
          <w:pPr>
            <w:pStyle w:val="Contents4"/>
            <w:tabs>
              <w:tab w:val="clear" w:pos="8176"/>
              <w:tab w:val="right" w:pos="9026" w:leader="dot"/>
            </w:tabs>
            <w:rPr/>
          </w:pPr>
          <w:hyperlink w:anchor="__RefHeading___Toc1882231_1051229030">
            <w:r>
              <w:rPr>
                <w:webHidden/>
                <w:rStyle w:val="IndexLink"/>
              </w:rPr>
              <w:t>11</w:t>
            </w:r>
            <w:r>
              <w:rPr>
                <w:rStyle w:val="IndexLink"/>
                <w:rtl w:val="true"/>
              </w:rPr>
              <w:t xml:space="preserve">- </w:t>
            </w:r>
            <w:r>
              <w:rPr>
                <w:rStyle w:val="IndexLink"/>
                <w:rtl w:val="true"/>
              </w:rPr>
              <w:t>حدوث عالم</w:t>
            </w:r>
            <w:r>
              <w:rPr>
                <w:rStyle w:val="IndexLink"/>
                <w:rtl w:val="true"/>
              </w:rPr>
              <w:tab/>
            </w:r>
            <w:r>
              <w:rPr>
                <w:rStyle w:val="IndexLink"/>
              </w:rPr>
              <w:t>187</w:t>
            </w:r>
          </w:hyperlink>
        </w:p>
        <w:p>
          <w:pPr>
            <w:pStyle w:val="Contents4"/>
            <w:tabs>
              <w:tab w:val="clear" w:pos="8176"/>
              <w:tab w:val="right" w:pos="9026" w:leader="dot"/>
            </w:tabs>
            <w:rPr/>
          </w:pPr>
          <w:hyperlink w:anchor="__RefHeading___Toc1882233_1051229030">
            <w:r>
              <w:rPr>
                <w:webHidden/>
                <w:rStyle w:val="IndexLink"/>
              </w:rPr>
              <w:t>12</w:t>
            </w:r>
            <w:r>
              <w:rPr>
                <w:rStyle w:val="IndexLink"/>
                <w:rtl w:val="true"/>
              </w:rPr>
              <w:t xml:space="preserve">- </w:t>
            </w:r>
            <w:r>
              <w:rPr>
                <w:rStyle w:val="IndexLink"/>
                <w:rtl w:val="true"/>
              </w:rPr>
              <w:t>عشق مجازی</w:t>
            </w:r>
            <w:r>
              <w:rPr>
                <w:rStyle w:val="IndexLink"/>
                <w:rtl w:val="true"/>
              </w:rPr>
              <w:tab/>
            </w:r>
            <w:r>
              <w:rPr>
                <w:rStyle w:val="IndexLink"/>
              </w:rPr>
              <w:t>192</w:t>
            </w:r>
          </w:hyperlink>
        </w:p>
        <w:p>
          <w:pPr>
            <w:pStyle w:val="Contents4"/>
            <w:tabs>
              <w:tab w:val="clear" w:pos="8176"/>
              <w:tab w:val="right" w:pos="9026" w:leader="dot"/>
            </w:tabs>
            <w:rPr/>
          </w:pPr>
          <w:hyperlink w:anchor="__RefHeading___Toc1882235_1051229030">
            <w:r>
              <w:rPr>
                <w:webHidden/>
                <w:rStyle w:val="IndexLink"/>
              </w:rPr>
              <w:t>13</w:t>
            </w:r>
            <w:r>
              <w:rPr>
                <w:rStyle w:val="IndexLink"/>
                <w:rtl w:val="true"/>
              </w:rPr>
              <w:t xml:space="preserve">- </w:t>
            </w:r>
            <w:r>
              <w:rPr>
                <w:rStyle w:val="IndexLink"/>
                <w:rtl w:val="true"/>
              </w:rPr>
              <w:t>تقابل تصوف با دین</w:t>
            </w:r>
            <w:r>
              <w:rPr>
                <w:rStyle w:val="IndexLink"/>
                <w:rtl w:val="true"/>
              </w:rPr>
              <w:tab/>
            </w:r>
            <w:r>
              <w:rPr>
                <w:rStyle w:val="IndexLink"/>
              </w:rPr>
              <w:t>200</w:t>
            </w:r>
          </w:hyperlink>
        </w:p>
        <w:p>
          <w:pPr>
            <w:pStyle w:val="Contents4"/>
            <w:tabs>
              <w:tab w:val="clear" w:pos="8176"/>
              <w:tab w:val="right" w:pos="9026" w:leader="dot"/>
            </w:tabs>
            <w:rPr/>
          </w:pPr>
          <w:hyperlink w:anchor="__RefHeading___Toc1882237_1051229030">
            <w:r>
              <w:rPr>
                <w:webHidden/>
                <w:rStyle w:val="IndexLink"/>
              </w:rPr>
              <w:t>14</w:t>
            </w:r>
            <w:r>
              <w:rPr>
                <w:rStyle w:val="IndexLink"/>
                <w:rtl w:val="true"/>
              </w:rPr>
              <w:t xml:space="preserve">- </w:t>
            </w:r>
            <w:r>
              <w:rPr>
                <w:rStyle w:val="IndexLink"/>
                <w:rtl w:val="true"/>
              </w:rPr>
              <w:t>حقله ذكر</w:t>
            </w:r>
            <w:r>
              <w:rPr>
                <w:rStyle w:val="IndexLink"/>
                <w:rtl w:val="true"/>
              </w:rPr>
              <w:tab/>
            </w:r>
            <w:r>
              <w:rPr>
                <w:rStyle w:val="IndexLink"/>
              </w:rPr>
              <w:t>202</w:t>
            </w:r>
          </w:hyperlink>
        </w:p>
        <w:p>
          <w:pPr>
            <w:pStyle w:val="Contents4"/>
            <w:tabs>
              <w:tab w:val="clear" w:pos="8176"/>
              <w:tab w:val="right" w:pos="9026" w:leader="dot"/>
            </w:tabs>
            <w:rPr/>
          </w:pPr>
          <w:hyperlink w:anchor="__RefHeading___Toc1882239_1051229030">
            <w:r>
              <w:rPr>
                <w:webHidden/>
                <w:rStyle w:val="IndexLink"/>
              </w:rPr>
              <w:t>15</w:t>
            </w:r>
            <w:r>
              <w:rPr>
                <w:rStyle w:val="IndexLink"/>
                <w:rtl w:val="true"/>
              </w:rPr>
              <w:t xml:space="preserve">- </w:t>
            </w:r>
            <w:r>
              <w:rPr>
                <w:rStyle w:val="IndexLink"/>
                <w:rtl w:val="true"/>
              </w:rPr>
              <w:t>رقص وسماع</w:t>
            </w:r>
            <w:r>
              <w:rPr>
                <w:rStyle w:val="IndexLink"/>
                <w:rtl w:val="true"/>
              </w:rPr>
              <w:tab/>
            </w:r>
            <w:r>
              <w:rPr>
                <w:rStyle w:val="IndexLink"/>
              </w:rPr>
              <w:t>202</w:t>
            </w:r>
          </w:hyperlink>
        </w:p>
        <w:p>
          <w:pPr>
            <w:pStyle w:val="Contents4"/>
            <w:tabs>
              <w:tab w:val="clear" w:pos="8176"/>
              <w:tab w:val="right" w:pos="9026" w:leader="dot"/>
            </w:tabs>
            <w:rPr/>
          </w:pPr>
          <w:hyperlink w:anchor="__RefHeading___Toc1882241_1051229030">
            <w:r>
              <w:rPr>
                <w:webHidden/>
                <w:rStyle w:val="IndexLink"/>
              </w:rPr>
              <w:t>16</w:t>
            </w:r>
            <w:r>
              <w:rPr>
                <w:rStyle w:val="IndexLink"/>
                <w:rtl w:val="true"/>
              </w:rPr>
              <w:t xml:space="preserve">- </w:t>
            </w:r>
            <w:r>
              <w:rPr>
                <w:rStyle w:val="IndexLink"/>
                <w:rtl w:val="true"/>
              </w:rPr>
              <w:t>تسلیم محض</w:t>
            </w:r>
            <w:r>
              <w:rPr>
                <w:rStyle w:val="IndexLink"/>
                <w:rtl w:val="true"/>
              </w:rPr>
              <w:tab/>
            </w:r>
            <w:r>
              <w:rPr>
                <w:rStyle w:val="IndexLink"/>
              </w:rPr>
              <w:t>204</w:t>
            </w:r>
          </w:hyperlink>
        </w:p>
        <w:p>
          <w:pPr>
            <w:pStyle w:val="Contents4"/>
            <w:tabs>
              <w:tab w:val="clear" w:pos="8176"/>
              <w:tab w:val="right" w:pos="9026" w:leader="dot"/>
            </w:tabs>
            <w:rPr/>
          </w:pPr>
          <w:hyperlink w:anchor="__RefHeading___Toc1882243_1051229030">
            <w:r>
              <w:rPr>
                <w:webHidden/>
                <w:rStyle w:val="IndexLink"/>
              </w:rPr>
              <w:t>17</w:t>
            </w:r>
            <w:r>
              <w:rPr>
                <w:rStyle w:val="IndexLink"/>
                <w:rtl w:val="true"/>
              </w:rPr>
              <w:t xml:space="preserve">- </w:t>
            </w:r>
            <w:r>
              <w:rPr>
                <w:rStyle w:val="IndexLink"/>
                <w:rtl w:val="true"/>
              </w:rPr>
              <w:t>از قطب تا شریعت و طریقت</w:t>
            </w:r>
            <w:r>
              <w:rPr>
                <w:rStyle w:val="IndexLink"/>
                <w:rtl w:val="true"/>
              </w:rPr>
              <w:tab/>
            </w:r>
            <w:r>
              <w:rPr>
                <w:rStyle w:val="IndexLink"/>
              </w:rPr>
              <w:t>209</w:t>
            </w:r>
          </w:hyperlink>
        </w:p>
        <w:p>
          <w:pPr>
            <w:pStyle w:val="Contents4"/>
            <w:tabs>
              <w:tab w:val="clear" w:pos="8176"/>
              <w:tab w:val="right" w:pos="9026" w:leader="dot"/>
            </w:tabs>
            <w:rPr/>
          </w:pPr>
          <w:hyperlink w:anchor="__RefHeading___Toc1882245_1051229030">
            <w:r>
              <w:rPr>
                <w:webHidden/>
                <w:rStyle w:val="IndexLink"/>
              </w:rPr>
              <w:t>18</w:t>
            </w:r>
            <w:r>
              <w:rPr>
                <w:rStyle w:val="IndexLink"/>
                <w:rtl w:val="true"/>
              </w:rPr>
              <w:t xml:space="preserve">- </w:t>
            </w:r>
            <w:r>
              <w:rPr>
                <w:rStyle w:val="IndexLink"/>
                <w:rtl w:val="true"/>
              </w:rPr>
              <w:t>انسان کامل در فلسفه</w:t>
            </w:r>
            <w:r>
              <w:rPr>
                <w:rStyle w:val="IndexLink"/>
                <w:rtl w:val="true"/>
              </w:rPr>
              <w:tab/>
            </w:r>
            <w:r>
              <w:rPr>
                <w:rStyle w:val="IndexLink"/>
              </w:rPr>
              <w:t>213</w:t>
            </w:r>
          </w:hyperlink>
        </w:p>
        <w:p>
          <w:pPr>
            <w:pStyle w:val="Contents4"/>
            <w:tabs>
              <w:tab w:val="clear" w:pos="8176"/>
              <w:tab w:val="right" w:pos="9026" w:leader="dot"/>
            </w:tabs>
            <w:rPr/>
          </w:pPr>
          <w:hyperlink w:anchor="__RefHeading___Toc1882247_1051229030">
            <w:r>
              <w:rPr>
                <w:webHidden/>
                <w:rStyle w:val="IndexLink"/>
              </w:rPr>
              <w:t>19</w:t>
            </w:r>
            <w:r>
              <w:rPr>
                <w:rStyle w:val="IndexLink"/>
                <w:rtl w:val="true"/>
              </w:rPr>
              <w:t xml:space="preserve">- </w:t>
            </w:r>
            <w:r>
              <w:rPr>
                <w:rStyle w:val="IndexLink"/>
                <w:rtl w:val="true"/>
              </w:rPr>
              <w:t>انسان کامل در عرفان</w:t>
            </w:r>
            <w:r>
              <w:rPr>
                <w:rStyle w:val="IndexLink"/>
                <w:rtl w:val="true"/>
              </w:rPr>
              <w:tab/>
            </w:r>
            <w:r>
              <w:rPr>
                <w:rStyle w:val="IndexLink"/>
              </w:rPr>
              <w:t>215</w:t>
            </w:r>
          </w:hyperlink>
        </w:p>
        <w:p>
          <w:pPr>
            <w:pStyle w:val="Contents5"/>
            <w:tabs>
              <w:tab w:val="clear" w:pos="7892"/>
              <w:tab w:val="right" w:pos="9026" w:leader="dot"/>
            </w:tabs>
            <w:rPr/>
          </w:pPr>
          <w:hyperlink w:anchor="__RefHeading___Toc1882249_1051229030">
            <w:r>
              <w:rPr>
                <w:webHidden/>
                <w:rStyle w:val="IndexLink"/>
                <w:rtl w:val="true"/>
              </w:rPr>
              <w:t>اشاره</w:t>
            </w:r>
            <w:r>
              <w:rPr>
                <w:rStyle w:val="IndexLink"/>
                <w:rtl w:val="true"/>
              </w:rPr>
              <w:tab/>
            </w:r>
            <w:r>
              <w:rPr>
                <w:rStyle w:val="IndexLink"/>
              </w:rPr>
              <w:t>215</w:t>
            </w:r>
          </w:hyperlink>
        </w:p>
        <w:p>
          <w:pPr>
            <w:pStyle w:val="Contents5"/>
            <w:tabs>
              <w:tab w:val="clear" w:pos="7892"/>
              <w:tab w:val="right" w:pos="9026" w:leader="dot"/>
            </w:tabs>
            <w:rPr/>
          </w:pPr>
          <w:hyperlink w:anchor="__RefHeading___Toc1882251_1051229030">
            <w:r>
              <w:rPr>
                <w:webHidden/>
                <w:rStyle w:val="IndexLink"/>
                <w:rtl w:val="true"/>
              </w:rPr>
              <w:t>«</w:t>
            </w:r>
            <w:r>
              <w:rPr>
                <w:rStyle w:val="IndexLink"/>
              </w:rPr>
              <w:t>1</w:t>
            </w:r>
            <w:r>
              <w:rPr>
                <w:rStyle w:val="IndexLink"/>
                <w:rtl w:val="true"/>
              </w:rPr>
              <w:t xml:space="preserve">. </w:t>
            </w:r>
            <w:r>
              <w:rPr>
                <w:rStyle w:val="IndexLink"/>
                <w:rtl w:val="true"/>
              </w:rPr>
              <w:t>تحقیر عقل</w:t>
            </w:r>
            <w:r>
              <w:rPr>
                <w:rStyle w:val="IndexLink"/>
                <w:rtl w:val="true"/>
              </w:rPr>
              <w:tab/>
            </w:r>
            <w:r>
              <w:rPr>
                <w:rStyle w:val="IndexLink"/>
              </w:rPr>
              <w:t>216</w:t>
            </w:r>
          </w:hyperlink>
        </w:p>
        <w:p>
          <w:pPr>
            <w:pStyle w:val="Contents5"/>
            <w:tabs>
              <w:tab w:val="clear" w:pos="7892"/>
              <w:tab w:val="right" w:pos="9026" w:leader="dot"/>
            </w:tabs>
            <w:rPr/>
          </w:pPr>
          <w:hyperlink w:anchor="__RefHeading___Toc1882253_1051229030">
            <w:r>
              <w:rPr>
                <w:webHidden/>
                <w:rStyle w:val="IndexLink"/>
              </w:rPr>
              <w:t>2</w:t>
            </w:r>
            <w:r>
              <w:rPr>
                <w:rStyle w:val="IndexLink"/>
                <w:rtl w:val="true"/>
              </w:rPr>
              <w:t xml:space="preserve">. </w:t>
            </w:r>
            <w:r>
              <w:rPr>
                <w:rStyle w:val="IndexLink"/>
                <w:rtl w:val="true"/>
              </w:rPr>
              <w:t>درون گرایی مطلق</w:t>
            </w:r>
            <w:r>
              <w:rPr>
                <w:rStyle w:val="IndexLink"/>
                <w:rtl w:val="true"/>
              </w:rPr>
              <w:tab/>
            </w:r>
            <w:r>
              <w:rPr>
                <w:rStyle w:val="IndexLink"/>
              </w:rPr>
              <w:t>216</w:t>
            </w:r>
          </w:hyperlink>
        </w:p>
        <w:p>
          <w:pPr>
            <w:pStyle w:val="Contents5"/>
            <w:tabs>
              <w:tab w:val="clear" w:pos="7892"/>
              <w:tab w:val="right" w:pos="9026" w:leader="dot"/>
            </w:tabs>
            <w:rPr/>
          </w:pPr>
          <w:hyperlink w:anchor="__RefHeading___Toc1882255_1051229030">
            <w:r>
              <w:rPr>
                <w:webHidden/>
                <w:rStyle w:val="IndexLink"/>
              </w:rPr>
              <w:t>3</w:t>
            </w:r>
            <w:r>
              <w:rPr>
                <w:rStyle w:val="IndexLink"/>
                <w:rtl w:val="true"/>
              </w:rPr>
              <w:t xml:space="preserve">. </w:t>
            </w:r>
            <w:r>
              <w:rPr>
                <w:rStyle w:val="IndexLink"/>
                <w:rtl w:val="true"/>
              </w:rPr>
              <w:t>نفس کُشی</w:t>
            </w:r>
            <w:r>
              <w:rPr>
                <w:rStyle w:val="IndexLink"/>
                <w:rtl w:val="true"/>
              </w:rPr>
              <w:tab/>
            </w:r>
            <w:r>
              <w:rPr>
                <w:rStyle w:val="IndexLink"/>
              </w:rPr>
              <w:t>217</w:t>
            </w:r>
          </w:hyperlink>
        </w:p>
        <w:p>
          <w:pPr>
            <w:pStyle w:val="Contents6"/>
            <w:tabs>
              <w:tab w:val="clear" w:pos="7609"/>
              <w:tab w:val="right" w:pos="9026" w:leader="dot"/>
            </w:tabs>
            <w:rPr/>
          </w:pPr>
          <w:hyperlink w:anchor="__RefHeading___Toc1882257_1051229030">
            <w:r>
              <w:rPr>
                <w:webHidden/>
                <w:rStyle w:val="IndexLink"/>
                <w:rtl w:val="true"/>
              </w:rPr>
              <w:t>اشاره</w:t>
            </w:r>
            <w:r>
              <w:rPr>
                <w:rStyle w:val="IndexLink"/>
                <w:rtl w:val="true"/>
              </w:rPr>
              <w:tab/>
            </w:r>
            <w:r>
              <w:rPr>
                <w:rStyle w:val="IndexLink"/>
              </w:rPr>
              <w:t>217</w:t>
            </w:r>
          </w:hyperlink>
        </w:p>
        <w:p>
          <w:pPr>
            <w:pStyle w:val="Contents6"/>
            <w:tabs>
              <w:tab w:val="clear" w:pos="7609"/>
              <w:tab w:val="right" w:pos="9026" w:leader="dot"/>
            </w:tabs>
            <w:rPr/>
          </w:pPr>
          <w:hyperlink w:anchor="__RefHeading___Toc1882259_1051229030">
            <w:r>
              <w:rPr>
                <w:webHidden/>
                <w:rStyle w:val="IndexLink"/>
                <w:rtl w:val="true"/>
              </w:rPr>
              <w:t>کرامات صوفيه</w:t>
            </w:r>
            <w:r>
              <w:rPr>
                <w:rStyle w:val="IndexLink"/>
                <w:rtl w:val="true"/>
              </w:rPr>
              <w:tab/>
            </w:r>
            <w:r>
              <w:rPr>
                <w:rStyle w:val="IndexLink"/>
              </w:rPr>
              <w:t>220</w:t>
            </w:r>
          </w:hyperlink>
        </w:p>
        <w:p>
          <w:pPr>
            <w:pStyle w:val="Contents6"/>
            <w:tabs>
              <w:tab w:val="clear" w:pos="7609"/>
              <w:tab w:val="right" w:pos="9026" w:leader="dot"/>
            </w:tabs>
            <w:rPr/>
          </w:pPr>
          <w:hyperlink w:anchor="__RefHeading___Toc1882261_1051229030">
            <w:r>
              <w:rPr>
                <w:webHidden/>
                <w:rStyle w:val="IndexLink"/>
                <w:rtl w:val="true"/>
              </w:rPr>
              <w:t>مبالغه در کرامات</w:t>
            </w:r>
            <w:r>
              <w:rPr>
                <w:rStyle w:val="IndexLink"/>
                <w:rtl w:val="true"/>
              </w:rPr>
              <w:tab/>
            </w:r>
            <w:r>
              <w:rPr>
                <w:rStyle w:val="IndexLink"/>
              </w:rPr>
              <w:t>225</w:t>
            </w:r>
          </w:hyperlink>
        </w:p>
        <w:p>
          <w:pPr>
            <w:pStyle w:val="Contents6"/>
            <w:tabs>
              <w:tab w:val="clear" w:pos="7609"/>
              <w:tab w:val="right" w:pos="9026" w:leader="dot"/>
            </w:tabs>
            <w:rPr/>
          </w:pPr>
          <w:hyperlink w:anchor="__RefHeading___Toc1882263_1051229030">
            <w:r>
              <w:rPr>
                <w:webHidden/>
                <w:rStyle w:val="IndexLink"/>
                <w:rtl w:val="true"/>
              </w:rPr>
              <w:t>گفتار متعارض در کرامات</w:t>
            </w:r>
            <w:r>
              <w:rPr>
                <w:rStyle w:val="IndexLink"/>
                <w:rtl w:val="true"/>
              </w:rPr>
              <w:tab/>
            </w:r>
            <w:r>
              <w:rPr>
                <w:rStyle w:val="IndexLink"/>
              </w:rPr>
              <w:t>225</w:t>
            </w:r>
          </w:hyperlink>
        </w:p>
        <w:p>
          <w:pPr>
            <w:pStyle w:val="Contents4"/>
            <w:tabs>
              <w:tab w:val="clear" w:pos="8176"/>
              <w:tab w:val="right" w:pos="9026" w:leader="dot"/>
            </w:tabs>
            <w:rPr/>
          </w:pPr>
          <w:hyperlink w:anchor="__RefHeading___Toc1882265_1051229030">
            <w:r>
              <w:rPr>
                <w:webHidden/>
                <w:rStyle w:val="IndexLink"/>
              </w:rPr>
              <w:t>20</w:t>
            </w:r>
            <w:r>
              <w:rPr>
                <w:rStyle w:val="IndexLink"/>
                <w:rtl w:val="true"/>
              </w:rPr>
              <w:t xml:space="preserve">- </w:t>
            </w:r>
            <w:r>
              <w:rPr>
                <w:rStyle w:val="IndexLink"/>
                <w:rtl w:val="true"/>
              </w:rPr>
              <w:t>گفتار متعارض درباره سقوط تکالیف شرعیه از صوفیان</w:t>
            </w:r>
            <w:r>
              <w:rPr>
                <w:rStyle w:val="IndexLink"/>
                <w:rtl w:val="true"/>
              </w:rPr>
              <w:tab/>
            </w:r>
            <w:r>
              <w:rPr>
                <w:rStyle w:val="IndexLink"/>
              </w:rPr>
              <w:t>230</w:t>
            </w:r>
          </w:hyperlink>
        </w:p>
        <w:p>
          <w:pPr>
            <w:pStyle w:val="Contents4"/>
            <w:tabs>
              <w:tab w:val="clear" w:pos="8176"/>
              <w:tab w:val="right" w:pos="9026" w:leader="dot"/>
            </w:tabs>
            <w:rPr/>
          </w:pPr>
          <w:hyperlink w:anchor="__RefHeading___Toc1882267_1051229030">
            <w:r>
              <w:rPr>
                <w:webHidden/>
                <w:rStyle w:val="IndexLink"/>
              </w:rPr>
              <w:t>21</w:t>
            </w:r>
            <w:r>
              <w:rPr>
                <w:rStyle w:val="IndexLink"/>
                <w:rtl w:val="true"/>
              </w:rPr>
              <w:t xml:space="preserve">- </w:t>
            </w:r>
            <w:r>
              <w:rPr>
                <w:rStyle w:val="IndexLink"/>
                <w:rtl w:val="true"/>
              </w:rPr>
              <w:t>عدم ورود مراحل سیروسلوک در شرع</w:t>
            </w:r>
            <w:r>
              <w:rPr>
                <w:rStyle w:val="IndexLink"/>
                <w:rtl w:val="true"/>
              </w:rPr>
              <w:tab/>
            </w:r>
            <w:r>
              <w:rPr>
                <w:rStyle w:val="IndexLink"/>
              </w:rPr>
              <w:t>232</w:t>
            </w:r>
          </w:hyperlink>
        </w:p>
        <w:p>
          <w:pPr>
            <w:pStyle w:val="Contents4"/>
            <w:tabs>
              <w:tab w:val="clear" w:pos="8176"/>
              <w:tab w:val="right" w:pos="9026" w:leader="dot"/>
            </w:tabs>
            <w:rPr/>
          </w:pPr>
          <w:hyperlink w:anchor="__RefHeading___Toc1882269_1051229030">
            <w:r>
              <w:rPr>
                <w:webHidden/>
                <w:rStyle w:val="IndexLink"/>
              </w:rPr>
              <w:t>22</w:t>
            </w:r>
            <w:r>
              <w:rPr>
                <w:rStyle w:val="IndexLink"/>
                <w:rtl w:val="true"/>
              </w:rPr>
              <w:t xml:space="preserve">- </w:t>
            </w:r>
            <w:r>
              <w:rPr>
                <w:rStyle w:val="IndexLink"/>
                <w:rtl w:val="true"/>
              </w:rPr>
              <w:t>شطحيات</w:t>
            </w:r>
            <w:r>
              <w:rPr>
                <w:rStyle w:val="IndexLink"/>
                <w:rtl w:val="true"/>
              </w:rPr>
              <w:tab/>
            </w:r>
            <w:r>
              <w:rPr>
                <w:rStyle w:val="IndexLink"/>
              </w:rPr>
              <w:t>234</w:t>
            </w:r>
          </w:hyperlink>
        </w:p>
        <w:p>
          <w:pPr>
            <w:pStyle w:val="Contents4"/>
            <w:tabs>
              <w:tab w:val="clear" w:pos="8176"/>
              <w:tab w:val="right" w:pos="9026" w:leader="dot"/>
            </w:tabs>
            <w:rPr/>
          </w:pPr>
          <w:hyperlink w:anchor="__RefHeading___Toc1882271_1051229030">
            <w:r>
              <w:rPr>
                <w:webHidden/>
                <w:rStyle w:val="IndexLink"/>
              </w:rPr>
              <w:t>23</w:t>
            </w:r>
            <w:r>
              <w:rPr>
                <w:rStyle w:val="IndexLink"/>
                <w:rtl w:val="true"/>
              </w:rPr>
              <w:t xml:space="preserve">- </w:t>
            </w:r>
            <w:r>
              <w:rPr>
                <w:rStyle w:val="IndexLink"/>
                <w:rtl w:val="true"/>
              </w:rPr>
              <w:t>حلّيت شراب</w:t>
            </w:r>
            <w:r>
              <w:rPr>
                <w:rStyle w:val="IndexLink"/>
                <w:rtl w:val="true"/>
              </w:rPr>
              <w:tab/>
            </w:r>
            <w:r>
              <w:rPr>
                <w:rStyle w:val="IndexLink"/>
              </w:rPr>
              <w:t>237</w:t>
            </w:r>
          </w:hyperlink>
        </w:p>
        <w:p>
          <w:pPr>
            <w:pStyle w:val="Contents4"/>
            <w:tabs>
              <w:tab w:val="clear" w:pos="8176"/>
              <w:tab w:val="right" w:pos="9026" w:leader="dot"/>
            </w:tabs>
            <w:rPr/>
          </w:pPr>
          <w:hyperlink w:anchor="__RefHeading___Toc1882273_1051229030">
            <w:r>
              <w:rPr>
                <w:webHidden/>
                <w:rStyle w:val="IndexLink"/>
              </w:rPr>
              <w:t>24</w:t>
            </w:r>
            <w:r>
              <w:rPr>
                <w:rStyle w:val="IndexLink"/>
                <w:rtl w:val="true"/>
              </w:rPr>
              <w:t xml:space="preserve">- </w:t>
            </w:r>
            <w:r>
              <w:rPr>
                <w:rStyle w:val="IndexLink"/>
                <w:rtl w:val="true"/>
              </w:rPr>
              <w:t>زنان در شمار حيوانات</w:t>
            </w:r>
            <w:r>
              <w:rPr>
                <w:rStyle w:val="IndexLink"/>
                <w:rtl w:val="true"/>
              </w:rPr>
              <w:tab/>
            </w:r>
            <w:r>
              <w:rPr>
                <w:rStyle w:val="IndexLink"/>
              </w:rPr>
              <w:t>239</w:t>
            </w:r>
          </w:hyperlink>
        </w:p>
        <w:p>
          <w:pPr>
            <w:pStyle w:val="Contents2"/>
            <w:tabs>
              <w:tab w:val="clear" w:pos="8743"/>
              <w:tab w:val="right" w:pos="9026" w:leader="dot"/>
            </w:tabs>
            <w:rPr/>
          </w:pPr>
          <w:hyperlink w:anchor="__RefHeading___Toc1882275_1051229030">
            <w:r>
              <w:rPr>
                <w:webHidden/>
                <w:rStyle w:val="IndexLink"/>
                <w:rtl w:val="true"/>
              </w:rPr>
              <w:t>بخش سوّم</w:t>
            </w:r>
            <w:r>
              <w:rPr>
                <w:rStyle w:val="IndexLink"/>
                <w:rtl w:val="true"/>
              </w:rPr>
              <w:t xml:space="preserve">: </w:t>
            </w:r>
            <w:r>
              <w:rPr>
                <w:rStyle w:val="IndexLink"/>
                <w:rtl w:val="true"/>
              </w:rPr>
              <w:t>نگاهی به مثنوی مولوی</w:t>
            </w:r>
            <w:r>
              <w:rPr>
                <w:rStyle w:val="IndexLink"/>
                <w:rtl w:val="true"/>
              </w:rPr>
              <w:tab/>
            </w:r>
            <w:r>
              <w:rPr>
                <w:rStyle w:val="IndexLink"/>
              </w:rPr>
              <w:t>243</w:t>
            </w:r>
          </w:hyperlink>
        </w:p>
        <w:p>
          <w:pPr>
            <w:pStyle w:val="Contents3"/>
            <w:tabs>
              <w:tab w:val="clear" w:pos="8459"/>
              <w:tab w:val="right" w:pos="9026" w:leader="dot"/>
            </w:tabs>
            <w:rPr/>
          </w:pPr>
          <w:hyperlink w:anchor="__RefHeading___Toc1882277_1051229030">
            <w:r>
              <w:rPr>
                <w:webHidden/>
                <w:rStyle w:val="IndexLink"/>
                <w:rtl w:val="true"/>
              </w:rPr>
              <w:t>اشاره</w:t>
            </w:r>
            <w:r>
              <w:rPr>
                <w:rStyle w:val="IndexLink"/>
                <w:rtl w:val="true"/>
              </w:rPr>
              <w:tab/>
            </w:r>
            <w:r>
              <w:rPr>
                <w:rStyle w:val="IndexLink"/>
              </w:rPr>
              <w:t>243</w:t>
            </w:r>
          </w:hyperlink>
        </w:p>
        <w:p>
          <w:pPr>
            <w:pStyle w:val="Contents3"/>
            <w:tabs>
              <w:tab w:val="clear" w:pos="8459"/>
              <w:tab w:val="right" w:pos="9026" w:leader="dot"/>
            </w:tabs>
            <w:rPr/>
          </w:pPr>
          <w:hyperlink w:anchor="__RefHeading___Toc1882279_1051229030">
            <w:r>
              <w:rPr>
                <w:webHidden/>
                <w:rStyle w:val="IndexLink"/>
                <w:rtl w:val="true"/>
              </w:rPr>
              <w:t>نام و لقب مولوی</w:t>
            </w:r>
            <w:r>
              <w:rPr>
                <w:rStyle w:val="IndexLink"/>
                <w:rtl w:val="true"/>
              </w:rPr>
              <w:tab/>
            </w:r>
            <w:r>
              <w:rPr>
                <w:rStyle w:val="IndexLink"/>
              </w:rPr>
              <w:t>245</w:t>
            </w:r>
          </w:hyperlink>
        </w:p>
        <w:p>
          <w:pPr>
            <w:pStyle w:val="Contents3"/>
            <w:tabs>
              <w:tab w:val="clear" w:pos="8459"/>
              <w:tab w:val="right" w:pos="9026" w:leader="dot"/>
            </w:tabs>
            <w:rPr/>
          </w:pPr>
          <w:hyperlink w:anchor="__RefHeading___Toc1882281_1051229030">
            <w:r>
              <w:rPr>
                <w:webHidden/>
                <w:rStyle w:val="IndexLink"/>
                <w:rtl w:val="true"/>
              </w:rPr>
              <w:t>مذهب مولوی</w:t>
            </w:r>
            <w:r>
              <w:rPr>
                <w:rStyle w:val="IndexLink"/>
                <w:rtl w:val="true"/>
              </w:rPr>
              <w:tab/>
            </w:r>
            <w:r>
              <w:rPr>
                <w:rStyle w:val="IndexLink"/>
              </w:rPr>
              <w:t>245</w:t>
            </w:r>
          </w:hyperlink>
        </w:p>
        <w:p>
          <w:pPr>
            <w:pStyle w:val="Contents3"/>
            <w:tabs>
              <w:tab w:val="clear" w:pos="8459"/>
              <w:tab w:val="right" w:pos="9026" w:leader="dot"/>
            </w:tabs>
            <w:rPr/>
          </w:pPr>
          <w:hyperlink w:anchor="__RefHeading___Toc1882283_1051229030">
            <w:r>
              <w:rPr>
                <w:webHidden/>
                <w:rStyle w:val="IndexLink"/>
                <w:rtl w:val="true"/>
              </w:rPr>
              <w:t>توصيف مثنوی</w:t>
            </w:r>
            <w:r>
              <w:rPr>
                <w:rStyle w:val="IndexLink"/>
                <w:rtl w:val="true"/>
              </w:rPr>
              <w:tab/>
            </w:r>
            <w:r>
              <w:rPr>
                <w:rStyle w:val="IndexLink"/>
              </w:rPr>
              <w:t>246</w:t>
            </w:r>
          </w:hyperlink>
        </w:p>
        <w:p>
          <w:pPr>
            <w:pStyle w:val="Contents3"/>
            <w:tabs>
              <w:tab w:val="clear" w:pos="8459"/>
              <w:tab w:val="right" w:pos="9026" w:leader="dot"/>
            </w:tabs>
            <w:rPr/>
          </w:pPr>
          <w:hyperlink w:anchor="__RefHeading___Toc1882285_1051229030">
            <w:r>
              <w:rPr>
                <w:webHidden/>
                <w:rStyle w:val="IndexLink"/>
                <w:rtl w:val="true"/>
              </w:rPr>
              <w:t>عقل در نظر مولوی</w:t>
            </w:r>
            <w:r>
              <w:rPr>
                <w:rStyle w:val="IndexLink"/>
                <w:rtl w:val="true"/>
              </w:rPr>
              <w:tab/>
            </w:r>
            <w:r>
              <w:rPr>
                <w:rStyle w:val="IndexLink"/>
              </w:rPr>
              <w:t>249</w:t>
            </w:r>
          </w:hyperlink>
        </w:p>
        <w:p>
          <w:pPr>
            <w:pStyle w:val="Contents4"/>
            <w:tabs>
              <w:tab w:val="clear" w:pos="8176"/>
              <w:tab w:val="right" w:pos="9026" w:leader="dot"/>
            </w:tabs>
            <w:rPr/>
          </w:pPr>
          <w:hyperlink w:anchor="__RefHeading___Toc1882287_1051229030">
            <w:r>
              <w:rPr>
                <w:webHidden/>
                <w:rStyle w:val="IndexLink"/>
                <w:rtl w:val="true"/>
              </w:rPr>
              <w:t>اشاره</w:t>
            </w:r>
            <w:r>
              <w:rPr>
                <w:rStyle w:val="IndexLink"/>
                <w:rtl w:val="true"/>
              </w:rPr>
              <w:tab/>
            </w:r>
            <w:r>
              <w:rPr>
                <w:rStyle w:val="IndexLink"/>
              </w:rPr>
              <w:t>249</w:t>
            </w:r>
          </w:hyperlink>
        </w:p>
        <w:p>
          <w:pPr>
            <w:pStyle w:val="Contents4"/>
            <w:tabs>
              <w:tab w:val="clear" w:pos="8176"/>
              <w:tab w:val="right" w:pos="9026" w:leader="dot"/>
            </w:tabs>
            <w:rPr/>
          </w:pPr>
          <w:hyperlink w:anchor="__RefHeading___Toc1882289_1051229030">
            <w:r>
              <w:rPr>
                <w:webHidden/>
                <w:rStyle w:val="IndexLink"/>
              </w:rPr>
              <w:t>1</w:t>
            </w:r>
            <w:r>
              <w:rPr>
                <w:rStyle w:val="IndexLink"/>
                <w:rtl w:val="true"/>
              </w:rPr>
              <w:t xml:space="preserve">- </w:t>
            </w:r>
            <w:r>
              <w:rPr>
                <w:rStyle w:val="IndexLink"/>
                <w:rtl w:val="true"/>
              </w:rPr>
              <w:t>ارزش استدلال در مثنوی</w:t>
            </w:r>
            <w:r>
              <w:rPr>
                <w:rStyle w:val="IndexLink"/>
                <w:rtl w:val="true"/>
              </w:rPr>
              <w:tab/>
            </w:r>
            <w:r>
              <w:rPr>
                <w:rStyle w:val="IndexLink"/>
              </w:rPr>
              <w:t>249</w:t>
            </w:r>
          </w:hyperlink>
        </w:p>
        <w:p>
          <w:pPr>
            <w:pStyle w:val="Contents4"/>
            <w:tabs>
              <w:tab w:val="clear" w:pos="8176"/>
              <w:tab w:val="right" w:pos="9026" w:leader="dot"/>
            </w:tabs>
            <w:rPr/>
          </w:pPr>
          <w:hyperlink w:anchor="__RefHeading___Toc1882291_1051229030">
            <w:r>
              <w:rPr>
                <w:webHidden/>
                <w:rStyle w:val="IndexLink"/>
              </w:rPr>
              <w:t>2</w:t>
            </w:r>
            <w:r>
              <w:rPr>
                <w:rStyle w:val="IndexLink"/>
                <w:rtl w:val="true"/>
              </w:rPr>
              <w:t xml:space="preserve">- </w:t>
            </w:r>
            <w:r>
              <w:rPr>
                <w:rStyle w:val="IndexLink"/>
                <w:rtl w:val="true"/>
              </w:rPr>
              <w:t>تناقض در مثنوی</w:t>
            </w:r>
            <w:r>
              <w:rPr>
                <w:rStyle w:val="IndexLink"/>
                <w:rtl w:val="true"/>
              </w:rPr>
              <w:tab/>
            </w:r>
            <w:r>
              <w:rPr>
                <w:rStyle w:val="IndexLink"/>
              </w:rPr>
              <w:t>250</w:t>
            </w:r>
          </w:hyperlink>
        </w:p>
        <w:p>
          <w:pPr>
            <w:pStyle w:val="Contents4"/>
            <w:tabs>
              <w:tab w:val="clear" w:pos="8176"/>
              <w:tab w:val="right" w:pos="9026" w:leader="dot"/>
            </w:tabs>
            <w:rPr/>
          </w:pPr>
          <w:hyperlink w:anchor="__RefHeading___Toc1882293_1051229030">
            <w:r>
              <w:rPr>
                <w:webHidden/>
                <w:rStyle w:val="IndexLink"/>
              </w:rPr>
              <w:t>3</w:t>
            </w:r>
            <w:r>
              <w:rPr>
                <w:rStyle w:val="IndexLink"/>
                <w:rtl w:val="true"/>
              </w:rPr>
              <w:t>-</w:t>
            </w:r>
            <w:r>
              <w:rPr>
                <w:rStyle w:val="IndexLink"/>
                <w:rtl w:val="true"/>
              </w:rPr>
              <w:t>اشعار متعارض در جبر و اختیار</w:t>
            </w:r>
            <w:r>
              <w:rPr>
                <w:rStyle w:val="IndexLink"/>
                <w:rtl w:val="true"/>
              </w:rPr>
              <w:tab/>
            </w:r>
            <w:r>
              <w:rPr>
                <w:rStyle w:val="IndexLink"/>
              </w:rPr>
              <w:t>253</w:t>
            </w:r>
          </w:hyperlink>
        </w:p>
        <w:p>
          <w:pPr>
            <w:pStyle w:val="Contents4"/>
            <w:tabs>
              <w:tab w:val="clear" w:pos="8176"/>
              <w:tab w:val="right" w:pos="9026" w:leader="dot"/>
            </w:tabs>
            <w:rPr/>
          </w:pPr>
          <w:hyperlink w:anchor="__RefHeading___Toc1882295_1051229030">
            <w:r>
              <w:rPr>
                <w:webHidden/>
                <w:rStyle w:val="IndexLink"/>
              </w:rPr>
              <w:t>4</w:t>
            </w:r>
            <w:r>
              <w:rPr>
                <w:rStyle w:val="IndexLink"/>
                <w:rtl w:val="true"/>
              </w:rPr>
              <w:t>-</w:t>
            </w:r>
            <w:r>
              <w:rPr>
                <w:rStyle w:val="IndexLink"/>
                <w:rtl w:val="true"/>
              </w:rPr>
              <w:t>جبربه تناقض صریح می انجامد</w:t>
            </w:r>
            <w:r>
              <w:rPr>
                <w:rStyle w:val="IndexLink"/>
                <w:rtl w:val="true"/>
              </w:rPr>
              <w:tab/>
            </w:r>
            <w:r>
              <w:rPr>
                <w:rStyle w:val="IndexLink"/>
              </w:rPr>
              <w:t>256</w:t>
            </w:r>
          </w:hyperlink>
        </w:p>
        <w:p>
          <w:pPr>
            <w:pStyle w:val="Contents3"/>
            <w:tabs>
              <w:tab w:val="clear" w:pos="8459"/>
              <w:tab w:val="right" w:pos="9026" w:leader="dot"/>
            </w:tabs>
            <w:rPr/>
          </w:pPr>
          <w:hyperlink w:anchor="__RefHeading___Toc1882297_1051229030">
            <w:r>
              <w:rPr>
                <w:webHidden/>
                <w:rStyle w:val="IndexLink"/>
                <w:rtl w:val="true"/>
              </w:rPr>
              <w:t>جهان بینی مولوی</w:t>
            </w:r>
            <w:r>
              <w:rPr>
                <w:rStyle w:val="IndexLink"/>
                <w:rtl w:val="true"/>
              </w:rPr>
              <w:tab/>
            </w:r>
            <w:r>
              <w:rPr>
                <w:rStyle w:val="IndexLink"/>
              </w:rPr>
              <w:t>257</w:t>
            </w:r>
          </w:hyperlink>
        </w:p>
        <w:p>
          <w:pPr>
            <w:pStyle w:val="Contents4"/>
            <w:tabs>
              <w:tab w:val="clear" w:pos="8176"/>
              <w:tab w:val="right" w:pos="9026" w:leader="dot"/>
            </w:tabs>
            <w:rPr/>
          </w:pPr>
          <w:hyperlink w:anchor="__RefHeading___Toc1882299_1051229030">
            <w:r>
              <w:rPr>
                <w:webHidden/>
                <w:rStyle w:val="IndexLink"/>
              </w:rPr>
              <w:t>1</w:t>
            </w:r>
            <w:r>
              <w:rPr>
                <w:rStyle w:val="IndexLink"/>
                <w:rtl w:val="true"/>
              </w:rPr>
              <w:t xml:space="preserve">- </w:t>
            </w:r>
            <w:r>
              <w:rPr>
                <w:rStyle w:val="IndexLink"/>
                <w:rtl w:val="true"/>
              </w:rPr>
              <w:t>عدمی بودن ممکنات</w:t>
            </w:r>
            <w:r>
              <w:rPr>
                <w:rStyle w:val="IndexLink"/>
                <w:rtl w:val="true"/>
              </w:rPr>
              <w:tab/>
            </w:r>
            <w:r>
              <w:rPr>
                <w:rStyle w:val="IndexLink"/>
              </w:rPr>
              <w:t>257</w:t>
            </w:r>
          </w:hyperlink>
        </w:p>
        <w:p>
          <w:pPr>
            <w:pStyle w:val="Contents4"/>
            <w:tabs>
              <w:tab w:val="clear" w:pos="8176"/>
              <w:tab w:val="right" w:pos="9026" w:leader="dot"/>
            </w:tabs>
            <w:rPr/>
          </w:pPr>
          <w:hyperlink w:anchor="__RefHeading___Toc1882301_1051229030">
            <w:r>
              <w:rPr>
                <w:webHidden/>
                <w:rStyle w:val="IndexLink"/>
              </w:rPr>
              <w:t>2</w:t>
            </w:r>
            <w:r>
              <w:rPr>
                <w:rStyle w:val="IndexLink"/>
                <w:rtl w:val="true"/>
              </w:rPr>
              <w:t xml:space="preserve">- </w:t>
            </w:r>
            <w:r>
              <w:rPr>
                <w:rStyle w:val="IndexLink"/>
                <w:rtl w:val="true"/>
              </w:rPr>
              <w:t>وحدت وجود</w:t>
            </w:r>
            <w:r>
              <w:rPr>
                <w:rStyle w:val="IndexLink"/>
                <w:rtl w:val="true"/>
              </w:rPr>
              <w:tab/>
            </w:r>
            <w:r>
              <w:rPr>
                <w:rStyle w:val="IndexLink"/>
              </w:rPr>
              <w:t>258</w:t>
            </w:r>
          </w:hyperlink>
        </w:p>
        <w:p>
          <w:pPr>
            <w:pStyle w:val="Contents3"/>
            <w:tabs>
              <w:tab w:val="clear" w:pos="8459"/>
              <w:tab w:val="right" w:pos="9026" w:leader="dot"/>
            </w:tabs>
            <w:rPr/>
          </w:pPr>
          <w:hyperlink w:anchor="__RefHeading___Toc1882303_1051229030">
            <w:r>
              <w:rPr>
                <w:webHidden/>
                <w:rStyle w:val="IndexLink"/>
                <w:rtl w:val="true"/>
              </w:rPr>
              <w:t>وحدت وجود از نگاه استاد محمد تقی جعفری</w:t>
            </w:r>
            <w:r>
              <w:rPr>
                <w:rStyle w:val="IndexLink"/>
                <w:rtl w:val="true"/>
              </w:rPr>
              <w:tab/>
            </w:r>
            <w:r>
              <w:rPr>
                <w:rStyle w:val="IndexLink"/>
              </w:rPr>
              <w:t>258</w:t>
            </w:r>
          </w:hyperlink>
        </w:p>
        <w:p>
          <w:pPr>
            <w:pStyle w:val="Contents3"/>
            <w:tabs>
              <w:tab w:val="clear" w:pos="8459"/>
              <w:tab w:val="right" w:pos="9026" w:leader="dot"/>
            </w:tabs>
            <w:rPr/>
          </w:pPr>
          <w:hyperlink w:anchor="__RefHeading___Toc1882305_1051229030">
            <w:r>
              <w:rPr>
                <w:webHidden/>
                <w:rStyle w:val="IndexLink"/>
                <w:rtl w:val="true"/>
              </w:rPr>
              <w:t>مولوی و خداشناسی</w:t>
            </w:r>
            <w:r>
              <w:rPr>
                <w:rStyle w:val="IndexLink"/>
                <w:rtl w:val="true"/>
              </w:rPr>
              <w:tab/>
            </w:r>
            <w:r>
              <w:rPr>
                <w:rStyle w:val="IndexLink"/>
              </w:rPr>
              <w:t>264</w:t>
            </w:r>
          </w:hyperlink>
        </w:p>
        <w:p>
          <w:pPr>
            <w:pStyle w:val="Contents4"/>
            <w:tabs>
              <w:tab w:val="clear" w:pos="8176"/>
              <w:tab w:val="right" w:pos="9026" w:leader="dot"/>
            </w:tabs>
            <w:rPr/>
          </w:pPr>
          <w:hyperlink w:anchor="__RefHeading___Toc1882307_1051229030">
            <w:r>
              <w:rPr>
                <w:webHidden/>
                <w:rStyle w:val="IndexLink"/>
              </w:rPr>
              <w:t>1</w:t>
            </w:r>
            <w:r>
              <w:rPr>
                <w:rStyle w:val="IndexLink"/>
                <w:rtl w:val="true"/>
              </w:rPr>
              <w:t xml:space="preserve">- </w:t>
            </w:r>
            <w:r>
              <w:rPr>
                <w:rStyle w:val="IndexLink"/>
                <w:rtl w:val="true"/>
              </w:rPr>
              <w:t>خدای مولوی</w:t>
            </w:r>
            <w:r>
              <w:rPr>
                <w:rStyle w:val="IndexLink"/>
                <w:rtl w:val="true"/>
              </w:rPr>
              <w:tab/>
            </w:r>
            <w:r>
              <w:rPr>
                <w:rStyle w:val="IndexLink"/>
              </w:rPr>
              <w:t>264</w:t>
            </w:r>
          </w:hyperlink>
        </w:p>
        <w:p>
          <w:pPr>
            <w:pStyle w:val="Contents4"/>
            <w:tabs>
              <w:tab w:val="clear" w:pos="8176"/>
              <w:tab w:val="right" w:pos="9026" w:leader="dot"/>
            </w:tabs>
            <w:rPr/>
          </w:pPr>
          <w:hyperlink w:anchor="__RefHeading___Toc1882309_1051229030">
            <w:r>
              <w:rPr>
                <w:webHidden/>
                <w:rStyle w:val="IndexLink"/>
              </w:rPr>
              <w:t>2</w:t>
            </w:r>
            <w:r>
              <w:rPr>
                <w:rStyle w:val="IndexLink"/>
                <w:rtl w:val="true"/>
              </w:rPr>
              <w:t xml:space="preserve">- </w:t>
            </w:r>
            <w:r>
              <w:rPr>
                <w:rStyle w:val="IndexLink"/>
                <w:rtl w:val="true"/>
              </w:rPr>
              <w:t>غلوّشمس تبریزی درباره مولوی</w:t>
            </w:r>
            <w:r>
              <w:rPr>
                <w:rStyle w:val="IndexLink"/>
                <w:rtl w:val="true"/>
              </w:rPr>
              <w:tab/>
            </w:r>
            <w:r>
              <w:rPr>
                <w:rStyle w:val="IndexLink"/>
              </w:rPr>
              <w:t>267</w:t>
            </w:r>
          </w:hyperlink>
        </w:p>
        <w:p>
          <w:pPr>
            <w:pStyle w:val="Contents4"/>
            <w:tabs>
              <w:tab w:val="clear" w:pos="8176"/>
              <w:tab w:val="right" w:pos="9026" w:leader="dot"/>
            </w:tabs>
            <w:rPr/>
          </w:pPr>
          <w:hyperlink w:anchor="__RefHeading___Toc1882311_1051229030">
            <w:r>
              <w:rPr>
                <w:webHidden/>
                <w:rStyle w:val="IndexLink"/>
              </w:rPr>
              <w:t>3</w:t>
            </w:r>
            <w:r>
              <w:rPr>
                <w:rStyle w:val="IndexLink"/>
                <w:rtl w:val="true"/>
              </w:rPr>
              <w:t xml:space="preserve">- </w:t>
            </w:r>
            <w:r>
              <w:rPr>
                <w:rStyle w:val="IndexLink"/>
                <w:rtl w:val="true"/>
              </w:rPr>
              <w:t>جسارت به مقام ربوبی</w:t>
            </w:r>
            <w:r>
              <w:rPr>
                <w:rStyle w:val="IndexLink"/>
                <w:rtl w:val="true"/>
              </w:rPr>
              <w:tab/>
            </w:r>
            <w:r>
              <w:rPr>
                <w:rStyle w:val="IndexLink"/>
              </w:rPr>
              <w:t>268</w:t>
            </w:r>
          </w:hyperlink>
        </w:p>
        <w:p>
          <w:pPr>
            <w:pStyle w:val="Contents4"/>
            <w:tabs>
              <w:tab w:val="clear" w:pos="8176"/>
              <w:tab w:val="right" w:pos="9026" w:leader="dot"/>
            </w:tabs>
            <w:rPr/>
          </w:pPr>
          <w:hyperlink w:anchor="__RefHeading___Toc1882313_1051229030">
            <w:r>
              <w:rPr>
                <w:webHidden/>
                <w:rStyle w:val="IndexLink"/>
              </w:rPr>
              <w:t>4</w:t>
            </w:r>
            <w:r>
              <w:rPr>
                <w:rStyle w:val="IndexLink"/>
                <w:rtl w:val="true"/>
              </w:rPr>
              <w:t xml:space="preserve">- </w:t>
            </w:r>
            <w:r>
              <w:rPr>
                <w:rStyle w:val="IndexLink"/>
                <w:rtl w:val="true"/>
              </w:rPr>
              <w:t>تأييد ادّعای الوهیت بایزید بسطامی</w:t>
            </w:r>
            <w:r>
              <w:rPr>
                <w:rStyle w:val="IndexLink"/>
                <w:rtl w:val="true"/>
              </w:rPr>
              <w:tab/>
            </w:r>
            <w:r>
              <w:rPr>
                <w:rStyle w:val="IndexLink"/>
              </w:rPr>
              <w:t>270</w:t>
            </w:r>
          </w:hyperlink>
        </w:p>
        <w:p>
          <w:pPr>
            <w:pStyle w:val="Contents4"/>
            <w:tabs>
              <w:tab w:val="clear" w:pos="8176"/>
              <w:tab w:val="right" w:pos="9026" w:leader="dot"/>
            </w:tabs>
            <w:rPr/>
          </w:pPr>
          <w:hyperlink w:anchor="__RefHeading___Toc1882315_1051229030">
            <w:r>
              <w:rPr>
                <w:webHidden/>
                <w:rStyle w:val="IndexLink"/>
              </w:rPr>
              <w:t>5</w:t>
            </w:r>
            <w:r>
              <w:rPr>
                <w:rStyle w:val="IndexLink"/>
                <w:rtl w:val="true"/>
              </w:rPr>
              <w:t>-</w:t>
            </w:r>
            <w:r>
              <w:rPr>
                <w:rStyle w:val="IndexLink"/>
                <w:rtl w:val="true"/>
              </w:rPr>
              <w:t>جسمانیت خداوند</w:t>
            </w:r>
            <w:r>
              <w:rPr>
                <w:rStyle w:val="IndexLink"/>
                <w:rtl w:val="true"/>
              </w:rPr>
              <w:tab/>
            </w:r>
            <w:r>
              <w:rPr>
                <w:rStyle w:val="IndexLink"/>
              </w:rPr>
              <w:t>275</w:t>
            </w:r>
          </w:hyperlink>
        </w:p>
        <w:p>
          <w:pPr>
            <w:pStyle w:val="Contents4"/>
            <w:tabs>
              <w:tab w:val="clear" w:pos="8176"/>
              <w:tab w:val="right" w:pos="9026" w:leader="dot"/>
            </w:tabs>
            <w:rPr/>
          </w:pPr>
          <w:hyperlink w:anchor="__RefHeading___Toc1882317_1051229030">
            <w:r>
              <w:rPr>
                <w:webHidden/>
                <w:rStyle w:val="IndexLink"/>
              </w:rPr>
              <w:t>6</w:t>
            </w:r>
            <w:r>
              <w:rPr>
                <w:rStyle w:val="IndexLink"/>
                <w:rtl w:val="true"/>
              </w:rPr>
              <w:t xml:space="preserve">- </w:t>
            </w:r>
            <w:r>
              <w:rPr>
                <w:rStyle w:val="IndexLink"/>
                <w:rtl w:val="true"/>
              </w:rPr>
              <w:t>نطع بازی خداوند</w:t>
            </w:r>
            <w:r>
              <w:rPr>
                <w:rStyle w:val="IndexLink"/>
                <w:rtl w:val="true"/>
              </w:rPr>
              <w:tab/>
            </w:r>
            <w:r>
              <w:rPr>
                <w:rStyle w:val="IndexLink"/>
              </w:rPr>
              <w:t>275</w:t>
            </w:r>
          </w:hyperlink>
        </w:p>
        <w:p>
          <w:pPr>
            <w:pStyle w:val="Contents4"/>
            <w:tabs>
              <w:tab w:val="clear" w:pos="8176"/>
              <w:tab w:val="right" w:pos="9026" w:leader="dot"/>
            </w:tabs>
            <w:rPr/>
          </w:pPr>
          <w:hyperlink w:anchor="__RefHeading___Toc1882319_1051229030">
            <w:r>
              <w:rPr>
                <w:webHidden/>
                <w:rStyle w:val="IndexLink"/>
              </w:rPr>
              <w:t>7</w:t>
            </w:r>
            <w:r>
              <w:rPr>
                <w:rStyle w:val="IndexLink"/>
                <w:rtl w:val="true"/>
              </w:rPr>
              <w:t xml:space="preserve">- </w:t>
            </w:r>
            <w:r>
              <w:rPr>
                <w:rStyle w:val="IndexLink"/>
                <w:rtl w:val="true"/>
              </w:rPr>
              <w:t>مشورت خداوند در امرآفرينش</w:t>
            </w:r>
            <w:r>
              <w:rPr>
                <w:rStyle w:val="IndexLink"/>
                <w:rtl w:val="true"/>
              </w:rPr>
              <w:tab/>
            </w:r>
            <w:r>
              <w:rPr>
                <w:rStyle w:val="IndexLink"/>
              </w:rPr>
              <w:t>276</w:t>
            </w:r>
          </w:hyperlink>
        </w:p>
        <w:p>
          <w:pPr>
            <w:pStyle w:val="Contents3"/>
            <w:tabs>
              <w:tab w:val="clear" w:pos="8459"/>
              <w:tab w:val="right" w:pos="9026" w:leader="dot"/>
            </w:tabs>
            <w:rPr/>
          </w:pPr>
          <w:hyperlink w:anchor="__RefHeading___Toc1882321_1051229030">
            <w:r>
              <w:rPr>
                <w:webHidden/>
                <w:rStyle w:val="IndexLink"/>
                <w:rtl w:val="true"/>
              </w:rPr>
              <w:t>اخلاق در مثنوی</w:t>
            </w:r>
            <w:r>
              <w:rPr>
                <w:rStyle w:val="IndexLink"/>
                <w:rtl w:val="true"/>
              </w:rPr>
              <w:tab/>
            </w:r>
            <w:r>
              <w:rPr>
                <w:rStyle w:val="IndexLink"/>
              </w:rPr>
              <w:t>277</w:t>
            </w:r>
          </w:hyperlink>
        </w:p>
        <w:p>
          <w:pPr>
            <w:pStyle w:val="Contents4"/>
            <w:tabs>
              <w:tab w:val="clear" w:pos="8176"/>
              <w:tab w:val="right" w:pos="9026" w:leader="dot"/>
            </w:tabs>
            <w:rPr/>
          </w:pPr>
          <w:hyperlink w:anchor="__RefHeading___Toc1882323_1051229030">
            <w:r>
              <w:rPr>
                <w:webHidden/>
                <w:rStyle w:val="IndexLink"/>
              </w:rPr>
              <w:t>1</w:t>
            </w:r>
            <w:r>
              <w:rPr>
                <w:rStyle w:val="IndexLink"/>
                <w:rtl w:val="true"/>
              </w:rPr>
              <w:t xml:space="preserve">- </w:t>
            </w:r>
            <w:r>
              <w:rPr>
                <w:rStyle w:val="IndexLink"/>
                <w:rtl w:val="true"/>
              </w:rPr>
              <w:t>ناسزاگویی</w:t>
            </w:r>
            <w:r>
              <w:rPr>
                <w:rStyle w:val="IndexLink"/>
                <w:rtl w:val="true"/>
              </w:rPr>
              <w:tab/>
            </w:r>
            <w:r>
              <w:rPr>
                <w:rStyle w:val="IndexLink"/>
              </w:rPr>
              <w:t>277</w:t>
            </w:r>
          </w:hyperlink>
        </w:p>
        <w:p>
          <w:pPr>
            <w:pStyle w:val="Contents4"/>
            <w:tabs>
              <w:tab w:val="clear" w:pos="8176"/>
              <w:tab w:val="right" w:pos="9026" w:leader="dot"/>
            </w:tabs>
            <w:rPr/>
          </w:pPr>
          <w:hyperlink w:anchor="__RefHeading___Toc1882325_1051229030">
            <w:r>
              <w:rPr>
                <w:webHidden/>
                <w:rStyle w:val="IndexLink"/>
              </w:rPr>
              <w:t>2</w:t>
            </w:r>
            <w:r>
              <w:rPr>
                <w:rStyle w:val="IndexLink"/>
                <w:rtl w:val="true"/>
              </w:rPr>
              <w:t xml:space="preserve">- </w:t>
            </w:r>
            <w:r>
              <w:rPr>
                <w:rStyle w:val="IndexLink"/>
                <w:rtl w:val="true"/>
              </w:rPr>
              <w:t>اخلاق عملی</w:t>
            </w:r>
            <w:r>
              <w:rPr>
                <w:rStyle w:val="IndexLink"/>
                <w:rtl w:val="true"/>
              </w:rPr>
              <w:tab/>
            </w:r>
            <w:r>
              <w:rPr>
                <w:rStyle w:val="IndexLink"/>
              </w:rPr>
              <w:t>281</w:t>
            </w:r>
          </w:hyperlink>
        </w:p>
        <w:p>
          <w:pPr>
            <w:pStyle w:val="Contents4"/>
            <w:tabs>
              <w:tab w:val="clear" w:pos="8176"/>
              <w:tab w:val="right" w:pos="9026" w:leader="dot"/>
            </w:tabs>
            <w:rPr/>
          </w:pPr>
          <w:hyperlink w:anchor="__RefHeading___Toc1882327_1051229030">
            <w:r>
              <w:rPr>
                <w:webHidden/>
                <w:rStyle w:val="IndexLink"/>
              </w:rPr>
              <w:t>3</w:t>
            </w:r>
            <w:r>
              <w:rPr>
                <w:rStyle w:val="IndexLink"/>
                <w:rtl w:val="true"/>
              </w:rPr>
              <w:t xml:space="preserve">- </w:t>
            </w:r>
            <w:r>
              <w:rPr>
                <w:rStyle w:val="IndexLink"/>
                <w:rtl w:val="true"/>
              </w:rPr>
              <w:t>اهانت به شیعیان</w:t>
            </w:r>
            <w:r>
              <w:rPr>
                <w:rStyle w:val="IndexLink"/>
                <w:rtl w:val="true"/>
              </w:rPr>
              <w:tab/>
            </w:r>
            <w:r>
              <w:rPr>
                <w:rStyle w:val="IndexLink"/>
              </w:rPr>
              <w:t>282</w:t>
            </w:r>
          </w:hyperlink>
        </w:p>
        <w:p>
          <w:pPr>
            <w:pStyle w:val="Contents3"/>
            <w:tabs>
              <w:tab w:val="clear" w:pos="8459"/>
              <w:tab w:val="right" w:pos="9026" w:leader="dot"/>
            </w:tabs>
            <w:rPr/>
          </w:pPr>
          <w:hyperlink w:anchor="__RefHeading___Toc1882329_1051229030">
            <w:r>
              <w:rPr>
                <w:webHidden/>
                <w:rStyle w:val="IndexLink"/>
                <w:rtl w:val="true"/>
              </w:rPr>
              <w:t>دین در نظر مولوی</w:t>
            </w:r>
            <w:r>
              <w:rPr>
                <w:rStyle w:val="IndexLink"/>
                <w:rtl w:val="true"/>
              </w:rPr>
              <w:tab/>
            </w:r>
            <w:r>
              <w:rPr>
                <w:rStyle w:val="IndexLink"/>
              </w:rPr>
              <w:t>282</w:t>
            </w:r>
          </w:hyperlink>
        </w:p>
        <w:p>
          <w:pPr>
            <w:pStyle w:val="Contents4"/>
            <w:tabs>
              <w:tab w:val="clear" w:pos="8176"/>
              <w:tab w:val="right" w:pos="9026" w:leader="dot"/>
            </w:tabs>
            <w:rPr/>
          </w:pPr>
          <w:hyperlink w:anchor="__RefHeading___Toc1882331_1051229030">
            <w:r>
              <w:rPr>
                <w:webHidden/>
                <w:rStyle w:val="IndexLink"/>
              </w:rPr>
              <w:t>1</w:t>
            </w:r>
            <w:r>
              <w:rPr>
                <w:rStyle w:val="IndexLink"/>
                <w:rtl w:val="true"/>
              </w:rPr>
              <w:t xml:space="preserve">- </w:t>
            </w:r>
            <w:r>
              <w:rPr>
                <w:rStyle w:val="IndexLink"/>
                <w:rtl w:val="true"/>
              </w:rPr>
              <w:t>بطلان شريعت</w:t>
            </w:r>
            <w:r>
              <w:rPr>
                <w:rStyle w:val="IndexLink"/>
                <w:rtl w:val="true"/>
              </w:rPr>
              <w:tab/>
            </w:r>
            <w:r>
              <w:rPr>
                <w:rStyle w:val="IndexLink"/>
              </w:rPr>
              <w:t>282</w:t>
            </w:r>
          </w:hyperlink>
        </w:p>
        <w:p>
          <w:pPr>
            <w:pStyle w:val="Contents4"/>
            <w:tabs>
              <w:tab w:val="clear" w:pos="8176"/>
              <w:tab w:val="right" w:pos="9026" w:leader="dot"/>
            </w:tabs>
            <w:rPr/>
          </w:pPr>
          <w:hyperlink w:anchor="__RefHeading___Toc1882333_1051229030">
            <w:r>
              <w:rPr>
                <w:webHidden/>
                <w:rStyle w:val="IndexLink"/>
              </w:rPr>
              <w:t>2</w:t>
            </w:r>
            <w:r>
              <w:rPr>
                <w:rStyle w:val="IndexLink"/>
                <w:rtl w:val="true"/>
              </w:rPr>
              <w:t xml:space="preserve">- </w:t>
            </w:r>
            <w:r>
              <w:rPr>
                <w:rStyle w:val="IndexLink"/>
                <w:rtl w:val="true"/>
              </w:rPr>
              <w:t>وحدت ادیان</w:t>
            </w:r>
            <w:r>
              <w:rPr>
                <w:rStyle w:val="IndexLink"/>
                <w:rtl w:val="true"/>
              </w:rPr>
              <w:tab/>
            </w:r>
            <w:r>
              <w:rPr>
                <w:rStyle w:val="IndexLink"/>
              </w:rPr>
              <w:t>285</w:t>
            </w:r>
          </w:hyperlink>
        </w:p>
        <w:p>
          <w:pPr>
            <w:pStyle w:val="Contents4"/>
            <w:tabs>
              <w:tab w:val="clear" w:pos="8176"/>
              <w:tab w:val="right" w:pos="9026" w:leader="dot"/>
            </w:tabs>
            <w:rPr/>
          </w:pPr>
          <w:hyperlink w:anchor="__RefHeading___Toc1882335_1051229030">
            <w:r>
              <w:rPr>
                <w:webHidden/>
                <w:rStyle w:val="IndexLink"/>
              </w:rPr>
              <w:t>3</w:t>
            </w:r>
            <w:r>
              <w:rPr>
                <w:rStyle w:val="IndexLink"/>
                <w:rtl w:val="true"/>
              </w:rPr>
              <w:t>-</w:t>
            </w:r>
            <w:r>
              <w:rPr>
                <w:rStyle w:val="IndexLink"/>
                <w:rtl w:val="true"/>
              </w:rPr>
              <w:t>کفر و ایمان از نظر مولوی</w:t>
            </w:r>
            <w:r>
              <w:rPr>
                <w:rStyle w:val="IndexLink"/>
                <w:rtl w:val="true"/>
              </w:rPr>
              <w:tab/>
            </w:r>
            <w:r>
              <w:rPr>
                <w:rStyle w:val="IndexLink"/>
              </w:rPr>
              <w:t>288</w:t>
            </w:r>
          </w:hyperlink>
        </w:p>
        <w:p>
          <w:pPr>
            <w:pStyle w:val="Contents4"/>
            <w:tabs>
              <w:tab w:val="clear" w:pos="8176"/>
              <w:tab w:val="right" w:pos="9026" w:leader="dot"/>
            </w:tabs>
            <w:rPr/>
          </w:pPr>
          <w:hyperlink w:anchor="__RefHeading___Toc1882337_1051229030">
            <w:r>
              <w:rPr>
                <w:webHidden/>
                <w:rStyle w:val="IndexLink"/>
              </w:rPr>
              <w:t>4</w:t>
            </w:r>
            <w:r>
              <w:rPr>
                <w:rStyle w:val="IndexLink"/>
                <w:rtl w:val="true"/>
              </w:rPr>
              <w:t>-</w:t>
            </w:r>
            <w:r>
              <w:rPr>
                <w:rStyle w:val="IndexLink"/>
                <w:rtl w:val="true"/>
              </w:rPr>
              <w:t>واصلان فراتر از کفر و ایمان</w:t>
            </w:r>
            <w:r>
              <w:rPr>
                <w:rStyle w:val="IndexLink"/>
                <w:rtl w:val="true"/>
              </w:rPr>
              <w:tab/>
            </w:r>
            <w:r>
              <w:rPr>
                <w:rStyle w:val="IndexLink"/>
              </w:rPr>
              <w:t>289</w:t>
            </w:r>
          </w:hyperlink>
        </w:p>
        <w:p>
          <w:pPr>
            <w:pStyle w:val="Contents4"/>
            <w:tabs>
              <w:tab w:val="clear" w:pos="8176"/>
              <w:tab w:val="right" w:pos="9026" w:leader="dot"/>
            </w:tabs>
            <w:rPr/>
          </w:pPr>
          <w:hyperlink w:anchor="__RefHeading___Toc1882339_1051229030">
            <w:r>
              <w:rPr>
                <w:webHidden/>
                <w:rStyle w:val="IndexLink"/>
              </w:rPr>
              <w:t>5</w:t>
            </w:r>
            <w:r>
              <w:rPr>
                <w:rStyle w:val="IndexLink"/>
                <w:rtl w:val="true"/>
              </w:rPr>
              <w:t>-</w:t>
            </w:r>
            <w:r>
              <w:rPr>
                <w:rStyle w:val="IndexLink"/>
                <w:rtl w:val="true"/>
              </w:rPr>
              <w:t>تبرئه مشرک و کافر ومجرم</w:t>
            </w:r>
            <w:r>
              <w:rPr>
                <w:rStyle w:val="IndexLink"/>
                <w:rtl w:val="true"/>
              </w:rPr>
              <w:tab/>
            </w:r>
            <w:r>
              <w:rPr>
                <w:rStyle w:val="IndexLink"/>
              </w:rPr>
              <w:t>290</w:t>
            </w:r>
          </w:hyperlink>
        </w:p>
        <w:p>
          <w:pPr>
            <w:pStyle w:val="Contents4"/>
            <w:tabs>
              <w:tab w:val="clear" w:pos="8176"/>
              <w:tab w:val="right" w:pos="9026" w:leader="dot"/>
            </w:tabs>
            <w:rPr/>
          </w:pPr>
          <w:hyperlink w:anchor="__RefHeading___Toc1882341_1051229030">
            <w:r>
              <w:rPr>
                <w:webHidden/>
                <w:rStyle w:val="IndexLink"/>
              </w:rPr>
              <w:t>6</w:t>
            </w:r>
            <w:r>
              <w:rPr>
                <w:rStyle w:val="IndexLink"/>
                <w:rtl w:val="true"/>
              </w:rPr>
              <w:t>-</w:t>
            </w:r>
            <w:r>
              <w:rPr>
                <w:rStyle w:val="IndexLink"/>
                <w:rtl w:val="true"/>
              </w:rPr>
              <w:t>شيطان از نظر مولوی</w:t>
            </w:r>
            <w:r>
              <w:rPr>
                <w:rStyle w:val="IndexLink"/>
                <w:rtl w:val="true"/>
              </w:rPr>
              <w:tab/>
            </w:r>
            <w:r>
              <w:rPr>
                <w:rStyle w:val="IndexLink"/>
              </w:rPr>
              <w:t>291</w:t>
            </w:r>
          </w:hyperlink>
        </w:p>
        <w:p>
          <w:pPr>
            <w:pStyle w:val="Contents4"/>
            <w:tabs>
              <w:tab w:val="clear" w:pos="8176"/>
              <w:tab w:val="right" w:pos="9026" w:leader="dot"/>
            </w:tabs>
            <w:rPr/>
          </w:pPr>
          <w:hyperlink w:anchor="__RefHeading___Toc1882343_1051229030">
            <w:r>
              <w:rPr>
                <w:webHidden/>
                <w:rStyle w:val="IndexLink"/>
              </w:rPr>
              <w:t>7</w:t>
            </w:r>
            <w:r>
              <w:rPr>
                <w:rStyle w:val="IndexLink"/>
                <w:rtl w:val="true"/>
              </w:rPr>
              <w:t xml:space="preserve">- </w:t>
            </w:r>
            <w:r>
              <w:rPr>
                <w:rStyle w:val="IndexLink"/>
                <w:rtl w:val="true"/>
              </w:rPr>
              <w:t>تاييد وتثبيت همگان</w:t>
            </w:r>
            <w:r>
              <w:rPr>
                <w:rStyle w:val="IndexLink"/>
                <w:rtl w:val="true"/>
              </w:rPr>
              <w:tab/>
            </w:r>
            <w:r>
              <w:rPr>
                <w:rStyle w:val="IndexLink"/>
              </w:rPr>
              <w:t>291</w:t>
            </w:r>
          </w:hyperlink>
        </w:p>
        <w:p>
          <w:pPr>
            <w:pStyle w:val="Contents3"/>
            <w:tabs>
              <w:tab w:val="clear" w:pos="8459"/>
              <w:tab w:val="right" w:pos="9026" w:leader="dot"/>
            </w:tabs>
            <w:rPr/>
          </w:pPr>
          <w:hyperlink w:anchor="__RefHeading___Toc1882345_1051229030">
            <w:r>
              <w:rPr>
                <w:webHidden/>
                <w:rStyle w:val="IndexLink"/>
                <w:rtl w:val="true"/>
              </w:rPr>
              <w:t>منابع و مدارک مثنوی</w:t>
            </w:r>
            <w:r>
              <w:rPr>
                <w:rStyle w:val="IndexLink"/>
                <w:rtl w:val="true"/>
              </w:rPr>
              <w:tab/>
            </w:r>
            <w:r>
              <w:rPr>
                <w:rStyle w:val="IndexLink"/>
              </w:rPr>
              <w:t>292</w:t>
            </w:r>
          </w:hyperlink>
        </w:p>
        <w:p>
          <w:pPr>
            <w:pStyle w:val="Contents4"/>
            <w:tabs>
              <w:tab w:val="clear" w:pos="8176"/>
              <w:tab w:val="right" w:pos="9026" w:leader="dot"/>
            </w:tabs>
            <w:rPr/>
          </w:pPr>
          <w:hyperlink w:anchor="__RefHeading___Toc1882347_1051229030">
            <w:r>
              <w:rPr>
                <w:webHidden/>
                <w:rStyle w:val="IndexLink"/>
              </w:rPr>
              <w:t>1</w:t>
            </w:r>
            <w:r>
              <w:rPr>
                <w:rStyle w:val="IndexLink"/>
                <w:rtl w:val="true"/>
              </w:rPr>
              <w:t xml:space="preserve">- </w:t>
            </w:r>
            <w:r>
              <w:rPr>
                <w:rStyle w:val="IndexLink"/>
                <w:rtl w:val="true"/>
              </w:rPr>
              <w:t>اقتباس از کتب افسانه ای</w:t>
            </w:r>
            <w:r>
              <w:rPr>
                <w:rStyle w:val="IndexLink"/>
                <w:rtl w:val="true"/>
              </w:rPr>
              <w:tab/>
            </w:r>
            <w:r>
              <w:rPr>
                <w:rStyle w:val="IndexLink"/>
              </w:rPr>
              <w:t>292</w:t>
            </w:r>
          </w:hyperlink>
        </w:p>
        <w:p>
          <w:pPr>
            <w:pStyle w:val="Contents4"/>
            <w:tabs>
              <w:tab w:val="clear" w:pos="8176"/>
              <w:tab w:val="right" w:pos="9026" w:leader="dot"/>
            </w:tabs>
            <w:rPr/>
          </w:pPr>
          <w:hyperlink w:anchor="__RefHeading___Toc1882349_1051229030">
            <w:r>
              <w:rPr>
                <w:webHidden/>
                <w:rStyle w:val="IndexLink"/>
              </w:rPr>
              <w:t>2</w:t>
            </w:r>
            <w:r>
              <w:rPr>
                <w:rStyle w:val="IndexLink"/>
                <w:rtl w:val="true"/>
              </w:rPr>
              <w:t xml:space="preserve">- </w:t>
            </w:r>
            <w:r>
              <w:rPr>
                <w:rStyle w:val="IndexLink"/>
                <w:rtl w:val="true"/>
              </w:rPr>
              <w:t>استفاده از روایات جعلی</w:t>
            </w:r>
            <w:r>
              <w:rPr>
                <w:rStyle w:val="IndexLink"/>
                <w:rtl w:val="true"/>
              </w:rPr>
              <w:tab/>
            </w:r>
            <w:r>
              <w:rPr>
                <w:rStyle w:val="IndexLink"/>
              </w:rPr>
              <w:t>294</w:t>
            </w:r>
          </w:hyperlink>
        </w:p>
        <w:p>
          <w:pPr>
            <w:pStyle w:val="Contents5"/>
            <w:tabs>
              <w:tab w:val="clear" w:pos="7892"/>
              <w:tab w:val="right" w:pos="9026" w:leader="dot"/>
            </w:tabs>
            <w:rPr/>
          </w:pPr>
          <w:hyperlink w:anchor="__RefHeading___Toc1882351_1051229030">
            <w:r>
              <w:rPr>
                <w:webHidden/>
                <w:rStyle w:val="IndexLink"/>
                <w:rtl w:val="true"/>
              </w:rPr>
              <w:t>مورد اول</w:t>
            </w:r>
            <w:r>
              <w:rPr>
                <w:rStyle w:val="IndexLink"/>
                <w:rtl w:val="true"/>
              </w:rPr>
              <w:t xml:space="preserve">: </w:t>
            </w:r>
            <w:r>
              <w:rPr>
                <w:rStyle w:val="IndexLink"/>
                <w:rtl w:val="true"/>
              </w:rPr>
              <w:t>انداختن پیامبر خود را از کوه</w:t>
            </w:r>
            <w:r>
              <w:rPr>
                <w:rStyle w:val="IndexLink"/>
                <w:rtl w:val="true"/>
              </w:rPr>
              <w:tab/>
            </w:r>
            <w:r>
              <w:rPr>
                <w:rStyle w:val="IndexLink"/>
              </w:rPr>
              <w:t>294</w:t>
            </w:r>
          </w:hyperlink>
        </w:p>
        <w:p>
          <w:pPr>
            <w:pStyle w:val="Contents5"/>
            <w:tabs>
              <w:tab w:val="clear" w:pos="7892"/>
              <w:tab w:val="right" w:pos="9026" w:leader="dot"/>
            </w:tabs>
            <w:rPr/>
          </w:pPr>
          <w:hyperlink w:anchor="__RefHeading___Toc1882353_1051229030">
            <w:r>
              <w:rPr>
                <w:webHidden/>
                <w:rStyle w:val="IndexLink"/>
                <w:rtl w:val="true"/>
              </w:rPr>
              <w:t xml:space="preserve">مورد دوم </w:t>
            </w:r>
            <w:r>
              <w:rPr>
                <w:rStyle w:val="IndexLink"/>
                <w:rtl w:val="true"/>
              </w:rPr>
              <w:t xml:space="preserve">: </w:t>
            </w:r>
            <w:r>
              <w:rPr>
                <w:rStyle w:val="IndexLink"/>
                <w:rtl w:val="true"/>
              </w:rPr>
              <w:t xml:space="preserve">گفتار حضرت آدم </w:t>
            </w:r>
            <w:r>
              <w:rPr>
                <w:rStyle w:val="IndexLink"/>
                <w:rtl w:val="true"/>
              </w:rPr>
              <w:t>(</w:t>
            </w:r>
            <w:r>
              <w:rPr>
                <w:rStyle w:val="IndexLink"/>
                <w:rtl w:val="true"/>
              </w:rPr>
              <w:t>علیه السّلام</w:t>
            </w:r>
            <w:r>
              <w:rPr>
                <w:rStyle w:val="IndexLink"/>
                <w:rtl w:val="true"/>
              </w:rPr>
              <w:t>)</w:t>
              <w:tab/>
            </w:r>
            <w:r>
              <w:rPr>
                <w:rStyle w:val="IndexLink"/>
              </w:rPr>
              <w:t>297</w:t>
            </w:r>
          </w:hyperlink>
        </w:p>
        <w:p>
          <w:pPr>
            <w:pStyle w:val="Contents5"/>
            <w:tabs>
              <w:tab w:val="clear" w:pos="7892"/>
              <w:tab w:val="right" w:pos="9026" w:leader="dot"/>
            </w:tabs>
            <w:rPr/>
          </w:pPr>
          <w:hyperlink w:anchor="__RefHeading___Toc1882355_1051229030">
            <w:r>
              <w:rPr>
                <w:webHidden/>
                <w:rStyle w:val="IndexLink"/>
                <w:rtl w:val="true"/>
              </w:rPr>
              <w:t>مورد سوم</w:t>
            </w:r>
            <w:r>
              <w:rPr>
                <w:rStyle w:val="IndexLink"/>
                <w:rtl w:val="true"/>
              </w:rPr>
              <w:t xml:space="preserve">: </w:t>
            </w:r>
            <w:r>
              <w:rPr>
                <w:rStyle w:val="IndexLink"/>
                <w:rtl w:val="true"/>
              </w:rPr>
              <w:t>نیایش فرعون</w:t>
            </w:r>
            <w:r>
              <w:rPr>
                <w:rStyle w:val="IndexLink"/>
                <w:rtl w:val="true"/>
              </w:rPr>
              <w:tab/>
            </w:r>
            <w:r>
              <w:rPr>
                <w:rStyle w:val="IndexLink"/>
              </w:rPr>
              <w:t>297</w:t>
            </w:r>
          </w:hyperlink>
        </w:p>
        <w:p>
          <w:pPr>
            <w:pStyle w:val="Contents5"/>
            <w:tabs>
              <w:tab w:val="clear" w:pos="7892"/>
              <w:tab w:val="right" w:pos="9026" w:leader="dot"/>
            </w:tabs>
            <w:rPr/>
          </w:pPr>
          <w:hyperlink w:anchor="__RefHeading___Toc1882357_1051229030">
            <w:r>
              <w:rPr>
                <w:webHidden/>
                <w:rStyle w:val="IndexLink"/>
                <w:rtl w:val="true"/>
              </w:rPr>
              <w:t>مورد چهارم</w:t>
            </w:r>
            <w:r>
              <w:rPr>
                <w:rStyle w:val="IndexLink"/>
                <w:rtl w:val="true"/>
              </w:rPr>
              <w:t xml:space="preserve">: </w:t>
            </w:r>
            <w:r>
              <w:rPr>
                <w:rStyle w:val="IndexLink"/>
                <w:rtl w:val="true"/>
              </w:rPr>
              <w:t>گشودن راز</w:t>
            </w:r>
            <w:r>
              <w:rPr>
                <w:rStyle w:val="IndexLink"/>
                <w:rtl w:val="true"/>
              </w:rPr>
              <w:tab/>
            </w:r>
            <w:r>
              <w:rPr>
                <w:rStyle w:val="IndexLink"/>
              </w:rPr>
              <w:t>298</w:t>
            </w:r>
          </w:hyperlink>
        </w:p>
        <w:p>
          <w:pPr>
            <w:pStyle w:val="Contents5"/>
            <w:tabs>
              <w:tab w:val="clear" w:pos="7892"/>
              <w:tab w:val="right" w:pos="9026" w:leader="dot"/>
            </w:tabs>
            <w:rPr/>
          </w:pPr>
          <w:hyperlink w:anchor="__RefHeading___Toc1882359_1051229030">
            <w:r>
              <w:rPr>
                <w:webHidden/>
                <w:rStyle w:val="IndexLink"/>
                <w:rtl w:val="true"/>
              </w:rPr>
              <w:t>مورد پنجم</w:t>
            </w:r>
            <w:r>
              <w:rPr>
                <w:rStyle w:val="IndexLink"/>
                <w:rtl w:val="true"/>
              </w:rPr>
              <w:t xml:space="preserve">: </w:t>
            </w:r>
            <w:r>
              <w:rPr>
                <w:rStyle w:val="IndexLink"/>
                <w:rtl w:val="true"/>
              </w:rPr>
              <w:t xml:space="preserve">شفاعت ابن ملجم </w:t>
            </w:r>
            <w:r>
              <w:rPr>
                <w:rStyle w:val="IndexLink"/>
                <w:rtl w:val="true"/>
              </w:rPr>
              <w:t>!</w:t>
              <w:tab/>
            </w:r>
            <w:r>
              <w:rPr>
                <w:rStyle w:val="IndexLink"/>
              </w:rPr>
              <w:t>298</w:t>
            </w:r>
          </w:hyperlink>
        </w:p>
        <w:p>
          <w:pPr>
            <w:pStyle w:val="Contents5"/>
            <w:tabs>
              <w:tab w:val="clear" w:pos="7892"/>
              <w:tab w:val="right" w:pos="9026" w:leader="dot"/>
            </w:tabs>
            <w:rPr/>
          </w:pPr>
          <w:hyperlink w:anchor="__RefHeading___Toc1882361_1051229030">
            <w:r>
              <w:rPr>
                <w:webHidden/>
                <w:rStyle w:val="IndexLink"/>
                <w:rtl w:val="true"/>
              </w:rPr>
              <w:t>مورد ششم</w:t>
            </w:r>
            <w:r>
              <w:rPr>
                <w:rStyle w:val="IndexLink"/>
                <w:rtl w:val="true"/>
              </w:rPr>
              <w:t xml:space="preserve">: </w:t>
            </w:r>
            <w:r>
              <w:rPr>
                <w:rStyle w:val="IndexLink"/>
                <w:rtl w:val="true"/>
              </w:rPr>
              <w:t>رفتن پیامبر به گورستان</w:t>
            </w:r>
            <w:r>
              <w:rPr>
                <w:rStyle w:val="IndexLink"/>
                <w:rtl w:val="true"/>
              </w:rPr>
              <w:tab/>
            </w:r>
            <w:r>
              <w:rPr>
                <w:rStyle w:val="IndexLink"/>
              </w:rPr>
              <w:t>300</w:t>
            </w:r>
          </w:hyperlink>
        </w:p>
        <w:p>
          <w:pPr>
            <w:pStyle w:val="Contents5"/>
            <w:tabs>
              <w:tab w:val="clear" w:pos="7892"/>
              <w:tab w:val="right" w:pos="9026" w:leader="dot"/>
            </w:tabs>
            <w:rPr/>
          </w:pPr>
          <w:hyperlink w:anchor="__RefHeading___Toc1882363_1051229030">
            <w:r>
              <w:rPr>
                <w:webHidden/>
                <w:rStyle w:val="IndexLink"/>
                <w:rtl w:val="true"/>
              </w:rPr>
              <w:t>مورد هفتم</w:t>
            </w:r>
            <w:r>
              <w:rPr>
                <w:rStyle w:val="IndexLink"/>
                <w:rtl w:val="true"/>
              </w:rPr>
              <w:t xml:space="preserve">: </w:t>
            </w:r>
            <w:r>
              <w:rPr>
                <w:rStyle w:val="IndexLink"/>
                <w:rtl w:val="true"/>
              </w:rPr>
              <w:t>مرتد شدن کاتب وحی</w:t>
            </w:r>
            <w:r>
              <w:rPr>
                <w:rStyle w:val="IndexLink"/>
                <w:rtl w:val="true"/>
              </w:rPr>
              <w:tab/>
            </w:r>
            <w:r>
              <w:rPr>
                <w:rStyle w:val="IndexLink"/>
              </w:rPr>
              <w:t>301</w:t>
            </w:r>
          </w:hyperlink>
        </w:p>
        <w:p>
          <w:pPr>
            <w:pStyle w:val="Contents5"/>
            <w:tabs>
              <w:tab w:val="clear" w:pos="7892"/>
              <w:tab w:val="right" w:pos="9026" w:leader="dot"/>
            </w:tabs>
            <w:rPr/>
          </w:pPr>
          <w:hyperlink w:anchor="__RefHeading___Toc1882365_1051229030">
            <w:r>
              <w:rPr>
                <w:webHidden/>
                <w:rStyle w:val="IndexLink"/>
                <w:rtl w:val="true"/>
              </w:rPr>
              <w:t>مورد هشتم</w:t>
            </w:r>
            <w:r>
              <w:rPr>
                <w:rStyle w:val="IndexLink"/>
                <w:rtl w:val="true"/>
              </w:rPr>
              <w:t xml:space="preserve">: </w:t>
            </w:r>
            <w:r>
              <w:rPr>
                <w:rStyle w:val="IndexLink"/>
                <w:rtl w:val="true"/>
              </w:rPr>
              <w:t>افسانه غرانيق</w:t>
            </w:r>
            <w:r>
              <w:rPr>
                <w:rStyle w:val="IndexLink"/>
                <w:rtl w:val="true"/>
              </w:rPr>
              <w:tab/>
            </w:r>
            <w:r>
              <w:rPr>
                <w:rStyle w:val="IndexLink"/>
              </w:rPr>
              <w:t>301</w:t>
            </w:r>
          </w:hyperlink>
        </w:p>
        <w:p>
          <w:pPr>
            <w:pStyle w:val="Contents5"/>
            <w:tabs>
              <w:tab w:val="clear" w:pos="7892"/>
              <w:tab w:val="right" w:pos="9026" w:leader="dot"/>
            </w:tabs>
            <w:rPr/>
          </w:pPr>
          <w:hyperlink w:anchor="__RefHeading___Toc1882367_1051229030">
            <w:r>
              <w:rPr>
                <w:webHidden/>
                <w:rStyle w:val="IndexLink"/>
                <w:rtl w:val="true"/>
              </w:rPr>
              <w:t xml:space="preserve">مورد نهم </w:t>
            </w:r>
            <w:r>
              <w:rPr>
                <w:rStyle w:val="IndexLink"/>
                <w:rtl w:val="true"/>
              </w:rPr>
              <w:t xml:space="preserve">: </w:t>
            </w:r>
            <w:r>
              <w:rPr>
                <w:rStyle w:val="IndexLink"/>
                <w:rtl w:val="true"/>
              </w:rPr>
              <w:t>همنشینی با صوفی</w:t>
            </w:r>
            <w:r>
              <w:rPr>
                <w:rStyle w:val="IndexLink"/>
                <w:rtl w:val="true"/>
              </w:rPr>
              <w:tab/>
            </w:r>
            <w:r>
              <w:rPr>
                <w:rStyle w:val="IndexLink"/>
              </w:rPr>
              <w:t>302</w:t>
            </w:r>
          </w:hyperlink>
        </w:p>
        <w:p>
          <w:pPr>
            <w:pStyle w:val="Contents5"/>
            <w:tabs>
              <w:tab w:val="clear" w:pos="7892"/>
              <w:tab w:val="right" w:pos="9026" w:leader="dot"/>
            </w:tabs>
            <w:rPr/>
          </w:pPr>
          <w:hyperlink w:anchor="__RefHeading___Toc1882369_1051229030">
            <w:r>
              <w:rPr>
                <w:webHidden/>
                <w:rStyle w:val="IndexLink"/>
                <w:rtl w:val="true"/>
              </w:rPr>
              <w:t>مورد دهم</w:t>
            </w:r>
            <w:r>
              <w:rPr>
                <w:rStyle w:val="IndexLink"/>
                <w:rtl w:val="true"/>
              </w:rPr>
              <w:t xml:space="preserve">: </w:t>
            </w:r>
            <w:r>
              <w:rPr>
                <w:rStyle w:val="IndexLink"/>
                <w:rtl w:val="true"/>
              </w:rPr>
              <w:t xml:space="preserve">سخن پیامبر </w:t>
            </w:r>
            <w:r>
              <w:rPr>
                <w:rStyle w:val="IndexLink"/>
                <w:rtl w:val="true"/>
              </w:rPr>
              <w:t>(</w:t>
            </w:r>
            <w:r>
              <w:rPr>
                <w:rStyle w:val="IndexLink"/>
                <w:rtl w:val="true"/>
              </w:rPr>
              <w:t xml:space="preserve">صلّی اللَّهِ علیه وَ آلِهِ وَ سَلَّمَ </w:t>
            </w:r>
            <w:r>
              <w:rPr>
                <w:rStyle w:val="IndexLink"/>
                <w:rtl w:val="true"/>
              </w:rPr>
              <w:t xml:space="preserve">) </w:t>
            </w:r>
            <w:r>
              <w:rPr>
                <w:rStyle w:val="IndexLink"/>
                <w:rtl w:val="true"/>
              </w:rPr>
              <w:t>به عایشه</w:t>
            </w:r>
            <w:r>
              <w:rPr>
                <w:rStyle w:val="IndexLink"/>
                <w:rtl w:val="true"/>
              </w:rPr>
              <w:tab/>
            </w:r>
            <w:r>
              <w:rPr>
                <w:rStyle w:val="IndexLink"/>
              </w:rPr>
              <w:t>303</w:t>
            </w:r>
          </w:hyperlink>
        </w:p>
        <w:p>
          <w:pPr>
            <w:pStyle w:val="Contents5"/>
            <w:tabs>
              <w:tab w:val="clear" w:pos="7892"/>
              <w:tab w:val="right" w:pos="9026" w:leader="dot"/>
            </w:tabs>
            <w:rPr/>
          </w:pPr>
          <w:hyperlink w:anchor="__RefHeading___Toc1882371_1051229030">
            <w:r>
              <w:rPr>
                <w:webHidden/>
                <w:rStyle w:val="IndexLink"/>
                <w:rtl w:val="true"/>
              </w:rPr>
              <w:t xml:space="preserve">مورد یازدهم </w:t>
            </w:r>
            <w:r>
              <w:rPr>
                <w:rStyle w:val="IndexLink"/>
                <w:rtl w:val="true"/>
              </w:rPr>
              <w:t xml:space="preserve">: </w:t>
            </w:r>
            <w:r>
              <w:rPr>
                <w:rStyle w:val="IndexLink"/>
                <w:rtl w:val="true"/>
              </w:rPr>
              <w:t xml:space="preserve">سخن پیامبر </w:t>
            </w:r>
            <w:r>
              <w:rPr>
                <w:rStyle w:val="IndexLink"/>
                <w:rtl w:val="true"/>
              </w:rPr>
              <w:t>(</w:t>
            </w:r>
            <w:r>
              <w:rPr>
                <w:rStyle w:val="IndexLink"/>
                <w:rtl w:val="true"/>
              </w:rPr>
              <w:t xml:space="preserve">صلّی اللَّهِ علیه وَ آلِهِ وَ سَلَّمَ </w:t>
            </w:r>
            <w:r>
              <w:rPr>
                <w:rStyle w:val="IndexLink"/>
                <w:rtl w:val="true"/>
              </w:rPr>
              <w:t xml:space="preserve">) </w:t>
            </w:r>
            <w:r>
              <w:rPr>
                <w:rStyle w:val="IndexLink"/>
                <w:rtl w:val="true"/>
              </w:rPr>
              <w:t>در مورد صحابه</w:t>
            </w:r>
            <w:r>
              <w:rPr>
                <w:rStyle w:val="IndexLink"/>
                <w:rtl w:val="true"/>
              </w:rPr>
              <w:tab/>
            </w:r>
            <w:r>
              <w:rPr>
                <w:rStyle w:val="IndexLink"/>
              </w:rPr>
              <w:t>303</w:t>
            </w:r>
          </w:hyperlink>
        </w:p>
        <w:p>
          <w:pPr>
            <w:pStyle w:val="Contents4"/>
            <w:tabs>
              <w:tab w:val="clear" w:pos="8176"/>
              <w:tab w:val="right" w:pos="9026" w:leader="dot"/>
            </w:tabs>
            <w:rPr/>
          </w:pPr>
          <w:hyperlink w:anchor="__RefHeading___Toc1882373_1051229030">
            <w:r>
              <w:rPr>
                <w:webHidden/>
                <w:rStyle w:val="IndexLink"/>
              </w:rPr>
              <w:t>3</w:t>
            </w:r>
            <w:r>
              <w:rPr>
                <w:rStyle w:val="IndexLink"/>
                <w:rtl w:val="true"/>
              </w:rPr>
              <w:t xml:space="preserve">- </w:t>
            </w:r>
            <w:r>
              <w:rPr>
                <w:rStyle w:val="IndexLink"/>
                <w:rtl w:val="true"/>
              </w:rPr>
              <w:t>قصه های ساختگی</w:t>
            </w:r>
            <w:r>
              <w:rPr>
                <w:rStyle w:val="IndexLink"/>
                <w:rtl w:val="true"/>
              </w:rPr>
              <w:tab/>
            </w:r>
            <w:r>
              <w:rPr>
                <w:rStyle w:val="IndexLink"/>
              </w:rPr>
              <w:t>304</w:t>
            </w:r>
          </w:hyperlink>
        </w:p>
        <w:p>
          <w:pPr>
            <w:pStyle w:val="Contents3"/>
            <w:tabs>
              <w:tab w:val="clear" w:pos="8459"/>
              <w:tab w:val="right" w:pos="9026" w:leader="dot"/>
            </w:tabs>
            <w:rPr/>
          </w:pPr>
          <w:hyperlink w:anchor="__RefHeading___Toc1882375_1051229030">
            <w:r>
              <w:rPr>
                <w:webHidden/>
                <w:rStyle w:val="IndexLink"/>
                <w:rtl w:val="true"/>
              </w:rPr>
              <w:t>تحریف حقائق</w:t>
            </w:r>
            <w:r>
              <w:rPr>
                <w:rStyle w:val="IndexLink"/>
                <w:rtl w:val="true"/>
              </w:rPr>
              <w:tab/>
            </w:r>
            <w:r>
              <w:rPr>
                <w:rStyle w:val="IndexLink"/>
              </w:rPr>
              <w:t>306</w:t>
            </w:r>
          </w:hyperlink>
        </w:p>
        <w:p>
          <w:pPr>
            <w:pStyle w:val="Contents4"/>
            <w:tabs>
              <w:tab w:val="clear" w:pos="8176"/>
              <w:tab w:val="right" w:pos="9026" w:leader="dot"/>
            </w:tabs>
            <w:rPr/>
          </w:pPr>
          <w:hyperlink w:anchor="__RefHeading___Toc1882377_1051229030">
            <w:r>
              <w:rPr>
                <w:webHidden/>
                <w:rStyle w:val="IndexLink"/>
              </w:rPr>
              <w:t>1</w:t>
            </w:r>
            <w:r>
              <w:rPr>
                <w:rStyle w:val="IndexLink"/>
                <w:rtl w:val="true"/>
              </w:rPr>
              <w:t xml:space="preserve">- </w:t>
            </w:r>
            <w:r>
              <w:rPr>
                <w:rStyle w:val="IndexLink"/>
                <w:rtl w:val="true"/>
              </w:rPr>
              <w:t>تحريف حديث مثل اهل بیتی</w:t>
            </w:r>
            <w:r>
              <w:rPr>
                <w:rStyle w:val="IndexLink"/>
                <w:rtl w:val="true"/>
              </w:rPr>
              <w:tab/>
            </w:r>
            <w:r>
              <w:rPr>
                <w:rStyle w:val="IndexLink"/>
              </w:rPr>
              <w:t>306</w:t>
            </w:r>
          </w:hyperlink>
        </w:p>
        <w:p>
          <w:pPr>
            <w:pStyle w:val="Contents4"/>
            <w:tabs>
              <w:tab w:val="clear" w:pos="8176"/>
              <w:tab w:val="right" w:pos="9026" w:leader="dot"/>
            </w:tabs>
            <w:rPr/>
          </w:pPr>
          <w:hyperlink w:anchor="__RefHeading___Toc1882379_1051229030">
            <w:r>
              <w:rPr>
                <w:webHidden/>
                <w:rStyle w:val="IndexLink"/>
              </w:rPr>
              <w:t>2</w:t>
            </w:r>
            <w:r>
              <w:rPr>
                <w:rStyle w:val="IndexLink"/>
                <w:rtl w:val="true"/>
              </w:rPr>
              <w:t xml:space="preserve">- </w:t>
            </w:r>
            <w:r>
              <w:rPr>
                <w:rStyle w:val="IndexLink"/>
                <w:rtl w:val="true"/>
              </w:rPr>
              <w:t xml:space="preserve">تحريف فضيلت حضرت زهرا </w:t>
            </w:r>
            <w:r>
              <w:rPr>
                <w:rStyle w:val="IndexLink"/>
                <w:rtl w:val="true"/>
              </w:rPr>
              <w:t>(</w:t>
            </w:r>
            <w:r>
              <w:rPr>
                <w:rStyle w:val="IndexLink"/>
                <w:rtl w:val="true"/>
              </w:rPr>
              <w:t>علیها السّلام</w:t>
            </w:r>
            <w:r>
              <w:rPr>
                <w:rStyle w:val="IndexLink"/>
                <w:rtl w:val="true"/>
              </w:rPr>
              <w:t>)</w:t>
              <w:tab/>
            </w:r>
            <w:r>
              <w:rPr>
                <w:rStyle w:val="IndexLink"/>
              </w:rPr>
              <w:t>307</w:t>
            </w:r>
          </w:hyperlink>
        </w:p>
        <w:p>
          <w:pPr>
            <w:pStyle w:val="Contents4"/>
            <w:tabs>
              <w:tab w:val="clear" w:pos="8176"/>
              <w:tab w:val="right" w:pos="9026" w:leader="dot"/>
            </w:tabs>
            <w:rPr/>
          </w:pPr>
          <w:hyperlink w:anchor="__RefHeading___Toc1882381_1051229030">
            <w:r>
              <w:rPr>
                <w:webHidden/>
                <w:rStyle w:val="IndexLink"/>
              </w:rPr>
              <w:t>3</w:t>
            </w:r>
            <w:r>
              <w:rPr>
                <w:rStyle w:val="IndexLink"/>
                <w:rtl w:val="true"/>
              </w:rPr>
              <w:t xml:space="preserve">- </w:t>
            </w:r>
            <w:r>
              <w:rPr>
                <w:rStyle w:val="IndexLink"/>
                <w:rtl w:val="true"/>
              </w:rPr>
              <w:t>انکار ایمان حضرت ابو طالب</w:t>
            </w:r>
            <w:r>
              <w:rPr>
                <w:rStyle w:val="IndexLink"/>
                <w:rtl w:val="true"/>
              </w:rPr>
              <w:t>(</w:t>
            </w:r>
            <w:r>
              <w:rPr>
                <w:rStyle w:val="IndexLink"/>
                <w:rtl w:val="true"/>
              </w:rPr>
              <w:t>علیه السّلام</w:t>
            </w:r>
            <w:r>
              <w:rPr>
                <w:rStyle w:val="IndexLink"/>
                <w:rtl w:val="true"/>
              </w:rPr>
              <w:t>)</w:t>
              <w:tab/>
            </w:r>
            <w:r>
              <w:rPr>
                <w:rStyle w:val="IndexLink"/>
              </w:rPr>
              <w:t>309</w:t>
            </w:r>
          </w:hyperlink>
        </w:p>
        <w:p>
          <w:pPr>
            <w:pStyle w:val="Contents4"/>
            <w:tabs>
              <w:tab w:val="clear" w:pos="8176"/>
              <w:tab w:val="right" w:pos="9026" w:leader="dot"/>
            </w:tabs>
            <w:rPr/>
          </w:pPr>
          <w:hyperlink w:anchor="__RefHeading___Toc1882383_1051229030">
            <w:r>
              <w:rPr>
                <w:webHidden/>
                <w:rStyle w:val="IndexLink"/>
              </w:rPr>
              <w:t>4</w:t>
            </w:r>
            <w:r>
              <w:rPr>
                <w:rStyle w:val="IndexLink"/>
                <w:rtl w:val="true"/>
              </w:rPr>
              <w:t xml:space="preserve">- </w:t>
            </w:r>
            <w:r>
              <w:rPr>
                <w:rStyle w:val="IndexLink"/>
                <w:rtl w:val="true"/>
              </w:rPr>
              <w:t xml:space="preserve">نسبت ناروا به پیامبر </w:t>
            </w:r>
            <w:r>
              <w:rPr>
                <w:rStyle w:val="IndexLink"/>
                <w:rtl w:val="true"/>
              </w:rPr>
              <w:t>(</w:t>
            </w:r>
            <w:r>
              <w:rPr>
                <w:rStyle w:val="IndexLink"/>
                <w:rtl w:val="true"/>
              </w:rPr>
              <w:t xml:space="preserve">صلّی اللَّهِ علیه وَ آلِهِ وَ سَلَّمَ </w:t>
            </w:r>
            <w:r>
              <w:rPr>
                <w:rStyle w:val="IndexLink"/>
                <w:rtl w:val="true"/>
              </w:rPr>
              <w:t>)</w:t>
              <w:tab/>
            </w:r>
            <w:r>
              <w:rPr>
                <w:rStyle w:val="IndexLink"/>
              </w:rPr>
              <w:t>312</w:t>
            </w:r>
          </w:hyperlink>
        </w:p>
        <w:p>
          <w:pPr>
            <w:pStyle w:val="Contents4"/>
            <w:tabs>
              <w:tab w:val="clear" w:pos="8176"/>
              <w:tab w:val="right" w:pos="9026" w:leader="dot"/>
            </w:tabs>
            <w:rPr/>
          </w:pPr>
          <w:hyperlink w:anchor="__RefHeading___Toc1882385_1051229030">
            <w:r>
              <w:rPr>
                <w:webHidden/>
                <w:rStyle w:val="IndexLink"/>
              </w:rPr>
              <w:t>5</w:t>
            </w:r>
            <w:r>
              <w:rPr>
                <w:rStyle w:val="IndexLink"/>
                <w:rtl w:val="true"/>
              </w:rPr>
              <w:t xml:space="preserve"> - </w:t>
            </w:r>
            <w:r>
              <w:rPr>
                <w:rStyle w:val="IndexLink"/>
                <w:rtl w:val="true"/>
              </w:rPr>
              <w:t>الفاظ قرآن در نظر مولوی</w:t>
            </w:r>
            <w:r>
              <w:rPr>
                <w:rStyle w:val="IndexLink"/>
                <w:rtl w:val="true"/>
              </w:rPr>
              <w:tab/>
            </w:r>
            <w:r>
              <w:rPr>
                <w:rStyle w:val="IndexLink"/>
              </w:rPr>
              <w:t>312</w:t>
            </w:r>
          </w:hyperlink>
        </w:p>
        <w:p>
          <w:pPr>
            <w:pStyle w:val="Contents4"/>
            <w:tabs>
              <w:tab w:val="clear" w:pos="8176"/>
              <w:tab w:val="right" w:pos="9026" w:leader="dot"/>
            </w:tabs>
            <w:rPr/>
          </w:pPr>
          <w:hyperlink w:anchor="__RefHeading___Toc1882387_1051229030">
            <w:r>
              <w:rPr>
                <w:webHidden/>
                <w:rStyle w:val="IndexLink"/>
              </w:rPr>
              <w:t>6</w:t>
            </w:r>
            <w:r>
              <w:rPr>
                <w:rStyle w:val="IndexLink"/>
                <w:rtl w:val="true"/>
              </w:rPr>
              <w:t xml:space="preserve">- </w:t>
            </w:r>
            <w:r>
              <w:rPr>
                <w:rStyle w:val="IndexLink"/>
                <w:rtl w:val="true"/>
              </w:rPr>
              <w:t>توصيه مولوی به شادی در روز عاشواء</w:t>
            </w:r>
            <w:r>
              <w:rPr>
                <w:rStyle w:val="IndexLink"/>
                <w:rtl w:val="true"/>
              </w:rPr>
              <w:tab/>
            </w:r>
            <w:r>
              <w:rPr>
                <w:rStyle w:val="IndexLink"/>
              </w:rPr>
              <w:t>313</w:t>
            </w:r>
          </w:hyperlink>
        </w:p>
        <w:p>
          <w:pPr>
            <w:pStyle w:val="Contents3"/>
            <w:tabs>
              <w:tab w:val="clear" w:pos="8459"/>
              <w:tab w:val="right" w:pos="9026" w:leader="dot"/>
            </w:tabs>
            <w:rPr/>
          </w:pPr>
          <w:hyperlink w:anchor="__RefHeading___Toc1882389_1051229030">
            <w:r>
              <w:rPr>
                <w:webHidden/>
                <w:rStyle w:val="IndexLink"/>
                <w:rtl w:val="true"/>
              </w:rPr>
              <w:t>امامت و خلافت در نظر مولوی</w:t>
            </w:r>
            <w:r>
              <w:rPr>
                <w:rStyle w:val="IndexLink"/>
                <w:rtl w:val="true"/>
              </w:rPr>
              <w:tab/>
            </w:r>
            <w:r>
              <w:rPr>
                <w:rStyle w:val="IndexLink"/>
              </w:rPr>
              <w:t>317</w:t>
            </w:r>
          </w:hyperlink>
        </w:p>
        <w:p>
          <w:pPr>
            <w:pStyle w:val="Contents4"/>
            <w:tabs>
              <w:tab w:val="clear" w:pos="8176"/>
              <w:tab w:val="right" w:pos="9026" w:leader="dot"/>
            </w:tabs>
            <w:rPr/>
          </w:pPr>
          <w:hyperlink w:anchor="__RefHeading___Toc1882391_1051229030">
            <w:r>
              <w:rPr>
                <w:webHidden/>
                <w:rStyle w:val="IndexLink"/>
              </w:rPr>
              <w:t>1</w:t>
            </w:r>
            <w:r>
              <w:rPr>
                <w:rStyle w:val="IndexLink"/>
                <w:rtl w:val="true"/>
              </w:rPr>
              <w:t xml:space="preserve">- </w:t>
            </w:r>
            <w:r>
              <w:rPr>
                <w:rStyle w:val="IndexLink"/>
                <w:rtl w:val="true"/>
              </w:rPr>
              <w:t>مقام ولایت در نظر مولوی</w:t>
            </w:r>
            <w:r>
              <w:rPr>
                <w:rStyle w:val="IndexLink"/>
                <w:rtl w:val="true"/>
              </w:rPr>
              <w:tab/>
            </w:r>
            <w:r>
              <w:rPr>
                <w:rStyle w:val="IndexLink"/>
              </w:rPr>
              <w:t>317</w:t>
            </w:r>
          </w:hyperlink>
        </w:p>
        <w:p>
          <w:pPr>
            <w:pStyle w:val="Contents4"/>
            <w:tabs>
              <w:tab w:val="clear" w:pos="8176"/>
              <w:tab w:val="right" w:pos="9026" w:leader="dot"/>
            </w:tabs>
            <w:rPr/>
          </w:pPr>
          <w:hyperlink w:anchor="__RefHeading___Toc1882393_1051229030">
            <w:r>
              <w:rPr>
                <w:webHidden/>
                <w:rStyle w:val="IndexLink"/>
              </w:rPr>
              <w:t>2</w:t>
            </w:r>
            <w:r>
              <w:rPr>
                <w:rStyle w:val="IndexLink"/>
                <w:rtl w:val="true"/>
              </w:rPr>
              <w:t xml:space="preserve">- </w:t>
            </w:r>
            <w:r>
              <w:rPr>
                <w:rStyle w:val="IndexLink"/>
                <w:rtl w:val="true"/>
              </w:rPr>
              <w:t xml:space="preserve">انکار عصمت أميرالمؤمنين </w:t>
            </w:r>
            <w:r>
              <w:rPr>
                <w:rStyle w:val="IndexLink"/>
                <w:rtl w:val="true"/>
              </w:rPr>
              <w:t>(</w:t>
            </w:r>
            <w:r>
              <w:rPr>
                <w:rStyle w:val="IndexLink"/>
                <w:rtl w:val="true"/>
              </w:rPr>
              <w:t>علیه السّلام</w:t>
            </w:r>
            <w:r>
              <w:rPr>
                <w:rStyle w:val="IndexLink"/>
                <w:rtl w:val="true"/>
              </w:rPr>
              <w:t>)</w:t>
              <w:tab/>
            </w:r>
            <w:r>
              <w:rPr>
                <w:rStyle w:val="IndexLink"/>
              </w:rPr>
              <w:t>317</w:t>
            </w:r>
          </w:hyperlink>
        </w:p>
        <w:p>
          <w:pPr>
            <w:pStyle w:val="Contents4"/>
            <w:tabs>
              <w:tab w:val="clear" w:pos="8176"/>
              <w:tab w:val="right" w:pos="9026" w:leader="dot"/>
            </w:tabs>
            <w:rPr/>
          </w:pPr>
          <w:hyperlink w:anchor="__RefHeading___Toc1882395_1051229030">
            <w:r>
              <w:rPr>
                <w:webHidden/>
                <w:rStyle w:val="IndexLink"/>
              </w:rPr>
              <w:t>3</w:t>
            </w:r>
            <w:r>
              <w:rPr>
                <w:rStyle w:val="IndexLink"/>
                <w:rtl w:val="true"/>
              </w:rPr>
              <w:t>-</w:t>
            </w:r>
            <w:r>
              <w:rPr>
                <w:rStyle w:val="IndexLink"/>
                <w:rtl w:val="true"/>
              </w:rPr>
              <w:t>انکار مقام ولایت أميرالمؤمنين</w:t>
            </w:r>
            <w:r>
              <w:rPr>
                <w:rStyle w:val="IndexLink"/>
                <w:rtl w:val="true"/>
              </w:rPr>
              <w:t>(</w:t>
            </w:r>
            <w:r>
              <w:rPr>
                <w:rStyle w:val="IndexLink"/>
                <w:rtl w:val="true"/>
              </w:rPr>
              <w:t>علیه السّلام</w:t>
            </w:r>
            <w:r>
              <w:rPr>
                <w:rStyle w:val="IndexLink"/>
                <w:rtl w:val="true"/>
              </w:rPr>
              <w:t>)</w:t>
              <w:tab/>
            </w:r>
            <w:r>
              <w:rPr>
                <w:rStyle w:val="IndexLink"/>
              </w:rPr>
              <w:t>318</w:t>
            </w:r>
          </w:hyperlink>
        </w:p>
        <w:p>
          <w:pPr>
            <w:pStyle w:val="Contents3"/>
            <w:tabs>
              <w:tab w:val="clear" w:pos="8459"/>
              <w:tab w:val="right" w:pos="9026" w:leader="dot"/>
            </w:tabs>
            <w:rPr/>
          </w:pPr>
          <w:hyperlink w:anchor="__RefHeading___Toc1882397_1051229030">
            <w:r>
              <w:rPr>
                <w:webHidden/>
                <w:rStyle w:val="IndexLink"/>
                <w:rtl w:val="true"/>
              </w:rPr>
              <w:t>خلفاء در مثنوی</w:t>
            </w:r>
            <w:r>
              <w:rPr>
                <w:rStyle w:val="IndexLink"/>
                <w:rtl w:val="true"/>
              </w:rPr>
              <w:tab/>
            </w:r>
            <w:r>
              <w:rPr>
                <w:rStyle w:val="IndexLink"/>
              </w:rPr>
              <w:t>319</w:t>
            </w:r>
          </w:hyperlink>
        </w:p>
        <w:p>
          <w:pPr>
            <w:pStyle w:val="Contents4"/>
            <w:tabs>
              <w:tab w:val="clear" w:pos="8176"/>
              <w:tab w:val="right" w:pos="9026" w:leader="dot"/>
            </w:tabs>
            <w:rPr/>
          </w:pPr>
          <w:hyperlink w:anchor="__RefHeading___Toc1882399_1051229030">
            <w:r>
              <w:rPr>
                <w:webHidden/>
                <w:rStyle w:val="IndexLink"/>
              </w:rPr>
              <w:t>1</w:t>
            </w:r>
            <w:r>
              <w:rPr>
                <w:rStyle w:val="IndexLink"/>
                <w:rtl w:val="true"/>
              </w:rPr>
              <w:t xml:space="preserve">- </w:t>
            </w:r>
            <w:r>
              <w:rPr>
                <w:rStyle w:val="IndexLink"/>
                <w:rtl w:val="true"/>
              </w:rPr>
              <w:t>مدح خلفاء</w:t>
            </w:r>
            <w:r>
              <w:rPr>
                <w:rStyle w:val="IndexLink"/>
                <w:rtl w:val="true"/>
              </w:rPr>
              <w:tab/>
            </w:r>
            <w:r>
              <w:rPr>
                <w:rStyle w:val="IndexLink"/>
              </w:rPr>
              <w:t>319</w:t>
            </w:r>
          </w:hyperlink>
        </w:p>
        <w:p>
          <w:pPr>
            <w:pStyle w:val="Contents4"/>
            <w:tabs>
              <w:tab w:val="clear" w:pos="8176"/>
              <w:tab w:val="right" w:pos="9026" w:leader="dot"/>
            </w:tabs>
            <w:rPr/>
          </w:pPr>
          <w:hyperlink w:anchor="__RefHeading___Toc1882401_1051229030">
            <w:r>
              <w:rPr>
                <w:webHidden/>
                <w:rStyle w:val="IndexLink"/>
              </w:rPr>
              <w:t>2</w:t>
            </w:r>
            <w:r>
              <w:rPr>
                <w:rStyle w:val="IndexLink"/>
                <w:rtl w:val="true"/>
              </w:rPr>
              <w:t xml:space="preserve">- </w:t>
            </w:r>
            <w:r>
              <w:rPr>
                <w:rStyle w:val="IndexLink"/>
                <w:rtl w:val="true"/>
              </w:rPr>
              <w:t>مدح عباسيان</w:t>
            </w:r>
            <w:r>
              <w:rPr>
                <w:rStyle w:val="IndexLink"/>
                <w:rtl w:val="true"/>
              </w:rPr>
              <w:tab/>
            </w:r>
            <w:r>
              <w:rPr>
                <w:rStyle w:val="IndexLink"/>
              </w:rPr>
              <w:t>320</w:t>
            </w:r>
          </w:hyperlink>
        </w:p>
        <w:p>
          <w:pPr>
            <w:pStyle w:val="Contents3"/>
            <w:tabs>
              <w:tab w:val="clear" w:pos="8459"/>
              <w:tab w:val="right" w:pos="9026" w:leader="dot"/>
            </w:tabs>
            <w:rPr/>
          </w:pPr>
          <w:hyperlink w:anchor="__RefHeading___Toc1882403_1051229030">
            <w:r>
              <w:rPr>
                <w:webHidden/>
                <w:rStyle w:val="IndexLink"/>
                <w:rtl w:val="true"/>
              </w:rPr>
              <w:t>مولوی و مسائل فقهی</w:t>
            </w:r>
            <w:r>
              <w:rPr>
                <w:rStyle w:val="IndexLink"/>
                <w:rtl w:val="true"/>
              </w:rPr>
              <w:tab/>
            </w:r>
            <w:r>
              <w:rPr>
                <w:rStyle w:val="IndexLink"/>
              </w:rPr>
              <w:t>321</w:t>
            </w:r>
          </w:hyperlink>
        </w:p>
        <w:p>
          <w:pPr>
            <w:pStyle w:val="Contents4"/>
            <w:tabs>
              <w:tab w:val="clear" w:pos="8176"/>
              <w:tab w:val="right" w:pos="9026" w:leader="dot"/>
            </w:tabs>
            <w:rPr/>
          </w:pPr>
          <w:hyperlink w:anchor="__RefHeading___Toc1882405_1051229030">
            <w:r>
              <w:rPr>
                <w:webHidden/>
                <w:rStyle w:val="IndexLink"/>
              </w:rPr>
              <w:t>1</w:t>
            </w:r>
            <w:r>
              <w:rPr>
                <w:rStyle w:val="IndexLink"/>
                <w:rtl w:val="true"/>
              </w:rPr>
              <w:t xml:space="preserve">- </w:t>
            </w:r>
            <w:r>
              <w:rPr>
                <w:rStyle w:val="IndexLink"/>
                <w:rtl w:val="true"/>
              </w:rPr>
              <w:t>رقص و موسیقی</w:t>
            </w:r>
            <w:r>
              <w:rPr>
                <w:rStyle w:val="IndexLink"/>
                <w:rtl w:val="true"/>
              </w:rPr>
              <w:tab/>
            </w:r>
            <w:r>
              <w:rPr>
                <w:rStyle w:val="IndexLink"/>
              </w:rPr>
              <w:t>321</w:t>
            </w:r>
          </w:hyperlink>
        </w:p>
        <w:p>
          <w:pPr>
            <w:pStyle w:val="Contents4"/>
            <w:tabs>
              <w:tab w:val="clear" w:pos="8176"/>
              <w:tab w:val="right" w:pos="9026" w:leader="dot"/>
            </w:tabs>
            <w:rPr/>
          </w:pPr>
          <w:hyperlink w:anchor="__RefHeading___Toc1882407_1051229030">
            <w:r>
              <w:rPr>
                <w:webHidden/>
                <w:rStyle w:val="IndexLink"/>
              </w:rPr>
              <w:t>2</w:t>
            </w:r>
            <w:r>
              <w:rPr>
                <w:rStyle w:val="IndexLink"/>
                <w:rtl w:val="true"/>
              </w:rPr>
              <w:t xml:space="preserve">- </w:t>
            </w:r>
            <w:r>
              <w:rPr>
                <w:rStyle w:val="IndexLink"/>
                <w:rtl w:val="true"/>
              </w:rPr>
              <w:t>تبعیض در محرّمات</w:t>
            </w:r>
            <w:r>
              <w:rPr>
                <w:rStyle w:val="IndexLink"/>
                <w:rtl w:val="true"/>
              </w:rPr>
              <w:tab/>
            </w:r>
            <w:r>
              <w:rPr>
                <w:rStyle w:val="IndexLink"/>
              </w:rPr>
              <w:t>326</w:t>
            </w:r>
          </w:hyperlink>
        </w:p>
        <w:p>
          <w:pPr>
            <w:pStyle w:val="Contents4"/>
            <w:tabs>
              <w:tab w:val="clear" w:pos="8176"/>
              <w:tab w:val="right" w:pos="9026" w:leader="dot"/>
            </w:tabs>
            <w:rPr/>
          </w:pPr>
          <w:hyperlink w:anchor="__RefHeading___Toc1882409_1051229030">
            <w:r>
              <w:rPr>
                <w:webHidden/>
                <w:rStyle w:val="IndexLink"/>
              </w:rPr>
              <w:t>3</w:t>
            </w:r>
            <w:r>
              <w:rPr>
                <w:rStyle w:val="IndexLink"/>
                <w:rtl w:val="true"/>
              </w:rPr>
              <w:t xml:space="preserve">- </w:t>
            </w:r>
            <w:r>
              <w:rPr>
                <w:rStyle w:val="IndexLink"/>
                <w:rtl w:val="true"/>
              </w:rPr>
              <w:t>انکار قصاص</w:t>
            </w:r>
            <w:r>
              <w:rPr>
                <w:rStyle w:val="IndexLink"/>
                <w:rtl w:val="true"/>
              </w:rPr>
              <w:tab/>
            </w:r>
            <w:r>
              <w:rPr>
                <w:rStyle w:val="IndexLink"/>
              </w:rPr>
              <w:t>326</w:t>
            </w:r>
          </w:hyperlink>
        </w:p>
        <w:p>
          <w:pPr>
            <w:pStyle w:val="Contents4"/>
            <w:tabs>
              <w:tab w:val="clear" w:pos="8176"/>
              <w:tab w:val="right" w:pos="9026" w:leader="dot"/>
            </w:tabs>
            <w:rPr/>
          </w:pPr>
          <w:hyperlink w:anchor="__RefHeading___Toc1882411_1051229030">
            <w:r>
              <w:rPr>
                <w:webHidden/>
                <w:rStyle w:val="IndexLink"/>
              </w:rPr>
              <w:t>4</w:t>
            </w:r>
            <w:r>
              <w:rPr>
                <w:rStyle w:val="IndexLink"/>
                <w:rtl w:val="true"/>
              </w:rPr>
              <w:t xml:space="preserve">- </w:t>
            </w:r>
            <w:r>
              <w:rPr>
                <w:rStyle w:val="IndexLink"/>
                <w:rtl w:val="true"/>
              </w:rPr>
              <w:t>نماز زن مستحاضه</w:t>
            </w:r>
            <w:r>
              <w:rPr>
                <w:rStyle w:val="IndexLink"/>
                <w:rtl w:val="true"/>
              </w:rPr>
              <w:tab/>
            </w:r>
            <w:r>
              <w:rPr>
                <w:rStyle w:val="IndexLink"/>
              </w:rPr>
              <w:t>327</w:t>
            </w:r>
          </w:hyperlink>
        </w:p>
        <w:p>
          <w:pPr>
            <w:pStyle w:val="Contents4"/>
            <w:tabs>
              <w:tab w:val="clear" w:pos="8176"/>
              <w:tab w:val="right" w:pos="9026" w:leader="dot"/>
            </w:tabs>
            <w:rPr/>
          </w:pPr>
          <w:hyperlink w:anchor="__RefHeading___Toc1882413_1051229030">
            <w:r>
              <w:rPr>
                <w:webHidden/>
                <w:rStyle w:val="IndexLink"/>
              </w:rPr>
              <w:t>5</w:t>
            </w:r>
            <w:r>
              <w:rPr>
                <w:rStyle w:val="IndexLink"/>
                <w:rtl w:val="true"/>
              </w:rPr>
              <w:t xml:space="preserve">- </w:t>
            </w:r>
            <w:r>
              <w:rPr>
                <w:rStyle w:val="IndexLink"/>
                <w:rtl w:val="true"/>
              </w:rPr>
              <w:t>عمل به قياس</w:t>
            </w:r>
            <w:r>
              <w:rPr>
                <w:rStyle w:val="IndexLink"/>
                <w:rtl w:val="true"/>
              </w:rPr>
              <w:tab/>
            </w:r>
            <w:r>
              <w:rPr>
                <w:rStyle w:val="IndexLink"/>
              </w:rPr>
              <w:t>327</w:t>
            </w:r>
          </w:hyperlink>
        </w:p>
        <w:p>
          <w:pPr>
            <w:pStyle w:val="Contents4"/>
            <w:tabs>
              <w:tab w:val="clear" w:pos="8176"/>
              <w:tab w:val="right" w:pos="9026" w:leader="dot"/>
            </w:tabs>
            <w:rPr/>
          </w:pPr>
          <w:hyperlink w:anchor="__RefHeading___Toc1882415_1051229030">
            <w:r>
              <w:rPr>
                <w:webHidden/>
                <w:rStyle w:val="IndexLink"/>
              </w:rPr>
              <w:t>6</w:t>
            </w:r>
            <w:r>
              <w:rPr>
                <w:rStyle w:val="IndexLink"/>
                <w:rtl w:val="true"/>
              </w:rPr>
              <w:t xml:space="preserve">- </w:t>
            </w:r>
            <w:r>
              <w:rPr>
                <w:rStyle w:val="IndexLink"/>
                <w:rtl w:val="true"/>
              </w:rPr>
              <w:t>طهارت مکان نجس</w:t>
            </w:r>
            <w:r>
              <w:rPr>
                <w:rStyle w:val="IndexLink"/>
                <w:rtl w:val="true"/>
              </w:rPr>
              <w:tab/>
            </w:r>
            <w:r>
              <w:rPr>
                <w:rStyle w:val="IndexLink"/>
              </w:rPr>
              <w:t>328</w:t>
            </w:r>
          </w:hyperlink>
        </w:p>
        <w:p>
          <w:pPr>
            <w:pStyle w:val="Contents4"/>
            <w:tabs>
              <w:tab w:val="clear" w:pos="8176"/>
              <w:tab w:val="right" w:pos="9026" w:leader="dot"/>
            </w:tabs>
            <w:rPr/>
          </w:pPr>
          <w:hyperlink w:anchor="__RefHeading___Toc1882417_1051229030">
            <w:r>
              <w:rPr>
                <w:webHidden/>
                <w:rStyle w:val="IndexLink"/>
              </w:rPr>
              <w:t>7</w:t>
            </w:r>
            <w:r>
              <w:rPr>
                <w:rStyle w:val="IndexLink"/>
                <w:rtl w:val="true"/>
              </w:rPr>
              <w:t>-</w:t>
            </w:r>
            <w:r>
              <w:rPr>
                <w:rStyle w:val="IndexLink"/>
                <w:rtl w:val="true"/>
              </w:rPr>
              <w:t>وضوء به روش عامّه</w:t>
            </w:r>
            <w:r>
              <w:rPr>
                <w:rStyle w:val="IndexLink"/>
                <w:rtl w:val="true"/>
              </w:rPr>
              <w:tab/>
            </w:r>
            <w:r>
              <w:rPr>
                <w:rStyle w:val="IndexLink"/>
              </w:rPr>
              <w:t>329</w:t>
            </w:r>
          </w:hyperlink>
        </w:p>
        <w:p>
          <w:pPr>
            <w:pStyle w:val="Contents3"/>
            <w:tabs>
              <w:tab w:val="clear" w:pos="8459"/>
              <w:tab w:val="right" w:pos="9026" w:leader="dot"/>
            </w:tabs>
            <w:rPr/>
          </w:pPr>
          <w:hyperlink w:anchor="__RefHeading___Toc1882419_1051229030">
            <w:r>
              <w:rPr>
                <w:webHidden/>
                <w:rStyle w:val="IndexLink"/>
                <w:rtl w:val="true"/>
              </w:rPr>
              <w:t>ادّعای تقیه مولوی</w:t>
            </w:r>
            <w:r>
              <w:rPr>
                <w:rStyle w:val="IndexLink"/>
                <w:rtl w:val="true"/>
              </w:rPr>
              <w:tab/>
            </w:r>
            <w:r>
              <w:rPr>
                <w:rStyle w:val="IndexLink"/>
              </w:rPr>
              <w:t>329</w:t>
            </w:r>
          </w:hyperlink>
        </w:p>
        <w:p>
          <w:pPr>
            <w:pStyle w:val="Contents3"/>
            <w:tabs>
              <w:tab w:val="clear" w:pos="8459"/>
              <w:tab w:val="right" w:pos="9026" w:leader="dot"/>
            </w:tabs>
            <w:rPr/>
          </w:pPr>
          <w:hyperlink w:anchor="__RefHeading___Toc1882421_1051229030">
            <w:r>
              <w:rPr>
                <w:webHidden/>
                <w:rStyle w:val="IndexLink"/>
                <w:rtl w:val="true"/>
              </w:rPr>
              <w:t>درآمیختن حق و باطل</w:t>
            </w:r>
            <w:r>
              <w:rPr>
                <w:rStyle w:val="IndexLink"/>
                <w:rtl w:val="true"/>
              </w:rPr>
              <w:tab/>
            </w:r>
            <w:r>
              <w:rPr>
                <w:rStyle w:val="IndexLink"/>
              </w:rPr>
              <w:t>331</w:t>
            </w:r>
          </w:hyperlink>
        </w:p>
        <w:p>
          <w:pPr>
            <w:pStyle w:val="Contents3"/>
            <w:tabs>
              <w:tab w:val="clear" w:pos="8459"/>
              <w:tab w:val="right" w:pos="9026" w:leader="dot"/>
            </w:tabs>
            <w:rPr/>
          </w:pPr>
          <w:hyperlink w:anchor="__RefHeading___Toc1882423_1051229030">
            <w:r>
              <w:rPr>
                <w:webHidden/>
                <w:rStyle w:val="IndexLink"/>
                <w:rtl w:val="true"/>
              </w:rPr>
              <w:t xml:space="preserve">کلام علامه مجلسی </w:t>
            </w:r>
            <w:r>
              <w:rPr>
                <w:rStyle w:val="IndexLink"/>
                <w:rtl w:val="true"/>
              </w:rPr>
              <w:t>(</w:t>
            </w:r>
            <w:r>
              <w:rPr>
                <w:rStyle w:val="IndexLink"/>
                <w:rtl w:val="true"/>
              </w:rPr>
              <w:t>رحمه الله</w:t>
            </w:r>
            <w:r>
              <w:rPr>
                <w:rStyle w:val="IndexLink"/>
                <w:rtl w:val="true"/>
              </w:rPr>
              <w:t>)</w:t>
              <w:tab/>
            </w:r>
            <w:r>
              <w:rPr>
                <w:rStyle w:val="IndexLink"/>
              </w:rPr>
              <w:t>332</w:t>
            </w:r>
          </w:hyperlink>
        </w:p>
        <w:p>
          <w:pPr>
            <w:pStyle w:val="Contents2"/>
            <w:tabs>
              <w:tab w:val="clear" w:pos="8743"/>
              <w:tab w:val="right" w:pos="9026" w:leader="dot"/>
            </w:tabs>
            <w:rPr/>
          </w:pPr>
          <w:hyperlink w:anchor="__RefHeading___Toc1882425_1051229030">
            <w:r>
              <w:rPr>
                <w:webHidden/>
                <w:rStyle w:val="IndexLink"/>
                <w:rtl w:val="true"/>
              </w:rPr>
              <w:t>کتاب نامه</w:t>
            </w:r>
            <w:r>
              <w:rPr>
                <w:rStyle w:val="IndexLink"/>
                <w:rtl w:val="true"/>
              </w:rPr>
              <w:tab/>
            </w:r>
            <w:r>
              <w:rPr>
                <w:rStyle w:val="IndexLink"/>
              </w:rPr>
              <w:t>335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442_55771"/>
      <w:bookmarkStart w:id="1" w:name="pg7442_55771"/>
      <w:bookmarkEnd w:id="1"/>
    </w:p>
    <w:p>
      <w:pPr>
        <w:pStyle w:val="Heading2"/>
        <w:numPr>
          <w:ilvl w:val="1"/>
          <w:numId w:val="1"/>
        </w:numPr>
        <w:rPr/>
      </w:pPr>
      <w:bookmarkStart w:id="2" w:name="pg7442_55771"/>
      <w:bookmarkStart w:id="3" w:name="__RefHeading___Toc1882077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 نسب، سید محمود، </w:t>
      </w:r>
      <w:r>
        <w:rPr>
          <w:rFonts w:eastAsia="IRNazanin" w:cs="IRNazanin"/>
          <w:color w:val="111111"/>
          <w:sz w:val="28"/>
          <w:szCs w:val="28"/>
          <w:lang w:bidi="fa-IR"/>
        </w:rPr>
        <w:t>1353</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و نقد در آراء فلسفی و عرفانی سید محمود هاشمی نسب</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1399</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600000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جلال الدين محمد بن محمد،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صورت زیرنویس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جلال الدين محمد بن محمد، </w:t>
      </w:r>
      <w:r>
        <w:rPr>
          <w:rFonts w:eastAsia="IRNazanin" w:cs="IRNazanin"/>
          <w:color w:val="111111"/>
          <w:sz w:val="28"/>
          <w:szCs w:val="28"/>
          <w:lang w:bidi="fa-IR"/>
        </w:rPr>
        <w:t>604</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دیدگاه درباره فلسفه اسلامی </w:t>
      </w:r>
      <w:r>
        <w:rPr>
          <w:rFonts w:eastAsia="Times New Roman" w:cs="Times New Roman" w:ascii="Times New Roman" w:hAnsi="Times New Roman"/>
          <w:color w:val="111111"/>
          <w:sz w:val="28"/>
          <w:szCs w:val="28"/>
          <w:lang w:val="en-US" w:bidi="en-US"/>
        </w:rPr>
        <w:t>Mowlavi, Jalaloddin Mohammad ibn-e Mohammad, 1207 - 1273 -- Views 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Islamic philosophy</w:t>
      </w:r>
    </w:p>
    <w:p>
      <w:pPr>
        <w:pStyle w:val="BookText"/>
        <w:rPr/>
      </w:pPr>
      <w:r>
        <w:rPr>
          <w:rFonts w:ascii="IRNazanin" w:hAnsi="IRNazanin" w:eastAsia="IRNazanin"/>
          <w:color w:val="111111"/>
          <w:sz w:val="28"/>
          <w:sz w:val="28"/>
          <w:szCs w:val="28"/>
          <w:rtl w:val="true"/>
          <w:lang w:bidi="fa-IR"/>
        </w:rPr>
        <w:t xml:space="preserve">موضوع </w:t>
      </w:r>
      <w:r>
        <w:rPr>
          <w:rFonts w:eastAsia="Times New Roman" w:cs="Times New Roman" w:ascii="Times New Roman" w:hAnsi="Times New Roman"/>
          <w:color w:val="111111"/>
          <w:sz w:val="28"/>
          <w:szCs w:val="28"/>
          <w:lang w:val="en-US" w:bidi="en-US"/>
        </w:rPr>
        <w:t>Mowlavi, Jalaloddin Muhammad ibn Muhammad, 1207 - 1273. Masnavi</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Times New Roman" w:cs="Times New Roman" w:ascii="Times New Roman" w:hAnsi="Times New Roman"/>
          <w:color w:val="111111"/>
          <w:sz w:val="28"/>
          <w:szCs w:val="28"/>
          <w:lang w:val="en-US" w:bidi="en-US"/>
        </w:rPr>
        <w:t>Islamic philosophy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جلال الدين محمد بن محمد،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Mowlavi, Jalaloddin Muhammad ibn Muhammad, 1207-1273 .Masnavi</w:t>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Criticism and interpretation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انتشارات دليل ما </w:t>
      </w:r>
      <w:r>
        <w:rPr>
          <w:rFonts w:eastAsia="Times New Roman" w:cs="Times New Roman" w:ascii="Times New Roman" w:hAnsi="Times New Roman"/>
          <w:color w:val="111111"/>
          <w:sz w:val="28"/>
          <w:szCs w:val="28"/>
          <w:lang w:val="en-US" w:bidi="en-US"/>
        </w:rPr>
        <w:t>Philosophy</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Times New Roman" w:cs="Times New Roman" w:ascii="Times New Roman" w:hAnsi="Times New Roman"/>
          <w:color w:val="111111"/>
          <w:sz w:val="28"/>
          <w:szCs w:val="28"/>
          <w:lang w:val="en-US" w:bidi="en-US"/>
        </w:rPr>
        <w:t>www.dalilema.ir</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Mysticism</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اسلامی </w:t>
      </w:r>
      <w:r>
        <w:rPr>
          <w:rFonts w:eastAsia="Times New Roman" w:cs="Times New Roman" w:ascii="Times New Roman" w:hAnsi="Times New Roman"/>
          <w:color w:val="111111"/>
          <w:sz w:val="28"/>
          <w:szCs w:val="28"/>
          <w:lang w:val="en-US" w:bidi="en-US"/>
        </w:rPr>
        <w:t>Islamic philosophy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Philosophy -- Criticism, interpretation, etc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Times New Roman" w:cs="Times New Roman" w:ascii="Times New Roman" w:hAnsi="Times New Roman"/>
          <w:color w:val="111111"/>
          <w:sz w:val="28"/>
          <w:szCs w:val="28"/>
          <w:lang w:val="en-US" w:bidi="en-US"/>
        </w:rPr>
        <w:t>Philosophers, Ancient -- Views on philosophy : B11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51717214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82079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تعارض و نقد در آراء فلسفی و عرفانی</w:t>
      </w:r>
    </w:p>
    <w:p>
      <w:pPr>
        <w:pStyle w:val="BookText"/>
        <w:rPr/>
      </w:pPr>
      <w:r>
        <w:rPr>
          <w:rFonts w:ascii="IRNazanin" w:hAnsi="IRNazanin" w:eastAsia="IRNazanin"/>
          <w:color w:val="111111"/>
          <w:sz w:val="28"/>
          <w:sz w:val="28"/>
          <w:szCs w:val="28"/>
          <w:rtl w:val="true"/>
          <w:lang w:bidi="fa-IR"/>
        </w:rPr>
        <w:t>سید محمود هاشمی نسب</w:t>
      </w:r>
    </w:p>
    <w:p>
      <w:pPr>
        <w:pStyle w:val="BookText"/>
        <w:rPr/>
      </w:pPr>
      <w:r>
        <w:rPr>
          <w:rFonts w:ascii="IRNazanin" w:hAnsi="IRNazanin" w:eastAsia="IRNazanin"/>
          <w:color w:val="111111"/>
          <w:sz w:val="28"/>
          <w:sz w:val="28"/>
          <w:szCs w:val="28"/>
          <w:rtl w:val="true"/>
          <w:lang w:bidi="fa-IR"/>
        </w:rPr>
        <w:t>انتشارات دلیل ما</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تلفن و 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37744988</w:t>
      </w:r>
      <w:r>
        <w:rPr>
          <w:rFonts w:eastAsia="IRNazanin" w:cs="IRNazanin"/>
          <w:color w:val="111111"/>
          <w:sz w:val="28"/>
          <w:szCs w:val="28"/>
          <w:rtl w:val="true"/>
          <w:lang w:bidi="fa-IR"/>
        </w:rPr>
        <w:t xml:space="preserve"> - </w:t>
      </w:r>
      <w:r>
        <w:rPr>
          <w:rFonts w:eastAsia="IRNazanin" w:cs="IRNazanin"/>
          <w:color w:val="111111"/>
          <w:sz w:val="28"/>
          <w:szCs w:val="28"/>
          <w:lang w:bidi="fa-IR"/>
        </w:rPr>
        <w:t>37733413</w:t>
      </w:r>
      <w:r>
        <w:rPr>
          <w:rFonts w:eastAsia="IRNazanin" w:cs="IRNazanin"/>
          <w:color w:val="111111"/>
          <w:sz w:val="28"/>
          <w:szCs w:val="28"/>
          <w:rtl w:val="true"/>
          <w:lang w:bidi="fa-IR"/>
        </w:rPr>
        <w:t xml:space="preserve"> (</w:t>
      </w:r>
      <w:r>
        <w:rPr>
          <w:rFonts w:eastAsia="IRNazanin" w:cs="IRNazanin"/>
          <w:color w:val="111111"/>
          <w:sz w:val="28"/>
          <w:szCs w:val="28"/>
          <w:lang w:bidi="fa-IR"/>
        </w:rPr>
        <w:t>9825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معلم، مجتمع ناشران، طبقه ششم، واحد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 xml:space="preserve">ارتباط با ما </w:t>
      </w:r>
      <w:r>
        <w:rPr>
          <w:rFonts w:eastAsia="Times New Roman" w:cs="Times New Roman" w:ascii="Times New Roman" w:hAnsi="Times New Roman"/>
          <w:color w:val="111111"/>
          <w:sz w:val="28"/>
          <w:szCs w:val="28"/>
          <w:lang w:val="en-US" w:bidi="en-US"/>
        </w:rPr>
        <w:t>www.dalilema.ir dalilema@yahoo.com</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آنلاین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مراکز پخش ما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مجتمع ناشران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37733413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37744988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صفائیه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روبروی کوچه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759</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37737011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37737001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فخررازی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نبش بن بست 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66464141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چهارراه 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ضلع شمالی باغ نادری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شهید خوراکیان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مجتمع گنجینه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اول</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32237113</w:t>
      </w:r>
    </w:p>
    <w:p>
      <w:pPr>
        <w:pStyle w:val="BookText"/>
        <w:rPr/>
      </w:pPr>
      <w:r>
        <w:rPr>
          <w:rFonts w:ascii="IRNazanin" w:hAnsi="IRNazanin" w:eastAsia="IRNazanin"/>
          <w:color w:val="111111"/>
          <w:sz w:val="28"/>
          <w:sz w:val="28"/>
          <w:szCs w:val="28"/>
          <w:rtl w:val="true"/>
          <w:lang w:bidi="fa-IR"/>
        </w:rPr>
        <w:t xml:space="preserve">وضعیت رکورد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فیلسوفان قديم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درباره فلسفه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نشر و پخش کتب معارف اهل بیت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سال ناشر نمونه و برگزیده کشوری با تولید بیش از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 xml:space="preserve">عنوان کتاب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442_55778"/>
      <w:bookmarkStart w:id="8" w:name="pg7442_55778"/>
      <w:bookmarkEnd w:id="8"/>
    </w:p>
    <w:p>
      <w:pPr>
        <w:pStyle w:val="Heading2"/>
        <w:numPr>
          <w:ilvl w:val="1"/>
          <w:numId w:val="1"/>
        </w:numPr>
        <w:rPr/>
      </w:pPr>
      <w:bookmarkStart w:id="9" w:name="pg7442_55778"/>
      <w:bookmarkStart w:id="10" w:name="__RefHeading___Toc1882081_105122903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آغاز سخن</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فلسفه و عرفان در مبانی و نتائج</w:t>
      </w:r>
    </w:p>
    <w:p>
      <w:pPr>
        <w:pStyle w:val="BookText"/>
        <w:rPr/>
      </w:pPr>
      <w:r>
        <w:rPr>
          <w:rFonts w:ascii="IRNazanin" w:hAnsi="IRNazanin" w:eastAsia="IRNazanin"/>
          <w:color w:val="111111"/>
          <w:sz w:val="28"/>
          <w:sz w:val="28"/>
          <w:szCs w:val="28"/>
          <w:rtl w:val="true"/>
          <w:lang w:bidi="fa-IR"/>
        </w:rPr>
        <w:t>مقدمات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فلسفه و پیدایش آن</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علت ورود فلسفه به جامعه اسلامی</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گفتار متعارض در باره فلاسفه يونان</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گفتار متعارض در باره نبوت فلاسفه يونان</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تعریف عرفان اصطلاحی</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وجه تسمیه تصوف</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ترادف عرفان و تصوف</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نخستین صوفی در اسلام</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احادیث مذمّت صوفيه</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علل تاریخی ترویج تصوف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ورود تصوف در تشیع</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تلاش استعمار در ترویج صوفی گری</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عدم تشیع مشایخ صوفیه</w:t>
      </w:r>
      <w:r>
        <w:rPr>
          <w:rFonts w:eastAsia="IRNazanin" w:cs="IRNazanin"/>
          <w:color w:val="111111"/>
          <w:sz w:val="28"/>
          <w:szCs w:val="28"/>
          <w:rtl w:val="true"/>
          <w:lang w:bidi="fa-IR"/>
        </w:rPr>
        <w:t>...</w:t>
      </w:r>
      <w:r>
        <w:rPr>
          <w:rFonts w:eastAsia="IRNazanin" w:cs="IRNazanin"/>
          <w:color w:val="111111"/>
          <w:sz w:val="28"/>
          <w:szCs w:val="28"/>
          <w:lang w:bidi="fa-IR"/>
        </w:rPr>
        <w:t>46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آراء متعارض در باره ابن عربی</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اشتباه اتباع ابن عربی</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تعارض در مبانی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عرفا و فلاسفه</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تحقیر عقل در مکتب عرفا</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گفتار متعارض در میزان بودن عقل</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اصالت کشف و شهود در عرفان</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عدم حجیت کشف و شهود</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تناقض یافته های اهل عرفان</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تعارض دو کشف</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تعارض کشف با عقل و نقل</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مکاشفات فوق براهین عقلیه</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تعارض فلسفه مشاء و صدرا و عرفان</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نظر عرفا در باره تشکیک در وجود</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نظر فلاسفه درباره وحدت شخصی وجود</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نظر عرفا در باره فلاسفه</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نظر فلاسفه درباره عرفا</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نظر ملاصدرا در باره فلاسفه مشاء واشراق</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تعارض درنتائج فلسفی و عرفانی</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در معنای توحید ذاتی</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به شرک همه مسلمین </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متعارض در عبادت</w:t>
      </w:r>
      <w:r>
        <w:rPr>
          <w:rFonts w:eastAsia="IRNazanin" w:cs="IRNazanin"/>
          <w:color w:val="111111"/>
          <w:sz w:val="28"/>
          <w:szCs w:val="28"/>
          <w:rtl w:val="true"/>
          <w:lang w:bidi="fa-IR"/>
        </w:rPr>
        <w:t>...</w:t>
      </w:r>
      <w:r>
        <w:rPr>
          <w:rFonts w:eastAsia="IRNazanin" w:cs="IRNazanin"/>
          <w:color w:val="111111"/>
          <w:sz w:val="28"/>
          <w:szCs w:val="28"/>
          <w:lang w:bidi="fa-IR"/>
        </w:rPr>
        <w:t>94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تعارض در معنای توحید صفاتی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در معنای توحید افعالی</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تفاسیر متضاد </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تفاسیر ملاصدرا و ابن عربی</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تعارض بناء با مبنای ملاصدرا</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بداهت عقلی در عرفان</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عدمی بودن ماهیات در نزد عرفا</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امکان برای سرگرمی</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توجیه ملاصدرا</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در مبنای علیت و عینیت</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متعارض در اطلاق علت بر حقّ تعالی</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متعارض در سنخیت میان خالق و مخلوق</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در توصیف علوم انبياء</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تعارض در معنای جبر و اختیار </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متعارض در جبر و اختیار</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گفتار متعارض در تعریف اختیار </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در معنای فاعلیت خداوند</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در معنای معاد </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فلسفه و عرفان با نصوص و ظواهر شرعی</w:t>
      </w:r>
    </w:p>
    <w:p>
      <w:pPr>
        <w:pStyle w:val="BookText"/>
        <w:rPr/>
      </w:pPr>
      <w:r>
        <w:rPr>
          <w:rFonts w:ascii="IRNazanin" w:hAnsi="IRNazanin" w:eastAsia="IRNazanin"/>
          <w:color w:val="111111"/>
          <w:sz w:val="28"/>
          <w:sz w:val="28"/>
          <w:szCs w:val="28"/>
          <w:rtl w:val="true"/>
          <w:lang w:bidi="fa-IR"/>
        </w:rPr>
        <w:t>اعتراف به تعارض با ظواهرشرع</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توحید عرفا با توحيد قرآن و سنت</w:t>
      </w:r>
      <w:r>
        <w:rPr>
          <w:rFonts w:eastAsia="IRNazanin" w:cs="IRNazanin"/>
          <w:color w:val="111111"/>
          <w:sz w:val="28"/>
          <w:szCs w:val="28"/>
          <w:rtl w:val="true"/>
          <w:lang w:bidi="fa-IR"/>
        </w:rPr>
        <w:t>...</w:t>
      </w:r>
      <w:r>
        <w:rPr>
          <w:rFonts w:eastAsia="IRNazanin" w:cs="IRNazanin"/>
          <w:color w:val="111111"/>
          <w:sz w:val="28"/>
          <w:szCs w:val="28"/>
          <w:lang w:bidi="fa-IR"/>
        </w:rPr>
        <w:t>139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خدای فلاسفه با خدای قرآن</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متعارض در تشبيه خالق تعالی به مخلوقات</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در انقطاع نبوت</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ولایت در عرفان</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متعارض در باب امامت</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عصمت عرفا و فلاسفه </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انقطاع عقاب</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مظهریت شیطان</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جبر و اختیار</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عالم</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مجازی</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تصوف با دین</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حقله ذكر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و سماع</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محض</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قطب تاشریعت و طریقت</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در فلسفه</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کامل در عرفان</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کرامات صوفيه</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مبالغه در کرامات</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گفتار متعارض در کرامات</w:t>
      </w:r>
      <w:r>
        <w:rPr>
          <w:rFonts w:eastAsia="IRNazanin" w:cs="IRNazanin"/>
          <w:color w:val="111111"/>
          <w:sz w:val="28"/>
          <w:szCs w:val="28"/>
          <w:rtl w:val="true"/>
          <w:lang w:bidi="fa-IR"/>
        </w:rPr>
        <w:t>...</w:t>
      </w:r>
      <w:r>
        <w:rPr>
          <w:rFonts w:eastAsia="IRNazanin" w:cs="IRNazanin"/>
          <w:color w:val="111111"/>
          <w:sz w:val="28"/>
          <w:szCs w:val="28"/>
          <w:lang w:bidi="fa-IR"/>
        </w:rPr>
        <w:t>219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متعارض درباره سقوط تکالیف شرعیه از صوفیان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ورود مراحل سیر و سلوک در شرع</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شطحیات</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حلّيت شراب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در شمار حیوانات </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مثنوی مولوی</w:t>
      </w:r>
    </w:p>
    <w:p>
      <w:pPr>
        <w:pStyle w:val="BookText"/>
        <w:rPr/>
      </w:pPr>
      <w:r>
        <w:rPr>
          <w:rFonts w:ascii="IRNazanin" w:hAnsi="IRNazanin" w:eastAsia="IRNazanin"/>
          <w:color w:val="111111"/>
          <w:sz w:val="28"/>
          <w:sz w:val="28"/>
          <w:szCs w:val="28"/>
          <w:rtl w:val="true"/>
          <w:lang w:bidi="fa-IR"/>
        </w:rPr>
        <w:t>نام و لقب مولوی</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مذهب مولوی</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توصيف مثنوی</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عقل در نظر مولوی</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استدلال در مثنوی</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در مثنوی</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متعارض در جبر و اختیار</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 به تناقض صریح می انجامد </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جهان بینی مولوی</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عدمی بودن ممکنات</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وحدت وجود از نگاه استاد محمد تقی جعفری</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مولوی و خداشناسی </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مولوی</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شمس تبریزی در باره مولوی</w:t>
      </w:r>
      <w:r>
        <w:rPr>
          <w:rFonts w:eastAsia="IRNazanin" w:cs="IRNazanin"/>
          <w:color w:val="111111"/>
          <w:sz w:val="28"/>
          <w:szCs w:val="28"/>
          <w:rtl w:val="true"/>
          <w:lang w:bidi="fa-IR"/>
        </w:rPr>
        <w:t>...</w:t>
      </w:r>
      <w:r>
        <w:rPr>
          <w:rFonts w:eastAsia="IRNazanin" w:cs="IRNazanin"/>
          <w:color w:val="111111"/>
          <w:sz w:val="28"/>
          <w:szCs w:val="28"/>
          <w:lang w:bidi="fa-IR"/>
        </w:rPr>
        <w:t>261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جسارت به مقام ربوبی </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ادعای الوهیت بایزید بسطامی</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جسمانیت خداوند</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نطع بازی خداوند</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خداوند در امر آفرینش</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اخلاق در مثنوی</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ناسزاگویی</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عملی</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به شیعیان</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دین در نظر مولوی</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شریعت</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ادیان</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 ایمان از نظر مولوی</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واصلان فراتر از کفر و ایمان</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تبرئه مشرک و کافر و مجرم</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نظر مولوی</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تایید و تثبیت همگان </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منابع و مدارک مثنوی</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از کتب افسانه ای</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روایات جعلی</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های ساختگی</w:t>
      </w:r>
      <w:r>
        <w:rPr>
          <w:rFonts w:eastAsia="IRNazanin" w:cs="IRNazanin"/>
          <w:color w:val="111111"/>
          <w:sz w:val="28"/>
          <w:szCs w:val="28"/>
          <w:rtl w:val="true"/>
          <w:lang w:bidi="fa-IR"/>
        </w:rPr>
        <w:t>...</w:t>
      </w:r>
      <w:r>
        <w:rPr>
          <w:rFonts w:eastAsia="IRNazanin" w:cs="IRNazanin"/>
          <w:color w:val="111111"/>
          <w:sz w:val="28"/>
          <w:szCs w:val="28"/>
          <w:lang w:bidi="fa-IR"/>
        </w:rPr>
        <w:t>298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تحریف حقائق</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حديث مثل اهل بیتی</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تحريف فضيلت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ایمان حضرت 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ناروا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قرآن در نظر مولوی</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مولوی به شادی در روز عاشواء</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امامت و خلافت در نظر مولوی</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ولایت در نظر مولوی</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عصمت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مقام ولایت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خلفاء در مثنوی</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خلفاء</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عباسیان </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مولوی و مسائل فقهی</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و موسیقی</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قصاص</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زن مستحاضه</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قیاس</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مکان نجس</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وضوء به روش عامّه</w:t>
      </w:r>
      <w:r>
        <w:rPr>
          <w:rFonts w:eastAsia="IRNazanin" w:cs="IRNazanin"/>
          <w:color w:val="111111"/>
          <w:sz w:val="28"/>
          <w:szCs w:val="28"/>
          <w:rtl w:val="true"/>
          <w:lang w:bidi="fa-IR"/>
        </w:rPr>
        <w:t>...</w:t>
      </w:r>
      <w:r>
        <w:rPr>
          <w:rFonts w:eastAsia="IRNazanin" w:cs="IRNazanin"/>
          <w:color w:val="111111"/>
          <w:sz w:val="28"/>
          <w:szCs w:val="28"/>
          <w:lang w:bidi="fa-IR"/>
        </w:rPr>
        <w:t>323</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ادّعای تقیه مولوی</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درآمیختن حق و باطل</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کلام 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eastAsia="IRNazanin" w:cs="IRNazanin"/>
          <w:color w:val="111111"/>
          <w:sz w:val="28"/>
          <w:szCs w:val="28"/>
          <w:lang w:bidi="fa-IR"/>
        </w:rPr>
        <w:t>326</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نامه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bookmarkStart w:id="12" w:name="pg7442_55795"/>
    </w:p>
    <w:p>
      <w:pPr>
        <w:pStyle w:val="Heading2"/>
        <w:numPr>
          <w:ilvl w:val="1"/>
          <w:numId w:val="1"/>
        </w:numPr>
        <w:rPr/>
      </w:pPr>
      <w:bookmarkStart w:id="13" w:name="__RefHeading___Toc1882083_1051229030"/>
      <w:bookmarkStart w:id="14" w:name="_Toc4"/>
      <w:bookmarkEnd w:id="12"/>
      <w:bookmarkEnd w:id="13"/>
      <w:r>
        <w:rPr>
          <w:rtl w:val="true"/>
        </w:rPr>
        <w:t>آغاز سخن</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سيدنا محمد و آله الطاهرين و لعنة الله على أعدائهم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مباحث عقیدتی از اهمّیت ویژه ای برخوردار است زیرا که اعتقاد و باورهای درونی انسان در سعادت و شقاوتش نقش اساسی ایفا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عقائد آدمی است که خطوط فکری او را تعیین می کند و دستمایه تفکّراتش می شود و در نتیجه گفتار و کردار او را رقم زده و در پایان به کمال یا به انحطاطش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معتقدات و وابستگی های قلبی صحیح باشد ثمره آن افرادی همانند جناب سلمان و اباذر و مقداد رضوان الله تعالى عليهم می گردد و اگر باطل وفاسد شود، عاقبت آن ، افرادی مانند شمر و یزید خواهد شد چرا که عقیده بشر سرچشمه گفتار و کردار و زیربنای چگونه زیستن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دلبستگی های باطنی انسان تا آنجا مهمّ است که بر طبق احادیث ، فساد عقیده موجب بطلان اعمال خیرش در نزد حق تعالی می شود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جَعْفَرٍ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يُطِعِ الرَّسُولَ فَقَدْ أَطاعَ اللَّهَ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تَوَلَّى فَمَا أَرْسَلْنَاكَ عَلَيْهِمْ حَفِيظًا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أَنَّ رَجُلاً قَامَ لَيْلَهُ وَ صَامَ نَهَارَهُ وَ تَصَدَّقَ بِجَمِيعِ مَالِهِ وَ حَجَّ جَمِيعَ دَهْرِهِ وَ لَمْ يَعْرِفْ وَلاَيَةَ وَلِيِّ اَللَّهِ فَيُوَالِيَهُ وَ يَكُونَ جَمِيعُ أَعْمَالِهِ بِدَلاَلَتِهِ إِلَيْهِ مَا كَانَ لَهُ عَلَى اَللَّهِ حَقٌّ فِي ثَوَابِهِ وَ لاَ كَانَ مِنْ أَهْلِ اَلْإِيمَانِ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اطاعت کند رسول را خدا را اطاعت نموده و کسی که رویگردان شود تو را نگهبان و حافظ آنان نفرستادیم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اگر مردی شبش را به قيام به عبادت و روزها را به روزه سپری کند و همه اموالش را صدقه دهد و تمام عمر حج بجا آورد اما ولایت ولی خدا را نداند تا ولایت او را بپذیرد و تمام اعمال خود را به راهنمایی آن ولی انجام دهد ثوابی از خدا طلب ندارد و از اهل ایمان شمرده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صحّت عقیده مساوی با حیات، و فساد آن موجب هلاکت شمرده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سمائة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قَتَلَ نَفْساً بِغَيْرِ نَفْسٍ فَكَأَنَّما قَتَلَ النَّاسَ جَمِيعاً وَ مَنْ أَحْياها فَكَأَنَّما أَحْيَا اللاش جَمِيعاً ، قَالَ مَنْ أَخْرَجَهَا مِنْ ضَلَالٍ إِلَى هُدًى فَكَأَنَّمَا أَحْيَاهَا وَ مَنْ أَخْرَجَهَا مِنْ هُدًى إِلَى ضَلَالٍ فَقَدْ قَتَلَهَا </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می گوید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 آیه سئوال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شخصی را بکشد نه به جهت قصاص ، گویا همه مردم را کشته </w:t>
      </w:r>
    </w:p>
    <w:p>
      <w:pPr>
        <w:pStyle w:val="BookText"/>
        <w:rPr/>
      </w:pPr>
      <w:r>
        <w:rPr>
          <w:rFonts w:ascii="IRNazanin" w:hAnsi="IRNazanin" w:eastAsia="IRNazanin"/>
          <w:color w:val="111111"/>
          <w:sz w:val="28"/>
          <w:sz w:val="28"/>
          <w:szCs w:val="28"/>
          <w:rtl w:val="true"/>
          <w:lang w:bidi="fa-IR"/>
        </w:rPr>
        <w:t>است و هر کس زنده کند آن نفس را گویا تمام مردم را زنده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نفسی را از ضلالت خارج نموده و داخل در هدایت نماید گویا او را زنده کرده و هرکس نفسی را از هدایت بیرون آورده به گمراهی بیندازد او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همه علماء وفقهاء و اکابر دین مسلّم است ، که تمسّک به قرآن و احاديث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نجات و هدایت و تخطّی از آن سبب ضلالت و گمراهی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تنها قرآن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بیان کننده حقائق و واقعیات اعتقادی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این دو منبع معصوم هیچ راه امنی وجود ندارد همانطور که این حقیقت را به صراحت تمام ،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متواتر ثقلین اعلام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بعضی از فلاسفه و عرفا مدّعی اند که فهم آیات و روایات مبتنی بر مباحث فلسفی و عرفانی است و با آن می توان به حقیقت و باطن دین رسید و نیز می توان جواب شبهات منکرین را به طور برهانی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فلسفه و عرفان حذف شود راه وصول به معارف دین بسته شده و بساط برهان و تعقل برچیده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تامل در مبانی و نتائج به دست آمده از منهج فلسفی و عرفانی، تضادّ یا تناقض میان آن دو را هویدا می گرداند چنانکه بخش اوّل کتاب را به این امر اختصاص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فلسفه و عرفان در درون متعارضند چگونه می توانند لسان دین و مفسر قرآن و سنت قرار گیرند؟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 بر اینکه پرواضح است که بکارگیری آن دو برای فهم آیات و روایات موجب ارائه دو تفسیر متنافی و متعارض خواهد شد که این سبب وهن دین و </w:t>
      </w:r>
    </w:p>
    <w:p>
      <w:pPr>
        <w:pStyle w:val="BookText"/>
        <w:rPr/>
      </w:pPr>
      <w:r>
        <w:rPr>
          <w:rFonts w:ascii="IRNazanin" w:hAnsi="IRNazanin" w:eastAsia="IRNazanin"/>
          <w:color w:val="111111"/>
          <w:sz w:val="28"/>
          <w:sz w:val="28"/>
          <w:szCs w:val="28"/>
          <w:rtl w:val="true"/>
          <w:lang w:bidi="fa-IR"/>
        </w:rPr>
        <w:t>زوال شریعت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آنکه در بسیاری از موارد نتائج فلسفی و عرفانی با نصوص و ظواهر آیات و احادیث نیز متضاد یا متناقض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امر را در بخش دوم بیان خواهیم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بدیهی است که ممکن نیست نقيض یا ضدّ باطن و حقیقت نقیض و ضدّ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با ضدّ از ضدّ دیگردفاع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این است که آنچه به عنوان مباحث توحیدی و دفع شبهات در فلسفه و عرفان مطرح شده در حقیقت تقریر اندیشه های فلاسفه و صوفیه است نه بیان توحید از منظر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ما از این نوشتار انعکاس قسمتی از تضادها و تناقضها میان مبانی و نتائج فلسفی و عرفانی و تذکر به بخشی از تعارضات بین قرآن و سنت و یافته های فلسفی و عرفانی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آنکه این طلیعه ای باشد برای زدودن تفاسیر فلسفی و عرفانی از چهره پاک وحی، و هشداری برای همه طالبان حقیقت تا از تعارض میان شرع و یافته های بشری غفلت نورزند و اندیشه های فلاسفه و عرفا را به نام دین معرفی ننمایند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راستا تلاش کردیم در همه مباحث از نظر کارشناسان و متخصّصان فلسفه و عرفان استفاده کنیم تا اشکالات آراء فلسفی و عرفانی را از زبان خبرگان فن بشنویم، باشد که مؤثر واقع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کتاب را در سه بخش تنظیم نمودیم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فلسفه و عرفان در مبانی و نتائج</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فلسفه و عرفان با نصوص و ظواهر شرعی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کتاب مثنوی مولوی ، زیرا که کتاب مذکور همواره مرجع و مأخذ اهل </w:t>
      </w:r>
    </w:p>
    <w:p>
      <w:pPr>
        <w:pStyle w:val="BookText"/>
        <w:rPr/>
      </w:pPr>
      <w:r>
        <w:rPr>
          <w:rFonts w:ascii="IRNazanin" w:hAnsi="IRNazanin" w:eastAsia="IRNazanin"/>
          <w:color w:val="111111"/>
          <w:sz w:val="28"/>
          <w:sz w:val="28"/>
          <w:szCs w:val="28"/>
          <w:rtl w:val="true"/>
          <w:lang w:bidi="fa-IR"/>
        </w:rPr>
        <w:t>عرفان و تصوف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ورود در بحث لازم است از یاری و همکاری حجة الاسلام والمسلمین شیخ حسین محمدی و حجة الاسلام والمسلمین شیخ شعیب حدّادی که در تألیف این اثر اینجانب را یاری نمودند کمال سپاس و قدردانی را داشته و از خداوند متعال توفیقات روزافزون ایشان را خواستارم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از حضرت ولی عصر عجل الله تعالی فرجه الشريف عاجزانه می خواهم که این تلاش را به کرم خود قبول فرماید و به لطف دعای خویش آن را سبب هدایت و بصیرت گرداند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محمود هاشمی نسب </w:t>
      </w:r>
      <w:r>
        <w:rPr>
          <w:rFonts w:eastAsia="IRNazanin" w:cs="IRNazanin"/>
          <w:color w:val="111111"/>
          <w:sz w:val="28"/>
          <w:szCs w:val="28"/>
          <w:lang w:bidi="fa-IR"/>
        </w:rPr>
        <w:t>1397/10/1</w:t>
      </w:r>
      <w:r>
        <w:rPr>
          <w:rFonts w:eastAsia="IRNazanin" w:cs="IRNazanin"/>
          <w:color w:val="111111"/>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7442_55806"/>
      <w:bookmarkStart w:id="16" w:name="pg7442_55806"/>
      <w:bookmarkEnd w:id="16"/>
    </w:p>
    <w:p>
      <w:pPr>
        <w:pStyle w:val="Heading2"/>
        <w:numPr>
          <w:ilvl w:val="1"/>
          <w:numId w:val="1"/>
        </w:numPr>
        <w:rPr/>
      </w:pPr>
      <w:bookmarkStart w:id="17" w:name="pg7442_55806"/>
      <w:bookmarkStart w:id="18" w:name="__RefHeading___Toc1882085_1051229030"/>
      <w:bookmarkStart w:id="19" w:name="_Toc5"/>
      <w:bookmarkEnd w:id="17"/>
      <w:bookmarkEnd w:id="18"/>
      <w:r>
        <w:rPr>
          <w:rtl w:val="true"/>
        </w:rPr>
        <w:t>بخش اوّل</w:t>
      </w:r>
      <w:r>
        <w:rPr>
          <w:rtl w:val="true"/>
        </w:rPr>
        <w:t xml:space="preserve">: </w:t>
      </w:r>
      <w:r>
        <w:rPr>
          <w:rtl w:val="true"/>
        </w:rPr>
        <w:t>تعارض فلسفه و عرفان درمبانی و نتائج</w:t>
      </w:r>
      <w:bookmarkEnd w:id="1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1882087_1051229030"/>
      <w:bookmarkStart w:id="21" w:name="_Toc6"/>
      <w:bookmarkEnd w:id="20"/>
      <w:r>
        <w:rPr>
          <w:rtl w:val="true"/>
        </w:rPr>
        <w:t>اشاره</w:t>
      </w:r>
      <w:bookmarkEnd w:id="2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7442_55810"/>
      <w:bookmarkStart w:id="23" w:name="pg7442_55810"/>
      <w:bookmarkEnd w:id="23"/>
    </w:p>
    <w:p>
      <w:pPr>
        <w:pStyle w:val="Heading3"/>
        <w:numPr>
          <w:ilvl w:val="2"/>
          <w:numId w:val="1"/>
        </w:numPr>
        <w:rPr/>
      </w:pPr>
      <w:bookmarkStart w:id="24" w:name="pg7442_55810"/>
      <w:bookmarkStart w:id="25" w:name="__RefHeading___Toc1882089_1051229030"/>
      <w:bookmarkStart w:id="26" w:name="_Toc7"/>
      <w:bookmarkEnd w:id="24"/>
      <w:bookmarkEnd w:id="25"/>
      <w:r>
        <w:rPr>
          <w:rtl w:val="true"/>
        </w:rPr>
        <w:t>مقدمات بحث</w:t>
      </w:r>
      <w:r>
        <w:rPr>
          <w:rtl w:val="true"/>
        </w:rPr>
        <w:t xml:space="preserve">: </w:t>
      </w:r>
      <w:r>
        <w:rPr>
          <w:rtl w:val="true"/>
        </w:rPr>
        <w:t>تعریف فلسفه و پیدایش آن</w:t>
      </w:r>
      <w:bookmarkEnd w:id="26"/>
    </w:p>
    <w:p>
      <w:pPr>
        <w:pStyle w:val="BookText"/>
        <w:rPr/>
      </w:pPr>
      <w:r>
        <w:rPr>
          <w:rFonts w:ascii="IRNazanin" w:hAnsi="IRNazanin" w:eastAsia="IRNazanin"/>
          <w:color w:val="111111"/>
          <w:sz w:val="28"/>
          <w:sz w:val="28"/>
          <w:szCs w:val="28"/>
          <w:rtl w:val="true"/>
          <w:lang w:bidi="fa-IR"/>
        </w:rPr>
        <w:t>استاد مطهری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لغت معرب است؛ یعنی لغتی است غیر عربی که تحت قاعده زبان عربی درآمده و وزن عربی به آن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این لغت یونانی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یونانی به معنی دانش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دانشور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یونان گروهی به همین اسم خوانده شده اند و معروفند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عقاید و آراء خاصّی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دیگر که عقایدی برضدّ عقاید این عدّه داشتند برای این که فروتنی کرده باشند،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نخوانده بلکه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فیلاسوفیا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و افلاطون و ارسطو از این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منکر حقیقت واحيانا منکر واقعیت بودند؛ ولی دسته دوّم معترف به واقعیت وامکان شناخت آن، چنانکه هست،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فیلاسوفی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 نقطه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فیلاسوفی 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در تعریف فلسفه گفته شده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صَيرورَةُ الانسانِ عَالِماً عَقْلِيّاً مُضاهِياً لِلْعَالِمِ الْعَيْنِيِّ </w:t>
      </w:r>
      <w:r>
        <w:rPr>
          <w:rFonts w:eastAsia="Amiri" w:cs="Amiri" w:ascii="Amiri" w:hAnsi="Amiri"/>
          <w:color w:val="111111"/>
          <w:sz w:val="28"/>
          <w:szCs w:val="28"/>
          <w:rtl w:val="true"/>
          <w:lang w:bidi="ar-SA"/>
        </w:rPr>
        <w:t xml:space="preserve">» </w:t>
      </w:r>
      <w:bookmarkStart w:id="27" w:name="pg7442_55812"/>
    </w:p>
    <w:p>
      <w:pPr>
        <w:pStyle w:val="BookText"/>
        <w:rPr/>
      </w:pPr>
      <w:bookmarkEnd w:id="27"/>
      <w:r>
        <w:rPr>
          <w:rFonts w:ascii="IRNazanin" w:hAnsi="IRNazanin" w:eastAsia="IRNazanin"/>
          <w:color w:val="111111"/>
          <w:sz w:val="28"/>
          <w:sz w:val="28"/>
          <w:szCs w:val="28"/>
          <w:rtl w:val="true"/>
          <w:lang w:bidi="fa-IR"/>
        </w:rPr>
        <w:t>یعنی فیلسوفی عبارت است از اینکه انسان جهانی بشود عقلی شبیه جهان عینی</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ابن سینا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الغرض في الفلسفة أن يوقف على حقائق الأشياء كلّها على قدر ما يمكن الإنسان أن يقف عليه</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در فلسفه این است که اطلاع بر حقائق همه اشیاء به مقداری که برای انسان ممکن است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مصباح یزدی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 اینکه فلسفه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آنرا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مطلق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مطلق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می توانیم آنرا به این صورت تعریف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را که از احوال موجود مطلق، بحث می کند؛ یا علمی که از احوال کلّی وجود گفتگو می کند؛ یا مجموعه قضایا و مسائلی که پیرامون موجود بما هو موجود، مطرح می شود</w:t>
      </w:r>
      <w:r>
        <w:rPr>
          <w:rFonts w:eastAsia="IRNazanin" w:cs="IRNazanin"/>
          <w:color w:val="111111"/>
          <w:sz w:val="28"/>
          <w:szCs w:val="28"/>
          <w:rtl w:val="true"/>
          <w:lang w:bidi="fa-IR"/>
        </w:rPr>
        <w:t>.»</w:t>
      </w:r>
      <w:r>
        <w:rPr>
          <w:rStyle w:val="FootnoteAnchor"/>
          <w:rtl w:val="true"/>
        </w:rPr>
        <w:footnoteReference w:id="6"/>
      </w:r>
    </w:p>
    <w:p>
      <w:pPr>
        <w:pStyle w:val="Heading3"/>
        <w:numPr>
          <w:ilvl w:val="2"/>
          <w:numId w:val="1"/>
        </w:numPr>
        <w:rPr/>
      </w:pPr>
      <w:bookmarkStart w:id="28" w:name="__RefHeading___Toc1882091_1051229030"/>
      <w:bookmarkStart w:id="29" w:name="_Toc8"/>
      <w:bookmarkEnd w:id="28"/>
      <w:r>
        <w:rPr>
          <w:rtl w:val="true"/>
        </w:rPr>
        <w:t>علت ورود فلسفه به جامعه اسلامی</w:t>
      </w:r>
      <w:bookmarkEnd w:id="2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مصباح یزدی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دستگاههای ستمگر بنی امیه و بنی عباس که به ناحق، مسند حکومت اسلامی را اشغال کرده بودند به شدت، احساس نیاز به پایگاهی مردمی در میان مسلمانان می کردند، و در حالی که اهل بیت پیامبر صلوات الله عليهم اجمعین یعنی همان اوليای به حق مردم، معدن علم و </w:t>
      </w:r>
    </w:p>
    <w:p>
      <w:pPr>
        <w:pStyle w:val="BookText"/>
        <w:rPr/>
      </w:pPr>
      <w:r>
        <w:rPr>
          <w:rFonts w:ascii="IRNazanin" w:hAnsi="IRNazanin" w:eastAsia="IRNazanin"/>
          <w:color w:val="111111"/>
          <w:sz w:val="28"/>
          <w:sz w:val="28"/>
          <w:szCs w:val="28"/>
          <w:rtl w:val="true"/>
          <w:lang w:bidi="fa-IR"/>
        </w:rPr>
        <w:t>خزانه دار وحی الهی بودند، دستگاههای حاکم برای جلب افراد، وسیله ای جز تهدید و تطمیع در اختیار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کوشیدند تا با تشویق دانشمندان و جمع آوری صاحب نظران، به دستگاه خویش رونقی بخشند و با استفاده از علوم یونانیان و رومیان و ایرانیان در برابر پیشوایان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دکّانی بگشایند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افکار مختلف فلسفی و انواع دانشها و فنون با انگیزه های گوناگون و به وسیله ی دوست و دشمن، وارد محیط اسلامی گردید</w:t>
      </w:r>
      <w:r>
        <w:rPr>
          <w:rFonts w:eastAsia="IRNazanin" w:cs="IRNazanin"/>
          <w:color w:val="111111"/>
          <w:sz w:val="28"/>
          <w:szCs w:val="28"/>
          <w:rtl w:val="true"/>
          <w:lang w:bidi="fa-IR"/>
        </w:rPr>
        <w:t>»</w:t>
      </w:r>
      <w:r>
        <w:rPr>
          <w:rStyle w:val="FootnoteAnchor"/>
          <w:rtl w:val="true"/>
        </w:rPr>
        <w:footnoteReference w:id="7"/>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هذه الجناية على الدين و تشهیر کتب الفلاسفة بين المسلمين من بِدَع خلفاء الجور المعاندين الأئمة الدين ليصرفوا الناس عنهم و عن الشرع المبين و يدل على ذلك ما ذكره الصفدي في شرح لامية العجم أن المأمون لما هادن بعض ملوك النصارى أظنه صاحب جزيرة قبرس طلب منهم خزانة كتب اليونان و كانت عندهم مجموعة في بيت لا يظهر عليه أحد فجمع الملك خواصه من ذوى الرأي و استشارهم في ذلك فكلهم أشار بعدم تجهيزها إليه إلّا مطران واحد فإنّه قال جهزها إليهم ما دخلت هذه العلوم على دولة شرعية إلّا أفسدتها و أوقعت الاختلاف بين علمائها وقال في موضع آخرأن المأمون لم يبتكر النقل والتعريب أي لكتب الفلاسفة بل نقل قبله كثير فإن يحيى بن خالد بن برمك عزب من كتب الفرس كثيرا مثل كليلة ودمنة و عرّب لأجله كتاب المجسطی من کتب اليونان والمشهور أن أوّل من عرب كتب اليونان خالد بن يزيد بن معاوية</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این جنایت بردین و شهرت دادن کتاب های فلاسفه بین مسلمانان از بدعت های خلفاء جور می باشد آنان که دشمنان ائمه دین بوده اند و هدف آنان نیز دور نمودن مردم از ائمه علیهم السلام و از شرع مبین بوده است دلیل این مطلب گزارشی است که صفدی در شرح لاميه عجم نقل کرده که چون مامون با بعضی از پادشاهان مسیحی که به گمانم صاحب جزیره قبرس بود صلح نمود از آنان درخواست کرد که کتاب های خزانه یونان را برای وی بفرستد، آن کتاب ها در اتاقی بود که احدی بر آن دسترسی نداشت پادشاه مشاوران خود را جمع نمود و از ایشان مشورت خواست همگی جواب منفی دادند مگر یک نفر که او گفت برایشان بفرست چون این علوم در دولت دینی وارد نشده مگر آن را فاسد کرده و سبب اختلاف بين علماء آنان شده و در جای دیگر میگوید مامون در مساله تعريب كتب فلسفی مبتکر نبوده بلکه قبل از او افراد زیادی این کار را کردند یحیی بن خالد برمکی بسیاری از کتب فارسی را به عربی ترجمه کرد مثل کتاب کلیله و دمنه و برای او کتاب مجسطی از کتاب های یونان تعريب شد مشهور این است که اولین کسی که کتاب های یونانی را تعریب کرد خالد بن يزيد بن معاویه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حسن زاده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هارون الرشید و پسرش مأمون را در طلب علوم فلسفیه و طبيه رغبتی تمام بود، و مأمون را بیشتر، چنان که از اطراف و اکناف عالم حکم به جمع آوری علماء واصحاب معارف را می کرد و آنها را بسیار گرامی می داشت و کمال جدّ و جهد را در ترجمه کتب فلاسفه یونانی بزبان عربی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30" w:name="pg7442_55817"/>
    </w:p>
    <w:p>
      <w:pPr>
        <w:pStyle w:val="BookText"/>
        <w:rPr/>
      </w:pPr>
      <w:bookmarkEnd w:id="30"/>
      <w:r>
        <w:rPr>
          <w:rFonts w:ascii="IRNazanin" w:hAnsi="IRNazanin" w:eastAsia="IRNazanin"/>
          <w:color w:val="111111"/>
          <w:sz w:val="28"/>
          <w:sz w:val="28"/>
          <w:szCs w:val="28"/>
          <w:rtl w:val="true"/>
          <w:lang w:bidi="fa-IR"/>
        </w:rPr>
        <w:t>مترجمینی که بر آنها اعتماد بسیار می نمود چهار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حنين بن اسحاق عبادی، و یعقوب بن اسحاق کندی، و ثابت بن قره حرانی، و علم بن فرجان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مؤلفات فيثاغورس و افلاطون و ارسطاطالیس و بقراط و جالینوس را از زبان یونانی به زبان عربی ترجمه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عبد الرحمن اموی ملقب به ناصر در اندلس نیز در ترجمه این علوم به نهایت راغب بود</w:t>
      </w:r>
      <w:r>
        <w:rPr>
          <w:rFonts w:eastAsia="IRNazanin" w:cs="IRNazanin"/>
          <w:color w:val="111111"/>
          <w:sz w:val="28"/>
          <w:szCs w:val="28"/>
          <w:rtl w:val="true"/>
          <w:lang w:bidi="fa-IR"/>
        </w:rPr>
        <w:t>.»</w:t>
      </w:r>
      <w:r>
        <w:rPr>
          <w:rStyle w:val="FootnoteAnchor"/>
          <w:rtl w:val="true"/>
        </w:rPr>
        <w:footnoteReference w:id="9"/>
      </w:r>
    </w:p>
    <w:p>
      <w:pPr>
        <w:pStyle w:val="Heading3"/>
        <w:numPr>
          <w:ilvl w:val="2"/>
          <w:numId w:val="1"/>
        </w:numPr>
        <w:rPr/>
      </w:pPr>
      <w:bookmarkStart w:id="31" w:name="__RefHeading___Toc1882093_1051229030"/>
      <w:bookmarkStart w:id="32" w:name="_Toc9"/>
      <w:bookmarkEnd w:id="31"/>
      <w:r>
        <w:rPr>
          <w:rtl w:val="true"/>
        </w:rPr>
        <w:t>گفتار متعارض در باره فلاسفه يونان</w:t>
      </w:r>
      <w:bookmarkEnd w:id="32"/>
    </w:p>
    <w:p>
      <w:pPr>
        <w:pStyle w:val="BookText"/>
        <w:rPr/>
      </w:pPr>
      <w:r>
        <w:rPr>
          <w:rFonts w:ascii="IRNazanin" w:hAnsi="IRNazanin" w:eastAsia="IRNazanin"/>
          <w:color w:val="111111"/>
          <w:sz w:val="28"/>
          <w:sz w:val="28"/>
          <w:szCs w:val="28"/>
          <w:rtl w:val="true"/>
          <w:lang w:bidi="fa-IR"/>
        </w:rPr>
        <w:t>استاد حسن زاده آملی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حکمای بزرگ پیشین انباذقلس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اول حکمای خمسه معروف به اساطین حکمت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انباذقلس در زمان داود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حکمت را از لقمان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نمود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ولی نظریات شخص مذکور شباهتی به انبیاء و شاگردان آنان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در باره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انباذقلس به طور دیگری تكوّن عالم را بلاغایت توجيه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وی عناصر اولیه بسيطه عالم، آب و هوا و خاك و آتش است و همه مركّبات، از ترکیبات مختلف این چهار عنصر که چهار طبع مختلف دارند تشکیل یافته اند و این ترکیبات گوناگون همه از روی اتفاق یعنی بدون هدف گیری صورت گرفته و هر مرکبی که به حسب اتفاق دارای ساختمانی محکم بوده، باقی مانده</w:t>
      </w:r>
      <w:r>
        <w:rPr>
          <w:rFonts w:eastAsia="IRNazanin" w:cs="IRNazanin"/>
          <w:color w:val="111111"/>
          <w:sz w:val="28"/>
          <w:szCs w:val="28"/>
          <w:rtl w:val="true"/>
          <w:lang w:bidi="fa-IR"/>
        </w:rPr>
        <w:t>.»</w:t>
      </w:r>
      <w:r>
        <w:rPr>
          <w:rStyle w:val="FootnoteAnchor"/>
          <w:rtl w:val="true"/>
        </w:rPr>
        <w:footnoteReference w:id="11"/>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جوادی آملی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گفته منسوب به اَنباذُقُلُس حکیم است که جهان را به </w:t>
      </w:r>
    </w:p>
    <w:p>
      <w:pPr>
        <w:pStyle w:val="BookText"/>
        <w:rPr/>
      </w:pPr>
      <w:r>
        <w:rPr>
          <w:rFonts w:ascii="IRNazanin" w:hAnsi="IRNazanin" w:eastAsia="IRNazanin"/>
          <w:color w:val="111111"/>
          <w:sz w:val="28"/>
          <w:sz w:val="28"/>
          <w:szCs w:val="28"/>
          <w:rtl w:val="true"/>
          <w:lang w:bidi="fa-IR"/>
        </w:rPr>
        <w:t>بخت و اتفاق استناد داده است، به این معنا که ذرات عالم بر اساس حرکت های کور و بی غایت خود، اجزاء و ارکان عالم را به وجود آورده اند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استاد جوادی آملی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افلاطون و ارسطو هم از پرورش یافتگان مکتب انبیای الهی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آنها از نبوغ بهره داشتند، اما اگر در آن مکتب پرورش نمی یافتند، بدین پایه از علم و معرفت نمی رسیدند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ولی پرورش آنان در مکتب انبیاء جای تأمل دارد زیرا خدای ارسطو شباهتی به خدای ادیان الهی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استاد مطهری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فرضا خدای فلاسفه،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محرّك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که تنها با نیروی عقل و اندیشه بشر سرو کار دارد و با دل و احساسات و عواطف او کاری ندارد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برهان ارسطو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محرك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محرك اول یعنی موجود ثابت غیرطبیعی، یعنی وجودی که خاصیت طبیعت در آن نباشد، تغیر و تحول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نباشد، تازه می شود يك موجود غیرطبیعی و تازه به قول خود ارسطو می شود يك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اسم هر موجود غیرطبیعی را عقل مجرّد می 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ممکن است کسی بگوید آن عقل معلول عقل دیگری است و او هم معلول عقل دیگری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غيرالنهایه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در استدلالات خودمان این اشتباه را نکنیم</w:t>
      </w:r>
      <w:r>
        <w:rPr>
          <w:rFonts w:eastAsia="IRNazanin" w:cs="IRNazanin"/>
          <w:color w:val="111111"/>
          <w:sz w:val="28"/>
          <w:szCs w:val="28"/>
          <w:rtl w:val="true"/>
          <w:lang w:bidi="fa-IR"/>
        </w:rPr>
        <w:t>»</w:t>
      </w:r>
      <w:r>
        <w:rPr>
          <w:rStyle w:val="FootnoteAnchor"/>
          <w:rtl w:val="true"/>
        </w:rPr>
        <w:footnoteReference w:id="1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در گزارشی آمده است که ابن عربی، ارسطو را به عنوان جاهل و </w:t>
      </w:r>
    </w:p>
    <w:p>
      <w:pPr>
        <w:pStyle w:val="BookText"/>
        <w:rPr/>
      </w:pPr>
      <w:r>
        <w:rPr>
          <w:rFonts w:ascii="IRNazanin" w:hAnsi="IRNazanin" w:eastAsia="IRNazanin"/>
          <w:color w:val="111111"/>
          <w:sz w:val="28"/>
          <w:sz w:val="28"/>
          <w:szCs w:val="28"/>
          <w:rtl w:val="true"/>
          <w:lang w:bidi="fa-IR"/>
        </w:rPr>
        <w:t>نادان توصیف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کشف الغايات في شرح ما اكتنفت عليه التّجلیات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تجلّى العلّة رأيت الحلّاج في هذا التّجلى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القاضي بتحقیق کونه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هوعلّة تستلزم وجود العالم في الازل و قدمه اولیس بعلّة؟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حلّاج، هل تصحّ عندك علّية؟ واشرت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اشارة تفهمه انّي لم اقل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تبسّما يفهمني انّه لم يقل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تريد بقول القائل یا علّة العلل و یا قديما لم يزل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هذه قوله 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اسّس قاعدة الفلسفة</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حلاج را در این تجلّی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تجلّی دلیل است بر اینکه آیا خداوند علت است که لازمه آن وجود عالم در ازل باشد و از قدیم یا علت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حلاج آیا در نزد تو علّیت ثابت است و اشاره کردم که من قبول ندارم، تبسمی کرد تبسمی که به من فهماند من این مطلب را معتقد نبودم و به من گفت منظورت گفتار کسانی است که به خدا می گویند ای علّة العلل وای قدیمی که لم يزل و همیشه بوده؟ 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 قول شخص نادان است یعنی کسی که قاعده و قانون فلسفه را تاسیس کرد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سودکین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جاهل و نادان ارسطو است</w:t>
      </w:r>
      <w:r>
        <w:rPr>
          <w:rFonts w:eastAsia="IRNazanin" w:cs="IRNazanin"/>
          <w:color w:val="111111"/>
          <w:sz w:val="28"/>
          <w:szCs w:val="28"/>
          <w:rtl w:val="true"/>
          <w:lang w:bidi="fa-IR"/>
        </w:rPr>
        <w:t>.</w:t>
      </w:r>
      <w:r>
        <w:rPr>
          <w:rStyle w:val="FootnoteAnchor"/>
          <w:rtl w:val="true"/>
        </w:rPr>
        <w:footnoteReference w:id="17"/>
      </w:r>
      <w:bookmarkStart w:id="33" w:name="pg7442_55823"/>
    </w:p>
    <w:p>
      <w:pPr>
        <w:pStyle w:val="Heading3"/>
        <w:numPr>
          <w:ilvl w:val="2"/>
          <w:numId w:val="1"/>
        </w:numPr>
        <w:rPr/>
      </w:pPr>
      <w:bookmarkStart w:id="34" w:name="__RefHeading___Toc1882095_1051229030"/>
      <w:bookmarkStart w:id="35" w:name="_Toc10"/>
      <w:bookmarkEnd w:id="33"/>
      <w:bookmarkEnd w:id="34"/>
      <w:r>
        <w:rPr>
          <w:rtl w:val="true"/>
        </w:rPr>
        <w:t>گفتار متعارض در باره نبوت فلاسفه یونان</w:t>
      </w:r>
      <w:bookmarkEnd w:id="35"/>
    </w:p>
    <w:p>
      <w:pPr>
        <w:pStyle w:val="BookText"/>
        <w:rPr/>
      </w:pPr>
      <w:r>
        <w:rPr>
          <w:rFonts w:ascii="IRNazanin" w:hAnsi="IRNazanin" w:eastAsia="IRNazanin"/>
          <w:color w:val="111111"/>
          <w:sz w:val="28"/>
          <w:sz w:val="28"/>
          <w:szCs w:val="28"/>
          <w:rtl w:val="true"/>
          <w:lang w:bidi="fa-IR"/>
        </w:rPr>
        <w:t>استاد حسن زاده آملی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آغاثاذيمون آنجناب را حضرت شیث بن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انباذقلس بن ماتن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هرمس آنجناب را حضرت ادریس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استاد جوادی آملی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گروهی از عارفان و حکیمان به استناد برخی از تواریخ، حضرت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پنداشته اند، چنانکه حضرت شیث را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آغاثاذیمون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دانستند و عدّه ای شاید براثرهمین پندار، هرمس و آغاثاذيمون و فيثاغورس و مانند آنها را انبیا 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لیکن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قیصری آن را اشتباه و منشاء این تطبيق را اشتراك لفظی دانسته،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آغاثاذیمون در زمان اسکندر می زیسته و بین او و حضرت شیث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چهارهزار سال فاصله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قیصری می گوید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آغاثاذيمون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جملة شيوخ أفلاطون، و كان في زمان اسکندر، و كما ذكر في التواریخ، و كان أرسطو أستاذاً له تلميذا لأفلاطون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بينه وبين شیث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بأربعة آلاف سنة أو أكثر، إذ كان بعد الطوفان بمدة متطاولة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ويلزم مما قيل أن يكون قبل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ابن ملك بن متوشلخ بن أخنوخ، و هو إدريس بن شیث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ظن من شارح الإشراق، كما ظن أن هرمس الحكيم هو إدريس المسمی بهرمس أيضاً، للاشتراك في الاسم </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چنانکه مشاهده می شود و از سخن قیصری پیداست ، ادّعای نبوت فلاسفه را شیخ اشراق مطرح کرده است بدون آنکه مدرک و مستندی ارائه دهد مثلا در موردی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أكثر اشارات الأنبياء و أساطين الحكمة الى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وافلاطون، ومن قبله مثل سقراط ، ومن سبقه مثل هرمس واغاثاذيمون وانباذ قلس، كلّهم يرون هذا الرأي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أكثرهم صرّح بأنه شاهدها في عالم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افلاطون عن نفسه انه خلع الظلمات و شاهدها، و حكماء الفرس والهند قاطبة على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اعتبر رصد شخص أو شخصين في أمور فلكية ، فكيف لا يعتبر قول أساطين الحكمة والنبوة على شيء شاهدوه في أرصادهم الروحانية ؟</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بیشتر اشارات انبیاء و اسطوانه های حکمت به این مطلب است و افلاطون و قبل او مثل سقراط و سابق براو مثل هرمس واغاثاذيمون وانباذقلس همگی همین نظر را دارند و اکثر آنها تصریح کردند که آن را در عالم نور شهود کردند افلاطون از خودش نقل می کند که ظلمات را خلع کرد و کنار زد و آن را شهود کرد و حکماء فارس و هند همه همین را می گویند و اگر رصد یک یا دو نفر در امور فلکی معتبر باشد چگونه نظراساطین حکمت و نبوت در مورد مساله ای که در رصدهای روحانی خویش شهود کرده اند معتبر نباشد؟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مطهری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نظر ما شیخ شهاب الدين سهروردی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هرفیلسوف دیگری بیانات گمراه کننده ای از نظر ریشه های تاریخی مسائل ابراز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ملا هادی سبزواری حکیم و عارف بزرگوار قرن سیزدهم نیز به نوبه خود در گمراه ساختن افکار از نظر ریشه های </w:t>
      </w:r>
      <w:bookmarkStart w:id="36" w:name="pg7442_55827"/>
    </w:p>
    <w:p>
      <w:pPr>
        <w:pStyle w:val="BookText"/>
        <w:rPr/>
      </w:pPr>
      <w:bookmarkEnd w:id="36"/>
      <w:r>
        <w:rPr>
          <w:rFonts w:ascii="IRNazanin" w:hAnsi="IRNazanin" w:eastAsia="IRNazanin"/>
          <w:color w:val="111111"/>
          <w:sz w:val="28"/>
          <w:sz w:val="28"/>
          <w:szCs w:val="28"/>
          <w:rtl w:val="true"/>
          <w:lang w:bidi="fa-IR"/>
        </w:rPr>
        <w:t>تاریخی سهم به سزایی دارد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اشراق اینها را که اساس حکمت اشراق است آمده جدّا به افلاطون نسبت داده است، بعد هم چند نفر را که هیچ کس از آنها در دنیا خبری و اثری ندارد به عنوان اینکه اینها فیلسوفانی در ایران قدیم بوده اند اسم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هیچکس نمی تواند از آنها نام و نشانی به دست آورد و گفته است که اینها دارای همین مسلک و مشرب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شیخ اشراق این حرف در دنیا گفته شده و الّا قبل از او مطرح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کتابهایی که از ساخته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37" w:name="__RefHeading___Toc1882097_1051229030"/>
      <w:bookmarkStart w:id="38" w:name="_Toc11"/>
      <w:bookmarkEnd w:id="37"/>
      <w:r>
        <w:rPr>
          <w:rtl w:val="true"/>
        </w:rPr>
        <w:t>تعریف عرفان اصطلاحی</w:t>
      </w:r>
      <w:bookmarkEnd w:id="3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مطهری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عرفان دو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نظری و عرفان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عرفان عملی را ذکر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عملی عبارت است از سیر و سلوك انسان، یا بیان سیر و سلوك انسان الى الله، و به عبارت دیگر بیان حالات و مقامات انسان در سیر به سوی حق، از اولین منزلی که عرفا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يقظه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می نهند، یعنی منزل بیداری، تا آخرین منزل که منزل وصول به حق است و آنها آن را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کنند؛ یعنی از نظر عارف توحید حقیقی جز با وصول به حق حاصل نمی شود؛ عارف توحیدهای قبل از این مرحله را توحید واقعی نمی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نظری یعنی جهان بینی عرفانی، بینش عرفانی، یعنی آن نظری که عارف و عرفان درباره جهان وهستی دارد که به طور مسلّم با نظر هر فیلسوفی مختلف و متباین </w:t>
      </w:r>
    </w:p>
    <w:p>
      <w:pPr>
        <w:pStyle w:val="BookText"/>
        <w:rPr/>
      </w:pPr>
      <w:r>
        <w:rPr>
          <w:rFonts w:ascii="IRNazanin" w:hAnsi="IRNazanin" w:eastAsia="IRNazanin"/>
          <w:color w:val="111111"/>
          <w:sz w:val="28"/>
          <w:sz w:val="28"/>
          <w:szCs w:val="28"/>
          <w:rtl w:val="true"/>
          <w:lang w:bidi="fa-IR"/>
        </w:rPr>
        <w:t>است، تا چه رسد به غیر فیلسوف؛ یعنی طبقه عرفا يك جهان بینی خاصی دارند که با سایر جهان بینی 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عرفان، نظر است درباره خدا، هستی، اسماء و صفات حق، و درباره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جنبه نظرى اظهارنظر کردن، در واقع این است که خدا در نظر عارف چگونه توصیف و شناخته می شود و انسان در نظر عارف چگونه است، عارف در انسان چه می بیند و انسان را چه تشخیص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گذار بینش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بعضی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که عرفان را به صورت يك فلسفه ويك بيان ويك بينش درباره هستی و وجود درآورد، البته به طور متفرقه در کلمات عرفا کم و بیش از صدر اسلام پیدا می شود، ولی آن کسی که عرفان را به صورت يك علم درآورد و به اصطلاح متفلسف کرد و به صورت يك مكتب درآورد و در مقابل فلاسفه عرضه داشت و فلاسفه را در واقع تحقیر و كوچك کرد و روی فلسفه اثر گذاشت و فلاسفه ای که بعد از او آمدند چاره ای نداشتند جز اینکه به نظرهای او با اعتنا باشند، بدون 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محيي الدين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عرفان نظری اسلامی</w:t>
      </w:r>
      <w:r>
        <w:rPr>
          <w:rFonts w:eastAsia="IRNazanin" w:cs="IRNazanin"/>
          <w:color w:val="111111"/>
          <w:sz w:val="28"/>
          <w:szCs w:val="28"/>
          <w:rtl w:val="true"/>
          <w:lang w:bidi="fa-IR"/>
        </w:rPr>
        <w:t>.»</w:t>
      </w:r>
      <w:r>
        <w:rPr>
          <w:rStyle w:val="FootnoteAnchor"/>
          <w:rtl w:val="true"/>
        </w:rPr>
        <w:footnoteReference w:id="24"/>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مطهری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عارف به عقل و فهم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می خواهد به کُنه و حقیقت هستی که خداست برسد و متصل گردد و آن را شهود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عارف کمال انسان به این نیست که صرفاً در ذهن خود تصویری از هستی داشته باشد، بلکه به این است که با قدم سیر و سلوك به اصلی که از آنجا آمده است باز گردد و دوری و فاصله را با ذات حق از بین ببرد و در بساط قرب از خود فانی و به او باقی گردد</w:t>
      </w:r>
      <w:r>
        <w:rPr>
          <w:rFonts w:eastAsia="IRNazanin" w:cs="IRNazanin"/>
          <w:color w:val="111111"/>
          <w:sz w:val="28"/>
          <w:szCs w:val="28"/>
          <w:rtl w:val="true"/>
          <w:lang w:bidi="fa-IR"/>
        </w:rPr>
        <w:t>.»</w:t>
      </w:r>
      <w:r>
        <w:rPr>
          <w:rStyle w:val="FootnoteAnchor"/>
          <w:rtl w:val="true"/>
        </w:rPr>
        <w:footnoteReference w:id="25"/>
      </w:r>
      <w:bookmarkStart w:id="39" w:name="pg7442_55832"/>
    </w:p>
    <w:p>
      <w:pPr>
        <w:pStyle w:val="Heading3"/>
        <w:numPr>
          <w:ilvl w:val="2"/>
          <w:numId w:val="1"/>
        </w:numPr>
        <w:rPr/>
      </w:pPr>
      <w:bookmarkStart w:id="40" w:name="__RefHeading___Toc1882099_1051229030"/>
      <w:bookmarkStart w:id="41" w:name="_Toc12"/>
      <w:bookmarkEnd w:id="39"/>
      <w:bookmarkEnd w:id="40"/>
      <w:r>
        <w:rPr>
          <w:rtl w:val="true"/>
        </w:rPr>
        <w:t>وجه تسمیه تصوف</w:t>
      </w:r>
      <w:bookmarkEnd w:id="41"/>
    </w:p>
    <w:p>
      <w:pPr>
        <w:pStyle w:val="BookText"/>
        <w:rPr/>
      </w:pPr>
      <w:r>
        <w:rPr>
          <w:rFonts w:ascii="IRNazanin" w:hAnsi="IRNazanin" w:eastAsia="IRNazanin"/>
          <w:color w:val="111111"/>
          <w:sz w:val="28"/>
          <w:sz w:val="28"/>
          <w:szCs w:val="28"/>
          <w:rtl w:val="true"/>
          <w:lang w:bidi="fa-IR"/>
        </w:rPr>
        <w:t>استاد مطهری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شبهه ای نیست که وجه تسمیه صوفیه به این نام پشمینه پوشی آنها بوده است صوفیه به دلیل زهد واعراض از دنیا، از پوشیدن لباسهای نرم اجتناب می کردند و مخصوصاً لباسهای درشت پشمین می 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از چه وقت این گروه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 باز اطلاع دقیقی نداریم</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42" w:name="__RefHeading___Toc1882101_1051229030"/>
      <w:bookmarkStart w:id="43" w:name="_Toc13"/>
      <w:bookmarkEnd w:id="42"/>
      <w:r>
        <w:rPr>
          <w:rtl w:val="true"/>
        </w:rPr>
        <w:t>ترادف عرفان و تصوف</w:t>
      </w:r>
      <w:bookmarkEnd w:id="43"/>
    </w:p>
    <w:p>
      <w:pPr>
        <w:pStyle w:val="BookText"/>
        <w:rPr/>
      </w:pPr>
      <w:r>
        <w:rPr>
          <w:rFonts w:ascii="IRNazanin" w:hAnsi="IRNazanin" w:eastAsia="IRNazanin"/>
          <w:color w:val="111111"/>
          <w:sz w:val="28"/>
          <w:sz w:val="28"/>
          <w:szCs w:val="28"/>
          <w:rtl w:val="true"/>
          <w:lang w:bidi="fa-IR"/>
        </w:rPr>
        <w:t>استاد مطهری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عرفان هرگاه با عنوان فرهنگی یاد شوند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با عنوان اجتماعی شان یاد شوند غالباً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بسیاری از بزرگان فلسفه و عرفان نیز در آثار خود عرفان و تصوف را به یکدیگر عطف کرده اند که این حاکی از ترادف این دو عنوان است مانند عبارت ملاصدرا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فالحق أن من له قدم راسخ في التصوف والعرفان</w:t>
      </w:r>
      <w:r>
        <w:rPr>
          <w:rFonts w:eastAsia="IRNazanin" w:cs="IRNazanin"/>
          <w:color w:val="111111"/>
          <w:sz w:val="28"/>
          <w:szCs w:val="28"/>
          <w:rtl w:val="true"/>
          <w:lang w:bidi="fa-IR"/>
        </w:rPr>
        <w:t>... »</w:t>
      </w:r>
      <w:r>
        <w:rPr>
          <w:rStyle w:val="FootnoteAnchor"/>
          <w:rtl w:val="true"/>
        </w:rPr>
        <w:footnoteReference w:id="28"/>
      </w:r>
    </w:p>
    <w:p>
      <w:pPr>
        <w:pStyle w:val="Heading3"/>
        <w:numPr>
          <w:ilvl w:val="2"/>
          <w:numId w:val="1"/>
        </w:numPr>
        <w:rPr/>
      </w:pPr>
      <w:bookmarkStart w:id="44" w:name="__RefHeading___Toc1882103_1051229030"/>
      <w:bookmarkStart w:id="45" w:name="_Toc14"/>
      <w:bookmarkEnd w:id="44"/>
      <w:r>
        <w:rPr>
          <w:rtl w:val="true"/>
        </w:rPr>
        <w:t>نخستین صوفی در اسلام</w:t>
      </w:r>
      <w:bookmarkEnd w:id="4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مطهری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مسلّم است این است که در صدر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 در قرن اول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مسلمین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صوفی در قرن دوم هجری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اولین کسی که به </w:t>
      </w:r>
    </w:p>
    <w:p>
      <w:pPr>
        <w:pStyle w:val="BookText"/>
        <w:rPr/>
      </w:pPr>
      <w:r>
        <w:rPr>
          <w:rFonts w:ascii="IRNazanin" w:hAnsi="IRNazanin" w:eastAsia="IRNazanin"/>
          <w:color w:val="111111"/>
          <w:sz w:val="28"/>
          <w:sz w:val="28"/>
          <w:szCs w:val="28"/>
          <w:rtl w:val="true"/>
          <w:lang w:bidi="fa-IR"/>
        </w:rPr>
        <w:t xml:space="preserve">این نام خوانده شده است ابوهاشم صوفی کوفی است که در قرن دوم می زیسته است و هم اوست که برای اولین بار در رمله فلسطین صومعه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عبادت گروهی از عبّاد و زهّاد مسلمین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دقیق وفات ابوهاشم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ابوهاشم استاد سفیان ثوری متوفّی در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سفیان ثوری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ابوهاشم الصّوفي ما عرفت دقیق الرّياء</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یعنی اگر ابوهاشم صوفی نبود معنای دقیق ریاء را نمی فهمیدم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حال أبي هاشم الكوفي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كان فاسد العقيدة جدّا، وهو الذي ابتدع مذهبا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التصوف، و جعله مفرّا لعقيدته الخبيثة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ورواهبسند آخرعنه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جعله مفرّا لنفسه الخبيثة، و أكثر الملاحدة، وجنّة لعقائدهم الباطلة</w:t>
      </w:r>
      <w:r>
        <w:rPr>
          <w:rFonts w:eastAsia="IRNazanin" w:cs="IRNazanin"/>
          <w:color w:val="111111"/>
          <w:sz w:val="28"/>
          <w:szCs w:val="28"/>
          <w:rtl w:val="true"/>
          <w:lang w:bidi="fa-IR"/>
        </w:rPr>
        <w:t>.»</w:t>
      </w:r>
      <w:r>
        <w:rPr>
          <w:rStyle w:val="FootnoteAnchor"/>
          <w:rtl w:val="true"/>
        </w:rPr>
        <w:footnoteReference w:id="31"/>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ابوهاشم کوفی سئوال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طور حتم فاسد العقيده بود و هموکسی است که مذهبی را بدعت نهاد که به آن تصوف گویند و این را راه فراری برای عقیده خبیثه خود نهاد و در روایت دیگر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مذهب را راه فراری بر نفس خبیث خود و اکثر ملحدان و سپری برای عقائد باطل ایشان قرار داد</w:t>
      </w:r>
      <w:r>
        <w:rPr>
          <w:rFonts w:eastAsia="IRNazanin" w:cs="IRNazanin"/>
          <w:color w:val="111111"/>
          <w:sz w:val="28"/>
          <w:szCs w:val="28"/>
          <w:rtl w:val="true"/>
          <w:lang w:bidi="fa-IR"/>
        </w:rPr>
        <w:t xml:space="preserve">» </w:t>
      </w:r>
      <w:bookmarkStart w:id="46" w:name="pg7442_55835"/>
    </w:p>
    <w:p>
      <w:pPr>
        <w:pStyle w:val="Heading3"/>
        <w:numPr>
          <w:ilvl w:val="2"/>
          <w:numId w:val="1"/>
        </w:numPr>
        <w:rPr/>
      </w:pPr>
      <w:bookmarkStart w:id="47" w:name="__RefHeading___Toc1882105_1051229030"/>
      <w:bookmarkStart w:id="48" w:name="_Toc15"/>
      <w:bookmarkEnd w:id="46"/>
      <w:bookmarkEnd w:id="47"/>
      <w:r>
        <w:rPr>
          <w:rtl w:val="true"/>
        </w:rPr>
        <w:t>احادیث مذمّت صوفیه</w:t>
      </w:r>
      <w:bookmarkEnd w:id="48"/>
    </w:p>
    <w:p>
      <w:pPr>
        <w:pStyle w:val="BookText"/>
        <w:rPr/>
      </w:pPr>
      <w:r>
        <w:rPr>
          <w:rFonts w:ascii="IRNazanin" w:hAnsi="IRNazanin" w:eastAsia="IRNazanin"/>
          <w:color w:val="111111"/>
          <w:sz w:val="28"/>
          <w:sz w:val="28"/>
          <w:szCs w:val="28"/>
          <w:rtl w:val="true"/>
          <w:lang w:bidi="fa-IR"/>
        </w:rPr>
        <w:t>در بطلان هرعقیده ای همین مقدار کافی است که آن عقیده با تعالیم و قواعد دین اسلام سازگار نباشد یا اینکه لوازمی داشته باشد که با شرع منافات دارد مثل مسلک بهائیت و دیگر نیاز به دلیل به خصوص نیست، با توجه به اینکه صوفیه قائل به وحدت وجود و موجود، و فنای عارف در ذات حق هستند، تمام روایات متواتری که خدا را غیر مخلوق و بدون شباهت و مباین با ممکنات می داند دلیل بر بطلان عقائد عرفا و صوفیه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بنابراین احادیث مذّمت صوفیه بر چند دسته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دلالت بر تباین میان ذات خالق و مخلوق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مباین لجميع ما احدث في الصفات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خداوند با همه آنچه که ایجاد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صفات مباينت و جدایی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خلوٌ من خلقه و خلقه خلوٌ منه</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خداوند از مخلوقات خالی است ومخلوقات هم از او خالی هستند عن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لأنّه خلاف خلقه فلا شبه له من المخلوقين</w:t>
      </w:r>
      <w:r>
        <w:rPr>
          <w:rFonts w:eastAsia="IRNazanin" w:cs="IRNazanin"/>
          <w:color w:val="111111"/>
          <w:sz w:val="28"/>
          <w:szCs w:val="28"/>
          <w:rtl w:val="true"/>
          <w:lang w:bidi="fa-IR"/>
        </w:rPr>
        <w:t>.</w:t>
      </w:r>
      <w:r>
        <w:rPr>
          <w:rStyle w:val="FootnoteAnchor"/>
          <w:rtl w:val="true"/>
        </w:rPr>
        <w:footnoteReference w:id="35"/>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که او بر خلاف مخلوقات است و شباهتی بین او و مخلوقات وجود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و روایاتی که ثمرات فاسد وحدت وجود مردود می شمارد و 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تأملی در نظریه اصالت وجود و 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ثمره فاسد برای آن بیان کرده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نام صوفیه را به خصوص برده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 عِنْدَهُ اَلصُّوفِيَّةُ وَ لَمْ يُنْكِرْهُمْ بِلِسَانِهِ وَ قَلْبِهِ فَلَيْسَ مِنَّا وَ مَنْ أَنْكَرَهُمْ فَكَأَنَّمَا جَاهَدَ اَلْكُفَّارَ بَيْنَ يَدَيْ رَسُولِ اَللَّهِ صَلَّى اَللَّهُ عَلَيْهِ وَ آلِهِ </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هر کس در نزد او از صوفیه یاد شود و او با زبان و قلب خود آنان را انکار نکند از ما نیست و هر کس آنان را انکار نماید گویا با کفار در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نموده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الحسين بن أبي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الهادی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مسجد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فأتاه جماعة من أصحابه منهم أبوهاشم الجعفری و كان رجلا بليغا وكانت له منزلة عظيمة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دخل المسجد جماعة من الصوفية وجلسوا في جانب مستديرا و أخذوا بالتهليل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تلتفتوا إلى هؤلاء الخداعين فائهم حلفاء الشياطين و مخربوا قواعد الدين ، يتزهّدون لراحة الأجسام و يتهجّدون لتصييد الأنعام،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أورادهم الرقص و التصدية و أذكارهم الترنّم و التغنية، فلا يتبعهم إلّا السفهاء ولا يعتقد بهم إلّا الحمقاء، فمن ذهب إلى زيارة أحد منهم حيا أو ميتا فكأنّما ذهب إلى زيارة الشيطان وعبدة الأوثان ، و من أعان أحدا منهم فكأنّما أعان يزيد و معاوية و أبا سفيان ، فقال له رجل من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معترفا بحقوقكم؟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فنظر اليه شبه المغضب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ذا عنك، من اعترف بحقوقنا لم يذهب في عقوقنا، أما تدري انهم أخس طوائف الصوفية والصوفية كلّهم من مخالفينا و طريقتهم مغايرة لطريقتنا وإن هم إلّا نصاری و مجوس هذه الأمّة اولئك الذي يجهدون في إطفاء نور الله والله يتم نوره ولو كره الكافرون</w:t>
      </w:r>
      <w:r>
        <w:rPr>
          <w:rFonts w:eastAsia="IRNazanin" w:cs="IRNazanin"/>
          <w:color w:val="111111"/>
          <w:sz w:val="28"/>
          <w:szCs w:val="28"/>
          <w:rtl w:val="true"/>
          <w:lang w:bidi="fa-IR"/>
        </w:rPr>
        <w:t>.</w:t>
      </w:r>
      <w:r>
        <w:rPr>
          <w:rStyle w:val="FootnoteAnchor"/>
          <w:rtl w:val="true"/>
        </w:rPr>
        <w:footnoteReference w:id="3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 با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عده ای از اصحاب آن حضرت که در میان آنها ابوهاشم جعفری بود وارد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ابوهاشم مردی بلیغ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جایگاه بزرگی در نزد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سپس جماعتی از صوفيه داخل مسجد شده در گوشه ای به طور دایره وار نشستند و شروع به گفتن لا اله إلّا الله نمودند 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گروه نیرنگ باز توجه نکنید اینان هم قسم شیاطین و تخریب کنندگان پایه های دین هستند اینان برای راحتی جسد خود اظهار زهد می کنند و برای صید نمودن چهار پایان تهجد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اوراد آنان رقص و کف زدن است و اذکار ایشان ترنم و غناست از اینان جز سفيهان پیروی نکند و جز احمقان به آنان اعتقاد نورزند هرکس که به زیارت یکی از آنان برود چه در حال حیات آنان و چه بعد از موتشان پس گویا به زیارت شیطان و عبادت کنندگان بت ها رفته و هر کس احدی از آنان را یاری کند پس گویا یزید و معاویه و ابوسفیان را یاری نموده ، مردی از اصحاب حضرت پرسید اگر چه اینان معترف به حقوق شما باشند؟ حضرت همانند شخص </w:t>
      </w:r>
    </w:p>
    <w:p>
      <w:pPr>
        <w:pStyle w:val="BookText"/>
        <w:rPr/>
      </w:pPr>
      <w:r>
        <w:rPr>
          <w:rFonts w:ascii="IRNazanin" w:hAnsi="IRNazanin" w:eastAsia="IRNazanin"/>
          <w:color w:val="111111"/>
          <w:sz w:val="28"/>
          <w:sz w:val="28"/>
          <w:szCs w:val="28"/>
          <w:rtl w:val="true"/>
          <w:lang w:bidi="fa-IR"/>
        </w:rPr>
        <w:t>غضبناک به او نگاه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کنار بگذار هرکس که اعتراف به حقوق ما بنماید کاری که سبب آزار ما باشد انجام نمی دهد آیا نمی دانی که اینان پست ترین طوائف صوفیه اند و همه صوفیه از مخالفين ما هستند و روش آنان مغایر با روش ماست و اینان همان نصاری و مجوس این امّت هستند اینان کسانی اند که در خاموش نمودن نور خدا تلاش می کنند در حالی که خدا نور خود را برپا می دارد و گر چه کافران را خوش نیاید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 لأبي هاشم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هاشم سيأتي زمان على الناس وجوههم ضاحكة مستبشرة وقلوبهم مظلمة منکدرة، السنّة فيهم بدعة و البدعة فيهم سنّة، المؤمن بينهم محقّرو الفاسق بينهم موقّر، أمراؤهم جائرون و علماؤهم في أبواب الظلمة سائرون، أغنياؤهم يسرقون زاد الفقراء و أصاغرهم يتقدّمون على الكبراء، كلّ جاهل عندهم خبير و كلّ محيل عندهم فقير، لا يميزون بين المخلص و المرتاب ولا يعرفون الضأن من الذئاب، علماؤهم شرار خلق الله على وجه الأرض لأنّهم يميلون إلى الفلسفة والتصوّف، وأيم الله انهم من أهل العدوان والتحرّف، يبالغون في حبّ مخالفينا و يضلّون شيعتنا و موالينا، فإن نالوا منصبا لم يشبعوا عن الرشا و إن خذلوا عبدوا الله على الرياء، إلّا أنّهم قطاع طريق المؤمنين و الدعاة إلى نحلة الملحدين، فمن أدركهم فليحذرهم و ليصن دينه وإيمانه،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هاشم، هذا ما حدّثني أبي عن آبائه عن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هومن أسرارنا فاكتمه إلا عن أهله</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ابوهاشم جعفری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ابوهاشم زود است زمانی بیاید که چهره های مردم شاد و قلب هایشان ظلمانی و مکدّر باشد سنت در میان آنان بدعت و بدعت در میان آنان سنت باشد مؤمن در بین آنان تحقیر می شود و فاسق محترم ، امیران آنان ظالم و علماء شان به خانه های ظالمان رفت و آمد می کنند اغنیاء توشه فقرا را می دزدند و کوچکان بر بزرگان پیشی می گیرند هرجاهلی را خبره می پندارند و هر چارہ جوئی را فقیر می پندارند بین مخلص و شاکّ تفکیک قائل نمی شوند گرگ را از میش باز نمی شناسند علمایشان بدترین خلق خدا بر روی زمین می باشند زیرا که آنان به فلسفه و تصوف میل می کنند و به خدا قسم که آنان از دشمنانند و از حق برگشته اند و مبالغه در دوستی مخالفین ما دارند موالیان و شیعیان ما را گمراه می کنند اگر به منصبی برسند از رشوه گرفتن سیر نمی شوند و اگر فرو گذارده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منصبی به ایشان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ریا عبادت می کنند آگاه باشید که آنان راهزنان راه مؤمنین هستند و دعوت کنندگان به کیش ملحدان، پس هرکس آنان را ملاقات نمود از آنها برحذر باشد و دین و ایمان خود را حفظ کند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ابوهاشم این آن چیزی است که پدرم از قول پدرانش از حضرت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نقل کرد و آن اسرار ماست پس پنهان کن آن را مگر از اهل آن</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يقول بالتصوّف أحد إلّا لخدعة أو ضلالة أو </w:t>
      </w:r>
    </w:p>
    <w:p>
      <w:pPr>
        <w:pStyle w:val="BookText"/>
        <w:rPr/>
      </w:pPr>
      <w:r>
        <w:rPr>
          <w:rFonts w:ascii="Amiri" w:hAnsi="Amiri" w:eastAsia="Amiri" w:cs="Amiri"/>
          <w:color w:val="111111"/>
          <w:sz w:val="28"/>
          <w:sz w:val="28"/>
          <w:szCs w:val="28"/>
          <w:rtl w:val="true"/>
          <w:lang w:bidi="ar-SA"/>
        </w:rPr>
        <w:t>حماقة</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عقیده صوفیه معتقد نمی شود مگر برای نیرنگ زدن به دیگران یا از روی گمراهی یا حماقت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يقوم الساعة على أمّتي حتّى يقوم قوم من أمّتي اسمهم الصوفية ليسوا منّی وانّهم يحلقون للذكرو بيرفعون أصواتهم يظنّون انّهم على طريقتي بل هم أضلّ من الكفّار وهم أهل النار لهم شهيق الحمار</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از وجود مقدس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برپا نخواهد شد تا اینکه به پاخیزند گروهی از امت من که نام ایشان صوفیه است آنان از من نیستند اینان برای ذکر حلقه می گیرند برای ذکرو صداهای خود را بلند می کنند گمان می کنند بر سنت من هستند چنین نیست بلکه از کفار گمراه ترند ایشان اهل آتش هستند همچون بانگ الاغ فریاد می کشند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فِی الصَّحِیحِ عَنْ أَحْمَدَ بْنِ مُحَمَّدِ بْنِ أَبِی نَصْرٍ الْبَزَنْطِیِّ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مِنْ أَصْحَابِنَا لِلصَّادِقِ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 فِی هَذَا الزَّمَانِ قَوْمٌ یُقَالُ لَهُمُ الصُّوفِیَّةُ فَمَا تَقُولُ فِیهِمْ قَالَ إِنَّهُمْ أَعْدَاؤُنَا فَمَنْ مَالَ فِیهِمْ فَهُوَ مِنْهُمْ وَ یُحْشَرُ مَعَهُمْ وَ سَیَکُونُ أَقْوَامٌ یَدَّعُونَ حُبَّنَا وَ یَمِیلُونَ إِلَیْهِمْ وَ یَتَشَبَّهُونَ بِهِمْ وَ یُلَقِّبُونَ أَنْفُسَهُمْ وَ یُأَوِّلُونَ أَقْوَالَهُمْ أَلَا فَمَنْ مَالَ إِلَیْهِمْ فَلَیْسَ مِنَّا وَ إِنَّا مِنْهُمْ بِرَاءٌ وَ مَنْ أَنْکَرَهُمْ وَ رَدَّ عَلَیْهِمْ کَانَ کَمَنْ جَاهَدَ الْکُفَّارَ بَیْنَ یَدَیْ </w:t>
      </w:r>
      <w:bookmarkStart w:id="49" w:name="pg7442_55848"/>
    </w:p>
    <w:p>
      <w:pPr>
        <w:pStyle w:val="BookText"/>
        <w:rPr/>
      </w:pPr>
      <w:bookmarkEnd w:id="49"/>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صحیح، بزنطی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اصحابمان به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 در این زمان گروهی ظاهر شده اند که به آنان صوفی می گویند شما نسبت به آنان چه می فرمایید؟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دشمنان ما هستند هرکس به آنها میل نماید از آنان خواهد بود و با آنها محشور می شوند و زود است ظاهر شوند گروه هایی که ادعای محبّت ما را دارند و به صوفیه میل کنند و خود را شبیه آنان کنند و لقب ها برای خود می گذارند و گفتار صوفیه را تاویل کنند آگاه باشید هرکس به سوی ایشان میل کند از ما نیست و ما از ایشان بیزار هستیم و هر کس که آنان را انکار نموده و رد نماید همانند کسی است که با کفار در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کرده است</w:t>
      </w:r>
      <w:r>
        <w:rPr>
          <w:rFonts w:eastAsia="IRNazanin" w:cs="IRNazanin"/>
          <w:color w:val="111111"/>
          <w:sz w:val="28"/>
          <w:szCs w:val="28"/>
          <w:rtl w:val="true"/>
          <w:lang w:bidi="fa-IR"/>
        </w:rPr>
        <w:t>.»</w:t>
      </w:r>
    </w:p>
    <w:p>
      <w:pPr>
        <w:pStyle w:val="Heading3"/>
        <w:numPr>
          <w:ilvl w:val="2"/>
          <w:numId w:val="1"/>
        </w:numPr>
        <w:rPr/>
      </w:pPr>
      <w:bookmarkStart w:id="50" w:name="__RefHeading___Toc1882107_1051229030"/>
      <w:bookmarkStart w:id="51" w:name="_Toc16"/>
      <w:bookmarkEnd w:id="50"/>
      <w:r>
        <w:rPr>
          <w:rtl w:val="true"/>
        </w:rPr>
        <w:t>علل تاریخی ترویج تصوف</w:t>
      </w:r>
      <w:bookmarkEnd w:id="5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عبدالباقی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مدعیان مهدویت که اکثر از میان صوفیان برخاسته بودند، در اشاعه تصوف تاثیر عمده ای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سیزدهم تصوف در آناطولی پیشرفت وسیعی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یکسوسهل انگاری سلجوقیان درباره ادیان و مذاهب از سوی دیگر ترکتاز مغول و از جهتی دیگرهم ناامنی، عواملی بودند که در اشاعه تصوف تاثیر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ایلغار مغول موجب شده </w:t>
      </w:r>
    </w:p>
    <w:p>
      <w:pPr>
        <w:pStyle w:val="BookText"/>
        <w:rPr/>
      </w:pPr>
      <w:r>
        <w:rPr>
          <w:rFonts w:ascii="IRNazanin" w:hAnsi="IRNazanin" w:eastAsia="IRNazanin"/>
          <w:color w:val="111111"/>
          <w:sz w:val="28"/>
          <w:sz w:val="28"/>
          <w:szCs w:val="28"/>
          <w:rtl w:val="true"/>
          <w:lang w:bidi="fa-IR"/>
        </w:rPr>
        <w:t>بود که مشایخ پر نفوذ و عالم و شاعر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فخرالدین عراقی</w:t>
      </w:r>
    </w:p>
    <w:p>
      <w:pPr>
        <w:pStyle w:val="BookText"/>
        <w:rPr/>
      </w:pPr>
      <w:r>
        <w:rPr>
          <w:rFonts w:eastAsia="IRNazanin" w:cs="IRNazanin"/>
          <w:color w:val="111111"/>
          <w:sz w:val="28"/>
          <w:szCs w:val="28"/>
          <w:lang w:bidi="fa-IR"/>
        </w:rPr>
        <w:t>1289/5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نجم الدين دایه </w:t>
      </w:r>
      <w:r>
        <w:rPr>
          <w:rFonts w:eastAsia="IRNazanin" w:cs="IRNazanin"/>
          <w:color w:val="111111"/>
          <w:sz w:val="28"/>
          <w:szCs w:val="28"/>
          <w:lang w:bidi="fa-IR"/>
        </w:rPr>
        <w:t>1247/5645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اوحدالدین کرمانی </w:t>
      </w:r>
      <w:r>
        <w:rPr>
          <w:rFonts w:eastAsia="IRNazanin" w:cs="IRNazanin"/>
          <w:color w:val="111111"/>
          <w:sz w:val="28"/>
          <w:szCs w:val="28"/>
          <w:lang w:bidi="fa-IR"/>
        </w:rPr>
        <w:t>5635</w:t>
      </w:r>
      <w:r>
        <w:rPr>
          <w:rFonts w:eastAsia="IRNazanin" w:cs="IRNazanin"/>
          <w:color w:val="111111"/>
          <w:sz w:val="28"/>
          <w:szCs w:val="28"/>
          <w:rtl w:val="true"/>
          <w:lang w:bidi="fa-IR"/>
        </w:rPr>
        <w:t xml:space="preserve">/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آناطولی مهاجرت کنند و بالنتيجه طریقت و افکار آنان در آن دیار رواج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طریقت های مختلف در آناطولی پیدا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طریقت کازرونیه، و طریقت اکبریه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و یاران صدر الدين قونيوی </w:t>
      </w:r>
      <w:r>
        <w:rPr>
          <w:rFonts w:eastAsia="IRNazanin" w:cs="IRNazanin"/>
          <w:color w:val="111111"/>
          <w:sz w:val="28"/>
          <w:szCs w:val="28"/>
          <w:lang w:bidi="fa-IR"/>
        </w:rPr>
        <w:t>5673</w:t>
      </w:r>
      <w:r>
        <w:rPr>
          <w:rFonts w:eastAsia="IRNazanin" w:cs="IRNazanin"/>
          <w:color w:val="111111"/>
          <w:sz w:val="28"/>
          <w:szCs w:val="28"/>
          <w:rtl w:val="true"/>
          <w:lang w:bidi="fa-IR"/>
        </w:rPr>
        <w:t xml:space="preserve">/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شارح فصوص و پسر خوانده صوفی نام آور ابن العربی </w:t>
      </w:r>
      <w:r>
        <w:rPr>
          <w:rFonts w:eastAsia="IRNazanin" w:cs="IRNazanin"/>
          <w:color w:val="111111"/>
          <w:sz w:val="28"/>
          <w:szCs w:val="28"/>
          <w:lang w:bidi="fa-IR"/>
        </w:rPr>
        <w:t>5638</w:t>
      </w:r>
      <w:r>
        <w:rPr>
          <w:rFonts w:eastAsia="IRNazanin" w:cs="IRNazanin"/>
          <w:color w:val="111111"/>
          <w:sz w:val="28"/>
          <w:szCs w:val="28"/>
          <w:rtl w:val="true"/>
          <w:lang w:bidi="fa-IR"/>
        </w:rPr>
        <w:t xml:space="preserve">/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که بعد از مرگ صدر الدين در بلاد شام پراکنده شدند و همچنین طریقت رفاعی که در آن روزگار طریقت احمدی نامیده می شد و بوسیله بازی با مارو کدم و آتش و فرو کردن سیخ درتن خود و دیگر کارهای خارق العاده مردم را دور خود جمع می کرد، از طريقتهای شناخته و شایع در آناطولی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طریقت های فوق، فرقه های دیگری نیز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قلندریه، جامیه، حیدریه، ادهميه و سلسله ابدال روم که از ملامتیه کهن بودند و خراسانیان یا واصلان خراسان نام داشتند و از بابایی ها منشعب شده بودند، در آناطولی کنار هم می زیستند و به علت داشتن عقاید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یکسان، شباهت زیادی به همدیگر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فتوت نیز که با تشکیلاتیسری و اقتصادی در دوره ساسانیان به ظهور رسیده بودند، در سرتاسر آناطولی پراکنده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در هر مرکز تجمعی، خانقاهی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زاویه ای از اهل فتوت پیدا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آناطولی و عراق ، اهل فتوت در سوریه و مصر نیز نفوذ زیادی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بنی عباس که روز به روز ناتوان تر می شدند و برای حفظ دستگاه خلافت دستاویزی می جستند، در صدد بهره جستن از این نیروی معنوی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الناصر لدين الله </w:t>
      </w:r>
      <w:r>
        <w:rPr>
          <w:rFonts w:eastAsia="IRNazanin" w:cs="IRNazanin"/>
          <w:color w:val="111111"/>
          <w:sz w:val="28"/>
          <w:szCs w:val="28"/>
          <w:lang w:bidi="fa-IR"/>
        </w:rPr>
        <w:t>5622</w:t>
      </w:r>
      <w:r>
        <w:rPr>
          <w:rFonts w:eastAsia="IRNazanin" w:cs="IRNazanin"/>
          <w:color w:val="111111"/>
          <w:sz w:val="28"/>
          <w:szCs w:val="28"/>
          <w:rtl w:val="true"/>
          <w:lang w:bidi="fa-IR"/>
        </w:rPr>
        <w:t xml:space="preserve">/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پیشوایی این فرقه را به دست آورد و جانشینان او نیز از این طریق دست برنداشتند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مقریزی می نویسد </w:t>
      </w:r>
    </w:p>
    <w:p>
      <w:pPr>
        <w:pStyle w:val="BookText"/>
        <w:rPr/>
      </w:pPr>
      <w:r>
        <w:rPr>
          <w:rFonts w:ascii="IRNazanin" w:hAnsi="IRNazanin" w:eastAsia="IRNazanin"/>
          <w:color w:val="111111"/>
          <w:sz w:val="28"/>
          <w:sz w:val="28"/>
          <w:szCs w:val="28"/>
          <w:rtl w:val="true"/>
          <w:lang w:bidi="fa-IR"/>
        </w:rPr>
        <w:t xml:space="preserve">که بیبرس از مماليك مصر </w:t>
      </w:r>
      <w:r>
        <w:rPr>
          <w:rFonts w:eastAsia="IRNazanin" w:cs="IRNazanin"/>
          <w:color w:val="111111"/>
          <w:sz w:val="28"/>
          <w:szCs w:val="28"/>
          <w:lang w:bidi="fa-IR"/>
        </w:rPr>
        <w:t>1277/5676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ایلچیانی را که در سال </w:t>
      </w:r>
      <w:r>
        <w:rPr>
          <w:rFonts w:eastAsia="IRNazanin" w:cs="IRNazanin"/>
          <w:color w:val="111111"/>
          <w:sz w:val="28"/>
          <w:szCs w:val="28"/>
          <w:lang w:bidi="fa-IR"/>
        </w:rPr>
        <w:t>1263/5662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از جانب برکه فرمانده سپاه مغول آمده بودند، به تشکیلات جوانمردان 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مردم به تصوف، موجب جلب عنایت مالکان بزرگ، وزیران و پادشاهان بدین طریقت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عزالدین کیکاووس اول در زمان الناصر لدين الله خلیفه عباسی، شیخ مجد الدين اسحاق را به بغداد فرستاد و بوسیله او از خلیفه لباس فتوت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هم همراه منشور سلطنت، لباس و اجازت نامه فتوت و عمامه ای سیاه برایش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 سلطنت علاء الدین کیقباد اول، شهاب الدين سهروردی </w:t>
      </w:r>
      <w:r>
        <w:rPr>
          <w:rFonts w:eastAsia="IRNazanin" w:cs="IRNazanin"/>
          <w:color w:val="111111"/>
          <w:sz w:val="28"/>
          <w:szCs w:val="28"/>
          <w:lang w:bidi="fa-IR"/>
        </w:rPr>
        <w:t>5632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از جانب خلیفه به قونیه اعزام شد و برای پادشاه اسبی و عمامه ای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الدین با علما و صوفیان قونیه در آق سرای از شیخ استقبال کرد و در مراسم تودیع وی شخصا تا قريه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يك ساعت با قونیه فاصله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را بدرقه کرد و همراه شیخ نقدینه کلانی که از خراج ارمنیان و مسیحیان فراهم شده بود، برای خلیفه فرستاد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الباقی گولپینارلی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سبحانی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محققان آثار صوفیه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صلاح الدّین ایوبی دستگاه خلفای فاطمی را برچیده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ایوبیان سعی داشتند روحیه دینی را به گونه ای در مردم تقویت کنند که هم محکمی در مقابل مسیحیت اروپاییان باشد و هم سدّی در برابر تشیع اسماعیلیان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مساجد و مدارس دینی را در همه جا بر مبنای مذاهب اهل سنّت تأسیس و تقویت می کردند و از سوی دیگر به ترویج تصوّف اهتمام می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الدّین ایوبی خانقاهی بزرگ در مصر ایجاد کرد که در </w:t>
      </w:r>
      <w:bookmarkStart w:id="52" w:name="pg7442_55851"/>
    </w:p>
    <w:p>
      <w:pPr>
        <w:pStyle w:val="BookText"/>
        <w:rPr/>
      </w:pPr>
      <w:bookmarkEnd w:id="52"/>
      <w:r>
        <w:rPr>
          <w:rFonts w:ascii="IRNazanin" w:hAnsi="IRNazanin" w:eastAsia="IRNazanin"/>
          <w:color w:val="111111"/>
          <w:sz w:val="28"/>
          <w:sz w:val="28"/>
          <w:szCs w:val="28"/>
          <w:rtl w:val="true"/>
          <w:lang w:bidi="fa-IR"/>
        </w:rPr>
        <w:t>پی آن خانقاهها و رباطهای دیگر در نقاط مختلف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پیامدهای جنگهای صلیبی و به دنبال آن آشوبهای بعد از مرگ صلاح الدين و درگیریهای فرزندان و برادران او بر سر تقسیم حکومت، اوضاع اجتماعی را نابسامان و زمینه های روحی را برای ترك دنیا و گرایش به زهد و تصوف، بسیار آماده و مساعد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عمر بن الفارض، ص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w:t>
      </w:r>
      <w:r>
        <w:rPr>
          <w:rStyle w:val="FootnoteAnchor"/>
          <w:rtl w:val="true"/>
        </w:rPr>
        <w:footnoteReference w:id="43"/>
      </w:r>
    </w:p>
    <w:p>
      <w:pPr>
        <w:pStyle w:val="Heading3"/>
        <w:numPr>
          <w:ilvl w:val="2"/>
          <w:numId w:val="1"/>
        </w:numPr>
        <w:rPr/>
      </w:pPr>
      <w:bookmarkStart w:id="53" w:name="__RefHeading___Toc1882109_1051229030"/>
      <w:bookmarkStart w:id="54" w:name="_Toc17"/>
      <w:bookmarkEnd w:id="53"/>
      <w:r>
        <w:rPr>
          <w:rtl w:val="true"/>
        </w:rPr>
        <w:t>ورود تصوف در تشیع</w:t>
      </w:r>
      <w:bookmarkEnd w:id="5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محققان آثار صوفیه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ظهور بهاء الدّین حیدر بن علی بن حیدر علوی حسینی آملی، معروف به سید حیدر آملی </w:t>
      </w:r>
      <w:r>
        <w:rPr>
          <w:rFonts w:eastAsia="IRNazanin" w:cs="IRNazanin"/>
          <w:color w:val="111111"/>
          <w:sz w:val="28"/>
          <w:szCs w:val="28"/>
          <w:rtl w:val="true"/>
          <w:lang w:bidi="fa-IR"/>
        </w:rPr>
        <w:t>(</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پسان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تاریخ تشیع و تصوّف، رخدادی عظیم بشمارست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شاگردان فخر المحقّقين 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نوشتارهایش می کوشید وحدت تصوّف و تشیع را اثبات کند و نشان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نام يك معنایند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در گسترش دبستان صوفيانه ابن عربی بسیار اثرگذار بوده، از منتقدان ابن عربی هم محسوبست و اهتمام به گونه ای پالایش شیعیانه تصوّف محيي الدينی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گفته اند تشکیل یافتن سلسله نقشبندیه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نیمه دوم سده هشتم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خرقه خویش را به ابوبکر می رسانیدند، واکنشی بود در برابر سید حیدر آملی و اقدام او در یکی اعلام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از حوالی سده هفتم هجری اندك اندك عالمان و شریعتمداران امامی هم نرمش و پذیرش بیشتری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مظاهر آن نشان دادند</w:t>
      </w:r>
      <w:r>
        <w:rPr>
          <w:rFonts w:eastAsia="IRNazanin" w:cs="IRNazanin"/>
          <w:color w:val="111111"/>
          <w:sz w:val="28"/>
          <w:szCs w:val="28"/>
          <w:rtl w:val="true"/>
          <w:lang w:bidi="fa-IR"/>
        </w:rPr>
        <w:t>.»</w:t>
      </w:r>
      <w:r>
        <w:rPr>
          <w:rStyle w:val="FootnoteAnchor"/>
          <w:rtl w:val="true"/>
        </w:rPr>
        <w:footnoteReference w:id="44"/>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شیخ مرتضی رضوی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سنیان که با افکار رهبانی حسن بصری و شاگردانش آشنا بودند، به آن گرائیدند و به سرعت بودائیات را رواج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شیعیان تا قرن هشتم، برای نفوذ بودائیات، راهی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کسی با عنوان شیعه به آن می گرائید اما فوراً از دایره تشیع رانده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هشتم، توسط سید حیدر آملی که هوس کرده بود اسماعیلیان پراکنده و بی سروسامان مناطق البرز مرکزی را زیر مدیریت خود در آورد، به میان شیعیان نیز نفوذ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نتوانست سید حیدر را نیز از دایره خود طرد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بودائیت به درون شیعه نیز نفوذ کرد 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بودائی آن، جای راه قرآن و سنت را گرفت و عرفان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صوفیان کوشیدند که دست آویزهائی از قرآن و حدیث برای راه بودائی خود،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تر به شرح رفت که بزرگ ترین مستمسك شان ذیل دعای عرفه بود که يك صوفی مصری آن را بردعای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افزوده است محى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 جاسوس و جاده صافکن جنگ های اندلس، جنگ های صلیبی، حمله 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های بودائی را از صوفیان سنی گرفت و در قالب خشن ترو نسبت به اسلام براندازتر،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آموزه های ضد دینی محی الدین را با ارسطوئیات درهم آمیخت و به اصطلاح حکمت متعالیه را درست کرد که عقل را نیز به خدمت بودائیات گرفت و التقاطی ترین بینش در تاریخ بشر را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الله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الحق الى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ورزید، و راه قرآن و سنت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الخلق الى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باصطلاح برای خالی نبودن عریضه با تصوف درهم آمیخت</w:t>
      </w:r>
      <w:r>
        <w:rPr>
          <w:rFonts w:eastAsia="IRNazanin" w:cs="IRNazanin"/>
          <w:color w:val="111111"/>
          <w:sz w:val="28"/>
          <w:szCs w:val="28"/>
          <w:rtl w:val="true"/>
          <w:lang w:bidi="fa-IR"/>
        </w:rPr>
        <w:t>.»</w:t>
      </w:r>
      <w:r>
        <w:rPr>
          <w:rStyle w:val="FootnoteAnchor"/>
          <w:rtl w:val="true"/>
        </w:rPr>
        <w:footnoteReference w:id="45"/>
      </w:r>
      <w:bookmarkStart w:id="55" w:name="pg7442_55853"/>
    </w:p>
    <w:p>
      <w:pPr>
        <w:pStyle w:val="BookText"/>
        <w:rPr/>
      </w:pPr>
      <w:bookmarkEnd w:id="55"/>
      <w:r>
        <w:rPr>
          <w:rFonts w:ascii="IRNazanin" w:hAnsi="IRNazanin" w:eastAsia="IRNazanin"/>
          <w:color w:val="111111"/>
          <w:sz w:val="28"/>
          <w:sz w:val="28"/>
          <w:szCs w:val="28"/>
          <w:rtl w:val="true"/>
          <w:lang w:bidi="fa-IR"/>
        </w:rPr>
        <w:t>استاد حسن زاده آملی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کتاب کبیر اسفار را مدخل و یا شرح فصوص و فتوحات بدانیم ، ناطق به صوابیم و هرگاه فرضا تحقيقات و لطائف ذوقی و وجدانی این مکاشف بزرگ ، محي الدين و براهین استوار صدرالمتألهین در پیرامون آنها از اسفار برداشته شود ، دیگر اسفار، حکمت متعالیه نخواهد بود و همان مسائل رائج می ماند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استاد جوادی آملی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حکمت متعالیه همواره هم خود را مصروف این مهم داشته است تا آنچه را که مشهود عارفان است در محور مفهوم های حصولی در ظرف برهان ارائه دهد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استاد جلال الدین آشتیانی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تأثیر افکار محى الدين در آراء و عقائد ملاصدرا اظهر من الشمس است</w:t>
      </w:r>
      <w:r>
        <w:rPr>
          <w:rFonts w:eastAsia="IRNazanin" w:cs="IRNazanin"/>
          <w:color w:val="111111"/>
          <w:sz w:val="28"/>
          <w:szCs w:val="28"/>
          <w:rtl w:val="true"/>
          <w:lang w:bidi="fa-IR"/>
        </w:rPr>
        <w:t xml:space="preserve">» </w:t>
      </w:r>
      <w:r>
        <w:rPr>
          <w:rStyle w:val="FootnoteAnchor"/>
          <w:rtl w:val="true"/>
        </w:rPr>
        <w:footnoteReference w:id="48"/>
      </w:r>
    </w:p>
    <w:p>
      <w:pPr>
        <w:pStyle w:val="Heading3"/>
        <w:numPr>
          <w:ilvl w:val="2"/>
          <w:numId w:val="1"/>
        </w:numPr>
        <w:rPr/>
      </w:pPr>
      <w:bookmarkStart w:id="56" w:name="__RefHeading___Toc1882111_1051229030"/>
      <w:bookmarkStart w:id="57" w:name="_Toc18"/>
      <w:bookmarkEnd w:id="56"/>
      <w:r>
        <w:rPr>
          <w:rtl w:val="true"/>
        </w:rPr>
        <w:t>تلاش استعمار در ترویج صوفی گری</w:t>
      </w:r>
      <w:bookmarkEnd w:id="5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مصباح یزدی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باره اگر مسائل و جریانات نیم قرن اخیر ایران به ویژه از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را بررسی کنیم، می بینیم که اکثریت اگر نگوییم همه مشایخ متصوفه روابط خوبی با دربار و درباریان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این مدت بسیاری از کسانی که به مقامات عالی رسیدند، از نخست وزیر گرفته تا وزرا و نمایندگان مجلس و سایر مناصب مهم و کلیدی، از طرفداران فرقه های مختلف متصوفه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رژیم گذشته به ترویج تصوف و بناکردن خانقاه های با </w:t>
      </w:r>
      <w:bookmarkStart w:id="58" w:name="pg7442_55854"/>
    </w:p>
    <w:p>
      <w:pPr>
        <w:pStyle w:val="BookText"/>
        <w:rPr/>
      </w:pPr>
      <w:bookmarkEnd w:id="58"/>
      <w:r>
        <w:rPr>
          <w:rFonts w:ascii="IRNazanin" w:hAnsi="IRNazanin" w:eastAsia="IRNazanin"/>
          <w:color w:val="111111"/>
          <w:sz w:val="28"/>
          <w:sz w:val="28"/>
          <w:szCs w:val="28"/>
          <w:rtl w:val="true"/>
          <w:lang w:bidi="fa-IR"/>
        </w:rPr>
        <w:t>شکوه و احیای فرقه ها و مذاهب باطل و تشکیلات متعدد فراماسونری نمود و کمکهای مالی فراوانی در اختیار آنها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متعددی از این قبیل وجود دارد که در تاریخ ثبت و ضبط و اسناد عینی و خدشه ناپذیر آن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اقبال یکی از این نمونه ها است که به یکی از فرقه های معروف متصوفه وابسته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او خانقاه های مجللی در ایران ساخته شد و تبلیغات گسترده ای برای ترویج مشرب صوفی گری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کتابهای متعددی از صوفیه پیاپی چاپ و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 برخی از این قبیل کتابها، با چاپ و کاغذ عالی در خارج از کشور چاپ و به داخل قاچاق و توزيع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بسیاری از کتابهای تبلیغی صوفیه چاپ فرانسه، آلمان، امریکا و برخی دیگر کشورهای اروپایی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شیوخ و قطب هایی که در آن کشورها تشریف دارند و در خانه های بسیار مجلل و با وضعی بسیار تشریفاتی و مرفه به گذران عمر مشغولند، ترتیب چاپ این کتابها را می دهند و آنها را برای هدایت و ارشادمردم مستضعف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حضرات که دلشان برای این مردم کباب است و از اینکه مردم ما از حقایق و دقایق عرفانی دور و محرومند بسیار دل نگران و ناراحتند، لطف فرموده و با هموار کردن انواع رنجها و سختیها بر خود، این کتابها را با هزاران زحمت نوشته ، چاپ کرده و برای ما می فرستند</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59" w:name="__RefHeading___Toc1882113_1051229030"/>
      <w:bookmarkStart w:id="60" w:name="_Toc19"/>
      <w:bookmarkEnd w:id="59"/>
      <w:r>
        <w:rPr>
          <w:rtl w:val="true"/>
        </w:rPr>
        <w:t>عدم تشیع مشایخ صوفیه</w:t>
      </w:r>
      <w:bookmarkEnd w:id="6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محقق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باید دانست که بعضی از سنیان بنابر </w:t>
      </w:r>
    </w:p>
    <w:p>
      <w:pPr>
        <w:pStyle w:val="BookText"/>
        <w:rPr/>
      </w:pPr>
      <w:r>
        <w:rPr>
          <w:rFonts w:ascii="IRNazanin" w:hAnsi="IRNazanin" w:eastAsia="IRNazanin"/>
          <w:color w:val="111111"/>
          <w:sz w:val="28"/>
          <w:sz w:val="28"/>
          <w:szCs w:val="28"/>
          <w:rtl w:val="true"/>
          <w:lang w:bidi="fa-IR"/>
        </w:rPr>
        <w:t xml:space="preserve">آنکه خواسته اند که صوفیه را صاحب مرتبه وانمایند ایشان را از روی شاگردی و خدمتکاری به امامان ما منسوب ساخته اند و بعد از این در محلش بیان خواهد شد که سلسله صوفیه به ابوهاشم کوفی منتهی می شوند و اوتابع معاويه و به ظاهر جبری و در باطن مانند معاويه ملحد و دهری بود و جمعی از متأخرين شيعه گول سنیان خورده اند و صوفیه را از اهل حق پنداشتند و ندانستند که برفرض که ایشان شاگردان و خادمان ائمه باشند خوبی ایشان از این بیرون نمی آید که اگر از این خوبی ایشان بیرون آید لازم می آید که اصناف معتزله و اشاعره و ابوحنیفه و مالك وشافعی و احمد حنبل و تابعان ایشان همه نیکان و رستگاران باشند؛ زیرا که نسبت شاگردی ایشان به امامان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ثابت است و یقین است که جميع صحابه در مسائل و احکام رجوع به او می نمودند و حل مشکلات همه، او می کرد و هرگز او را بغیر از رسول خدا به دیگری احتیاج نیفتاده که چیزی استفاده نماید یا بپرسد</w:t>
      </w:r>
      <w:r>
        <w:rPr>
          <w:rFonts w:eastAsia="IRNazanin" w:cs="IRNazanin"/>
          <w:color w:val="111111"/>
          <w:sz w:val="28"/>
          <w:szCs w:val="28"/>
          <w:rtl w:val="true"/>
          <w:lang w:bidi="fa-IR"/>
        </w:rPr>
        <w:t>.»</w:t>
      </w:r>
      <w:r>
        <w:rPr>
          <w:rStyle w:val="FootnoteAnchor"/>
          <w:rtl w:val="true"/>
        </w:rPr>
        <w:footnoteReference w:id="50"/>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جلال الدین آشتیانی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عربی، مانند بسیاری از طوایف مختلف اهل سنت و جماعت که در زمره مشایخ و اقطاب و اتباع ارباب تصوف اند، از ارباب سنت و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که هرصوفی شیعی است و هر شیعی نیز عارف بر اصل و اساس صحیح استوار نیست، و نباید از روی تعصب به قول نادرست معتقد شد</w:t>
      </w:r>
      <w:r>
        <w:rPr>
          <w:rFonts w:eastAsia="IRNazanin" w:cs="IRNazanin"/>
          <w:color w:val="111111"/>
          <w:sz w:val="28"/>
          <w:szCs w:val="28"/>
          <w:rtl w:val="true"/>
          <w:lang w:bidi="fa-IR"/>
        </w:rPr>
        <w:t>.»</w:t>
      </w:r>
      <w:r>
        <w:rPr>
          <w:rStyle w:val="FootnoteAnchor"/>
          <w:rtl w:val="true"/>
        </w:rPr>
        <w:footnoteReference w:id="51"/>
      </w:r>
      <w:bookmarkStart w:id="61" w:name="pg7442_55856"/>
    </w:p>
    <w:p>
      <w:pPr>
        <w:pStyle w:val="Heading3"/>
        <w:numPr>
          <w:ilvl w:val="2"/>
          <w:numId w:val="1"/>
        </w:numPr>
        <w:rPr/>
      </w:pPr>
      <w:bookmarkStart w:id="62" w:name="__RefHeading___Toc1882115_1051229030"/>
      <w:bookmarkStart w:id="63" w:name="_Toc20"/>
      <w:bookmarkEnd w:id="61"/>
      <w:bookmarkEnd w:id="62"/>
      <w:r>
        <w:rPr>
          <w:rtl w:val="true"/>
        </w:rPr>
        <w:t>آراء متعارض در باره ابن عربی</w:t>
      </w:r>
      <w:bookmarkEnd w:id="63"/>
    </w:p>
    <w:p>
      <w:pPr>
        <w:pStyle w:val="BookText"/>
        <w:rPr/>
      </w:pPr>
      <w:r>
        <w:rPr>
          <w:rFonts w:ascii="IRNazanin" w:hAnsi="IRNazanin" w:eastAsia="IRNazanin"/>
          <w:color w:val="111111"/>
          <w:sz w:val="28"/>
          <w:sz w:val="28"/>
          <w:szCs w:val="28"/>
          <w:rtl w:val="true"/>
          <w:lang w:bidi="fa-IR"/>
        </w:rPr>
        <w:t>آقای محمد حسین طهرانی درباره مذهب و مرام ابن عربی که شيخ مشايخ صوفیه است سخنان متعارضی را بیان کرده اند که به طور خلاصه ذکر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سنّی مالکی مستضعف بوده و حقّانیت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واصل نشده سپس درادامه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از يك عالم سنّی مذهب مالکی مرام که از بدو امرش در محیط عامّه و مدارس و مکتبه های آنان رشد و نما کرده است و با علمای شیعه و مکاتب ایشان سرو کار نداشته است و در مدینه و کوفه نبوده است، بیش از این را می توان توقّع داشت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کنید تا پرده جهلش بکلّی پاره شود و صریحا شیخین را از خلفای غاصب و طلحتين را از متجاوزان به حقّ امام مفترض الطاعة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بحث ما با حضرت استادنا الأكرم حضرت علّامه فقید طباطبائي قدّس الله نفسه بر سر همین موضوع به درازا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 شود محيي الدّين را اهل طريق دانست با وجودی که متوکّل را از اولیای 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در نظیر این نوع از مطالب ، او را از زمره مستضعفین به شمار آوریم ایشان لبخند منکرانه ای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آخرمحيى الدّين از مستضعفین است ؟</w:t>
      </w:r>
      <w:r>
        <w:rPr>
          <w:rFonts w:eastAsia="IRNazanin" w:cs="IRNazanin"/>
          <w:color w:val="111111"/>
          <w:sz w:val="28"/>
          <w:szCs w:val="28"/>
          <w:rtl w:val="true"/>
          <w:lang w:bidi="fa-IR"/>
        </w:rPr>
        <w:t>!»</w:t>
      </w:r>
      <w:r>
        <w:rPr>
          <w:rStyle w:val="FootnoteAnchor"/>
          <w:rtl w:val="true"/>
        </w:rPr>
        <w:footnoteReference w:id="52"/>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شیعه است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کلام شیخ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وجهی که سابقا مذکور شد دراعتقاد او به امامت و وصایت ائمه اثنا عشر نسبت به سید البشر صلوات الله عليهم صریح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بر فتوحات مکیه محيي الدين وارد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 که حاوی بعضی از مکاشفات او نیز هست که با متن واقع و معتقد شیعه تطبیق ندارد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موضع دیگر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تشیع وی مشکل است ولی در ضمیروی از محبّت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سروری بوده و بالجمله اگر چه امثال این گونه عبارات با وجود کلمات متضافره دیگری که مرجح سئیت اوست، اثبات تشیع وی مشکل است ولی بعد از ملاحظه تضاعيف این عبارات که دفاتر و تصانیف او به آنها مملوّ و مشحون است، يقين عادی حاصل می شود به اینکه ضمیر وی را از محبّت آن ارواح مقدسه سروری بوده و قلبسلیمش از مشکوه انوار طاهره اکتساب نوری نموده چنانچه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ائمه 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جمعی از نتائج خاطر او شمرده و آن تصنیف شریف را بر سلامت ارادت وی آیت محکم دانسته و برقوّت ایمان او برهان اعظم گرفته اند</w:t>
      </w:r>
      <w:r>
        <w:rPr>
          <w:rFonts w:eastAsia="IRNazanin" w:cs="IRNazanin"/>
          <w:color w:val="111111"/>
          <w:sz w:val="28"/>
          <w:szCs w:val="28"/>
          <w:rtl w:val="true"/>
          <w:lang w:bidi="fa-IR"/>
        </w:rPr>
        <w:t>»</w:t>
      </w:r>
      <w:r>
        <w:rPr>
          <w:rStyle w:val="FootnoteAnchor"/>
          <w:rtl w:val="true"/>
        </w:rPr>
        <w:footnoteReference w:id="55"/>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مطهری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محيي الدين عربی، اندلسی است و اندلس جزء سرزمینهایی است که اهالی آن نه تنها سنی بودند بلکه نسبت به شیعه عناد داشتند و بویی از ناصبی گری در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است که اندلس را ابتدا امويها فتح کردند و بعد هم خلافت اموی تا سالهای زیادی در آنجا حکومت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امویها هم که دشمن اهل بیت بودند ولهذا در میان علمای اهل تسنن، علمای ناصبی، اندلسی هستند و شاید در اندلس شیعه نداشته باشیم و اگر داشته باشیم خیلی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محيي الدين، اندلسی است ولی روی آن ذوق </w:t>
      </w:r>
    </w:p>
    <w:p>
      <w:pPr>
        <w:pStyle w:val="BookText"/>
        <w:rPr/>
      </w:pPr>
      <w:r>
        <w:rPr>
          <w:rFonts w:ascii="IRNazanin" w:hAnsi="IRNazanin" w:eastAsia="IRNazanin"/>
          <w:color w:val="111111"/>
          <w:sz w:val="28"/>
          <w:sz w:val="28"/>
          <w:szCs w:val="28"/>
          <w:rtl w:val="true"/>
          <w:lang w:bidi="fa-IR"/>
        </w:rPr>
        <w:t xml:space="preserve">عرفانی ای که دارد و معتقد است زمین هیچ گاه نمی تواند خالی از ولیّ و حجت باشد، نظر شیعه را قبول کرده و اسم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 کند تا می رسد به حضرت حجت و مدعی می شود که من در سال ششصد و چند محمّد بن حسن عسکری را در فلان جا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حرفهایی که زده ضد این حرف است و اصلاً سنی متعصبی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استاد جلال الدين آشتیانی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نامش أبو عبد الله ، محمد بن علی بن محمد بن العربي الحاتمي الطائی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مذاهب چهارگانه نازل ترین را انتخاب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محیط و زمان بر أو تحمیل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مسلك حنبلی است که مؤسس آن احمد بن حنبل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حنابله در حدی از انحطاط فکری قرار دارند که معتقدند موجود باید محسوس باشد و آن چه محسوس نیست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برای خداوند نیز جسمانیت قایل شده اند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 الدِّ شیعه امامیه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اعظم به طور کلی با شیعه، خصوصاً فرقه امامیه، عظّم الله شأنهم، سر سازش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گویا مطلقاً آثار أئمه شیعه را ندیده است</w:t>
      </w:r>
      <w:r>
        <w:rPr>
          <w:rFonts w:eastAsia="IRNazanin" w:cs="IRNazanin"/>
          <w:color w:val="111111"/>
          <w:sz w:val="28"/>
          <w:szCs w:val="28"/>
          <w:rtl w:val="true"/>
          <w:lang w:bidi="fa-IR"/>
        </w:rPr>
        <w:t>.»</w:t>
      </w:r>
      <w:r>
        <w:rPr>
          <w:rStyle w:val="FootnoteAnchor"/>
          <w:rtl w:val="true"/>
        </w:rPr>
        <w:footnoteReference w:id="59"/>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عربی که در کتب مفضله خود غثّ و سمین را درهم آمیخته، متوکّل عباسی و برخی اشرار را از اقطاب می داند و با آب و تاب نقل می کند که رجبیون، خذلهم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مولی الموالي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بصورت </w:t>
      </w:r>
    </w:p>
    <w:p>
      <w:pPr>
        <w:pStyle w:val="BookText"/>
        <w:rPr/>
      </w:pPr>
      <w:r>
        <w:rPr>
          <w:rFonts w:ascii="IRNazanin" w:hAnsi="IRNazanin" w:eastAsia="IRNazanin"/>
          <w:color w:val="111111"/>
          <w:sz w:val="28"/>
          <w:sz w:val="28"/>
          <w:szCs w:val="28"/>
          <w:rtl w:val="true"/>
          <w:lang w:bidi="fa-IR"/>
        </w:rPr>
        <w:t>خنازیر مشاهده کرده اند، ولی در آثار قونوی و تلمیذ خاص او سعيد الدين فرغانی واتباع او از این هفوات دیده نمی شود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اعظم، برخلاف شاگرد عظیم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اقوالی را مستند به شیعه، و به قول أو خصوصاً الإمامية من الشيعة دانسته که کذب محض است و شیخ آنها را واقعی پنداشته، در حالی که او خود بدون تحقیق در سند أحادیث و روایاتی را که وضّاعين با كمال وقاحت از قول حضرت ختمی مقام جعل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آثار جعل از ظاهر و معنای آن روایات هویداست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در شأن خلفا، خصوصاً خليفه دوم، دانسته، و آن مجعولات را چندان با آب و تاب نقل و با ابتهاج شرح و تفسير می کند که اشخاص ساده لوح را تحت تأثیر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آن که به نقل تهمتی که شیاطین از دشمنان محبّان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بسته اند پرداخته است، به خيال آن که لا بد همه محققان از تابعان اهل بیت مسخر شیطان اند</w:t>
      </w:r>
      <w:r>
        <w:rPr>
          <w:rFonts w:eastAsia="IRNazanin" w:cs="IRNazanin"/>
          <w:color w:val="111111"/>
          <w:sz w:val="28"/>
          <w:szCs w:val="28"/>
          <w:rtl w:val="true"/>
          <w:lang w:bidi="fa-IR"/>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ذکر اقسام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تقسیم شیاطین و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مداخل الشيطان في نفوس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الغلوّ في حبّ 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 به ذکر مطاعن شيعه، خصوصاً امامية من الشيعة،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وأكثر ما ظهر ذلك في الشيعة ولا سيما الإمامية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عليهم شياطين الجن أولاً بحب أهل البيت و استفراغ الحب فيهم و رأوا أن ذلك من أسنى القربات إلى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هولووقفوا ولا يزيدون عليه إلّا أنّهم تعدّوا من حبّ أهل البيت إلى طريقين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من تعدى إلى بعض الصحابة وسَبِهم حيث لم يقدِّموهم، وتخيلوا أن أهل البيت أولى بهذه المناصب الدنيوية، فكان منهم ما قد عرف واستفاض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وطائفة زادت إلى سب الصحابة القدح في رسول الله صلى الله عليه وسلم وفي جبريل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لم ينُصّوا على رتّبتهم وتقديمهم في الخلافة للناس حتى أنشد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من بعث الأمين أميناً</w:t>
      </w:r>
      <w:r>
        <w:rPr>
          <w:rFonts w:eastAsia="IRNazanin" w:cs="IRNazanin"/>
          <w:color w:val="111111"/>
          <w:sz w:val="28"/>
          <w:szCs w:val="28"/>
          <w:rtl w:val="true"/>
          <w:lang w:bidi="fa-IR"/>
        </w:rPr>
        <w:t>»</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دیوانه ای چنین کلامی شنیده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اعظم در مقام نقل حدیث،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الحديث الصحيح المنقول عن أبي هريرة عن النبي 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ورد زبان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أبوهریره چندان شهرت در نقل حديث ضعيف دارد که علمای مصر أو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بازرگان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أبوهریره را عمریهودی زاده می دانست و از نقل حديث منع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خليفه به عللی واهی نقل حدیث را در زمان خودمطلقاً ممنوع ساخته بود</w:t>
      </w:r>
      <w:r>
        <w:rPr>
          <w:rFonts w:eastAsia="IRNazanin" w:cs="IRNazanin"/>
          <w:color w:val="111111"/>
          <w:sz w:val="28"/>
          <w:szCs w:val="28"/>
          <w:rtl w:val="true"/>
          <w:lang w:bidi="fa-IR"/>
        </w:rPr>
        <w:t>.»</w:t>
      </w:r>
      <w:r>
        <w:rPr>
          <w:rStyle w:val="FootnoteAnchor"/>
          <w:rtl w:val="true"/>
        </w:rPr>
        <w:footnoteReference w:id="62"/>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تعلم أن في كتاب الفصوص مواضع نقض وإشكال، لا يمكن توجيهها وتصحيحها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بأن الشيخ مأمور معذور، ليس إلّا استناد </w:t>
      </w:r>
    </w:p>
    <w:p>
      <w:pPr>
        <w:pStyle w:val="BookText"/>
        <w:rPr/>
      </w:pPr>
      <w:r>
        <w:rPr>
          <w:rFonts w:ascii="Amiri" w:hAnsi="Amiri" w:eastAsia="Amiri" w:cs="Amiri"/>
          <w:color w:val="111111"/>
          <w:sz w:val="28"/>
          <w:sz w:val="28"/>
          <w:szCs w:val="28"/>
          <w:rtl w:val="true"/>
          <w:lang w:bidi="ar-SA"/>
        </w:rPr>
        <w:t xml:space="preserve">الخبط والاشتباه إلى الله أو إلى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المؤلّف قد صرّح في أوائل كتابه أنّ الملقي على خياله أو قلبه هو الرسول أو الله </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پاورقی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فصوص اشکالاتی وجود دارد که امکان توجیه و تصحیح آنها نیست و این گفته که شیخ مامورِ معذور است جز نسبت دادن اشتباه به خدا یا رسول مطلب دیگری نیست زیرا مؤلف خود در اوائل کتاب تصریح می کند که تنها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قلب و خیال من القاء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مکاشفات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واردات قلبی او ، متنوع و القائات او گاهی مضطرب است و خالی از تشویش نیست و حتّی در مکاشفاتش تناقض هست</w:t>
      </w:r>
      <w:r>
        <w:rPr>
          <w:rFonts w:eastAsia="IRNazanin" w:cs="IRNazanin"/>
          <w:color w:val="111111"/>
          <w:sz w:val="28"/>
          <w:szCs w:val="28"/>
          <w:rtl w:val="true"/>
          <w:lang w:bidi="fa-IR"/>
        </w:rPr>
        <w:t>»</w:t>
      </w:r>
      <w:r>
        <w:rPr>
          <w:rFonts w:eastAsia="IRNazanin" w:cs="IRNazanin"/>
          <w:color w:val="111111"/>
          <w:sz w:val="28"/>
          <w:szCs w:val="28"/>
          <w:lang w:bidi="fa-IR"/>
        </w:rPr>
        <w:t>2</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شگفت آنکه استاد آشتیانی با آن همه نواقص و کاستی ها و عنادی که نسبت به شیعه در ابن عربی شمردند در موردی دیگر او را جزو نوادر بشمار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عربی ،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أكابر ارباب عرفان، و در دوران اسلامی در عرفان و تصوف نظری بزرگترین عارف است، و در عرفان عملی نیز از نوادر به شمار می رود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عجیب تر آنکه استاد آشتیانی با همه نقد و اشکالاتی که بر شیخ العرفا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سخنان عرفا را بر سخنان انبیاء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می دهد و می گوید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كلمات عرفا در اسرار راجع به مبدأ و معاد دلپذیرتر از مبانی کلمات حکما و </w:t>
      </w:r>
      <w:bookmarkStart w:id="64" w:name="pg7442_55862"/>
    </w:p>
    <w:p>
      <w:pPr>
        <w:pStyle w:val="BookText"/>
        <w:rPr/>
      </w:pPr>
      <w:bookmarkEnd w:id="64"/>
      <w:r>
        <w:rPr>
          <w:rFonts w:ascii="IRNazanin" w:hAnsi="IRNazanin" w:eastAsia="IRNazanin"/>
          <w:color w:val="111111"/>
          <w:sz w:val="28"/>
          <w:sz w:val="28"/>
          <w:szCs w:val="28"/>
          <w:rtl w:val="true"/>
          <w:lang w:bidi="fa-IR"/>
        </w:rPr>
        <w:t>طريقه انبیاء عظام وائمه کرام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این بدان معنی است که نظرات غیر معصوم دلپذیرتر از سخنان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3"/>
        <w:numPr>
          <w:ilvl w:val="2"/>
          <w:numId w:val="1"/>
        </w:numPr>
        <w:rPr/>
      </w:pPr>
      <w:bookmarkStart w:id="65" w:name="__RefHeading___Toc1882117_1051229030"/>
      <w:bookmarkStart w:id="66" w:name="_Toc21"/>
      <w:bookmarkEnd w:id="65"/>
      <w:r>
        <w:rPr>
          <w:rtl w:val="true"/>
        </w:rPr>
        <w:t>اشتباه اتباع ابن عربی</w:t>
      </w:r>
      <w:bookmarkEnd w:id="66"/>
    </w:p>
    <w:p>
      <w:pPr>
        <w:pStyle w:val="BookText"/>
        <w:rPr/>
      </w:pPr>
      <w:r>
        <w:rPr>
          <w:rFonts w:ascii="IRNazanin" w:hAnsi="IRNazanin" w:eastAsia="IRNazanin"/>
          <w:color w:val="111111"/>
          <w:sz w:val="28"/>
          <w:sz w:val="28"/>
          <w:szCs w:val="28"/>
          <w:rtl w:val="true"/>
          <w:lang w:bidi="fa-IR"/>
        </w:rPr>
        <w:t xml:space="preserve">استاد حسن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جناب شیخ أكبر را باید معذور داشت که مأمور بود چنان که در مفتتح فصوص الحکم بدان تنصیص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فإنّي رأيت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مبشرة أريتها في العشر الآخر من المحرم سنة سبع و عشرين وستمائة بمحروسة دمشق و 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 فصوص الحکم خذه واخرج به الى الناس ينتفعون به</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همانا من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در مبشره ای که آن را در دهه آخر محرم سال ششصد و بیست و هفت در محروسه دمشق در حالی که در دست او کتابی بود به من گفت این کتاب فصوص الحکم است آن را بگیر و به مردم عرضه کن تا به آن نفع برند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جلال الدین آشتیانی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عیب اساسی در کار اتباع ابن عربی آن است که چشم بسته آن چه مرشد آنها نوشته است قبول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 اسحاقی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برخلاف ظواهر کتاب و سنت، بلکه نص صریح، اسحاق را ذبیح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أو عذر آورده اند که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 فيما ذهب إليه لأنه به مأمور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که به حکم قواعد شرعی و عقلی شیخ را باید </w:t>
      </w:r>
      <w:bookmarkStart w:id="67" w:name="pg7442_55863"/>
    </w:p>
    <w:p>
      <w:pPr>
        <w:pStyle w:val="BookText"/>
        <w:rPr/>
      </w:pPr>
      <w:bookmarkEnd w:id="67"/>
      <w:r>
        <w:rPr>
          <w:rFonts w:ascii="IRNazanin" w:hAnsi="IRNazanin" w:eastAsia="IRNazanin"/>
          <w:color w:val="111111"/>
          <w:sz w:val="28"/>
          <w:sz w:val="28"/>
          <w:szCs w:val="28"/>
          <w:rtl w:val="true"/>
          <w:lang w:bidi="fa-IR"/>
        </w:rPr>
        <w:t>مورد مؤاخذه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صحیح آن است که هیچ دلیل شرعی و عقلی بر عصمت شیخ از اشتباه وجود ندارد</w:t>
      </w:r>
      <w:r>
        <w:rPr>
          <w:rFonts w:eastAsia="IRNazanin" w:cs="IRNazanin"/>
          <w:color w:val="111111"/>
          <w:sz w:val="28"/>
          <w:szCs w:val="28"/>
          <w:rtl w:val="true"/>
          <w:lang w:bidi="fa-IR"/>
        </w:rPr>
        <w:t xml:space="preserve">.» </w:t>
      </w:r>
      <w:r>
        <w:rPr>
          <w:rStyle w:val="FootnoteAnchor"/>
          <w:rtl w:val="true"/>
        </w:rPr>
        <w:footnoteReference w:id="68"/>
      </w:r>
    </w:p>
    <w:p>
      <w:pPr>
        <w:pStyle w:val="Heading3"/>
        <w:numPr>
          <w:ilvl w:val="2"/>
          <w:numId w:val="1"/>
        </w:numPr>
        <w:rPr/>
      </w:pPr>
      <w:bookmarkStart w:id="68" w:name="__RefHeading___Toc1882119_1051229030"/>
      <w:bookmarkStart w:id="69" w:name="_Toc22"/>
      <w:bookmarkEnd w:id="68"/>
      <w:r>
        <w:rPr>
          <w:rtl w:val="true"/>
        </w:rPr>
        <w:t>تعارض در مبانی</w:t>
      </w:r>
      <w:r>
        <w:rPr>
          <w:rtl w:val="true"/>
        </w:rPr>
        <w:t xml:space="preserve">: </w:t>
      </w:r>
      <w:r>
        <w:rPr>
          <w:rtl w:val="true"/>
        </w:rPr>
        <w:t>نزاع عرفا و فلاسفه</w:t>
      </w:r>
      <w:bookmarkEnd w:id="69"/>
    </w:p>
    <w:p>
      <w:pPr>
        <w:pStyle w:val="BookText"/>
        <w:rPr/>
      </w:pPr>
      <w:r>
        <w:rPr>
          <w:rFonts w:ascii="IRNazanin" w:hAnsi="IRNazanin" w:eastAsia="IRNazanin"/>
          <w:color w:val="111111"/>
          <w:sz w:val="28"/>
          <w:sz w:val="28"/>
          <w:szCs w:val="28"/>
          <w:rtl w:val="true"/>
          <w:lang w:bidi="fa-IR"/>
        </w:rPr>
        <w:t>عمده اختلاف فلاسفه و صوفیه در طريق استكشاف حقائق است، فلاسفه از طریق عقل جستجوی حقائق می کنند ولی صوفیه از راه کشف و شهود طلب معارف می نمایند که این امر سبب می شود در نتیجه و ثمرات نیز متفاوت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جوادی آملی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عارفان نیز در جهاد اکبرکه برتر از جهاد اوسط است، در می یابند که در داوری بین عقل و عشق ، باید عشق را بر عقل حاکم کنند و آن جا که نبرد بی رحمانه بین اندیشه و شهود برپا می شود، لازم است شهود را بر اندیشه مقدّم دارند و در مدار نبرد عرفان و حکمت، عرفان را بر حکمت مقدّم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نه تنها نصیحت می کنند و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 استدلالیان چوبین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چوبین سخت بی تمکین بود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استاد مطهری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مسئله دیگر مسئله عقل و عشق در معرفت است، که اینجا باز طرف اختلاف عرفا، حکمای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کمال واقعی انسان در چیست؟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حکما در پاسخ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صيرورة الانسان عالَماً عقلياً مضاهياً للعالَم العينی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حداکثر کمال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وانسان کامل آن است که انسان نسخه ای بشود علمی از مجموع جهان؛ پس انسان با علم کامل می شود؛ وقتی انسان فیلسوف شد و يك تصور صحیح و جامع از کل عالم و از نظام عالم داشت عقلش به کمال رسیده و </w:t>
      </w:r>
    </w:p>
    <w:p>
      <w:pPr>
        <w:pStyle w:val="BookText"/>
        <w:rPr/>
      </w:pPr>
      <w:r>
        <w:rPr>
          <w:rFonts w:ascii="IRNazanin" w:hAnsi="IRNazanin" w:eastAsia="IRNazanin"/>
          <w:color w:val="111111"/>
          <w:sz w:val="28"/>
          <w:sz w:val="28"/>
          <w:szCs w:val="28"/>
          <w:rtl w:val="true"/>
          <w:lang w:bidi="fa-IR"/>
        </w:rPr>
        <w:t>جوهر انسان هم همان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می گویند فلسفه هم عبارت از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صيرورة الانسان عالَماً عقلياً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عرفا هرگز به چنین حرفی معتقد نیستند که وقتی عقل انسان کمال یافت انسان کمال پیدا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کمال انسان را در کمال عقلش نمی دانند، کمال انسان را در این می دانندکه انسان به تمام حقیقت وجودش سیر کند به سوی حق تا به قول اینها برسد به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مقصود، حکیم قهراً از عقل و استدلال كمك می گیرد، ولی عارف استدلال را تحقیر میکند و از مجاهده و ریاضت و تهذیب نفس و عشق و سلوك مدد می گیرد و آن راه را کافی نمی داند و جایزالخطا می داند،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 استدلالیان چوبین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چند قلمی است که مربوط به جهان بینی عرفانی می شود</w:t>
      </w:r>
      <w:r>
        <w:rPr>
          <w:rFonts w:eastAsia="IRNazanin" w:cs="IRNazanin"/>
          <w:color w:val="111111"/>
          <w:sz w:val="28"/>
          <w:szCs w:val="28"/>
          <w:rtl w:val="true"/>
          <w:lang w:bidi="fa-IR"/>
        </w:rPr>
        <w:t>.»</w:t>
      </w:r>
      <w:r>
        <w:rPr>
          <w:rStyle w:val="FootnoteAnchor"/>
          <w:rtl w:val="true"/>
        </w:rPr>
        <w:footnoteReference w:id="70"/>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به فیلسوف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فیلسوف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پاك كردن قلب خودم، با صاف کردن قلب خودم، با پاکیزه کردن نفس خودم، جهان را بهتر از تو منعکس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 گویی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صيرورة الانسان عالما عقليا مضاهيا للعالم العيني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 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العلم بحقائق الاشياء على ما هي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توبرو جان بکن، هرچه می خواهی از این تلاشها بکن، من خودم را در مقابل عالم صاف می کنم، آئینه ای می شوم در مقابل عالم، هیچ نقشی در خودم رسم نمیکنم؛ تو برو این ضابطه و آن قاعده را بخوان و در خودت نقش ببند، من در خودم هیچ نقشی نمی بندم ولی خود را پاك می کنم، آنوقت جهان در من نقش می بندد و جهان را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بوعلی که يك فيلسوف است و پری به این حرفهای عرفانی اهمیت نمی دهد، وقتی به </w:t>
      </w:r>
      <w:bookmarkStart w:id="70" w:name="pg7442_55865"/>
    </w:p>
    <w:p>
      <w:pPr>
        <w:pStyle w:val="BookText"/>
        <w:rPr/>
      </w:pPr>
      <w:bookmarkEnd w:id="70"/>
      <w:r>
        <w:rPr>
          <w:rFonts w:ascii="IRNazanin" w:hAnsi="IRNazanin" w:eastAsia="IRNazanin"/>
          <w:color w:val="111111"/>
          <w:sz w:val="28"/>
          <w:sz w:val="28"/>
          <w:szCs w:val="28"/>
          <w:rtl w:val="true"/>
          <w:lang w:bidi="fa-IR"/>
        </w:rPr>
        <w:t>يك حرفی می رسد که نمی شود يك برهان نظیر برهانهای ریاضی و فلسفی خیلی خشك بر آن اقامه کرد، می گوید رهایش کن، این حرف مثل حرفهای عارفهاست، مثل حرفهای صوفیه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وقتی به حرف فیلسوف می رسد می گوید رهایش کن، او در عالم خیال خودش سردرگم است، او مثل کرم ابریشمی است که دائم دور خودش تنیده و در خانه خیال خودش خفه شده و خودش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گوید آن را رها کن، و آن می گوید این را رها کن</w:t>
      </w:r>
      <w:r>
        <w:rPr>
          <w:rFonts w:eastAsia="IRNazanin" w:cs="IRNazanin"/>
          <w:color w:val="111111"/>
          <w:sz w:val="28"/>
          <w:szCs w:val="28"/>
          <w:rtl w:val="true"/>
          <w:lang w:bidi="fa-IR"/>
        </w:rPr>
        <w:t>.»</w:t>
      </w:r>
      <w:r>
        <w:rPr>
          <w:rStyle w:val="FootnoteAnchor"/>
          <w:rtl w:val="true"/>
        </w:rPr>
        <w:footnoteReference w:id="71"/>
      </w:r>
    </w:p>
    <w:p>
      <w:pPr>
        <w:pStyle w:val="Heading3"/>
        <w:numPr>
          <w:ilvl w:val="2"/>
          <w:numId w:val="1"/>
        </w:numPr>
        <w:rPr/>
      </w:pPr>
      <w:bookmarkStart w:id="71" w:name="__RefHeading___Toc1882121_1051229030"/>
      <w:bookmarkStart w:id="72" w:name="_Toc23"/>
      <w:bookmarkEnd w:id="71"/>
      <w:r>
        <w:rPr>
          <w:rtl w:val="true"/>
        </w:rPr>
        <w:t>تحقیر عقل در مکتب عرفا</w:t>
      </w:r>
      <w:bookmarkEnd w:id="72"/>
    </w:p>
    <w:p>
      <w:pPr>
        <w:pStyle w:val="BookText"/>
        <w:rPr/>
      </w:pPr>
      <w:r>
        <w:rPr>
          <w:rFonts w:ascii="IRNazanin" w:hAnsi="IRNazanin" w:eastAsia="IRNazanin"/>
          <w:color w:val="111111"/>
          <w:sz w:val="28"/>
          <w:sz w:val="28"/>
          <w:szCs w:val="28"/>
          <w:rtl w:val="true"/>
          <w:lang w:bidi="fa-IR"/>
        </w:rPr>
        <w:t>استاد مطهری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عرفا بیش از اندازه عقل را تحقیر کرده اند و 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خیلی۔ تا حد بی اعتبار بودن عقل هم جلورفته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در مرحله تحقیرعقل گاهی تا حد افراط هم جلورفته اند؛ یعنی اساساً تفکر و تعقل و منطق و استدلال و برهان را</w:t>
      </w:r>
    </w:p>
    <w:p>
      <w:pPr>
        <w:pStyle w:val="BookText"/>
        <w:rPr/>
      </w:pPr>
      <w:r>
        <w:rPr>
          <w:rFonts w:ascii="IRNazanin" w:hAnsi="IRNazanin" w:eastAsia="IRNazanin"/>
          <w:color w:val="111111"/>
          <w:sz w:val="28"/>
          <w:sz w:val="28"/>
          <w:szCs w:val="28"/>
          <w:rtl w:val="true"/>
          <w:lang w:bidi="fa-IR"/>
        </w:rPr>
        <w:t xml:space="preserve">سخت بی اعتبار معرفی کرده اند، تا آنجا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نامیده اند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در تایید کلام استاد مطهری ، مواردی از سخنان عرفا در تحقیرعقل را ذکر می نماییم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شبستری می گوید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قیاسات عقل یونانی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نرسد کس به ذوق ایمانی</w:t>
      </w:r>
    </w:p>
    <w:p>
      <w:pPr>
        <w:pStyle w:val="BookText"/>
        <w:rPr/>
      </w:pPr>
      <w:r>
        <w:rPr>
          <w:rFonts w:ascii="IRNazanin" w:hAnsi="IRNazanin" w:eastAsia="IRNazanin"/>
          <w:color w:val="111111"/>
          <w:sz w:val="28"/>
          <w:sz w:val="28"/>
          <w:szCs w:val="28"/>
          <w:rtl w:val="true"/>
          <w:lang w:bidi="fa-IR"/>
        </w:rPr>
        <w:t>عقل خود کیست تا به منطق و 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برد تا جناب پاك خدای</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گربه منطق کسی ولی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سنت ابوعلی بودی </w:t>
      </w:r>
    </w:p>
    <w:p>
      <w:pPr>
        <w:pStyle w:val="BookText"/>
        <w:rPr/>
      </w:pPr>
      <w:r>
        <w:rPr>
          <w:rFonts w:ascii="IRNazanin" w:hAnsi="IRNazanin" w:eastAsia="IRNazanin"/>
          <w:color w:val="111111"/>
          <w:sz w:val="28"/>
          <w:sz w:val="28"/>
          <w:szCs w:val="28"/>
          <w:rtl w:val="true"/>
          <w:lang w:bidi="fa-IR"/>
        </w:rPr>
        <w:t>ورچه او را دو صدشفا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حبیب اعجمی کجا باشد؟</w:t>
      </w:r>
    </w:p>
    <w:p>
      <w:pPr>
        <w:pStyle w:val="BookText"/>
        <w:rPr/>
      </w:pPr>
      <w:r>
        <w:rPr>
          <w:rFonts w:ascii="IRNazanin" w:hAnsi="IRNazanin" w:eastAsia="IRNazanin"/>
          <w:color w:val="111111"/>
          <w:sz w:val="28"/>
          <w:sz w:val="28"/>
          <w:szCs w:val="28"/>
          <w:rtl w:val="true"/>
          <w:lang w:bidi="fa-IR"/>
        </w:rPr>
        <w:t>ابلهی باصفا و قلب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بهتراز زیرکی و رأى سقيم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آشتیانی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فکرونظر ومبدأ ادراکات علوم حصولی، حجاب، و علم حاصل از این طریق، حجاب اکبراست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العلم الصحيح لا يعطيه الفكرولا ما قرّرته العقلاء من حيث افكارهم</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و آنچه که عقلاء با فکرشان تقریر کرده اند موجب علم صحیح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النظري والعلم الوهبی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تختلف الطريق في تحصيلها بين الفكروالوهب و هوالفيض الإلهي و عليه طريقة أصحابنا ليس لهم في الفكر دخول لما يتطرق إليه من الفساد و الصحة فيه مظنونة فلا يوثق بما يعطيه و أعنى بأصحابنا أصحاب القلوب و المشاهدات والمكاشفات لا العباد ولا الزهاد ولا مطلق الصوفية إلّا أهل الحقائق والتحقيق منهم ولهذا يقال في علوم النبوة و الولاية إنها وراء طور العقل ليس للعقل فيها دخول بفکر لكن له القبول خاصة عند السليم العقل الذي لم يغلب عليه شبهة خيالية فكرية يكون من ذلك فساد نظره</w:t>
      </w:r>
      <w:r>
        <w:rPr>
          <w:rFonts w:eastAsia="IRNazanin" w:cs="IRNazanin"/>
          <w:color w:val="111111"/>
          <w:sz w:val="28"/>
          <w:szCs w:val="28"/>
          <w:rtl w:val="true"/>
          <w:lang w:bidi="fa-IR"/>
        </w:rPr>
        <w:t>.»</w:t>
      </w:r>
      <w:r>
        <w:rPr>
          <w:rStyle w:val="FootnoteAnchor"/>
          <w:rtl w:val="true"/>
        </w:rPr>
        <w:footnoteReference w:id="75"/>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روش علم نظری باعلم إعطائی اختلاف دارد، علم نظری از راه تفکر حاصل می شود ولی در علم وهبی فیض الهی لازم است و همین فیض الهی طريقه اصحاب ماست که آنان اهل فکر نیستند چرا که در فکر اشتباه راه دارد و </w:t>
      </w:r>
    </w:p>
    <w:p>
      <w:pPr>
        <w:pStyle w:val="BookText"/>
        <w:rPr/>
      </w:pPr>
      <w:r>
        <w:rPr>
          <w:rFonts w:ascii="IRNazanin" w:hAnsi="IRNazanin" w:eastAsia="IRNazanin"/>
          <w:color w:val="111111"/>
          <w:sz w:val="28"/>
          <w:sz w:val="28"/>
          <w:szCs w:val="28"/>
          <w:rtl w:val="true"/>
          <w:lang w:bidi="fa-IR"/>
        </w:rPr>
        <w:t>صحت آن در حدّ گمان است مقصودم از اصحاب ما اصحاب قلوب و مشاهدات و مکاشفات است نه عابدان و نه زاهدان و نه همه صوفیه مگر آنها که اهل حقیقت و تحقیقند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مورد علم نبوت و ولایت گفته می شود که آن علم وراء حدّ عقل است و عقل نمی تواند در آن راهی بوسیله فکر داشته باشد بلکه فقط آن عقل سلیمی که شبهه خیالی فکری براو غالب نشده باشد، می تواند قبول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در ردّ گفتار صوفیه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حمایت فوق العاده ای از عقل را در متون اسلام می بینیم و در هیچ دینی از ادیان دنیا به اندازه اسلام از عقل یعنی از حجّیت عقل و از سندیت و اعتبارعقل حمایت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اسلام را با مسیحیت مقایسه کنید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در تایید کلام استاد مطهری تعداد اندکی از آیات و روایات در زمینه حمایت از عقل را ذکر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هَلْ يَسْتَوِي الْأَعْمَى وَالْبَصِيرُ أَفَلَا تَتَفَكَّرُونَ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آیا کور و بینا مساوی هستند آیا فکر نمی کنید؟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أَنْزَلْنَا إِلَيْكُمْ كِتَابًا فِيهِ ذِكْرُكُمْ أَفَلَا تَعْقِلُونَ </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فرستادیم به سوی شما کتابی که مایه تذکر شماست پس آیا تعقل نمی نمایید؟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عِزَّتِي وَ جَلاَلِي مَا </w:t>
      </w:r>
    </w:p>
    <w:p>
      <w:pPr>
        <w:pStyle w:val="BookText"/>
        <w:rPr/>
      </w:pPr>
      <w:r>
        <w:rPr>
          <w:rFonts w:ascii="Amiri" w:hAnsi="Amiri" w:eastAsia="Amiri" w:cs="Amiri"/>
          <w:color w:val="111111"/>
          <w:sz w:val="28"/>
          <w:sz w:val="28"/>
          <w:szCs w:val="28"/>
          <w:rtl w:val="true"/>
          <w:lang w:bidi="ar-SA"/>
        </w:rPr>
        <w:t xml:space="preserve">خَلَقْتُ خَلْقاً هُوَ أَحَبُّ إِلَيَّ مِنْكَ وَ لاَ أَكْمَلْتُكَ إِلاَّ فِيمَنْ أُحِبُّ أَمَا إِنِّي إِيَّاكَ آمُرُ وَ إِيَّاكَ أَنْهَى وَ إِيَّاكَ أُعَاقِبُ وَ إِيَّاكَ أُثِيبُ </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 عقل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مخلوقی محبوب تر از تو خلق نکردم و هرکه را که دوست دارم تو را به طور کامل به او می دهم همانا من تنها تو را امر می کنم و تنها تو رانهی می نمایم و تنها تو را کیفر و تو را پاداش می 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عِنْدَهُ أَصْحَابُنَا وَ ذُكِرَ اَلْعَقْلُ قَالَ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يُعْبَأُ بِأَهْلِ اَلدِّينِ مِمَّنْ لاَ عَقْلَ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وَ عِزَّتِي وَ جَلاَلِي مَا خَلَقْتُ شَيْئاً أَحْسَنَ مِنْكَ أَوْ أَحَبَّ إِلَيَّ مِنْكَ بِكَ آخُذُ وَ بِكَ أُعْطِي </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در نزد ایشان، در مورد شیعیان و در مورد عقل سخن گفته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دینداری که عقل ندارد اعتنایی به 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عقل را خلق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 به عزت و جلالم سوگند چیزی نیکوتر از تو یا محبوب تر از تو نیافریدم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واسطه تو میگیرم و به واسطه تو عطا می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العَقلُ أقوَى أَسَاس</w:t>
      </w:r>
      <w:r>
        <w:rPr>
          <w:rFonts w:eastAsia="Amiri" w:cs="Amiri" w:ascii="Amiri" w:hAnsi="Amiri"/>
          <w:color w:val="111111"/>
          <w:sz w:val="28"/>
          <w:szCs w:val="28"/>
          <w:rtl w:val="true"/>
          <w:lang w:bidi="ar-SA"/>
        </w:rPr>
        <w:t xml:space="preserve">» </w:t>
      </w:r>
      <w:r>
        <w:rPr>
          <w:rStyle w:val="FootnoteAnchor"/>
          <w:rtl w:val="true"/>
        </w:rPr>
        <w:footnoteReference w:id="81"/>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قوی ترین أساس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است</w:t>
      </w:r>
      <w:r>
        <w:rPr>
          <w:rFonts w:eastAsia="IRNazanin" w:cs="IRNazanin"/>
          <w:color w:val="111111"/>
          <w:sz w:val="28"/>
          <w:szCs w:val="28"/>
          <w:rtl w:val="true"/>
          <w:lang w:bidi="fa-IR"/>
        </w:rPr>
        <w:t xml:space="preserve">.» </w:t>
      </w:r>
      <w:bookmarkStart w:id="73" w:name="pg7442_55869"/>
    </w:p>
    <w:p>
      <w:pPr>
        <w:pStyle w:val="Heading3"/>
        <w:numPr>
          <w:ilvl w:val="2"/>
          <w:numId w:val="1"/>
        </w:numPr>
        <w:rPr/>
      </w:pPr>
      <w:bookmarkStart w:id="74" w:name="__RefHeading___Toc1882123_1051229030"/>
      <w:bookmarkStart w:id="75" w:name="_Toc24"/>
      <w:bookmarkEnd w:id="73"/>
      <w:bookmarkEnd w:id="74"/>
      <w:r>
        <w:rPr>
          <w:rtl w:val="true"/>
        </w:rPr>
        <w:t>گفتار متعارض در میزان بودن عقل</w:t>
      </w:r>
      <w:bookmarkEnd w:id="75"/>
    </w:p>
    <w:p>
      <w:pPr>
        <w:pStyle w:val="BookText"/>
        <w:rPr/>
      </w:pPr>
      <w:r>
        <w:rPr>
          <w:rFonts w:ascii="IRNazanin" w:hAnsi="IRNazanin" w:eastAsia="IRNazanin"/>
          <w:color w:val="111111"/>
          <w:sz w:val="28"/>
          <w:sz w:val="28"/>
          <w:szCs w:val="28"/>
          <w:rtl w:val="true"/>
          <w:lang w:bidi="fa-IR"/>
        </w:rPr>
        <w:t>استاد جوادی آملی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بزرگان اهل معرفت، همچون عارف نامدار ابن عربی،می توانند از راه شهود به بخشی از اسرار عالم آگاه شوند و اموری را کشف کنند لیکن کشف آنان برای دیگران حجت نیست و ما راهی برای اثبات آن نداریم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شهود اگر بتوانند مشهودات خود را معقول و برهانی کنند، براهین آنان بر میزان صحت و سقم، یعنی علوم متعارفه یا اصول منتهی به آن عرضه می شود و در صورت تأیید پذیرفته خواهد شد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ایشان بر خلاف کلام مذکور در موضعی دیگر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نازل تراز شهود است و حقیقت مجرد را با شهود عرفانی می توان فهمید، نه با عقل برهانی</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استاد مطهری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 سلوکی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عرفان و تصوّف فقط و فقط بر تصفیه نفس بر اساس سلوك الى الله وتقرب به حق تا مرحله وصول به حقیقت تکیه دارد و به هیچ وجه اعتمادی به استدلالات عقلی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پای استدلالیان را چوبین می داند</w:t>
      </w:r>
      <w:r>
        <w:rPr>
          <w:rFonts w:eastAsia="IRNazanin" w:cs="IRNazanin"/>
          <w:color w:val="111111"/>
          <w:sz w:val="28"/>
          <w:szCs w:val="28"/>
          <w:rtl w:val="true"/>
          <w:lang w:bidi="fa-IR"/>
        </w:rPr>
        <w:t>.»</w:t>
      </w:r>
      <w:r>
        <w:rPr>
          <w:rStyle w:val="FootnoteAnchor"/>
          <w:rtl w:val="true"/>
        </w:rPr>
        <w:footnoteReference w:id="8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حسن زاده آملی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حکیم فلسفی را می شناسیم که علاوه براین که از مبانی فلسفه آرامش خاطر نیافتند، بدغدغه و اضطراب افتادند، تا این که سرانجام سر به آستانه عرفان فرود آوردند و آرام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گونه بیانات اهل عرفان که قائل بوحدت شخصیت وجودند و مبانی مسائل عرفانی را فوق عقل </w:t>
      </w:r>
    </w:p>
    <w:p>
      <w:pPr>
        <w:pStyle w:val="BookText"/>
        <w:rPr/>
      </w:pPr>
      <w:r>
        <w:rPr>
          <w:rFonts w:ascii="IRNazanin" w:hAnsi="IRNazanin" w:eastAsia="IRNazanin"/>
          <w:color w:val="111111"/>
          <w:sz w:val="28"/>
          <w:sz w:val="28"/>
          <w:szCs w:val="28"/>
          <w:rtl w:val="true"/>
          <w:lang w:bidi="fa-IR"/>
        </w:rPr>
        <w:t>می دانند در اینکه عقل از طریق نظر و استدلال بمقصود نمی رسد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آقای محمد حسین طهرانی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رجوع به عقل را منکر شود باید جزو بهایم محسوب گردد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جالب آنکه آقای محمد حسین طهرانی نیز مانند سایر صوفیه درباره برهان عقلی این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عیان و شهود از دلیل و برهان برترو عالی رتبه تراست چون معتقدند که دلیل، عصای مرد نابینا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 استدلالیان چوبین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چوبین سخت بی تمکین بود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خواهد به دلائل، خدا دان شود هرچند تمهید مقدّمات ادلّه و براهین زیادہ تر خواهد نمود، مقرّر است که از حقّ دورتر خواهد شد و موجب ازدیاد حیرت وضلال خواهد بود</w:t>
      </w:r>
      <w:r>
        <w:rPr>
          <w:rFonts w:eastAsia="IRNazanin" w:cs="IRNazanin"/>
          <w:color w:val="111111"/>
          <w:sz w:val="28"/>
          <w:szCs w:val="28"/>
          <w:rtl w:val="true"/>
          <w:lang w:bidi="fa-IR"/>
        </w:rPr>
        <w:t>»</w:t>
      </w:r>
      <w:r>
        <w:rPr>
          <w:rStyle w:val="FootnoteAnchor"/>
          <w:rtl w:val="true"/>
        </w:rPr>
        <w:footnoteReference w:id="8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قشريين و صاحبان پوسته بدون مغزولت، آنانکه اهل ظاهرند و اهل تفکرو اندیشه اند و بس، و این به جهت آن می باشد که این دسته نسبت به انبياء و اولیای کمّلین که ایشان اولوالالباب هستند همچون پوست و قشرند نسبت به مغز ولب</w:t>
      </w:r>
      <w:r>
        <w:rPr>
          <w:rFonts w:eastAsia="IRNazanin" w:cs="IRNazanin"/>
          <w:color w:val="111111"/>
          <w:sz w:val="28"/>
          <w:szCs w:val="28"/>
          <w:rtl w:val="true"/>
          <w:lang w:bidi="fa-IR"/>
        </w:rPr>
        <w:t>»</w:t>
      </w:r>
      <w:r>
        <w:rPr>
          <w:rStyle w:val="FootnoteAnchor"/>
          <w:rtl w:val="true"/>
        </w:rPr>
        <w:footnoteReference w:id="89"/>
      </w:r>
      <w:bookmarkStart w:id="76" w:name="pg7442_55871"/>
    </w:p>
    <w:p>
      <w:pPr>
        <w:pStyle w:val="Heading3"/>
        <w:numPr>
          <w:ilvl w:val="2"/>
          <w:numId w:val="1"/>
        </w:numPr>
        <w:rPr/>
      </w:pPr>
      <w:bookmarkStart w:id="77" w:name="__RefHeading___Toc1882125_1051229030"/>
      <w:bookmarkStart w:id="78" w:name="_Toc25"/>
      <w:bookmarkEnd w:id="76"/>
      <w:bookmarkEnd w:id="77"/>
      <w:r>
        <w:rPr>
          <w:rtl w:val="true"/>
        </w:rPr>
        <w:t>اصالت کشف و شهود در عرفان</w:t>
      </w:r>
      <w:bookmarkEnd w:id="78"/>
    </w:p>
    <w:p>
      <w:pPr>
        <w:pStyle w:val="BookText"/>
        <w:rPr/>
      </w:pPr>
      <w:r>
        <w:rPr>
          <w:rFonts w:ascii="IRNazanin" w:hAnsi="IRNazanin" w:eastAsia="IRNazanin"/>
          <w:color w:val="111111"/>
          <w:sz w:val="28"/>
          <w:sz w:val="28"/>
          <w:szCs w:val="28"/>
          <w:rtl w:val="true"/>
          <w:lang w:bidi="fa-IR"/>
        </w:rPr>
        <w:t>عرفا تنها راه وصول به حقیقت را کشف و شهود می دانند چنانچه استاد جلال الدين آشتیانی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کشفی، همان حاق واقع و حقیقت معلوم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همین مناسبت اهل کشف، از علم حاصل از برهان اعراض کرده اند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قیصری در تعریف کشف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الكشف لغة رفع 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كشفت المرأة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رفعت نقابها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اصطلاحاً هوالاطلاع على ما وراء الحجاب من المعاني الغيبية والأمور الحقيقية وجوداً أو شهودا</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کشف در لغت برداشتن حجاب است گفته می شود زن چهره خود را آشکار کرده یعنی نقاب خود را برداشت و اما در اصطلاح کشف عبارت است از آگاهی برماوراء حجاب از معانی غیبی و پنهان به علم حضوری و شهودی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عبدالرزاق کاشانی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تنكشف الحقيقة إلّا لمن عزل عقله بنور الحقّ و جنّ بالجنون الالهي</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نمایان نمی شود مگر برای کسی که عقل خود را به واسطه نور حق کنار زده و دیوانه گردیده باشد به جنون الهی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محمد حسین طهرانی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مکتب عرفان و شهود از همه مکتب ها </w:t>
      </w:r>
      <w:bookmarkStart w:id="79" w:name="pg7442_55872"/>
    </w:p>
    <w:p>
      <w:pPr>
        <w:pStyle w:val="BookText"/>
        <w:rPr/>
      </w:pPr>
      <w:bookmarkEnd w:id="79"/>
      <w:r>
        <w:rPr>
          <w:rFonts w:ascii="IRNazanin" w:hAnsi="IRNazanin" w:eastAsia="IRNazanin"/>
          <w:color w:val="111111"/>
          <w:sz w:val="28"/>
          <w:sz w:val="28"/>
          <w:szCs w:val="28"/>
          <w:rtl w:val="true"/>
          <w:lang w:bidi="fa-IR"/>
        </w:rPr>
        <w:t>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که براساس رویت قلبی و مشاهده وجدانی بنا شده است نمی گوید مکتب و فلسفه باطل است بلکه می گوید اینجا موطنی است دیگر و مقامی با ارج ترکه علوم و واردات آن، دل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علوم حاصله از علم فلسفه و حکمت ذهن است، جایش مغزاست و انسان خدا را با این مکتب می شناسد از دور، روی زمین می نشیند و می خواهد به حقیقت خورشید مثلا اطلاع حاصل کند امواجی را که در آنست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وی می بیند اما در عین غفلت و دوری، در عین اثرو خصیصه نه در عین واقع و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فلسفه و حکمت جایش مکتب محاسبه و معادله یعنی ذهن است که محل تفکر است</w:t>
      </w:r>
      <w:r>
        <w:rPr>
          <w:rFonts w:eastAsia="IRNazanin" w:cs="IRNazanin"/>
          <w:color w:val="111111"/>
          <w:sz w:val="28"/>
          <w:szCs w:val="28"/>
          <w:rtl w:val="true"/>
          <w:lang w:bidi="fa-IR"/>
        </w:rPr>
        <w:t>»</w:t>
      </w:r>
      <w:r>
        <w:rPr>
          <w:rStyle w:val="FootnoteAnchor"/>
          <w:rtl w:val="true"/>
        </w:rPr>
        <w:footnoteReference w:id="93"/>
      </w:r>
    </w:p>
    <w:p>
      <w:pPr>
        <w:pStyle w:val="Heading3"/>
        <w:numPr>
          <w:ilvl w:val="2"/>
          <w:numId w:val="1"/>
        </w:numPr>
        <w:rPr/>
      </w:pPr>
      <w:bookmarkStart w:id="80" w:name="__RefHeading___Toc1882127_1051229030"/>
      <w:bookmarkStart w:id="81" w:name="_Toc26"/>
      <w:bookmarkEnd w:id="80"/>
      <w:r>
        <w:rPr>
          <w:rtl w:val="true"/>
        </w:rPr>
        <w:t>عدم حجیت کشف و شهود</w:t>
      </w:r>
      <w:bookmarkEnd w:id="81"/>
    </w:p>
    <w:p>
      <w:pPr>
        <w:pStyle w:val="BookText"/>
        <w:rPr/>
      </w:pPr>
      <w:r>
        <w:rPr>
          <w:rFonts w:ascii="IRNazanin" w:hAnsi="IRNazanin" w:eastAsia="IRNazanin"/>
          <w:color w:val="111111"/>
          <w:sz w:val="28"/>
          <w:sz w:val="28"/>
          <w:szCs w:val="28"/>
          <w:rtl w:val="true"/>
          <w:lang w:bidi="fa-IR"/>
        </w:rPr>
        <w:t>بزرگان عرفان تصریح کرده اند که کشف و شهود حجیت ندارد زیرا که از آسیب ها و آفات در امان نیست اکنون به چند نمونه از آنها اشاره می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دخالت 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قیصری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مشاهدة الصور تارة يكون في اليقظة وتارة في النوم، و كما أن النوم ينقسم بأضغاث احلام وغيرها، كذلك ما يرى في اليقظة ينقسم إلى امور حقيقية محضة واقعة في نفس الامرو إلى امور خيالية صرفة لا حقيقة لها شيطانية وقد يخالطها الشيطان بيسير من الأمور الحقيقية ليضل الرأي</w:t>
      </w:r>
      <w:r>
        <w:rPr>
          <w:rFonts w:eastAsia="Amiri" w:cs="Amiri" w:ascii="Amiri" w:hAnsi="Amiri"/>
          <w:color w:val="111111"/>
          <w:sz w:val="28"/>
          <w:szCs w:val="28"/>
          <w:rtl w:val="true"/>
          <w:lang w:bidi="ar-SA"/>
        </w:rPr>
        <w:t>»</w:t>
      </w:r>
      <w:r>
        <w:rPr>
          <w:rStyle w:val="FootnoteAnchor"/>
          <w:rtl w:val="true"/>
        </w:rPr>
        <w:footnoteReference w:id="94"/>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مشاهده صور گاهی در بیداریست و گاهی در خواب و همانگونه که خواب تقسیم می شود به خواب های پریشان باطل و غیر آن همچنین </w:t>
      </w:r>
    </w:p>
    <w:p>
      <w:pPr>
        <w:pStyle w:val="BookText"/>
        <w:rPr/>
      </w:pPr>
      <w:r>
        <w:rPr>
          <w:rFonts w:ascii="IRNazanin" w:hAnsi="IRNazanin" w:eastAsia="IRNazanin"/>
          <w:color w:val="111111"/>
          <w:sz w:val="28"/>
          <w:sz w:val="28"/>
          <w:szCs w:val="28"/>
          <w:rtl w:val="true"/>
          <w:lang w:bidi="fa-IR"/>
        </w:rPr>
        <w:t>آنچه در بیداری دیده می شود نیز تقسیم می شود به امور حقیقی محض که در نفس الامر و واقع وجود دارد و به امور خیالی صرف که حقیقتی ندارد و شیطانی است و شیطان گاهی آن را با مقداری از امور حقیقی در می آمیزد تا بیننده را گمراه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در اوهام و تخیلات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شاهد امراً ما في خياله المقيد يصيب تارة ويخطئ أخرى، وذلك لان المشاهَد اما ان يكون امراً حقيقيا أولا، فان كان، فهو الذي يصيب المشاهد فيه وإلّا فهوالاختلاق الصادر من التخيلات الفاسدة</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هرگاه امری را در خیال خود مشاهده کند گاهی به حق می رسد و گاهی خطا می کند چرا که آنچه شهود می شود گاهی امر حقیقی است و گاهی چنین نیست اگر امر حقیقی باشد همان چیزی است که شهود کننده به آن رسیده و الّا امریست ساخته و پرداخته تخیلات فاسد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های اعصاب و روان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للاصابة أسباب بعضها راجع إلى النفس و بعضها إلى البدن و بعضها إليهما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الأسباب الراجعة إلى النفس كالتوجه التام إلى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الأسباب الراجعة إلى البدن صحته و اعتدال مزاجه الشخصی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مزاجه الدماغی</w:t>
      </w:r>
      <w:r>
        <w:rPr>
          <w:rFonts w:eastAsia="IRNazanin" w:cs="IRNazanin"/>
          <w:color w:val="111111"/>
          <w:sz w:val="28"/>
          <w:szCs w:val="28"/>
          <w:rtl w:val="true"/>
          <w:lang w:bidi="fa-IR"/>
        </w:rPr>
        <w:t>.»</w:t>
      </w:r>
      <w:r>
        <w:rPr>
          <w:rStyle w:val="FootnoteAnchor"/>
          <w:rtl w:val="true"/>
        </w:rPr>
        <w:footnoteReference w:id="96"/>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رسیدن به واقع اسبابی وجود دارد بعضی از آنها راجع به نفس است و بعضی مربوط به بدن و بعضی به هر دو اما اسباب مربوط به </w:t>
      </w:r>
    </w:p>
    <w:p>
      <w:pPr>
        <w:pStyle w:val="BookText"/>
        <w:rPr/>
      </w:pPr>
      <w:r>
        <w:rPr>
          <w:rFonts w:ascii="IRNazanin" w:hAnsi="IRNazanin" w:eastAsia="IRNazanin"/>
          <w:color w:val="111111"/>
          <w:sz w:val="28"/>
          <w:sz w:val="28"/>
          <w:szCs w:val="28"/>
          <w:rtl w:val="true"/>
          <w:lang w:bidi="fa-IR"/>
        </w:rPr>
        <w:t>نفس مثل توجه کامل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اسباب مربوط به بدن عبارتست از صحت بدن و اعتدال مزاج شخصی و مزاج دماغی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مصباح یزدی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گذشته از پیامبر 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برای ما مشكوك اند، تا هنگامی که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پیدا کنیم خلاف نمی گویند و به واقع چنین ادراکات و دریافت هایی برایشان حاصل شده، و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قرائنی به دست آوریم و احراز کنیم که آن ادراك و یافته ها، از عنایتهای ربانی است نه از القائات شیطانی و تسويلات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در مورد غیر پیامبر 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کوچکترین تردیدی داشته باشیم، سخن آنها برای ما ارزشی نخواهد داشت و تنها می تواند برای خود آن فرد ارزش و اعتبار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اینها گذشته، باید توجه داشته باشیم، آن کس که طالب حقیقت باشد، بود و نبود عرفان نظری برایش چندان ارزشی ندارد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عرفا و صوفیه برای شناخت مکاشفات شیطانی از رحمانی ملاکات و میزان هایی را ارائه کرده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سنت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سنجش مکاشفات و تطبیق آن با کتاب و سنت مخدوش است زیرا آنان در بخش روایات به چند قسم روایت استدلال می کنند</w:t>
      </w:r>
      <w:r>
        <w:rPr>
          <w:rFonts w:eastAsia="IRNazanin" w:cs="IRNazanin"/>
          <w:color w:val="111111"/>
          <w:sz w:val="28"/>
          <w:szCs w:val="28"/>
          <w:rtl w:val="true"/>
          <w:lang w:bidi="fa-IR"/>
        </w:rPr>
        <w:t>.</w:t>
      </w:r>
      <w:r>
        <w:rPr>
          <w:rStyle w:val="FootnoteAnchor"/>
        </w:rPr>
        <w:footnoteReference w:id="99"/>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عبارات را حدیث قدسی می پندارند و یا از احادیث نبوی می شمارند در حالی که در هیچ منبعی از منابع عامه و خاصه نقل نشده است و تنها در کتب صوفیه یافت </w:t>
      </w:r>
      <w:bookmarkStart w:id="82" w:name="pg7442_55875"/>
    </w:p>
    <w:p>
      <w:pPr>
        <w:pStyle w:val="BookText"/>
        <w:rPr/>
      </w:pPr>
      <w:bookmarkEnd w:id="82"/>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روایات استدلال شده ضعيف السند می باشند به طوری که هیچ متفقهی در مباحث فرعی به این گونه روایات استدلال نمی کند چه برسد به مباحث اعتقادی که استدلال به آنها قطعا وجهی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مجمل و متشابه است و دارای احتمالات متعدد می باشد که اگر به محکمات رجوع شد معنای آن روشن می گردد ولی آنها بدون در نظر گرفتن محکمات به متشابهات استناد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آیات نیز آنان به آیات متشابه بدون تكیه به محکمات استدلال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میزان قرار دادن مرشد نیز مخدوش است زیرا او معصوم نیست و لذا میزان قرار دادن مرشدی که تمام آفات مذکور در شهود او جریان دارد راه به جایی نمی برد زیرا لا حجت هیچ گاه حجت ساز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میزان قرار دادن عقل برای مکاشفات سخنان متعارض عرفا و صوفیه در جایگاه و شأن عقل و تحقیر آن در نزد صوفیه گذشت علاوه آنکه آنان مکاشفات را فوق عقل می دانند و عقل را در جایگاهی نمی بینند که بتواند مکاشفات را بسنجد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ملاصدرا را در این رابطه نقل خواهیم کرد</w:t>
      </w:r>
      <w:r>
        <w:rPr>
          <w:rFonts w:eastAsia="IRNazanin" w:cs="IRNazanin"/>
          <w:color w:val="111111"/>
          <w:sz w:val="28"/>
          <w:szCs w:val="28"/>
          <w:rtl w:val="true"/>
          <w:lang w:bidi="fa-IR"/>
        </w:rPr>
        <w:t>.</w:t>
      </w:r>
    </w:p>
    <w:p>
      <w:pPr>
        <w:pStyle w:val="Heading3"/>
        <w:numPr>
          <w:ilvl w:val="2"/>
          <w:numId w:val="1"/>
        </w:numPr>
        <w:rPr/>
      </w:pPr>
      <w:bookmarkStart w:id="83" w:name="__RefHeading___Toc1882129_1051229030"/>
      <w:bookmarkStart w:id="84" w:name="_Toc27"/>
      <w:bookmarkEnd w:id="83"/>
      <w:r>
        <w:rPr>
          <w:rtl w:val="true"/>
        </w:rPr>
        <w:t>تناقض یافته های اهل عرفان</w:t>
      </w:r>
      <w:bookmarkEnd w:id="8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جوادی آملی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یافته های اهل عرفان مخالف و بلکه مناقض با یکدیگر است و به همین دلیل نیز برخی از آنها به انکار یافته های ذوقی و معارف کشفی برخی دیگر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در باب وحدت و کثرت برخی کثرت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کثانية ما يراه الأحول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سراب گونه پنداشته و بعضی آن را نظیر وحدت، امر حقیقی دانسته و برخی دیگر کثرت را حقیقی و وحدت را عين </w:t>
      </w:r>
    </w:p>
    <w:p>
      <w:pPr>
        <w:pStyle w:val="BookText"/>
        <w:rPr/>
      </w:pPr>
      <w:r>
        <w:rPr>
          <w:rFonts w:ascii="IRNazanin" w:hAnsi="IRNazanin" w:eastAsia="IRNazanin"/>
          <w:color w:val="111111"/>
          <w:sz w:val="28"/>
          <w:sz w:val="28"/>
          <w:szCs w:val="28"/>
          <w:rtl w:val="true"/>
          <w:lang w:bidi="fa-IR"/>
        </w:rPr>
        <w:t>کثرات عینیه می 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سالك طريق حقیقت را گریزی از آلت و وسیلتی که راه و مقصد، آغاز، میان و انجام را آشکار می کند، نیست و این وسیله همان علوم برهانی نظری است که پس از ترکیه و تصفیه مورد نیاز این علوم حاصل می شود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استاد جوادی در موردی دیگر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برهان فلسفی قادر به اثبات مدّعای عرفان نظری نیست، زیرا برهان فلسفی از طریق امکان فقرى موجودهای رابط، به اثبات وجود واجبی می رسد که وجودش بشرط لا از موجودهای مقید بوده، بلکه مُوجد آن هاست، حال آنکه در عرفان نظری سخن از واجبی است که موجودیت او مطلق از همه قیود و شروط و حتی مطلق از قید اطلاق ، یعنی لا بشرط مقسمی است و غیر آن وجود ندارد، گرچه ظهور دارد</w:t>
      </w:r>
      <w:r>
        <w:rPr>
          <w:rFonts w:eastAsia="IRNazanin" w:cs="IRNazanin"/>
          <w:color w:val="111111"/>
          <w:sz w:val="28"/>
          <w:szCs w:val="28"/>
          <w:rtl w:val="true"/>
          <w:lang w:bidi="fa-IR"/>
        </w:rPr>
        <w:t>.»</w:t>
      </w:r>
      <w:r>
        <w:rPr>
          <w:rStyle w:val="FootnoteAnchor"/>
          <w:rtl w:val="true"/>
        </w:rPr>
        <w:footnoteReference w:id="101"/>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بعد از اشکال به براهین وحدت شخصی وجود که مهمترین مبنا و یافته ی اهل عرفان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کنون هفت برهان در اثبات وجوب وجود مطلق ذکر شد و ضمن نقد براهین مذکور نه تنها وجوب وجود مطلق بلکه اصل وجود آن مورد اشکال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شك در اصل وجود مطلق شك در اصل موضوع علم عرفان نظری پیش می آید و چون علمی مافوق علم عرفان نظری نیست تا عهده دار اثبات موضوع این علم بشود، نمی توان با مفروض گرفتن وجود موضوع آن به عنوان مبدأ تصدیقی به بحث درباره مسائل آن پرداخت</w:t>
      </w:r>
      <w:r>
        <w:rPr>
          <w:rFonts w:eastAsia="IRNazanin" w:cs="IRNazanin"/>
          <w:color w:val="111111"/>
          <w:sz w:val="28"/>
          <w:szCs w:val="28"/>
          <w:rtl w:val="true"/>
          <w:lang w:bidi="fa-IR"/>
        </w:rPr>
        <w:t>.»</w:t>
      </w:r>
      <w:r>
        <w:rPr>
          <w:rStyle w:val="FootnoteAnchor"/>
          <w:rtl w:val="true"/>
        </w:rPr>
        <w:footnoteReference w:id="102"/>
      </w:r>
      <w:bookmarkStart w:id="85" w:name="pg7442_55877"/>
    </w:p>
    <w:p>
      <w:pPr>
        <w:pStyle w:val="Heading3"/>
        <w:numPr>
          <w:ilvl w:val="2"/>
          <w:numId w:val="1"/>
        </w:numPr>
        <w:rPr/>
      </w:pPr>
      <w:bookmarkStart w:id="86" w:name="__RefHeading___Toc1882131_1051229030"/>
      <w:bookmarkStart w:id="87" w:name="_Toc28"/>
      <w:bookmarkEnd w:id="85"/>
      <w:bookmarkEnd w:id="86"/>
      <w:r>
        <w:rPr>
          <w:rtl w:val="true"/>
        </w:rPr>
        <w:t>تعارض دو کشف</w:t>
      </w:r>
      <w:bookmarkEnd w:id="87"/>
    </w:p>
    <w:p>
      <w:pPr>
        <w:pStyle w:val="BookText"/>
        <w:rPr/>
      </w:pPr>
      <w:r>
        <w:rPr>
          <w:rFonts w:ascii="IRNazanin" w:hAnsi="IRNazanin" w:eastAsia="IRNazanin"/>
          <w:color w:val="111111"/>
          <w:sz w:val="28"/>
          <w:sz w:val="28"/>
          <w:szCs w:val="28"/>
          <w:rtl w:val="true"/>
          <w:lang w:bidi="fa-IR"/>
        </w:rPr>
        <w:t xml:space="preserve">در مباحث بعدی روشن خواهد شد که نظریه تشکیک در وجود مبنای فلسفی ملاصدرا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نظریه وحدت شخصی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عرفا و صوفیه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مبنای متعارض هستند و آثار و لوازم متضادی دارند، ملاصدرا مدعی است که اهل کشف و شهود نظریه تشکیک در وجود را می یابند و ابن عربی نیز مدعی است که تنها اهل کشف و شهود می توانند نظریه وحدت شخصی وجود را 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الوجود حقيقة بسيطة واقعة في الخارج بجميع أشخاصه و خصوصیاته، و التفاوت بين اشخاصة و خصوصیاته يكون بالتأكّد والضعف، و التقدم و التأخر، والغني والفقر؛ و ليس الوجود في نفسه كليا ولا معروضا للكلية حتى يكون كلها طبيعيا، ولا جزئيا واقعا تحت معنی نوعی او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شموله لجميع الموجودات کشمول الكلى لجزئياته، بل شموله و انبساطه على هياكل الممكنات على نحو آخرلا يعلمه إلّا الراسخون في العلم</w:t>
      </w:r>
      <w:r>
        <w:rPr>
          <w:rFonts w:eastAsia="IRNazanin" w:cs="IRNazanin"/>
          <w:color w:val="111111"/>
          <w:sz w:val="28"/>
          <w:szCs w:val="28"/>
          <w:rtl w:val="true"/>
          <w:lang w:bidi="fa-IR"/>
        </w:rPr>
        <w:t>.»</w:t>
      </w:r>
      <w:r>
        <w:rPr>
          <w:rStyle w:val="FootnoteAnchor"/>
          <w:rtl w:val="true"/>
        </w:rPr>
        <w:footnoteReference w:id="103"/>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وجود حقیقتی بسیط است که در خارج به تمام اشخاص و خصوصیاتشواقع شده و تفاوت بین اشخاص و خصوصیات به لحاظ تعدد و یا ضعف و یا تقدم و تأخرو فقروغنی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نه کلّی است و نه معروض کلّی تا بخواهد کلّی طبیعی باشد و نه جزئی واقع در تحت معنای نوعی یا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شمول وجود نسبت به جميع موجودات همانند شمول کلی نسبت به جزئیات خویش نیست بلکه </w:t>
      </w:r>
    </w:p>
    <w:p>
      <w:pPr>
        <w:pStyle w:val="BookText"/>
        <w:rPr/>
      </w:pPr>
      <w:r>
        <w:rPr>
          <w:rFonts w:ascii="IRNazanin" w:hAnsi="IRNazanin" w:eastAsia="IRNazanin"/>
          <w:color w:val="111111"/>
          <w:sz w:val="28"/>
          <w:sz w:val="28"/>
          <w:szCs w:val="28"/>
          <w:rtl w:val="true"/>
          <w:lang w:bidi="fa-IR"/>
        </w:rPr>
        <w:t>شمول و انبساطش برهیاکل ممکنات برنحو دیگری است که</w:t>
      </w:r>
    </w:p>
    <w:p>
      <w:pPr>
        <w:pStyle w:val="BookText"/>
        <w:rPr/>
      </w:pPr>
      <w:r>
        <w:rPr>
          <w:rFonts w:ascii="IRNazanin" w:hAnsi="IRNazanin" w:eastAsia="IRNazanin"/>
          <w:color w:val="111111"/>
          <w:sz w:val="28"/>
          <w:sz w:val="28"/>
          <w:szCs w:val="28"/>
          <w:rtl w:val="true"/>
          <w:lang w:bidi="fa-IR"/>
        </w:rPr>
        <w:t>نمی دانند آن را مگر راسخون در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مرادش از راسخون في العلم کسانی هستند که اهل کشف و شهود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موضعی دیگر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طريقة الراسخين في العلم و العرفان و مسلك المتألهين من أهل الكشف و الإيقان</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ولی ابن عربی وصول به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شخصی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متضاد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تشکیک در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متوقف بر کشف و شهود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الحقيقة واحدة وإن تكثرت بالصور و التعينات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تكثرها بالصور تكثروهمی قضی به حکم العقل القاصر غير المستند إلى الكشف والذوق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لوكشف الحجاب عن العقل لرأي الكل في واحد، و لرأي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العين واحدة من المجموع في المجموع</w:t>
      </w:r>
      <w:r>
        <w:rPr>
          <w:rFonts w:eastAsia="IRNazanin" w:cs="IRNazanin"/>
          <w:color w:val="111111"/>
          <w:sz w:val="28"/>
          <w:szCs w:val="28"/>
          <w:rtl w:val="true"/>
          <w:lang w:bidi="fa-IR"/>
        </w:rPr>
        <w:t>»»</w:t>
      </w:r>
      <w:r>
        <w:rPr>
          <w:rStyle w:val="FootnoteAnchor"/>
          <w:rtl w:val="true"/>
        </w:rPr>
        <w:footnoteReference w:id="105"/>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حقیقت امر واحدی است گرچه به واسطه صور وتعینات متکثرگردد بلکه تکثر آن به صورت های یک تکثر وهمی است که عقل کوتاه بین غیر مستند به کشف و ذوق آن را توهم کرده و اگر حجاب از دیده عقل کنار رود همه را در یک امر و یک شیئ می بیند و خواهد دید که عین و حقیقت و ذات از مجموع در مجموع یکی است</w:t>
      </w:r>
      <w:r>
        <w:rPr>
          <w:rFonts w:eastAsia="IRNazanin" w:cs="IRNazanin"/>
          <w:color w:val="111111"/>
          <w:sz w:val="28"/>
          <w:szCs w:val="28"/>
          <w:rtl w:val="true"/>
          <w:lang w:bidi="fa-IR"/>
        </w:rPr>
        <w:t xml:space="preserve">.» </w:t>
      </w:r>
      <w:bookmarkStart w:id="88" w:name="pg7442_55879"/>
    </w:p>
    <w:p>
      <w:pPr>
        <w:pStyle w:val="Heading3"/>
        <w:numPr>
          <w:ilvl w:val="2"/>
          <w:numId w:val="1"/>
        </w:numPr>
        <w:rPr/>
      </w:pPr>
      <w:bookmarkStart w:id="89" w:name="__RefHeading___Toc1882133_1051229030"/>
      <w:bookmarkStart w:id="90" w:name="_Toc29"/>
      <w:bookmarkEnd w:id="88"/>
      <w:bookmarkEnd w:id="89"/>
      <w:r>
        <w:rPr>
          <w:rtl w:val="true"/>
        </w:rPr>
        <w:t>تعارض کشف با عقل و نقل</w:t>
      </w:r>
      <w:bookmarkEnd w:id="90"/>
    </w:p>
    <w:p>
      <w:pPr>
        <w:pStyle w:val="BookText"/>
        <w:rPr/>
      </w:pPr>
      <w:r>
        <w:rPr>
          <w:rFonts w:ascii="IRNazanin" w:hAnsi="IRNazanin" w:eastAsia="IRNazanin"/>
          <w:color w:val="111111"/>
          <w:sz w:val="28"/>
          <w:sz w:val="28"/>
          <w:szCs w:val="28"/>
          <w:rtl w:val="true"/>
          <w:lang w:bidi="fa-IR"/>
        </w:rPr>
        <w:t>در موردی ابن عربی حضرت عیسی را بر امير المؤمنین مقدم می کند و سید حیدر آملی در رد او این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واما الكشف، فالكشف الصحيح ليشهد بأنّ الختمية للولاية المطلقة لعلى ابن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من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كان هو الخاتم للولاية العامة في أبناء جنسه من الأنبياء و الرسل، كما سبق تقريره عند رفع الشبهة وأمثالها في الدائرة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کشف للشيخ أن هذا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بعيسى أولى من علىّ، فكشف غيره بأنه بعلى أولى من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فصحّة كشفه ان كان بالنقل، فنقل الغير أعظم كما تقدم، وان كان بالعقل، فالدلائل العقلية من طرف الغير أيضا أكثر وأقوى، وان كان بالكشف، فکشف الغير أصحّ، حيث قرن بالنقل و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أيضا إذا تعارض الكشفان او تقابلا، لابدّ ان يكون أحدهما صحيحا و الآخر بعكس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يكون صحيحا لا تعرف صحته إلّا بقوة النقل و العقل و الكشف، خصوصا إذا كان مع صاحب هذا الكشف الأنبياء والأولياء و المشايخ والعلماء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ذلك، قد بينا ان كشفه في ذلك يغایرکشفة في مقام آخرمن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فانّه يشهد فيه بقول يدلّ على خاتميته من غيرشكّ، و قد تقدم ذكره في التمهيد الاوّل</w:t>
      </w:r>
      <w:r>
        <w:rPr>
          <w:rFonts w:eastAsia="IRNazanin" w:cs="IRNazanin"/>
          <w:color w:val="111111"/>
          <w:sz w:val="28"/>
          <w:szCs w:val="28"/>
          <w:rtl w:val="true"/>
          <w:lang w:bidi="fa-IR"/>
        </w:rPr>
        <w:t>»</w:t>
      </w:r>
      <w:r>
        <w:rPr>
          <w:rStyle w:val="FootnoteAnchor"/>
          <w:rtl w:val="true"/>
        </w:rPr>
        <w:footnoteReference w:id="106"/>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کشف پس کشف صحيح شهادت می دهد که خاتمیتِ ولایت مطلقه برای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تراز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چه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خاتم ولایت را نسبت به سایر انبیاء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کشف و شهود شیخ که این مقام به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دیگران مکاشفه کرده اند که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تر است از عیسی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صحت کشف او اگر به نقل است نقل غير، بیشتر است و اگر به عقل است دلائل عقلیه از طرف غیر، اکثرو اقوی است و اگر به کشف است کشف غیر، اصح است چون مقرون به نقل و عقل است و همچنین زمانی که دو کشف تعارض کنند لابد باید یکی صحیح و دیگری به عکس باشد و آنچه صحیح است صحتش فهمیده نمی شود مگر به نیروی نقل و عقل و کشف، خصوصا اگر همراه صاحب این کشف انبیاء و اولیاء و مشایخ و علماء باشند و باز اشکال دیگر اینکه قبلا بیان کردیم که کشف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مغایر با کشف دیگر اوست در 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آنجا شهادت</w:t>
      </w:r>
    </w:p>
    <w:p>
      <w:pPr>
        <w:pStyle w:val="BookText"/>
        <w:rPr/>
      </w:pPr>
      <w:r>
        <w:rPr>
          <w:rFonts w:ascii="IRNazanin" w:hAnsi="IRNazanin" w:eastAsia="IRNazanin"/>
          <w:color w:val="111111"/>
          <w:sz w:val="28"/>
          <w:sz w:val="28"/>
          <w:szCs w:val="28"/>
          <w:rtl w:val="true"/>
          <w:lang w:bidi="fa-IR"/>
        </w:rPr>
        <w:t xml:space="preserve">می دهد بر خاتمیت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موردی ابن عربی ادّعا می کند که مقام ولایت به او ختم شده است نه به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حیدر آملی در ردّ او این چنین می گوید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الغرض منه اثبات الخاتمية للولاية المقيدة المحمّدية، في حقّ المهدي بقوله و قول غيره ، و اظهارات القيصري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طرف النقيض و الجهل التامّ والتعصب البارد الغير الموجّه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عصمنا الله وإياكم عنها بفضله و کرمه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جملة العجب فيه وفي قوله، أنّه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معهذه الأوصاف العظيمة و المراتب العالية، موصوفا بأخلاق النبي و اعراقه، و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موصوف بها، مع أنّ الشيخ نزّه نفسه عنها و نفس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انه إذ نفي الخاتمية عن اهل البيت و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 ینفي </w:t>
      </w:r>
    </w:p>
    <w:p>
      <w:pPr>
        <w:pStyle w:val="BookText"/>
        <w:rPr/>
      </w:pPr>
      <w:r>
        <w:rPr>
          <w:rFonts w:ascii="IRNazanin" w:hAnsi="IRNazanin" w:eastAsia="IRNazanin"/>
          <w:color w:val="111111"/>
          <w:sz w:val="28"/>
          <w:sz w:val="28"/>
          <w:szCs w:val="28"/>
          <w:rtl w:val="true"/>
          <w:lang w:bidi="fa-IR"/>
        </w:rPr>
        <w:t>عنهم الوراثة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والعجب كل العجب انّ امثال هؤلاء يدعون الكشف و العرفان ويحصل منهم مثل هذا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القيصري فقد عرفت خبطه و مهملاته وامّا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حيث كان يعرف انّ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ينزل في آخرالزمان و يحضر عند المهدي، و يكون تابعا له و لجدّه في النبوة و الولاية،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حکم انّه خاتم الولاية المطلقة، مع وجود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الذي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استحقاق هذه الصورة نقلا و عقلا و کشفا، و بقوله ايضا؟ و حيث كان عارفا بحال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هذه الغاية التي ذكرها،وخصّ به الختمية للولاية المقيدة المحمّدية، كيف كان ينسبها إلى نفسه ويجزم بذلك بعقله؟ و العجب انّه يثبت هذا المقام لنفسه بحكم النوم، وقد ثبت هذا لغيره بحكم اليقظة، بمساعدة النقل و العقل و الكشف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أين النوم من اليقظة؟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القياس من الدلائل العقلية والشواهد النقلية التي تطابق الكشف الصحيح؟ ومع ذلك، فان كان هذا ثبت بالنوم، فكم رأينا بالنوم هذا و شاهدناه و سمعناه من النبي وأهل بيته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ايضا قريب إلى تعصب القيصری و دلائله التي هي أوهن من بيت العنكبوت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این مطلب اثبات خاتمیت برای ولایت مقیده محمدیه در حق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بواسطه ی گفته او و گفته غیراو و اظهار اینکه قیصری در گفتار خود متناقض سخن گفته و دارای جهل تام و تعصّب بی مورد می باشد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مواردی که جای تعجّب در کلام او است این مطلب است </w:t>
      </w:r>
    </w:p>
    <w:p>
      <w:pPr>
        <w:pStyle w:val="BookText"/>
        <w:rPr/>
      </w:pPr>
      <w:r>
        <w:rPr>
          <w:rFonts w:ascii="IRNazanin" w:hAnsi="IRNazanin" w:eastAsia="IRNazanin"/>
          <w:color w:val="111111"/>
          <w:sz w:val="28"/>
          <w:sz w:val="28"/>
          <w:szCs w:val="28"/>
          <w:rtl w:val="true"/>
          <w:lang w:bidi="fa-IR"/>
        </w:rPr>
        <w:t xml:space="preserve">که می گوید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اوصاف بزرگ و مراتب عاليه متّصف به اخلاق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ولی ابن عربی هست با اینکه شیخ خود و دیگران را از این اوصاف منزه دانسته و تعجب دیگر آنکه وقتی ابن عربی مقام خاتمیت را از اهل بیت و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می کند می خواهد وراثت را هم از آنان نفی کند و عجیب تر این که امثال اینان ادعای کشف و عرفان دارند در عین حال چنین کلماتی از آنان صادر می شود اما قیصری که خبط و مهملات او را شناختی و اما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می داند 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آخرالزمان نازل می شود و در نزد امام مهدی حاضر می شود و تابع او می گردد و در مقام نبوت و ولایت تابع جدش می باشد حال چگونه حکم می کند که مقام ولایت مطلقه به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شده؟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ادله عقلی و نقلی و کشفی که دلالت دارد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استحقاق آن مقام را دارد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امام مهدی شناخت دارد و ختم ولایت مقيده محمدیه را به او می داند چگونه آن مقام را به خودش نسبت می دهد و به آن جزم پیدا می کند شگفت اینکه این مقام را به حکم خواب به خود نسبت می دهد ولی این مقام در بیداری برای غیرش به دلیل عقلی و نقلی و کشفی ثابت است خواب کجا و بیداری کجا؟ و کجاست قياس نسبت به دلائل عقلی و نقلی که با کشف صحیح مطابقت داشته باشد؟ اگر این مقام به خواب اثبات گردد پس چه بسیار خوابهایی که ما دیدیم و از پیامبرو اهل بیت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ابن عربی نزدیک است به تعصب قیصری و </w:t>
      </w:r>
      <w:bookmarkStart w:id="91" w:name="pg7442_55883"/>
    </w:p>
    <w:p>
      <w:pPr>
        <w:pStyle w:val="BookText"/>
        <w:rPr/>
      </w:pPr>
      <w:bookmarkEnd w:id="91"/>
      <w:r>
        <w:rPr>
          <w:rFonts w:ascii="IRNazanin" w:hAnsi="IRNazanin" w:eastAsia="IRNazanin"/>
          <w:color w:val="111111"/>
          <w:sz w:val="28"/>
          <w:sz w:val="28"/>
          <w:szCs w:val="28"/>
          <w:rtl w:val="true"/>
          <w:lang w:bidi="fa-IR"/>
        </w:rPr>
        <w:t xml:space="preserve">دلائلش که از خانه عنکبوت سست تراست </w:t>
      </w:r>
      <w:r>
        <w:rPr>
          <w:rFonts w:eastAsia="IRNazanin" w:cs="IRNazanin"/>
          <w:color w:val="111111"/>
          <w:sz w:val="28"/>
          <w:szCs w:val="28"/>
          <w:rtl w:val="true"/>
          <w:lang w:bidi="fa-IR"/>
        </w:rPr>
        <w:t>.»</w:t>
      </w:r>
    </w:p>
    <w:p>
      <w:pPr>
        <w:pStyle w:val="Heading3"/>
        <w:numPr>
          <w:ilvl w:val="2"/>
          <w:numId w:val="1"/>
        </w:numPr>
        <w:rPr/>
      </w:pPr>
      <w:bookmarkStart w:id="92" w:name="__RefHeading___Toc1882135_1051229030"/>
      <w:bookmarkStart w:id="93" w:name="_Toc30"/>
      <w:bookmarkEnd w:id="92"/>
      <w:r>
        <w:rPr>
          <w:rtl w:val="true"/>
        </w:rPr>
        <w:t>مکاشفات فوق براهین عقلیه</w:t>
      </w:r>
      <w:bookmarkEnd w:id="93"/>
    </w:p>
    <w:p>
      <w:pPr>
        <w:pStyle w:val="BookText"/>
        <w:rPr/>
      </w:pPr>
      <w:r>
        <w:rPr>
          <w:rFonts w:ascii="IRNazanin" w:hAnsi="IRNazanin" w:eastAsia="IRNazanin"/>
          <w:color w:val="111111"/>
          <w:sz w:val="28"/>
          <w:sz w:val="28"/>
          <w:szCs w:val="28"/>
          <w:rtl w:val="true"/>
          <w:lang w:bidi="fa-IR"/>
        </w:rPr>
        <w:t>صوفیه در مواردی که مکاشفاتشان با ادراکات عقل تنافی دارد، کشف و شهود را مقدّم بر عقل می کنند و ادراکات عقلی را نمی پذیرند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 وراء طور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إياك وأن تظن بفطانتك البتراء أن مقاصد هؤلاء القوم من أكابر العرفاء و اصطلاحاتهم و كلماتهم المرموزة خالية عن البرهان من قبيل المجازفات التخمينية أو التخيلات الشعرية حاشاهم عن ذلك و عدم تطبيق كلامهم على القوانين الصحيحة البرهانية و المقدمات الحقة الحكمية ناش عن قصور الناظرين و قلة شعورهم بها و ضعف إحاطتهم بتلك القوانين و إلّا فمرتبة مکاشفاتهم فوق مرتبة البراهين في إفادة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وقع في كلام بعض منهم إن تكذّبهم بالبرهان فقد كذبوك بالمشاهدة معناه إن تكذبهم بما سمیت برهانا وإلّا فالبرهان الحقيقي لا يخالف الشهود الكشفي فهذه المباحث السابقة وإن كان فيها ما يخالف ظاهر الحكمة النظرية لكنها في الحقيقة روحها الظاهرة من أنوار النبوة و مشكاة الولاية العالمة بمراتب الوجود و لوازمها ولذلك لا نتحاشي عن إظهارها وإن كان المتفلسفون و مقلدوهم يأبون عن أمثالها </w:t>
      </w:r>
      <w:r>
        <w:rPr>
          <w:rFonts w:eastAsia="IRNazanin" w:cs="IRNazanin"/>
          <w:color w:val="111111"/>
          <w:sz w:val="28"/>
          <w:szCs w:val="28"/>
          <w:rtl w:val="true"/>
          <w:lang w:bidi="fa-IR"/>
        </w:rPr>
        <w:t>.»</w:t>
      </w:r>
      <w:r>
        <w:rPr>
          <w:rStyle w:val="FootnoteAnchor"/>
          <w:rtl w:val="true"/>
        </w:rPr>
        <w:footnoteReference w:id="10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مبادا به واسطه ذهن ناقص خود گمان کنی مقاصد این قوم از بزرگان </w:t>
      </w:r>
    </w:p>
    <w:p>
      <w:pPr>
        <w:pStyle w:val="BookText"/>
        <w:rPr/>
      </w:pPr>
      <w:r>
        <w:rPr>
          <w:rFonts w:ascii="IRNazanin" w:hAnsi="IRNazanin" w:eastAsia="IRNazanin"/>
          <w:color w:val="111111"/>
          <w:sz w:val="28"/>
          <w:sz w:val="28"/>
          <w:szCs w:val="28"/>
          <w:rtl w:val="true"/>
          <w:lang w:bidi="fa-IR"/>
        </w:rPr>
        <w:t>عارفان و اصطلاحات و کلمات مرموزشان خالی از برهان بوده و از قبیل حرف های جزاف و تخمینی یا تخیلات شعری است حاشا که چنین باشد و اما مسئله مطابقت نداشتن کلمات ایشان با قوانین صحیح برهانی و مقدمات حقّه حِکَمی، ناشی از قصور و کوتاهی بینندگان و کمی شعور آنهاست و ناشی از ضعف احاطه آنان به قوانین است والّا مرتبه مکاشفات آنان در افاده یقین فوق مرتبه براهین است و اگر بخواهی آنان را با برهان تکذیب کنی ایشان تو را به واسطه شهود انکار می کنند تو آنها را با آنچه خودت اسم برهان بر آن می گذاری تکذیب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برهان حقیقی مخالف با شهود نمی شود پس اگر چه در این مباحث سابقه ناسازگاریهایی با ظاهر حکمت نظری می بینی لكن بدان که روح این مبحث از انوار نبوت و مشكاة ولایت که عالم به مراتب وجود و لوازم آن است هویدا گشته و لذا ما ترسی از اظهار آن نداریم اگر چه کسانی که خود را به فلسفه نسبت می دهند و مقلدینشان از قبول آن امتناع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مصباح یزدی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عقل و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اختلاف است و یکی از مسایل مبنایی مورد اختلاف بین طرفداران و مخالفان عرفان می باشد این است که، درباره داده های عرفانی که مفروض این است که از راه کشف و شهود به دست می آید آیا عقل می تواند به قضاوت و ارزیابی بنشیند و مثلاً بعضی از آنها را نفی کند؟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به این سؤال از آن جهت اهمیت دارد که بسیاری از عرفا مطالبی را اظهار می دارند که قابل تبیین عقلانی نیست و ادّعا می کنند این مطالب را از راه </w:t>
      </w:r>
    </w:p>
    <w:p>
      <w:pPr>
        <w:pStyle w:val="BookText"/>
        <w:rPr/>
      </w:pPr>
      <w:r>
        <w:rPr>
          <w:rFonts w:ascii="IRNazanin" w:hAnsi="IRNazanin" w:eastAsia="IRNazanin"/>
          <w:color w:val="111111"/>
          <w:sz w:val="28"/>
          <w:sz w:val="28"/>
          <w:szCs w:val="28"/>
          <w:rtl w:val="true"/>
          <w:lang w:bidi="fa-IR"/>
        </w:rPr>
        <w:t>باطن یافته اند و عقل توان درك آن ها را ندارد و به طور طبعی حق نفی و انکار آنها را هم نخواهد داشت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ملاصدرا ادّعای برتری مکاشفه بر عقل و علم حصولی را از مشایخ صوفیه می پذیرد ولی همین ادّعا را از جهله صوفیه نمی پذیرد و به آنان اعتراض می کند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مهما أنكر أحد عليهم، لم يعجزوا أن يقولوا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إنکار مصدره العلم و الجدل و عدم تفظن العلماء الظّاهريين بأغوار کلماتنا و أسرار أحادیثناء لأنّ العلم حجاب، و الجدل عمل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الحديث وأمثاله لا يلوح إلّا من الباطن بمكاشفة نور الحق، ولا يفهمه إلّا من هو من أهل المكاشفة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أحد مغاليطهم للخلق وإفسادهم لعقائد المسلمين وإيقاعهم في الزّيغ و الضّلالة</w:t>
      </w:r>
      <w:r>
        <w:rPr>
          <w:rFonts w:eastAsia="IRNazanin" w:cs="IRNazanin"/>
          <w:color w:val="111111"/>
          <w:sz w:val="28"/>
          <w:szCs w:val="28"/>
          <w:rtl w:val="true"/>
          <w:lang w:bidi="fa-IR"/>
        </w:rPr>
        <w:t>.</w:t>
      </w:r>
      <w:r>
        <w:rPr>
          <w:rStyle w:val="FootnoteAnchor"/>
          <w:rtl w:val="true"/>
        </w:rPr>
        <w:footnoteReference w:id="110"/>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کسی بر اینان ایرادی نماید به راحتی پاسخ می گویند که ریشه این اعتراض ها و علت آن یکی دانش است و یکی جدل و دیگری بی دقتی عالمان ظاهربین در عمق کلمات، و اسرار سخنان ماست چون علم حجاب است و جدل کار نفس و سخنان ما را فقط کسانی که اهل مکاشفه اند درک می کنند این یکی از مغالطه هایی است که به کار می بندند تا عقائد مسلمانان را تخریب کرده آنان را در گمراهی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 نیستند از اینکه بگویند ریشه ی این انکار علم و جدل </w:t>
      </w:r>
      <w:bookmarkStart w:id="94" w:name="pg7442_55886"/>
    </w:p>
    <w:p>
      <w:pPr>
        <w:pStyle w:val="BookText"/>
        <w:rPr/>
      </w:pPr>
      <w:bookmarkEnd w:id="94"/>
      <w:r>
        <w:rPr>
          <w:rFonts w:ascii="IRNazanin" w:hAnsi="IRNazanin" w:eastAsia="IRNazanin"/>
          <w:color w:val="111111"/>
          <w:sz w:val="28"/>
          <w:sz w:val="28"/>
          <w:szCs w:val="28"/>
          <w:rtl w:val="true"/>
          <w:lang w:bidi="fa-IR"/>
        </w:rPr>
        <w:t>ودقت نکردن علماء ظاهربین به عمق كلمات ما و اسرار سخنان ماست چون علم حجاب است و جدل عمل نفس و این حدیث و امثال آن آشکار نمی گردد مگر از باطن بواسطه مکاشفه نور حق و نمی فهمد آن را مگر کسی که از اهل مکاشفه باشد پس این یکی از مغالطه های آنهاست نسبت به مردم و فاسد نمودن و تخریب عقائد مسلمين و واقع ساخت آنان در باطل و گمراهی است</w:t>
      </w:r>
      <w:r>
        <w:rPr>
          <w:rFonts w:eastAsia="IRNazanin" w:cs="IRNazanin"/>
          <w:color w:val="111111"/>
          <w:sz w:val="28"/>
          <w:szCs w:val="28"/>
          <w:rtl w:val="true"/>
          <w:lang w:bidi="fa-IR"/>
        </w:rPr>
        <w:t>.»</w:t>
      </w:r>
    </w:p>
    <w:p>
      <w:pPr>
        <w:pStyle w:val="Heading3"/>
        <w:numPr>
          <w:ilvl w:val="2"/>
          <w:numId w:val="1"/>
        </w:numPr>
        <w:rPr/>
      </w:pPr>
      <w:bookmarkStart w:id="95" w:name="__RefHeading___Toc1882137_1051229030"/>
      <w:bookmarkStart w:id="96" w:name="_Toc31"/>
      <w:bookmarkEnd w:id="95"/>
      <w:r>
        <w:rPr>
          <w:rtl w:val="true"/>
        </w:rPr>
        <w:t>تعارض فلسفه مشاء و صدرا و عرفان</w:t>
      </w:r>
      <w:bookmarkEnd w:id="9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مبنای شناخت عارف و صوفی کشف و شهود ، و مبنای شناخت فیلسوف براهین عقلیه قرار گرفت، در بناء هم تضادّ و تعارض پدیدار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تعارض میان فلاسفه و عرفا در مسأله وحدت و کثرت هستی را این چنین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حقیقت وجود واحد است یا کثیر؟ در این زمینه سه نظریه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محض، نظریه برخی عرفا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محض، نظریه منسوب به مشّائيين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در عین کثرت یا تشكيك در وجود، نظریه منسوب به شیخ اشراق و حکمای ایران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نظریه عرفا که در متن منظومه طرح نشده بحثی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نظریه عرفا این است که هیچ گونه کثرتی در متن واقعیت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فلاسفه این نظر قابل قبول نیست، زیرا همان طور که بالبداهه می 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جهان بر خلاف نظر سوفسطائیان پوچ اندر پوچ نیست، می دانیم واقعیت دارای نوعی کثرت است و ماهیات گوناگون به تبع وجود موجودند و این ماهیات عین یکدیگر نمی باشند و ممکن نیست وجودی که هیچ نوع کثرتی در او نیست منشأ انتزاع ماهیات گوناگون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 ماند دو نظریه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گفته شود وجودات در خارج متکثر و متباين اند و هیچ نوع وحدت و سنخیتی میان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منسوب به مشّائیین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وجود در عین اینکه حقیقت واحد وسنخ واحد است دارای مراتب و درجات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ای از او غنی و واجب است و مراتب دیگر فقیرو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مراتب فقير و ممکن نیزاز لحاظ شدت و ضعف و کمال و نقص، با یکدیگر متفاوتند و به عبارت دیگر حقیقت وجود يك حقیقت تشکیکی است و اختلاف مراتب به شدت و ضعف و كمال ونقص است و جهت اشتراك مراتب با یکدیگرعین جهت اختلاف آنهاست، مانند مراتب نور که بعضی قوی تر و بعضی ضعیف تر است، نور قوی با نور ضعیف در حیثیت نوری با هم مشترکند و تفاوتشان در قوّت و ضعف است، نور قوی جز نور چیزی نیست و نور ضعیف نیز جز نور چیزی نیست؛ یعنی چنین نیست که نور قوی مرکّب است از نور و غیر نور و بدین جهت قوی شده است که چیز دیگری با نور مخلوط شده است، و یا نور ضعیف مرکّب است از نور و غیرنور و بدین جهت به صورت نور ضعیف متجلّی گشته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وَعِندَ مَشَائِية 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تَباينَت وَ هُو لَدَیّ زاهِق</w:t>
      </w:r>
    </w:p>
    <w:p>
      <w:pPr>
        <w:pStyle w:val="BookText"/>
        <w:rPr/>
      </w:pPr>
      <w:r>
        <w:rPr>
          <w:rFonts w:ascii="IRNazanin" w:hAnsi="IRNazanin" w:eastAsia="IRNazanin"/>
          <w:color w:val="111111"/>
          <w:sz w:val="28"/>
          <w:sz w:val="28"/>
          <w:szCs w:val="28"/>
          <w:rtl w:val="true"/>
          <w:lang w:bidi="fa-IR"/>
        </w:rPr>
        <w:t xml:space="preserve">وجود در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حکمای مشّائيين، حقایقی است متباین با یکدیگر، و این عقیده نزد من باطل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استاد جوادی آملی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کثرت وجودی که افزون بر کثرت ماهوی محقّق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کثرت که در متن وجود راه دارد، بنابر قول برخی از مشّائین کثرت تباینی </w:t>
      </w:r>
    </w:p>
    <w:p>
      <w:pPr>
        <w:pStyle w:val="BookText"/>
        <w:rPr/>
      </w:pPr>
      <w:r>
        <w:rPr>
          <w:rFonts w:ascii="IRNazanin" w:hAnsi="IRNazanin" w:eastAsia="IRNazanin"/>
          <w:color w:val="111111"/>
          <w:sz w:val="28"/>
          <w:sz w:val="28"/>
          <w:szCs w:val="28"/>
          <w:rtl w:val="true"/>
          <w:lang w:bidi="fa-IR"/>
        </w:rPr>
        <w:t>است؛ یعنی کثرت به گونه ایاست که مانند کثرت ماهوی هرگز به وحدت باز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دیدگاه همچنان که قائلان به اصالت ماهیت می گویند، عالم را کثرت حقیقی فراگرفته است؛ ليکن يك موجود حقیقی و واحد است که این کثرات حقیقی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قول به تشكيك کثرت وجود حقیقی است؛ ولی به وحدت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کثرتی که در متن وجود مطرح است اعم از آنکه به صورت حقایق متباينه باشد یا به عنوان حقیقت تشکیکی، کثرتی حقیقی است و کثرت حقیقی همواره برای اثبات وحدت شخصی وجود، مانع و حجاب</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خلاصه آنکه هریک از سه نظریه مذکور متضاد با دیگری است قهرا آثار و لوازم آن نیز با دیگری قابل جمع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نظریه اصالت ماهیت و تشکیک در وجود کثرات حقیقی و واقعی قلمداد می شوند ولی بر مبنای وحدت شخصی وجود ، کثرات ماهوی عدمی به شمار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تعارض نظریه تشکیک در وجود که مبنای فلسفی ملاصدرا است با مبنای مهم 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وحدت شخصی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استاد جوادی آملی این گونه توضیح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وحدت شخصی وجود، هیچ مجالی برای تشکیك خاصی وجود که پایه استوار حکمت متعالیه است در عرفان نیست</w:t>
      </w:r>
      <w:r>
        <w:rPr>
          <w:rFonts w:eastAsia="IRNazanin" w:cs="IRNazanin"/>
          <w:color w:val="111111"/>
          <w:sz w:val="28"/>
          <w:szCs w:val="28"/>
          <w:rtl w:val="true"/>
          <w:lang w:bidi="fa-IR"/>
        </w:rPr>
        <w:t>»</w:t>
      </w:r>
      <w:r>
        <w:rPr>
          <w:rStyle w:val="FootnoteAnchor"/>
          <w:rtl w:val="true"/>
        </w:rPr>
        <w:footnoteReference w:id="113"/>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موارد اصرار داشتند که اساس براهین فلسفه با </w:t>
      </w:r>
      <w:bookmarkStart w:id="97" w:name="pg7442_55889"/>
    </w:p>
    <w:p>
      <w:pPr>
        <w:pStyle w:val="BookText"/>
        <w:rPr/>
      </w:pPr>
      <w:bookmarkEnd w:id="97"/>
      <w:r>
        <w:rPr>
          <w:rFonts w:ascii="IRNazanin" w:hAnsi="IRNazanin" w:eastAsia="IRNazanin"/>
          <w:color w:val="111111"/>
          <w:sz w:val="28"/>
          <w:sz w:val="28"/>
          <w:szCs w:val="28"/>
          <w:rtl w:val="true"/>
          <w:lang w:bidi="fa-IR"/>
        </w:rPr>
        <w:t>تشكيك وجود هماهنگ است و هرگز با مبنای وحدت شخصی وجود نمی توان مسائل فلسفی را مُبَرهن ساخت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نزاع بین عرفان و حکمت تا هنگامی که قول به تشكيك وجود دارد،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در تعليقه جلد ششم اسفار به این مطلب اشاره می فرماید</w:t>
      </w:r>
      <w:r>
        <w:rPr>
          <w:rFonts w:eastAsia="IRNazanin" w:cs="IRNazanin"/>
          <w:color w:val="111111"/>
          <w:sz w:val="28"/>
          <w:szCs w:val="28"/>
          <w:rtl w:val="true"/>
          <w:lang w:bidi="fa-IR"/>
        </w:rPr>
        <w:t>.»</w:t>
      </w:r>
      <w:r>
        <w:rPr>
          <w:rStyle w:val="FootnoteAnchor"/>
          <w:rtl w:val="true"/>
        </w:rPr>
        <w:footnoteReference w:id="115"/>
      </w:r>
    </w:p>
    <w:p>
      <w:pPr>
        <w:pStyle w:val="Heading3"/>
        <w:numPr>
          <w:ilvl w:val="2"/>
          <w:numId w:val="1"/>
        </w:numPr>
        <w:rPr/>
      </w:pPr>
      <w:bookmarkStart w:id="98" w:name="__RefHeading___Toc1882139_1051229030"/>
      <w:bookmarkStart w:id="99" w:name="_Toc32"/>
      <w:bookmarkEnd w:id="98"/>
      <w:r>
        <w:rPr>
          <w:rtl w:val="true"/>
        </w:rPr>
        <w:t>نظر عرفا در باره تشکیک در وجود</w:t>
      </w:r>
      <w:bookmarkEnd w:id="99"/>
    </w:p>
    <w:p>
      <w:pPr>
        <w:pStyle w:val="BookText"/>
        <w:rPr/>
      </w:pPr>
      <w:r>
        <w:rPr>
          <w:rFonts w:ascii="IRNazanin" w:hAnsi="IRNazanin" w:eastAsia="IRNazanin"/>
          <w:color w:val="111111"/>
          <w:sz w:val="28"/>
          <w:sz w:val="28"/>
          <w:szCs w:val="28"/>
          <w:rtl w:val="true"/>
          <w:lang w:bidi="fa-IR"/>
        </w:rPr>
        <w:t>آقای محمد حسین طهرانی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شما قسمتی از وجود صرف را واجب الوجود پنداشته اید؛ آن قسمتی که خواه ناخواه محدود و متعین است، گرچه هزار کلمه صِرف و لفظ مَحض را بر سر آن درآوردید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درد را دوا نمی کند؛ و با پیوند عبارت صرف محض و محض محرضت و بسيط بساطت، مرتبه أعلا را که متمایز است از سایر مراتب، و محدود است به حدّ سایر مراتب، وجود حضرت حقّ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وعلا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غير محدود و صرف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کَفَی فی ذلك منقصة وَحَدّاً و ترکیباً و افتقاراً و حدوثاً</w:t>
      </w:r>
      <w:r>
        <w:rPr>
          <w:rFonts w:eastAsia="IRNazanin" w:cs="IRNazanin"/>
          <w:color w:val="111111"/>
          <w:sz w:val="28"/>
          <w:szCs w:val="28"/>
          <w:rtl w:val="true"/>
          <w:lang w:bidi="fa-IR"/>
        </w:rPr>
        <w:t>. »</w:t>
      </w:r>
      <w:r>
        <w:rPr>
          <w:rStyle w:val="FootnoteAnchor"/>
          <w:rtl w:val="true"/>
        </w:rPr>
        <w:footnoteReference w:id="116"/>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صدرالمتألّهین از لوازم صرافت که وحدت و تشخّص در وجود است، إغماض فرموده؛ و براساس صرافت روی مسأله تشكيك در وجود مسائل خود را سوار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را می توان خبط و اشتباهی از وی گرفت؛ زیرا بالاخره مسأله تشكيك سر از وحدت عددی بودن حقّ در می آورد؛ و قائل شدن به </w:t>
      </w:r>
      <w:bookmarkStart w:id="100" w:name="pg7442_55890"/>
    </w:p>
    <w:p>
      <w:pPr>
        <w:pStyle w:val="BookText"/>
        <w:rPr/>
      </w:pPr>
      <w:bookmarkEnd w:id="100"/>
      <w:r>
        <w:rPr>
          <w:rFonts w:ascii="IRNazanin" w:hAnsi="IRNazanin" w:eastAsia="IRNazanin"/>
          <w:color w:val="111111"/>
          <w:sz w:val="28"/>
          <w:sz w:val="28"/>
          <w:szCs w:val="28"/>
          <w:rtl w:val="true"/>
          <w:lang w:bidi="fa-IR"/>
        </w:rPr>
        <w:t>تشکیک که بالاخره از وحدت عدديه جدا نیست، با قائل شدن به صرافت بحقيقتها أبداً سازش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به مغزی و معنای واقعی صرافت در وجود پی ببرد، نمی تواند قائل به تشكيك باشد که بالمآل سر از وحدت عددیه بیرون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صدرالمتألّهین و مرحوم سبزواری قدّس الله أسرارهما، هر دو نفر از حکمای شامخ وإلهيين راسخ می باشند؛ ولیکن هیچ کدام به مقام أعلای عرفان إلهی نرسیده اند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استاد حسن زاده آملی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قدر در ردّ قول به تشكيك در حقیقت وجود برای اهل استبصار کافی است و کسی که خداوند چشم بصیرت او را منور گردانید و آنچه را که گفته شد فهمید و در آن امعان نظر کرد از رفع شبهه های وهمیه و معارضات باطله عاجز نیست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استاد جوادی آملی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نقدی که بر کثرت تباینی وارد است، برکثرت تشکیکی نیز وارد خواهد بود، زیرا در تشكيك وجود کثرت آن حقیقی است، همان طور که وحدت آن واقعی است؛ ليكن در وحدت شخصی وجود، هیچگونه کثرتی به حریم آمين وجود راه ندارد</w:t>
      </w:r>
      <w:r>
        <w:rPr>
          <w:rFonts w:eastAsia="IRNazanin" w:cs="IRNazanin"/>
          <w:color w:val="111111"/>
          <w:sz w:val="28"/>
          <w:szCs w:val="28"/>
          <w:rtl w:val="true"/>
          <w:lang w:bidi="fa-IR"/>
        </w:rPr>
        <w:t>.»</w:t>
      </w:r>
      <w:r>
        <w:rPr>
          <w:rStyle w:val="FootnoteAnchor"/>
          <w:rtl w:val="true"/>
        </w:rPr>
        <w:footnoteReference w:id="119"/>
      </w:r>
    </w:p>
    <w:p>
      <w:pPr>
        <w:pStyle w:val="Heading3"/>
        <w:numPr>
          <w:ilvl w:val="2"/>
          <w:numId w:val="1"/>
        </w:numPr>
        <w:rPr/>
      </w:pPr>
      <w:bookmarkStart w:id="101" w:name="__RefHeading___Toc1882141_1051229030"/>
      <w:bookmarkStart w:id="102" w:name="_Toc33"/>
      <w:bookmarkEnd w:id="101"/>
      <w:r>
        <w:rPr>
          <w:rtl w:val="true"/>
        </w:rPr>
        <w:t>نظر فلاسفه در باره وحدت شخصی وجود</w:t>
      </w:r>
      <w:bookmarkEnd w:id="10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مطهری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عرفا قائل به وحدت وجود هستند بدون اینکه هیچ کثرتی در حقیقت وجود قائل باشند؛ یعنی می گویند وجود يك واحد محض است </w:t>
      </w:r>
    </w:p>
    <w:p>
      <w:pPr>
        <w:pStyle w:val="BookText"/>
        <w:rPr/>
      </w:pPr>
      <w:r>
        <w:rPr>
          <w:rFonts w:ascii="IRNazanin" w:hAnsi="IRNazanin" w:eastAsia="IRNazanin"/>
          <w:color w:val="111111"/>
          <w:sz w:val="28"/>
          <w:sz w:val="28"/>
          <w:szCs w:val="28"/>
          <w:rtl w:val="true"/>
          <w:lang w:bidi="fa-IR"/>
        </w:rPr>
        <w:t xml:space="preserve">بدون اینکه هیچ کثرتی در آن راه یافته باشد که این قهرا مساوی است با وجوب بالذات؛ زیرا حقیقت وجود مساوی است با وجوب ذاتی و قهرا مساوی است با ذات حق، پس به تمام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في الدار غيره 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خیلی ارفاق کنند عالم را به عنوان يك مظهر ويك چیزی که حقیقت حق دراو ظهور دارد می دانند، نه ذاتی که بتواند ظاهر باشد، که این حرفها دیگر از محیی الدين به این طرف است با آن صراحت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غائب ما ظهر قطّ و الله تعالی ظاهر ما غاب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غیبت است مربوط به عالم است و آنچه ظهور است مربوط به ذات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يك فيلسوف با عقل فلسفی هرگز زیر بار این حرف نمی رود، یعنی نمی تواند کثرات محسوس را بکلی نفی کند و بگوید اساسا چنین کثرتی وجود ندارد، و بعد هم قهرا باید بگوید ماده وجود ندارد، حرکت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کثرتها وجود ندارند و در تمام اینها فقط ظهور ذات حق را بخواهد ببیند؛ یعنی این نظریه به این معنا و به این شکل قابل توجیه فلسفی نیست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میرزا علی نوری که خود معلّق آثار صدرا است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توهّمه أكابر الصوفية من كون الوحدة حقة حقيقية و الكثرة وهمية اعتبارية صرفة، إذ كون الكثرة وهمية محضة غير متحققة في نفس الأمر أصلا خلاف البديهة و مخالف الفطرة التي فطر عليها كل الأنفس و العقول </w:t>
      </w:r>
      <w:r>
        <w:rPr>
          <w:rFonts w:eastAsia="Amiri" w:cs="Amiri" w:ascii="Amiri" w:hAnsi="Amiri"/>
          <w:color w:val="111111"/>
          <w:sz w:val="28"/>
          <w:szCs w:val="28"/>
          <w:rtl w:val="true"/>
          <w:lang w:bidi="ar-SA"/>
        </w:rPr>
        <w:t>.»</w:t>
      </w:r>
      <w:r>
        <w:rPr>
          <w:rStyle w:val="FootnoteAnchor"/>
          <w:rtl w:val="true"/>
        </w:rPr>
        <w:footnoteReference w:id="121"/>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اکابر صوفیه توهم کرده اند که وحدت حقه حقيقيه است و کثرت </w:t>
      </w:r>
    </w:p>
    <w:p>
      <w:pPr>
        <w:pStyle w:val="BookText"/>
        <w:rPr/>
      </w:pPr>
      <w:r>
        <w:rPr>
          <w:rFonts w:ascii="IRNazanin" w:hAnsi="IRNazanin" w:eastAsia="IRNazanin"/>
          <w:color w:val="111111"/>
          <w:sz w:val="28"/>
          <w:sz w:val="28"/>
          <w:szCs w:val="28"/>
          <w:rtl w:val="true"/>
          <w:lang w:bidi="fa-IR"/>
        </w:rPr>
        <w:t>وهمی و اعتباری صرف است زیرا این مطلب که کثرت وهم و خیال محض باشد و در نفس الامر متحقق نباشد خلاف بداهت و مخالف فطرتی است که همه نفوس وعقول بر آن مفطورند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مصباح یزدی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الوجود عندهم واحد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هوالله تبارک و تعالى ولا موجود سواه ، و إنّما يتصف غیره بالموجود على سبيل المجاز ، و هوظاهر كلام الصوفية ويعبّر عنه بوحدة الوجود والموجود و هومردود لأنّه خلاف ما نجده بالضرورة من الكثرة وإنكارها خروج عن طور العقل و نوع من السفسطة وإنكار البديهيات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وجود در نظر آنان واحد شخصی است آن الله تبارک و تعالی است موجودی غیر او نیست غیر او را مجازا متصف به وجود می کنند ظاهر کلام صوفیه همین است و از این تعبیر می شود به وحدت وجود و موجود و این حرف مردود است چرا که خلاف آن چیزی است که ما به ضرورت می یابیم که عبارت است از واقعیت داشتن کثرتها و انکار این کثرتها خروج از عقل و نوعی سفسطه و انکار بدیهیات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جوادی آملی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سفسطه خواندن قول به وحدت شخصی وجود که مختار اهل معرفت است با حکمت متعالیه و آنچه که مورد دفاع صدرالمتألهين است، سازگار نیست بلکه نظر خاص صدرالمتألهين که بر آن نیز تصریح کرده و </w:t>
      </w:r>
    </w:p>
    <w:p>
      <w:pPr>
        <w:pStyle w:val="BookText"/>
        <w:rPr/>
      </w:pPr>
      <w:r>
        <w:rPr>
          <w:rFonts w:ascii="IRNazanin" w:hAnsi="IRNazanin" w:eastAsia="IRNazanin"/>
          <w:color w:val="111111"/>
          <w:sz w:val="28"/>
          <w:sz w:val="28"/>
          <w:szCs w:val="28"/>
          <w:rtl w:val="true"/>
          <w:lang w:bidi="fa-IR"/>
        </w:rPr>
        <w:t>در نهایت نیز به اثبات آن می پردازد چیزی جز این قول نمی باشد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گفتار متعارض درباره نظریه تشکیک در وجود</w:t>
      </w:r>
    </w:p>
    <w:p>
      <w:pPr>
        <w:pStyle w:val="BookText"/>
        <w:rPr/>
      </w:pPr>
      <w:r>
        <w:rPr>
          <w:rFonts w:ascii="IRNazanin" w:hAnsi="IRNazanin" w:eastAsia="IRNazanin"/>
          <w:color w:val="111111"/>
          <w:sz w:val="28"/>
          <w:sz w:val="28"/>
          <w:szCs w:val="28"/>
          <w:rtl w:val="true"/>
          <w:lang w:bidi="fa-IR"/>
        </w:rPr>
        <w:t>آقای محمد حسین طهرانی در موضعی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مسأله وحدت شخصی وجود، نسبت به وحدت تشکیکی وجود نظری است ادقّ در مقابل نظر دقیق</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ولی در موضع دیگر، نظریه تشکیک در وجود را مردود می شمارند چون مستلزم وحدت عددی حقّ تعالی می گردد،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بالاخره مساله تشکیک سراز وحدت عددی بودن حقّ در می آورد و قائل شدن به تشکیک که بالاخره از وحدت عدديه جدا نیست</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و در ردّ نظریه تشکیک که در برهه ای از زمان نظر ملاصدرا بوده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شما قسمتی از وجود صرف را واجب الوجود پنداشته اید، آن قسمتی که خواه ناخواه محدود و متعین است گرچه هزار کلمه صرف و لفظ محض را بر سر آن درآورید اینها درد را دوا نمی کند و با پیوند عبارت محض و محض محوضت و بسط بساطت مرتبه اعلا را که متمایز است از سایر مراتب، و محدود است به حدّ سایر مراتب، وجود حضرت حق واجب جل وعلارا غير محدود و صرف نمی سازد، و کفی فی ذلک منقصةً وحدّاً و ترکیبا و افتقاراً و حدوثا</w:t>
      </w:r>
      <w:r>
        <w:rPr>
          <w:rFonts w:eastAsia="IRNazanin" w:cs="IRNazanin"/>
          <w:color w:val="111111"/>
          <w:sz w:val="28"/>
          <w:szCs w:val="28"/>
          <w:rtl w:val="true"/>
          <w:lang w:bidi="fa-IR"/>
        </w:rPr>
        <w:t>»</w:t>
      </w:r>
      <w:r>
        <w:rPr>
          <w:rStyle w:val="FootnoteAnchor"/>
          <w:rtl w:val="true"/>
        </w:rPr>
        <w:footnoteReference w:id="126"/>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حسن زاده آملی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نیز بدانکه مبدعات در نزد صدراعاظم فلاسفه </w:t>
      </w:r>
      <w:bookmarkStart w:id="103" w:name="pg7442_55894"/>
    </w:p>
    <w:p>
      <w:pPr>
        <w:pStyle w:val="BookText"/>
        <w:rPr/>
      </w:pPr>
      <w:bookmarkEnd w:id="103"/>
      <w:r>
        <w:rPr>
          <w:rFonts w:ascii="IRNazanin" w:hAnsi="IRNazanin" w:eastAsia="IRNazanin"/>
          <w:color w:val="111111"/>
          <w:sz w:val="28"/>
          <w:sz w:val="28"/>
          <w:szCs w:val="28"/>
          <w:rtl w:val="true"/>
          <w:lang w:bidi="fa-IR"/>
        </w:rPr>
        <w:t xml:space="preserve">الهيين و اتباع وی اشمخ و اعلای از مبنای دیگر حکما است که وجود را حقیقت واحده مشککه ذات مراتب میداند و ما سوى الله را قائم به او باضافهاشراقیه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وادق از مختار آن بزرگوار طریقه طائفه جلیله عارفين بالله است که وجود را حقیقت واحده دانند ولی نه تشكيك مراتبی</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ایشان در موضعی دیگر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قدر در ردّ قول به تشكيك در حقیقت وجود برای اهل استبصار کافی است و کسی که خداوند چشم بصیرت او را منور گردانید و آنچه را که گفته شد فهمید و در آن امعان نظر کرد از رفع شبهه های وهميه و معارضات باطله عاجز نیست</w:t>
      </w:r>
      <w:r>
        <w:rPr>
          <w:rFonts w:eastAsia="IRNazanin" w:cs="IRNazanin"/>
          <w:color w:val="111111"/>
          <w:sz w:val="28"/>
          <w:szCs w:val="28"/>
          <w:rtl w:val="true"/>
          <w:lang w:bidi="fa-IR"/>
        </w:rPr>
        <w:t>»</w:t>
      </w:r>
      <w:r>
        <w:rPr>
          <w:rStyle w:val="FootnoteAnchor"/>
          <w:rtl w:val="true"/>
        </w:rPr>
        <w:footnoteReference w:id="128"/>
      </w:r>
    </w:p>
    <w:p>
      <w:pPr>
        <w:pStyle w:val="Heading3"/>
        <w:numPr>
          <w:ilvl w:val="2"/>
          <w:numId w:val="1"/>
        </w:numPr>
        <w:rPr/>
      </w:pPr>
      <w:bookmarkStart w:id="104" w:name="__RefHeading___Toc1882143_1051229030"/>
      <w:bookmarkStart w:id="105" w:name="_Toc34"/>
      <w:bookmarkEnd w:id="104"/>
      <w:r>
        <w:rPr>
          <w:rtl w:val="true"/>
        </w:rPr>
        <w:t>نظر عرفا در باره فلاسفه</w:t>
      </w:r>
      <w:bookmarkEnd w:id="105"/>
    </w:p>
    <w:p>
      <w:pPr>
        <w:pStyle w:val="BookText"/>
        <w:rPr/>
      </w:pPr>
      <w:r>
        <w:rPr>
          <w:rFonts w:ascii="IRNazanin" w:hAnsi="IRNazanin" w:eastAsia="IRNazanin"/>
          <w:color w:val="111111"/>
          <w:sz w:val="28"/>
          <w:sz w:val="28"/>
          <w:szCs w:val="28"/>
          <w:rtl w:val="true"/>
          <w:lang w:bidi="fa-IR"/>
        </w:rPr>
        <w:t>ابن عربی می گوید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الفيلسوف معناه محب الحكمة لأن سوفیا باللسان اليوناني هي الحكمة وقيل هي المحبة فالفلسفة معناه حب الحكمة و كل عاقل يجب الحكمة غير أن أهل الفكر خطؤهم في الإلهيات أكثر من إصابتهم سواء كان فيلسوفا أو معتزليا أو أشعريا أو ما كان من أصناف أهل النظر فما دمت الفلاسفة لمجرد هذا الاسم و إنما ذمّوا لما أخطئوا فيه من العلم الإلهي مما يعارض ما جاءت به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بحكمهم في نظرهم بما أعطاهم الفكر الفاسد في أصل النبوة والرسالة ولماذا تستند فتشوش عليهم الأمر فلو طلبوا الحكمة حين أحبوها من الله لا من طريق </w:t>
      </w:r>
    </w:p>
    <w:p>
      <w:pPr>
        <w:pStyle w:val="BookText"/>
        <w:rPr/>
      </w:pPr>
      <w:r>
        <w:rPr>
          <w:rFonts w:ascii="Amiri" w:hAnsi="Amiri" w:eastAsia="Amiri" w:cs="Amiri"/>
          <w:color w:val="111111"/>
          <w:sz w:val="28"/>
          <w:sz w:val="28"/>
          <w:szCs w:val="28"/>
          <w:rtl w:val="true"/>
          <w:lang w:bidi="ar-SA"/>
        </w:rPr>
        <w:t>الفكر أصابوا في كل شيء</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 یعنی دوستدار فلسفه زیرا که سوفیا به زبان یونانی یعنی حکمت و بعضی گفته اند به معنای محبت است پس فلسفه یعنی دوست داشتن حکمت و هر عاقلی حکمت را دوست دارد الّا اینکه اهل فکر اشتباهشان در مباحث الهيات زیادتر است از مواردی که به حق رسیده اند فیلسوف چه معتزلی چه اشعری و غیر آنان به خاطر صرف اسم مذمت نشدند بلکه به جهت آنکه در علوم الهی اشتباهاتی معارض با علوم انبیا داشتند، به خطا رفته اند به خاطر آنکه در اصل نبوت و رسالت بر طبق آنچه که فکر فاسدشان به آنان بخشید حکم کردند و به جهت مستندی که برگزیدند، امر بر آنان مشوّش گردید آنان اگر حکمت را از خداوند می گرفتند نه از راه فکر در همه مسائل به حق می رسیدند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 علوما مهلكة ما اشتغل بها أحد إلّا هلك من علوم العقل المخصوصة بأرباب الأفكار من الحكماء و المتكلمين فرأيت منها ما يؤدي صاحبها إلى الملاك الدائم</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علومی مهلک را ملاحظه نمودم که احدی بر آنان مشغول نمی شود مگر هلاک می شود آن علوم علوم عقلی است که مخصوص ارباب فکر از حکما و متکلمین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حیدر آملی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العلوم العقلية فصاحبها الذي هو الحكيم، عنده موضوع العلم الإلهي، </w:t>
      </w:r>
    </w:p>
    <w:p>
      <w:pPr>
        <w:pStyle w:val="BookText"/>
        <w:rPr/>
      </w:pPr>
      <w:r>
        <w:rPr>
          <w:rFonts w:ascii="Amiri" w:hAnsi="Amiri" w:eastAsia="Amiri" w:cs="Amiri"/>
          <w:color w:val="111111"/>
          <w:sz w:val="28"/>
          <w:sz w:val="28"/>
          <w:szCs w:val="28"/>
          <w:rtl w:val="true"/>
          <w:lang w:bidi="ar-SA"/>
        </w:rPr>
        <w:t>الذي هو المقصود بالذات من اقسام الحكمة، الوجود و معرفته المنتهية الى معرفة الحق تعالى، وما يتعلّق بذلك من المعارف و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واكثر كتبهم مملوءة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 تحقيق ذلك من تعریف علومهم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هو حصول صورة المعلوم في نفس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مرادهم انّ معلومهم هو الحق تعالى، و 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ظنّ فاسد و توهم کاذب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وَهُمْ يَحْسَبُونَ أَنَّهُمْ يُحْسِنُونَ صُنْعًا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 لانّ العلم بالله ليس كذلك، وليس له صورة تنتقش في النفس او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قلّة العقل وغلبة الظن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ظَنُّ الَّذِينَ كَفَرُوا فَوَيْلٌ لِلَّذِينَ كَفَرُوا مِنَ النَّارِ </w:t>
      </w:r>
      <w:r>
        <w:rPr>
          <w:rFonts w:eastAsia="Amiri" w:cs="Amiri" w:ascii="Amiri" w:hAnsi="Amiri"/>
          <w:color w:val="111111"/>
          <w:sz w:val="28"/>
          <w:szCs w:val="28"/>
          <w:rtl w:val="true"/>
          <w:lang w:bidi="ar-SA"/>
        </w:rPr>
        <w:t>»</w:t>
      </w:r>
      <w:r>
        <w:rPr>
          <w:rStyle w:val="FootnoteAnchor"/>
          <w:rtl w:val="true"/>
        </w:rPr>
        <w:footnoteReference w:id="131"/>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علوم عقلیه صاحب آن علوم ، حکیم می باشد در نزد او موضوع علم الهی که مقصود به ذات از اقسام حکمت عبارت است از وجود و شناخت وجود که منتهی به معرفت حق تعالی و آنچه متعلق به آن از معارف و حقایق است و اکثرکتاب های آنان مملو از این مطالب است و تحقیق این مطلب هم از تعریف علومشان به دست می آید که می گویند علم حصول صورت معلوم است در نفس عالم مرادشان از معلوم حق تعالی است و این که اینان همان عالم به حق تعالی هستند و این گمان فاسد و توهّم کاذب است آنان فکر می کنند که نیکو عمل می کنند زیرا که علم به خدا آن چنان نیست صورتی ندارد که در نفس یا عقل نقش ببندد و این سخنان از کمی عقل و غلبه گمان برانسان است که آن گمان کسانی است که کافر شده اند پس </w:t>
      </w:r>
    </w:p>
    <w:p>
      <w:pPr>
        <w:pStyle w:val="BookText"/>
        <w:rPr/>
      </w:pPr>
      <w:r>
        <w:rPr>
          <w:rFonts w:ascii="IRNazanin" w:hAnsi="IRNazanin" w:eastAsia="IRNazanin"/>
          <w:color w:val="111111"/>
          <w:sz w:val="28"/>
          <w:sz w:val="28"/>
          <w:szCs w:val="28"/>
          <w:rtl w:val="true"/>
          <w:lang w:bidi="fa-IR"/>
        </w:rPr>
        <w:t>وای بر کسانی که کافر شده اند از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حسن زاده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لیکن حقیقت این است که هر کسی قوّه قدسیه ندارد مثل بعضی فلاسفه که می خواهند به عقل خود دین را بفهمند، اینها در هلاکت هستند، و با فکر مخالفت با کسانی می کنند که به الهام خدایی چیزفهمیده اند، از سعادت دور افتاده اند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آقای محمد حسین طهرانی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اکثرفلاسفه که همّت بر تجرید عقل و ادراک معقولات گماشتند و عمر در آن صرف کردند، در این مقام بماندند و آنرا وصول به مقصد حقیقی شمرده اند و به حقیقت چون مقصود اصلی نشناختند، از شواهد دگر مدركات محروم افتادند و انکار آن کرده در مرتبه ضلالت گم گشتند، فضّلوا من قبل وأضلّوا كثيراً</w:t>
      </w:r>
      <w:r>
        <w:rPr>
          <w:rFonts w:eastAsia="IRNazanin" w:cs="IRNazanin"/>
          <w:color w:val="111111"/>
          <w:sz w:val="28"/>
          <w:szCs w:val="28"/>
          <w:rtl w:val="true"/>
          <w:lang w:bidi="fa-IR"/>
        </w:rPr>
        <w:t>»</w:t>
      </w:r>
      <w:r>
        <w:rPr>
          <w:rStyle w:val="FootnoteAnchor"/>
          <w:rtl w:val="true"/>
        </w:rPr>
        <w:footnoteReference w:id="133"/>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موردی دیگر آنان را شاگردان انبیاء می شمارند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فلاسفه جمع فیلسوف است که لغتی یونانی و به معنای دوستار حکمت می باشد و فلاسفه يونان از بزرگان بشرو طبقات ممتازه علماء دنیا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قلیس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انباذ قلس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علماء تاریخ می نویسند معاصر داود پیغمبر بوده و حکمت در شام از لقمان آموخته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فيثاغورس که بعد از انباذ قلس است و از شام به مصر رفت و حکمت را از اصحاب سلیمان بن داود آموخته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 کرد که از مشکوه نبوت اقتراحات خود را گرفته است</w:t>
      </w:r>
      <w:r>
        <w:rPr>
          <w:rFonts w:eastAsia="IRNazanin" w:cs="IRNazanin"/>
          <w:color w:val="111111"/>
          <w:sz w:val="28"/>
          <w:szCs w:val="28"/>
          <w:rtl w:val="true"/>
          <w:lang w:bidi="fa-IR"/>
        </w:rPr>
        <w:t xml:space="preserve">» </w:t>
      </w:r>
      <w:r>
        <w:rPr>
          <w:rStyle w:val="FootnoteAnchor"/>
          <w:rtl w:val="true"/>
        </w:rPr>
        <w:footnoteReference w:id="134"/>
      </w:r>
      <w:bookmarkStart w:id="106" w:name="pg7442_55898"/>
    </w:p>
    <w:p>
      <w:pPr>
        <w:pStyle w:val="BookText"/>
        <w:rPr/>
      </w:pPr>
      <w:bookmarkEnd w:id="106"/>
      <w:r>
        <w:rPr>
          <w:rFonts w:ascii="IRNazanin" w:hAnsi="IRNazanin" w:eastAsia="IRNazanin"/>
          <w:color w:val="111111"/>
          <w:sz w:val="28"/>
          <w:sz w:val="28"/>
          <w:szCs w:val="28"/>
          <w:rtl w:val="true"/>
          <w:lang w:bidi="fa-IR"/>
        </w:rPr>
        <w:t>فرزند آقای محمد حسین طهرانی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بزرگ یونانی را از شاگردان بزرگ انبیاء و حکمای الهی معرفی می نمودند</w:t>
      </w:r>
      <w:r>
        <w:rPr>
          <w:rFonts w:eastAsia="IRNazanin" w:cs="IRNazanin"/>
          <w:color w:val="111111"/>
          <w:sz w:val="28"/>
          <w:szCs w:val="28"/>
          <w:rtl w:val="true"/>
          <w:lang w:bidi="fa-IR"/>
        </w:rPr>
        <w:t>»</w:t>
      </w:r>
      <w:r>
        <w:rPr>
          <w:rStyle w:val="FootnoteAnchor"/>
          <w:rtl w:val="true"/>
        </w:rPr>
        <w:footnoteReference w:id="135"/>
      </w:r>
    </w:p>
    <w:p>
      <w:pPr>
        <w:pStyle w:val="Heading3"/>
        <w:numPr>
          <w:ilvl w:val="2"/>
          <w:numId w:val="1"/>
        </w:numPr>
        <w:rPr/>
      </w:pPr>
      <w:bookmarkStart w:id="107" w:name="__RefHeading___Toc1882145_1051229030"/>
      <w:bookmarkStart w:id="108" w:name="_Toc35"/>
      <w:bookmarkEnd w:id="107"/>
      <w:r>
        <w:rPr>
          <w:rtl w:val="true"/>
        </w:rPr>
        <w:t>نظر فلاسفه در باره عرفا</w:t>
      </w:r>
      <w:bookmarkEnd w:id="108"/>
    </w:p>
    <w:p>
      <w:pPr>
        <w:pStyle w:val="BookText"/>
        <w:rPr/>
      </w:pPr>
      <w:r>
        <w:rPr>
          <w:rFonts w:ascii="IRNazanin" w:hAnsi="IRNazanin" w:eastAsia="IRNazanin"/>
          <w:color w:val="111111"/>
          <w:sz w:val="28"/>
          <w:sz w:val="28"/>
          <w:szCs w:val="28"/>
          <w:rtl w:val="true"/>
          <w:lang w:bidi="fa-IR"/>
        </w:rPr>
        <w:t>استاد مصباح یزدی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دانست که اهل تصوّف و عرفان نیز از آن جا که معصوم نیستند، مرتکب اشتباهات زیادی شده اند؛ مثل محي الدين بن عربی که از عرفای بزرگ است و امام در نامه اش به گورباچف از ایشان نام برد؛ ولی همین امام بر سخنان محى الدين تعليقه می زند و بعضی از تعابیرش را در کتاب های عرفانی خطا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تجلیل از این مرد بدان معنا نیست که تمام کلماتش تام و صحیح و غیر قابل خدشه است</w:t>
      </w:r>
      <w:r>
        <w:rPr>
          <w:rFonts w:eastAsia="IRNazanin" w:cs="IRNazanin"/>
          <w:color w:val="111111"/>
          <w:sz w:val="28"/>
          <w:szCs w:val="28"/>
          <w:rtl w:val="true"/>
          <w:lang w:bidi="fa-IR"/>
        </w:rPr>
        <w:t xml:space="preserve">.» </w:t>
      </w:r>
      <w:r>
        <w:rPr>
          <w:rStyle w:val="FootnoteAnchor"/>
          <w:rtl w:val="true"/>
        </w:rPr>
        <w:footnoteReference w:id="136"/>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مطهری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خسارتهای بزرگی که اسلام از راه تعلیمات عرفا و متصوّفه دید، این بود که اینها تحت تأثير تعليمات مسیحیت از يك طرف، تعليمات بودایی از طرف دیگر و تعلیمات مانوی از سوی دیگر، در مسئله مبارزه با نفس و به اصطلاح خودشان نفس کشتن و در مسئله خود را فراموش کردن حساب از دستشان 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اندك توجهی به تعلیمات اسلام می کردند می دیدند اسلام طرفدار منهدم کردن نوعی خودی و زنده کردن نوع دیگر از خودی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 گوید خود را فراموش کن و خود را فراموش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سافل حیوانی را توصیه می کند که فراموش کنید ولی يك تولد و ولادت دیگر در روح شما </w:t>
      </w:r>
      <w:bookmarkStart w:id="109" w:name="pg7442_55899"/>
    </w:p>
    <w:p>
      <w:pPr>
        <w:pStyle w:val="BookText"/>
        <w:rPr/>
      </w:pPr>
      <w:bookmarkEnd w:id="109"/>
      <w:r>
        <w:rPr>
          <w:rFonts w:ascii="IRNazanin" w:hAnsi="IRNazanin" w:eastAsia="IRNazanin"/>
          <w:color w:val="111111"/>
          <w:sz w:val="28"/>
          <w:sz w:val="28"/>
          <w:szCs w:val="28"/>
          <w:rtl w:val="true"/>
          <w:lang w:bidi="fa-IR"/>
        </w:rPr>
        <w:t>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يك خود دیگر، يك منش دیگر در وجود شما زنده شود</w:t>
      </w:r>
      <w:r>
        <w:rPr>
          <w:rFonts w:eastAsia="IRNazanin" w:cs="IRNazanin"/>
          <w:color w:val="111111"/>
          <w:sz w:val="28"/>
          <w:szCs w:val="28"/>
          <w:rtl w:val="true"/>
          <w:lang w:bidi="fa-IR"/>
        </w:rPr>
        <w:t>.»</w:t>
      </w:r>
      <w:r>
        <w:rPr>
          <w:rStyle w:val="FootnoteAnchor"/>
          <w:rtl w:val="true"/>
        </w:rPr>
        <w:footnoteReference w:id="137"/>
      </w:r>
    </w:p>
    <w:p>
      <w:pPr>
        <w:pStyle w:val="Heading3"/>
        <w:numPr>
          <w:ilvl w:val="2"/>
          <w:numId w:val="1"/>
        </w:numPr>
        <w:rPr/>
      </w:pPr>
      <w:bookmarkStart w:id="110" w:name="__RefHeading___Toc1882147_1051229030"/>
      <w:bookmarkStart w:id="111" w:name="_Toc36"/>
      <w:bookmarkEnd w:id="110"/>
      <w:r>
        <w:rPr>
          <w:rtl w:val="true"/>
        </w:rPr>
        <w:t>نظر ملاصدرا در باره فلاسفه مشاء و اشراق</w:t>
      </w:r>
      <w:bookmarkEnd w:id="111"/>
    </w:p>
    <w:p>
      <w:pPr>
        <w:pStyle w:val="BookText"/>
        <w:rPr/>
      </w:pP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الشيخ صاحب الشفاء فلم يكن اشتغاله بأمور الدنيا على هذا 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أنه كلما انتهى بحثه إلى تحقيق الهويات الوجودية دون الأمور العامة والأحكام الشاملة تبلد ذهنه و ظهر منه العجزو ذلك في كثير من المواضع</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اشتغال صاحب شفا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 امور دنیا براین روش نبود و شگفت از این که هرگاه بحث او منتهی می شود به هويات وجودی و نه امور عامّه ذهن او کودن شده عجز از او در جاهای زیادی ظاهر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يتيسر لأحد من فلاسفة الإسلام وغيرهم حتى الشيخ الرئيس تحصيله و إتقانه على ما هو عليه إذ تحصیل مثله لا يمكن إلّا بقوة المكاشفة مع قوة البحث الشديد و الباحث إذا لم يكن له ذوق تام و کشف صحيح لم يمكنه الوصول إلى ملاحظة أحوال الحقائق الوجودية وأكثر هؤلاء القوم مدار بحثهم و تفتيشهم على أحكام المفهومات الكلية وهي موضوعات علومهم دون الآنيات الوجودية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لهذا إذا وصلت نوبة بحثهم إلى مثل هذا المقام ظهر منهم </w:t>
      </w:r>
    </w:p>
    <w:p>
      <w:pPr>
        <w:pStyle w:val="BookText"/>
        <w:rPr/>
      </w:pPr>
      <w:r>
        <w:rPr>
          <w:rFonts w:ascii="Amiri" w:hAnsi="Amiri" w:eastAsia="Amiri" w:cs="Amiri"/>
          <w:color w:val="111111"/>
          <w:sz w:val="28"/>
          <w:sz w:val="28"/>
          <w:szCs w:val="28"/>
          <w:rtl w:val="true"/>
          <w:lang w:bidi="ar-SA"/>
        </w:rPr>
        <w:t>القصور و التلجلج و التمجمج في الكلام فيرد عليهم الاعتراض فيما ذكروه</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احدی از فلاسفه اسلام و غیر آنان حتی شیخ الرئيس نتوانسته این مطلب را بر طبق واقع و چنان که شایسته است بحث کنند چرا که تحصیل مثل این مطلب ممکن نیست مگر به قوت مکاشفه همراه با قوت بحث شدید و باحث هرگاه ذوق تامّ و کشف صحیح نداشته باشد نمی تواند ملاحظه کند اخبار حقایق وجودی را، اکثر این قوم مدار بحثشان براحکام مفهوم های کلّی بوده و همین ها هم موضوع های علوم آنان می باشد نه اثبات وجودی لذا هرگاه بحثشان بر این قبیل مسائل می رسد قصور و ایراد و مشکلات در کلمات آنان بروز پیدا کرده و اعتراض و اشکال بر آنها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لصعوبة درکها و غموضه زلّت أقدام كثير من العلماء حتى الشيخ الرئيس و من تبعه في إثبات علم زائد على ذات الواجب و ذوات الممكنات و حتی شیخ أتباع الرواقيين و من تبعه في نفي العلم السابق على الإنجاد فإذا كان حال هذين الرجلين مع فرط ذكائهما وشدة براعتهما و كثرة خوضهما في هذا الفن هذا الحال فكيف حال من دون هؤلاء من أهل الأهواء والبدع وأصحاب الجدل في الكلام و البحث مع الخصام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جهت سختی درک آن، قدم های کثیری از علما لغزيده حتّی شیخ الرئيس و تابعین او در اثبات علم زائد برذات واجب و ذوات ممکنات </w:t>
      </w:r>
    </w:p>
    <w:p>
      <w:pPr>
        <w:pStyle w:val="BookText"/>
        <w:rPr/>
      </w:pPr>
      <w:r>
        <w:rPr>
          <w:rFonts w:ascii="IRNazanin" w:hAnsi="IRNazanin" w:eastAsia="IRNazanin"/>
          <w:color w:val="111111"/>
          <w:sz w:val="28"/>
          <w:sz w:val="28"/>
          <w:szCs w:val="28"/>
          <w:rtl w:val="true"/>
          <w:lang w:bidi="fa-IR"/>
        </w:rPr>
        <w:t xml:space="preserve">و حتی شیخ اتباع رواقيين و تابعین در نفی علم سابق بر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هردو گروه در این دو مسئله لغزيده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حال این دو نفر با این ذکاوت وتبحرو زیادی غورشان در این فن این گونه باشد، حال کسانی که اهل هوای و هوس و بدعت و مجادله و بحث با خصم و در مرتبه پائین از آنها باشند چگونه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ولأجل ما ذكرناه من الصعوبة والإشكال أنكر بعض الأقدمين من الفلاسفة علمه تعالی بشيء من الموجودات غیرذاته وصفاته التي هي عين 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ضلوا ضلالا بعيدا و خسروا خسرانا مبينا فما أشنع وأقبح أن يدعی مخلوق لنفسه الإحاطة العلمية بجلائل الملك و دقائق الملكوت ويسمي نفسه فیلسوفا حكيما ثمّ يرجع و بسلب العلم بشيء من الأشياء من خالقه الحكيم العليم الذي أفاض ذوات العلماء ونور قلوبهم بمعرفة الأشياء</w:t>
      </w:r>
      <w:r>
        <w:rPr>
          <w:rFonts w:eastAsia="IRNazanin" w:cs="IRNazanin"/>
          <w:color w:val="111111"/>
          <w:sz w:val="28"/>
          <w:szCs w:val="28"/>
          <w:rtl w:val="true"/>
          <w:lang w:bidi="fa-IR"/>
        </w:rPr>
        <w:t>»</w:t>
      </w:r>
      <w:r>
        <w:rPr>
          <w:rStyle w:val="FootnoteAnchor"/>
          <w:rtl w:val="true"/>
        </w:rPr>
        <w:footnoteReference w:id="140"/>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جهت سختی بحث بعضی از قدماء فلاسفه علم ذات باری را به غیر از ذات و صفات خویش که عین ذات است انکار کردند، بنابراین گمراه شدند و چه بسیار زیان کردند چه قدر زشت و قبیح است که مخلوقی برای خود ادّعای علم به جلال مُلک و دقایق ملکوت کند و نام خود را فیلسوف و حکیم بنامد، سپس علم به شیئی از اشیاء را از خالق حکیم و علیم خویش که علم را به علما داده سلب نماید</w:t>
      </w:r>
      <w:r>
        <w:rPr>
          <w:rFonts w:eastAsia="IRNazanin" w:cs="IRNazanin"/>
          <w:color w:val="111111"/>
          <w:sz w:val="28"/>
          <w:szCs w:val="28"/>
          <w:rtl w:val="true"/>
          <w:lang w:bidi="fa-IR"/>
        </w:rPr>
        <w:t xml:space="preserve">» </w:t>
      </w:r>
      <w:bookmarkStart w:id="112" w:name="pg7442_55902"/>
    </w:p>
    <w:p>
      <w:pPr>
        <w:pStyle w:val="Heading3"/>
        <w:numPr>
          <w:ilvl w:val="2"/>
          <w:numId w:val="1"/>
        </w:numPr>
        <w:rPr/>
      </w:pPr>
      <w:bookmarkStart w:id="113" w:name="__RefHeading___Toc1882149_1051229030"/>
      <w:bookmarkStart w:id="114" w:name="_Toc37"/>
      <w:bookmarkEnd w:id="112"/>
      <w:bookmarkEnd w:id="113"/>
      <w:r>
        <w:rPr>
          <w:rtl w:val="true"/>
        </w:rPr>
        <w:t>تعارض در نتائج فلسفی و عرفانی</w:t>
      </w:r>
      <w:bookmarkEnd w:id="114"/>
    </w:p>
    <w:p>
      <w:pPr>
        <w:pStyle w:val="Heading4"/>
        <w:numPr>
          <w:ilvl w:val="3"/>
          <w:numId w:val="1"/>
        </w:numPr>
        <w:rPr/>
      </w:pPr>
      <w:bookmarkStart w:id="115" w:name="__RefHeading___Toc1882151_1051229030"/>
      <w:bookmarkStart w:id="116" w:name="_Toc38"/>
      <w:bookmarkEnd w:id="115"/>
      <w:r>
        <w:rPr/>
        <w:t>1</w:t>
      </w:r>
      <w:r>
        <w:rPr>
          <w:rtl w:val="true"/>
        </w:rPr>
        <w:t xml:space="preserve">- </w:t>
      </w:r>
      <w:r>
        <w:rPr>
          <w:rtl w:val="true"/>
        </w:rPr>
        <w:t>تعارض در معنای توحید ذاتی</w:t>
      </w:r>
      <w:bookmarkEnd w:id="116"/>
    </w:p>
    <w:p>
      <w:pPr>
        <w:pStyle w:val="Heading5"/>
        <w:numPr>
          <w:ilvl w:val="4"/>
          <w:numId w:val="1"/>
        </w:numPr>
        <w:rPr/>
      </w:pPr>
      <w:bookmarkStart w:id="117" w:name="__RefHeading___Toc1882153_1051229030"/>
      <w:bookmarkStart w:id="118" w:name="_Toc39"/>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استاد جوادی آملی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فلسفه و کلام مطرح است توحید واجب است؛ یعنی واجب منحصراً یکی و دومی ممتنع است و آنچه در عرفان طرح می شود توحید موجود است؛ یعنی وجود منحصراً در یک چیز حاصل است و موجود دوم مستحيل 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سید حیدر آملی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الذاتي الجمعي هو الذي يكون خالصا من الشركين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الجلى و الخفي عن مشاهدة الغير في الوجود مطلقا ظاهرا كان أو باطنا ذهنا كان أو خارجا بحيث لا يشاهد معه غيره أي لا يشاهد مع الحقّ غير الحقّ</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توحید ذاتی جمعی همان است که خالص از دو شرک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 و خفّی و از مشاهده غیردر وجود مطلقاً، ظاهر باشد یا باطن، ذهنی باشد یا خارجی ، به طوری که با او ، غیر او را مشاهده نکند یعنی با حق غیر حق را مشاهده ننماید</w:t>
      </w:r>
      <w:r>
        <w:rPr>
          <w:rFonts w:eastAsia="IRNazanin" w:cs="IRNazanin"/>
          <w:color w:val="111111"/>
          <w:sz w:val="28"/>
          <w:szCs w:val="28"/>
          <w:rtl w:val="true"/>
          <w:lang w:bidi="fa-IR"/>
        </w:rPr>
        <w:t>.»</w:t>
      </w:r>
    </w:p>
    <w:p>
      <w:pPr>
        <w:pStyle w:val="Heading5"/>
        <w:numPr>
          <w:ilvl w:val="4"/>
          <w:numId w:val="1"/>
        </w:numPr>
        <w:rPr/>
      </w:pPr>
      <w:bookmarkStart w:id="119" w:name="__RefHeading___Toc1882155_1051229030"/>
      <w:bookmarkStart w:id="120" w:name="_Toc40"/>
      <w:bookmarkEnd w:id="119"/>
      <w:r>
        <w:rPr/>
        <w:t>1-1</w:t>
      </w:r>
      <w:r>
        <w:rPr>
          <w:rtl w:val="true"/>
        </w:rPr>
        <w:t xml:space="preserve">- </w:t>
      </w:r>
      <w:r>
        <w:rPr>
          <w:rtl w:val="true"/>
        </w:rPr>
        <w:t>حکم به شرک همه مسلمین</w:t>
      </w:r>
      <w:bookmarkEnd w:id="120"/>
    </w:p>
    <w:p>
      <w:pPr>
        <w:pStyle w:val="BookText"/>
        <w:rPr/>
      </w:pPr>
      <w:r>
        <w:rPr>
          <w:rFonts w:ascii="IRNazanin" w:hAnsi="IRNazanin" w:eastAsia="IRNazanin"/>
          <w:color w:val="111111"/>
          <w:sz w:val="28"/>
          <w:sz w:val="28"/>
          <w:szCs w:val="28"/>
          <w:rtl w:val="true"/>
          <w:lang w:bidi="fa-IR"/>
        </w:rPr>
        <w:t xml:space="preserve">نتیجه و ثمره ی نظریه 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شخصی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همه کسانی که کثرات را حقیقی می شمارند کافر و مشرک محسوب گردند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محمد حسین طهرانی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 به این اسامی پوچ و بدون </w:t>
      </w:r>
    </w:p>
    <w:p>
      <w:pPr>
        <w:pStyle w:val="BookText"/>
        <w:rPr/>
      </w:pPr>
      <w:r>
        <w:rPr>
          <w:rFonts w:ascii="IRNazanin" w:hAnsi="IRNazanin" w:eastAsia="IRNazanin"/>
          <w:color w:val="111111"/>
          <w:sz w:val="28"/>
          <w:sz w:val="28"/>
          <w:szCs w:val="28"/>
          <w:rtl w:val="true"/>
          <w:lang w:bidi="fa-IR"/>
        </w:rPr>
        <w:t>اعتبار که هستی آنها از خداوند است و بس، عنوان استقلال داده اند که خدا در میان اینها محجوب و پنهان گشته است، در حالی که خداوند است در میانه و بس، این عناوین و اسامی، پرده هایی بر روی حقیقت مقدس او هستند پرده را کنار بزن و خدا را ببین، اوست حقیقت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حقیقت بلبل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حقیقت انسان و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اصل و اعتبار جت و سایر موجودات سرشته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تا این حجاب استقلال نگری باقی است شرک بر او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اکثریت مردم جهان اسلام آورده و ایمان به خدا داشته باشند، تا این پرده باقی است بدون شک و تردید، بدون تعارف و گزاف سرائی همه مشرک هستند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و نیز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شرک مردم، دوئیت و دوبینی است که به این اعتبارهای بی پایه و ریشه لباس عزّت پوشانده است و این حدود و قیود و ماهیات را با اصل الوجود خلط کرده، عزّت را از وجود دزدیده و بدينها نسبت داده است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و نیز می نویسد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الله کمپانی اصرار بر وحدت و کثرت حقیقتی دارد و آية الله کربلای پروپای آنرا می زند و خاکسترش را به باد فنا می دهد و روشن می سازد که با وجود وحدت حقّه ی حقیقیه و وجود بالصرافه اصلا تعدد حقیقی معنا ندارد و کثرت حقیقی را در بیغوله های جهنم و زوایای آتش باید جست نه در بهشت توحید و معرفت که آنجا شائبه ای از کثرت موجود نیست</w:t>
      </w:r>
      <w:r>
        <w:rPr>
          <w:rFonts w:eastAsia="IRNazanin" w:cs="IRNazanin"/>
          <w:color w:val="111111"/>
          <w:sz w:val="28"/>
          <w:szCs w:val="28"/>
          <w:rtl w:val="true"/>
          <w:lang w:bidi="fa-IR"/>
        </w:rPr>
        <w:t>»</w:t>
      </w:r>
      <w:r>
        <w:rPr>
          <w:rStyle w:val="FootnoteAnchor"/>
          <w:rtl w:val="true"/>
        </w:rPr>
        <w:footnoteReference w:id="145"/>
      </w:r>
      <w:bookmarkStart w:id="121" w:name="pg7442_55904"/>
    </w:p>
    <w:p>
      <w:pPr>
        <w:pStyle w:val="BookText"/>
        <w:rPr/>
      </w:pPr>
      <w:bookmarkEnd w:id="121"/>
      <w:r>
        <w:rPr>
          <w:rFonts w:ascii="IRNazanin" w:hAnsi="IRNazanin" w:eastAsia="IRNazanin"/>
          <w:color w:val="111111"/>
          <w:sz w:val="28"/>
          <w:sz w:val="28"/>
          <w:szCs w:val="28"/>
          <w:rtl w:val="true"/>
          <w:lang w:bidi="fa-IR"/>
        </w:rPr>
        <w:t>با این بیانات همه فلاسفه و متکلمین و فقهاء و مفسرین و محدثین و جميع مومنین مشرک محسوب خواهند شد چون جمیع عقلاء عالم، کثرات را حقیقی می دانند حتی ملاصدرا در یک برهه ای از زمان قائل به اصالت ماهیت بوده یعنی کثرات را واقعی و حقیقی می شمرده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کنت شديد الذب عنهم في اعتبارية الوجود و تأصل الماهیات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سختی و شدت از آنان در مساله اعتباری بودن وجود و اصیل بودن ماهیات دفاع می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نظریه اصالت ماهیت را در موضعی به اکثر فلاسفه نسبت می 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الوجود كما زعمه اكثرالمتأخرين انّه من المعقولات الثانية و الامور الإنتزاعية التي لا يحاذي بها أمر في الخارج</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آنچنان که اکثر متاخرین گمان می کنند از معقولات ثانیه و امور انتزاعیه ای که ما بازاء خارجی نداشته باشد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 بنابر نظر عرفا و صوفیه تنها صوفیه موحّد می باشند و هو كماتری</w:t>
      </w:r>
      <w:r>
        <w:rPr>
          <w:rFonts w:eastAsia="IRNazanin" w:cs="IRNazanin"/>
          <w:color w:val="111111"/>
          <w:sz w:val="28"/>
          <w:szCs w:val="28"/>
          <w:rtl w:val="true"/>
          <w:lang w:bidi="fa-IR"/>
        </w:rPr>
        <w:t>.</w:t>
      </w:r>
    </w:p>
    <w:p>
      <w:pPr>
        <w:pStyle w:val="Heading5"/>
        <w:numPr>
          <w:ilvl w:val="4"/>
          <w:numId w:val="1"/>
        </w:numPr>
        <w:rPr/>
      </w:pPr>
      <w:bookmarkStart w:id="122" w:name="__RefHeading___Toc1882157_1051229030"/>
      <w:bookmarkStart w:id="123" w:name="_Toc41"/>
      <w:bookmarkEnd w:id="122"/>
      <w:r>
        <w:rPr/>
        <w:t>2-1</w:t>
      </w:r>
      <w:r>
        <w:rPr>
          <w:rtl w:val="true"/>
        </w:rPr>
        <w:t xml:space="preserve">- </w:t>
      </w:r>
      <w:r>
        <w:rPr>
          <w:rtl w:val="true"/>
        </w:rPr>
        <w:t>گفتار متعارض در عبادت</w:t>
      </w:r>
      <w:bookmarkEnd w:id="123"/>
    </w:p>
    <w:p>
      <w:pPr>
        <w:pStyle w:val="BookText"/>
        <w:rPr/>
      </w:pPr>
      <w:r>
        <w:rPr>
          <w:rFonts w:ascii="IRNazanin" w:hAnsi="IRNazanin" w:eastAsia="IRNazanin"/>
          <w:color w:val="111111"/>
          <w:sz w:val="28"/>
          <w:sz w:val="28"/>
          <w:szCs w:val="28"/>
          <w:rtl w:val="true"/>
          <w:lang w:bidi="fa-IR"/>
        </w:rPr>
        <w:t>چنانچه گذشت ، بر مبنای عرفا و صوفیه ، همه مردم مشرک هستند چرا که کثرات را حقیقی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بر مبنای عرفا می گوید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يعبد الله تعالى أحد من خلائق هذا العالم إلّا العارف بالله بالحقيقة و </w:t>
      </w:r>
    </w:p>
    <w:p>
      <w:pPr>
        <w:pStyle w:val="BookText"/>
        <w:rPr/>
      </w:pPr>
      <w:r>
        <w:rPr>
          <w:rFonts w:ascii="Amiri" w:hAnsi="Amiri" w:eastAsia="Amiri" w:cs="Amiri"/>
          <w:color w:val="111111"/>
          <w:sz w:val="28"/>
          <w:sz w:val="28"/>
          <w:szCs w:val="28"/>
          <w:rtl w:val="true"/>
          <w:lang w:bidi="ar-SA"/>
        </w:rPr>
        <w:t xml:space="preserve">غيره من النّاس إنّما يكونون عبّاد الكثرات </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عبادت خدا را احدی از مردم این عالم بجای نمی آورد مگر عارف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صوفی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آنان عابدین کثرات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عابد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عین حال ، آنان همه ممکنات را مظاهرو جلوات ذات حق می دانند و عبادت هریک از مظاهر را در حقیقت عبادت خدا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سویی همه مردم را مشرک می دانند و از سوی دیگر همه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بت پرستان – را خدا پرست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اقطاب صوفیه می گوید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كان أجزاء العالم مظاهر لله الواحد الأحد القهّار بحسب أسمائه اللّطفية و القهرية كان عبادة الإنسان لایّ معبود کانت عبادة لله اختيارا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فالإنسان في عبادتها اختيارا للشّيطان كالابليسية و للجنّ کالكهنة وتابعی الجنّ و للعناصرکالزّردشتية و عابدى الماء والهواء و الأرض وللمواليد کالوثنية و عابدى الأحجار و الأشجار والنّباتات كالسّامرية وبعض الهنود الّذين يعبدون سائر الحيوانات، و کالجمشيدية والفرعونية الّذين يعبدون الإنسان ويقرّون بالهيته وللكواكب كالصّابئة و للملائكة كأكثر الهنود و للّذكر والفرج كبعض الهنود القائلين بعبادة ذَكَر الإنسان و فرجه، و کالبعض الآخر القائلين بعبادة ذَکَر مهادیوملكا عظيما من الملائكة و فرج امرأته كلّهم عابدون الله من حيث لا يشعرون، لانّ كلّ المعبودات مظاهر له باختلاف أسمائه </w:t>
      </w:r>
    </w:p>
    <w:p>
      <w:pPr>
        <w:pStyle w:val="BookText"/>
        <w:rPr/>
      </w:pPr>
      <w:r>
        <w:rPr>
          <w:rFonts w:ascii="Amiri" w:hAnsi="Amiri" w:eastAsia="Amiri" w:cs="Amiri"/>
          <w:color w:val="111111"/>
          <w:sz w:val="28"/>
          <w:sz w:val="28"/>
          <w:szCs w:val="28"/>
          <w:rtl w:val="true"/>
          <w:lang w:bidi="ar-SA"/>
        </w:rPr>
        <w:t>ولذلك 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مؤمن بدانستی که بت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کردی که دین در بت پرستی است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اجزاء عالم مظهرهای خدای واحد أحد قهار به حسب اسماء لطفی و قهری می باشند لذا پرستش انسان هر معبودی را عبادت خدا می باشد اختیاراً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در عبادت شیطان مثل ابليسيه و یا جن همچون کاهنان و پیروان جن و یا عناصر همانند زرتشتیان و عبادت کنندگان آب و هواء و زمین و یا عبادت کنندگان مواليد مثل وثنی ها و پرستش کنندگان سنگ ها و درختان و گیاهان مثل سامریه و بعضی از هندوها که سایر حیوانات را می پرستند و همانند جمشیدیه و فرعونیه که انسان را می پرستند و اقرار به خدایی او دارند و پرستش کنندگان ستارگان مثل صابئین و عابدين ملائکه مثل اکثرهندوها و پرستش کنندگان آلت تناسلی مرد و زن مثل بعضی از هندوها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کنندگان خداوند هستند به طوری که خود نمی دانند چرا که تمام معبودات آنها مظاهر او هستند به اختلاف اسمائش و لذا گفته شده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 گربدانستی که بت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کردی که دین در بت پرستی است </w:t>
      </w:r>
      <w:bookmarkStart w:id="124" w:name="pg7442_55907"/>
    </w:p>
    <w:p>
      <w:pPr>
        <w:pStyle w:val="Heading4"/>
        <w:numPr>
          <w:ilvl w:val="3"/>
          <w:numId w:val="1"/>
        </w:numPr>
        <w:rPr/>
      </w:pPr>
      <w:bookmarkStart w:id="125" w:name="__RefHeading___Toc1882159_1051229030"/>
      <w:bookmarkStart w:id="126" w:name="_Toc42"/>
      <w:bookmarkEnd w:id="124"/>
      <w:bookmarkEnd w:id="125"/>
      <w:r>
        <w:rPr/>
        <w:t>2</w:t>
      </w:r>
      <w:r>
        <w:rPr>
          <w:rtl w:val="true"/>
        </w:rPr>
        <w:t>-</w:t>
      </w:r>
      <w:r>
        <w:rPr>
          <w:rtl w:val="true"/>
        </w:rPr>
        <w:t>تعارض در معنای توحید صفاتی</w:t>
      </w:r>
      <w:bookmarkEnd w:id="126"/>
    </w:p>
    <w:p>
      <w:pPr>
        <w:pStyle w:val="BookText"/>
        <w:rPr/>
      </w:pPr>
      <w:r>
        <w:rPr>
          <w:rFonts w:ascii="IRNazanin" w:hAnsi="IRNazanin" w:eastAsia="IRNazanin"/>
          <w:color w:val="111111"/>
          <w:sz w:val="28"/>
          <w:sz w:val="28"/>
          <w:szCs w:val="28"/>
          <w:rtl w:val="true"/>
          <w:lang w:bidi="fa-IR"/>
        </w:rPr>
        <w:t>استاد مصباح یزدی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 صفاتی در اصطلاح فلاسفه و متکلمان آنست که ما صفاتی را که به خدای متعال نسبت می دهیم چیزی غیر از ذات خدا نیست، نه اینکه موجوداتی غیر از ذات باشند که به ذات ملحق می شوند، می چسبند و ذات، به آن اتصاف پیدا می کند آنچنانکه در صفات ما مخلوقات چنین است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ولی توحید صفاتی بر مبنای عرفا و صوفیه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التوحيدين الأولين أي الذاتي والصفاتي ، لا ذات إلّا هو ولا صفة إلّا هو</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توحید ذاتی و صفاتی، ذاتی نیست جز او و صفتی نیست مگر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 الصفتي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استهلاك الصفات والأسماء في أسمائه وصفاته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التنزيه في ذلك المقام عدم رؤية صفة و اسم في دار التحقّق إلّا أسمائه وصفاته </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صفتی مستهلک شدن صفات و اسماء است در اسماء و صفات او، تنزیه در آن مقام عبارتست از ندیدن صفت و اسمی دردار تحقق مگر اسماء و صفات او</w:t>
      </w:r>
      <w:r>
        <w:rPr>
          <w:rFonts w:eastAsia="IRNazanin" w:cs="IRNazanin"/>
          <w:color w:val="111111"/>
          <w:sz w:val="28"/>
          <w:szCs w:val="28"/>
          <w:rtl w:val="true"/>
          <w:lang w:bidi="fa-IR"/>
        </w:rPr>
        <w:t>»</w:t>
      </w:r>
    </w:p>
    <w:p>
      <w:pPr>
        <w:pStyle w:val="Heading4"/>
        <w:numPr>
          <w:ilvl w:val="3"/>
          <w:numId w:val="1"/>
        </w:numPr>
        <w:rPr/>
      </w:pPr>
      <w:bookmarkStart w:id="127" w:name="__RefHeading___Toc1882161_1051229030"/>
      <w:bookmarkStart w:id="128" w:name="_Toc43"/>
      <w:bookmarkEnd w:id="127"/>
      <w:r>
        <w:rPr/>
        <w:t>3</w:t>
      </w:r>
      <w:r>
        <w:rPr>
          <w:rtl w:val="true"/>
        </w:rPr>
        <w:t>-</w:t>
      </w:r>
      <w:r>
        <w:rPr>
          <w:rtl w:val="true"/>
        </w:rPr>
        <w:t>تعارض در معنای توحید افعالی</w:t>
      </w:r>
      <w:bookmarkEnd w:id="12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مطهری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توحید افعالی یعنی درك و شناختن اینکه جهان با همه </w:t>
      </w:r>
    </w:p>
    <w:p>
      <w:pPr>
        <w:pStyle w:val="BookText"/>
        <w:rPr/>
      </w:pPr>
      <w:r>
        <w:rPr>
          <w:rFonts w:ascii="IRNazanin" w:hAnsi="IRNazanin" w:eastAsia="IRNazanin"/>
          <w:color w:val="111111"/>
          <w:sz w:val="28"/>
          <w:sz w:val="28"/>
          <w:szCs w:val="28"/>
          <w:rtl w:val="true"/>
          <w:lang w:bidi="fa-IR"/>
        </w:rPr>
        <w:t>نظامات و سنن و علل و معلولات و اسباب و مسبّبات، فعل او و کاراو وناشی از اراده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موجودات عالم همچنان که در ذات استقلال ندارند و همه قائم به او و وابسته به او هستند و او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عالم است، در مقام تأثيرو علّیت نیز استقلال ندارند و در نتیجه خداوند همچنان که در ذات شريك ندارد در فاعلیت نیز شريك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فاعل و سببی، حقیقت خود و وجود خود و تأثیر و فاعلیت خود را از او دارد و قائم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حولها و قوّه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شاءَ الله وَلا قُوَّةَ إلّا بِهِ، لاحَولَ وَلا قَوَّةَ إلّا بِاللهِ </w:t>
      </w:r>
      <w:r>
        <w:rPr>
          <w:rFonts w:eastAsia="IRNazanin" w:cs="IRNazanin"/>
          <w:color w:val="111111"/>
          <w:sz w:val="28"/>
          <w:szCs w:val="28"/>
          <w:rtl w:val="true"/>
          <w:lang w:bidi="fa-IR"/>
        </w:rPr>
        <w:t>)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ولی توحید افعالی در مبنای عرفا و صوفیه عبارت است از آنچه که ابن عربی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 التوحيد الفعلى أعنی توحيد الأفعال أي لا فاعل إلّا الله</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توحید فعلی که همان توحید افعال است یعنی آنکه فاعلى جز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حیدر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الفاعل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حقيقة إلّا هوو هذا هو المراد بالتوحيد الفعلى أي أن لا يرى فعلا إلّا من فاعل واحد مطلق واجب و يقول بلسان الحال والمقال لا فاعل إلّا هو</w:t>
      </w:r>
      <w:r>
        <w:rPr>
          <w:rFonts w:eastAsia="IRNazanin" w:cs="IRNazanin"/>
          <w:color w:val="111111"/>
          <w:sz w:val="28"/>
          <w:szCs w:val="28"/>
          <w:rtl w:val="true"/>
          <w:lang w:bidi="fa-IR"/>
        </w:rPr>
        <w:t>»</w:t>
      </w:r>
      <w:r>
        <w:rPr>
          <w:rStyle w:val="FootnoteAnchor"/>
          <w:rtl w:val="true"/>
        </w:rPr>
        <w:footnoteReference w:id="155"/>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کارها درحقیقت کسی جز خدا نیست و منظور از توحید فعلی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آنکه فعلی نبیند جز از یک فاعل واحد مطلق که واجب الوجود است و به زبان حال و مقال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فاعل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فاعلى جز خدا نیست </w:t>
      </w:r>
      <w:r>
        <w:rPr>
          <w:rFonts w:eastAsia="IRNazanin" w:cs="IRNazanin"/>
          <w:color w:val="111111"/>
          <w:sz w:val="28"/>
          <w:szCs w:val="28"/>
          <w:rtl w:val="true"/>
          <w:lang w:bidi="fa-IR"/>
        </w:rPr>
        <w:t xml:space="preserve">.» </w:t>
      </w:r>
      <w:bookmarkStart w:id="129" w:name="pg7442_55909"/>
    </w:p>
    <w:p>
      <w:pPr>
        <w:pStyle w:val="Heading4"/>
        <w:numPr>
          <w:ilvl w:val="3"/>
          <w:numId w:val="1"/>
        </w:numPr>
        <w:rPr/>
      </w:pPr>
      <w:bookmarkStart w:id="130" w:name="__RefHeading___Toc1882163_1051229030"/>
      <w:bookmarkStart w:id="131" w:name="_Toc44"/>
      <w:bookmarkEnd w:id="129"/>
      <w:bookmarkEnd w:id="130"/>
      <w:r>
        <w:rPr/>
        <w:t>4</w:t>
      </w:r>
      <w:r>
        <w:rPr>
          <w:rtl w:val="true"/>
        </w:rPr>
        <w:t xml:space="preserve">- </w:t>
      </w:r>
      <w:r>
        <w:rPr>
          <w:rtl w:val="true"/>
        </w:rPr>
        <w:t>قرآن وتفاسير متضاد</w:t>
      </w:r>
      <w:bookmarkEnd w:id="131"/>
    </w:p>
    <w:p>
      <w:pPr>
        <w:pStyle w:val="Heading5"/>
        <w:numPr>
          <w:ilvl w:val="4"/>
          <w:numId w:val="1"/>
        </w:numPr>
        <w:rPr/>
      </w:pPr>
      <w:bookmarkStart w:id="132" w:name="__RefHeading___Toc1882165_1051229030"/>
      <w:bookmarkStart w:id="133" w:name="_Toc45"/>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چنانکه از مباحث گذشته روشن شد مبنای فلاسفه یعنی نظریه اصالت ماهیت و تشکیک در وجود با مبنای عرفا و صوفیه یعنی وحدت شخصی وجود سه ایده متعارض می باشد و هر کدام از طرفداران این نظریه ها برای اثبات مدعای خود به آیات قرآن استدلال کرده اند که در نتیجه قرآن کریم را حمل بر تفاسیر متضاد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بعضی از موارد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میرداماد برای اثبات اصالت ماهیت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الحق لا يتعدّى مجعولية الماهيات بالجعل البسيط ، كما في القرآن العزيز، من قوله، عزّ من قائل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 الظُّلُمَاتِ وَالنُّورَ </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على معنى أنّ أثر الجاعل و ما يفيضه و يبدعه أوّلا و بالذّات هو نفس الماهية، ثمّ يستتبع ذلك جعلا مؤلّفا للموجودية</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شاید جز این نیست که ماهیات مجعولند به جعل بسيط همان طور که در قرآن عزیز است آفرید ظلمات و نور را ، به این معنی که کار جاعل و آنچه افاضه کرده و ابداع می کند؛ اولا و بالذات همان</w:t>
      </w:r>
    </w:p>
    <w:p>
      <w:pPr>
        <w:pStyle w:val="BookText"/>
        <w:rPr/>
      </w:pPr>
      <w:r>
        <w:rPr>
          <w:rFonts w:ascii="IRNazanin" w:hAnsi="IRNazanin" w:eastAsia="IRNazanin"/>
          <w:color w:val="111111"/>
          <w:sz w:val="28"/>
          <w:sz w:val="28"/>
          <w:szCs w:val="28"/>
          <w:rtl w:val="true"/>
          <w:lang w:bidi="fa-IR"/>
        </w:rPr>
        <w:t>نفس ماهیت بوده سپس به دنباله آن موجودیت جعل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برای اثبات نظریه تشکیک در وجود به آیه نور استدلال می کند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النور المحسوس إنّما يطلق عليه هذا اللفظ لكونه ظاهرا بذاته و مظهرا لغيره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ذلك يكون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تعالى من جهة أنّه </w:t>
      </w:r>
    </w:p>
    <w:p>
      <w:pPr>
        <w:pStyle w:val="BookText"/>
        <w:rPr/>
      </w:pPr>
      <w:r>
        <w:rPr>
          <w:rFonts w:ascii="IRNazanin" w:hAnsi="IRNazanin" w:eastAsia="IRNazanin"/>
          <w:color w:val="111111"/>
          <w:sz w:val="28"/>
          <w:sz w:val="28"/>
          <w:szCs w:val="28"/>
          <w:rtl w:val="true"/>
          <w:lang w:bidi="fa-IR"/>
        </w:rPr>
        <w:t xml:space="preserve">مصداق معناه و موضوع مسماه، لأن ذاته ظاهر بذاته مظهر لغيره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أمرذاتی غیرخارج عن ذوات الأنوار المجردة الواجبية والعقلية و النفسية، إلّا أنه متفاوت في الكمال و النقص متدرّج في الشدة و الضعف و إطلاقه على الذوات النورية على سبيل التشكيك، إذ لم يقم برهان على استحالة كون الذاتي مقولا على أفراده بالتشكيك، وهكذا حقيقة النور لها مراتب متفاوتة في القوة والضعف، و الكمال و النقص، وغاية كماله النور الإلهي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النور الغني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الأنوار العالية المنقسمة إلى العقلية والنفسية، ثم الأنوار السافلة المنقسمة إلى الأنوار الكوكبية والعنصرية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أن حقيقة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شيء واحد، و وجود كل شيء هو ظهوره، فعلى هذا يكون وجود الأجسام أيضا من مراتب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هذه القواعد يكون معنى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السَّمَاوَاتِ وَالْأَرْضِ</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بمنزلة معنى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علمت أن حقيقة كل شيء هو وجوده الذي هونوریته،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في الحقيقة هو وجوده الخاص و نور هويته الذي به یکون ظاهرا بذاته مظهرا لغيره </w:t>
      </w:r>
      <w:r>
        <w:rPr>
          <w:rFonts w:eastAsia="IRNazanin" w:cs="IRNazanin"/>
          <w:color w:val="111111"/>
          <w:sz w:val="28"/>
          <w:szCs w:val="28"/>
          <w:rtl w:val="true"/>
          <w:lang w:bidi="fa-IR"/>
        </w:rPr>
        <w:t>.»</w:t>
      </w:r>
      <w:r>
        <w:rPr>
          <w:rStyle w:val="FootnoteAnchor"/>
          <w:rtl w:val="true"/>
        </w:rPr>
        <w:footnoteReference w:id="159"/>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نور محسوس به این جهت به آن نور می گویند که به ذات خود ظاهر است و ظاهر کننده غیر خود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اطلاق کلمه نور بر ذات باری تعالی از جهت این است که او مصداق معنای نور است و موضوع مسمای نور می باشد چرا که ذات او ظاهر است بذاته و ظاهر </w:t>
      </w:r>
    </w:p>
    <w:p>
      <w:pPr>
        <w:pStyle w:val="BookText"/>
        <w:rPr/>
      </w:pPr>
      <w:r>
        <w:rPr>
          <w:rFonts w:ascii="IRNazanin" w:hAnsi="IRNazanin" w:eastAsia="IRNazanin"/>
          <w:color w:val="111111"/>
          <w:sz w:val="28"/>
          <w:sz w:val="28"/>
          <w:szCs w:val="28"/>
          <w:rtl w:val="true"/>
          <w:lang w:bidi="fa-IR"/>
        </w:rPr>
        <w:t>کننده غیراست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با اینکه امرذاتی است و خارج از ذوات انوار مجرده واجبيه و عقلیه و نفسیه نیست الّا اینکه متفاوت است در كمال ونقص، مندرج در شدت و ضعف است و اطلاق آن برذوات نوریه از باب تشکیک است زیرا که برهانی قائم نشده بر محال بودن اینکه امرذاتی نسبت به افرادش بنحو تشکیک باشد همینطورحقیقت نور مراتبی دارد متفاوت در قوت و ضعف و کمال ونقص و نهایت کمال آن نور الهی است که همان نور بی نیاز است سپس انوار عالیه که منقسم به عقلی و نفسی و سپس انوار پایین که منقسم به انوار ستاره ای و عنصری می شود و حق این است که حقیقت نور و وجود یک شی است و وجود هرشیئی همان ظهور اوست بنابراین وجود اجسام نیز از مراتب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روی این قواعد معنای کلام خداوند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نور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قول اینهاست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دانستی که حقیقت هر چیزی وجود اوست که همان نوریت اوست پس زید مثلا در حقیقت همان وجود خاص اوست و نور هویّت او که به آن ظاهر بذاته است و ظاهر کننده برای غیرش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برای اثبات نظریه وحدت شخصی وجود به ابتداء سوره حدید استدلال می کند و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وجود سوى الواحد الحقّ تعالى لمعة من لمعات ذاته، ووجه من وجوهه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لجميع الموجودات أصلا واحدا هو محقّق الحقايق و مشيئ الأشياء، ومذوّت الذوات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فهوالحقيقة، و الباقی شئونه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وهوالنور، و الباقی سطوعه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bookmarkStart w:id="134" w:name="pg7442_55912"/>
    </w:p>
    <w:p>
      <w:pPr>
        <w:pStyle w:val="BookText"/>
        <w:rPr/>
      </w:pPr>
      <w:bookmarkEnd w:id="134"/>
      <w:r>
        <w:rPr>
          <w:rFonts w:ascii="Amiri" w:hAnsi="Amiri" w:eastAsia="Amiri" w:cs="Amiri"/>
          <w:color w:val="111111"/>
          <w:sz w:val="28"/>
          <w:sz w:val="28"/>
          <w:szCs w:val="28"/>
          <w:rtl w:val="true"/>
          <w:lang w:bidi="ar-SA"/>
        </w:rPr>
        <w:t xml:space="preserve">الأصل، وماعداه ظهوراته وتجلّياته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الأوّلُ والآخرُ، والظاهرُو الباطِن </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وجودی غیر از واحد حق متعالی نوری و درخششی از درخششهای ذات اوست و وجهی از وجوه اوست و اینکه همه موجودات اصل واحدی دارند که همان محقّق حقائق و شی کننده اشیاء و پدیده آورنده ذوات می باشد پس اوست حقیقت و باقی شئون اویند و اوست نور و باقی درخششش های او، و اوست اصل و غیراو ظهورات او و تجلّیاتش و او اوّل و آخر و ظاهر و باطن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تفسیر متضاد از آیات قرآن دلیل دیگری بر عدم صحت تفاسیر فلسفی و عرفانی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ملاصدرا ابتدا قائل به اصالت ماهیت بوده سپس به اصالت وجود و تشکیک در وجود تغییر رای می دهد و در نهایت نظریه وحدت شخصی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عقيده 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پذیرد</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به همین جهت است که در دو دوره دو نحوه تفسیر متضاد از قرآن ارائه نموده است</w:t>
      </w:r>
      <w:r>
        <w:rPr>
          <w:rFonts w:eastAsia="IRNazanin" w:cs="IRNazanin"/>
          <w:color w:val="111111"/>
          <w:sz w:val="28"/>
          <w:szCs w:val="28"/>
          <w:rtl w:val="true"/>
          <w:lang w:bidi="fa-IR"/>
        </w:rPr>
        <w:t>.</w:t>
      </w:r>
    </w:p>
    <w:p>
      <w:pPr>
        <w:pStyle w:val="Heading5"/>
        <w:numPr>
          <w:ilvl w:val="4"/>
          <w:numId w:val="1"/>
        </w:numPr>
        <w:rPr/>
      </w:pPr>
      <w:bookmarkStart w:id="135" w:name="__RefHeading___Toc1882167_1051229030"/>
      <w:bookmarkStart w:id="136" w:name="_Toc46"/>
      <w:bookmarkEnd w:id="135"/>
      <w:r>
        <w:rPr/>
        <w:t>1-4</w:t>
      </w:r>
      <w:r>
        <w:rPr>
          <w:rtl w:val="true"/>
        </w:rPr>
        <w:t xml:space="preserve">- </w:t>
      </w:r>
      <w:r>
        <w:rPr>
          <w:rtl w:val="true"/>
        </w:rPr>
        <w:t>توصیف تفاسیر ملاصدرا و ابن عربی</w:t>
      </w:r>
      <w:bookmarkEnd w:id="136"/>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مطهری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 می کنم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محیط خودش غرق شده؛ یعنی در آن که فن خودش هست غرق شده است و دیگر از آن نمی تواند </w:t>
      </w:r>
      <w:bookmarkStart w:id="137" w:name="pg7442_55913"/>
    </w:p>
    <w:p>
      <w:pPr>
        <w:pStyle w:val="BookText"/>
        <w:rPr/>
      </w:pPr>
      <w:bookmarkEnd w:id="137"/>
      <w:r>
        <w:rPr>
          <w:rFonts w:ascii="IRNazanin" w:hAnsi="IRNazanin" w:eastAsia="IRNazanin"/>
          <w:color w:val="111111"/>
          <w:sz w:val="28"/>
          <w:sz w:val="28"/>
          <w:szCs w:val="28"/>
          <w:rtl w:val="true"/>
          <w:lang w:bidi="fa-IR"/>
        </w:rPr>
        <w:t>بیرون بیاید؛ تفسیر قرآن هم که می نویسد، هیچ امکان ندارد که از آن پوست گردویی که در داخل آن قرار گرفته بیرون بیاید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ابو العلاء عفیفی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العلّامة نیکولسون في وصف أسلوب ابن عربي في الفصوص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يأخذ نصّاً من القرآن أو الحديث و يؤوّله بالطريقة التي نعرفها في كتابات فيلون اليهودي و أريجن الإسكندری</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نیکولسون در توصیف روش ابن عربی در فصوص می گوید او نصّی از قرآن یا حدیث را بر می دارد و آن را به روشی که از کتابهای فیلون یهودی و ارجن اسکندی می شناسیم ، تأویل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فقرآن ابن عربي الذي يقابله بالفرقان غیرقرآن المسلمين، وإن كان التلاعب بالألفاظ قد يؤدّي إلى الخلط بينهما</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ابن عربی که مقابل فرقان قرار می دهد غیر از قرآن مسلمین است اگر چه بازی با الفاظ گاهی موجب خلط بین آن دو می شود</w:t>
      </w:r>
      <w:r>
        <w:rPr>
          <w:rFonts w:eastAsia="IRNazanin" w:cs="IRNazanin"/>
          <w:color w:val="111111"/>
          <w:sz w:val="28"/>
          <w:szCs w:val="28"/>
          <w:rtl w:val="true"/>
          <w:lang w:bidi="fa-IR"/>
        </w:rPr>
        <w:t>»</w:t>
      </w:r>
    </w:p>
    <w:p>
      <w:pPr>
        <w:pStyle w:val="Heading5"/>
        <w:numPr>
          <w:ilvl w:val="4"/>
          <w:numId w:val="1"/>
        </w:numPr>
        <w:rPr/>
      </w:pPr>
      <w:bookmarkStart w:id="138" w:name="__RefHeading___Toc1882169_1051229030"/>
      <w:bookmarkStart w:id="139" w:name="_Toc47"/>
      <w:bookmarkEnd w:id="138"/>
      <w:r>
        <w:rPr/>
        <w:t>2-4</w:t>
      </w:r>
      <w:r>
        <w:rPr>
          <w:rtl w:val="true"/>
        </w:rPr>
        <w:t xml:space="preserve"> - </w:t>
      </w:r>
      <w:r>
        <w:rPr>
          <w:rtl w:val="true"/>
        </w:rPr>
        <w:t>تعارض بناء با مبنای ملاصدرا</w:t>
      </w:r>
      <w:bookmarkEnd w:id="139"/>
    </w:p>
    <w:p>
      <w:pPr>
        <w:pStyle w:val="BookText"/>
        <w:rPr/>
      </w:pPr>
      <w:r>
        <w:rPr>
          <w:rFonts w:ascii="IRNazanin" w:hAnsi="IRNazanin" w:eastAsia="IRNazanin"/>
          <w:color w:val="111111"/>
          <w:sz w:val="28"/>
          <w:sz w:val="28"/>
          <w:szCs w:val="28"/>
          <w:rtl w:val="true"/>
          <w:lang w:bidi="fa-IR"/>
        </w:rPr>
        <w:t xml:space="preserve">ملاصدرا مراجعه به احادیث پیامبر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تسلیم در مقابل آنان رالازم می داند و اعراض از آن بزرگوران را انحراف و ضلالت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وجوب الردّ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التسليم لهم، وهذا باب عظيم </w:t>
      </w:r>
    </w:p>
    <w:p>
      <w:pPr>
        <w:pStyle w:val="BookText"/>
        <w:rPr/>
      </w:pPr>
      <w:r>
        <w:rPr>
          <w:rFonts w:ascii="IRNazanin" w:hAnsi="IRNazanin" w:eastAsia="IRNazanin"/>
          <w:color w:val="111111"/>
          <w:sz w:val="28"/>
          <w:sz w:val="28"/>
          <w:szCs w:val="28"/>
          <w:rtl w:val="true"/>
          <w:lang w:bidi="fa-IR"/>
        </w:rPr>
        <w:t xml:space="preserve">لا يدخله إلّا من امتحن الله قلبه بالايمان، وقد استفدنا من احاديث التسليم أنّ له دخلا موضوعيا في الشريعة حتى في قسم الأحكام الفرعية، كما يستفاد ذلك مما ورد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الأخبار المتعارضة من التغيير و التوسعة فيها من باب التسليم للائمة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1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ارجاع امور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وتسلیم در برابر آنان که این باب عظیمی است که داخل نمی شود در آن مگر کسی که خداوند قلب او را به سبب ایمان آزموده باشد و ما از احادیث تسلیم استفاده نمودیم که این امر در شریعت موضوعیت دارد حتی نسبت به احکام فرعيه همان طور که استفاده می شود این مطلب از آنچه وارد شده از ایشان در مورد اخبار متعارضه که اجازه فرمودند که بین دو خبر می توان هر کدام را عمل نمود از باب تسلیم در برابر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علمت ان ایمان الامة بالله واليوم الاخريحصل بسببهم وبمعرفتهم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فهم بهذا المعنى صراط الله و من عدل عن ولايتهم والاهتداء بنورهم او زعم آن غيرهم افضل و اهدى منهم فقد عدل عن الصراط و انصرف عن معنی العلم والايمان و تنكب عن طريق الحق وخرج عن نور الفطرة وسقط في الجحيم</w:t>
      </w:r>
      <w:r>
        <w:rPr>
          <w:rFonts w:eastAsia="IRNazanin" w:cs="IRNazanin"/>
          <w:color w:val="111111"/>
          <w:sz w:val="28"/>
          <w:szCs w:val="28"/>
          <w:rtl w:val="true"/>
          <w:lang w:bidi="fa-IR"/>
        </w:rPr>
        <w:t>.»</w:t>
      </w:r>
      <w:r>
        <w:rPr>
          <w:rStyle w:val="FootnoteAnchor"/>
          <w:rtl w:val="true"/>
        </w:rPr>
        <w:footnoteReference w:id="167"/>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دانستی که ایمان امت به خدا و روز قیامت به سبب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p>
    <w:p>
      <w:pPr>
        <w:pStyle w:val="BookText"/>
        <w:rPr/>
      </w:pPr>
      <w:r>
        <w:rPr>
          <w:rFonts w:ascii="IRNazanin" w:hAnsi="IRNazanin" w:eastAsia="IRNazanin"/>
          <w:color w:val="111111"/>
          <w:sz w:val="28"/>
          <w:sz w:val="28"/>
          <w:szCs w:val="28"/>
          <w:rtl w:val="true"/>
          <w:lang w:bidi="fa-IR"/>
        </w:rPr>
        <w:t>واسطه شناخت ایشان حاصل می شود پس ایشان به این معنا صراط خدایند و هر کس از ولایت و هدایت آنان روی برگرداند یا گمان کند که غیر ایشان برترند و هدایت یافته ترند پس از صراط عدول کرده و از معنای علم و ایمان و از راه حق خارج شده و از نور فطرت بیرون آمده و در جهنم ساقط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 قد علم أن فهم رموز القرآن و اغواره و اسراره مما لا يمكن حصوله بدقة الفكر وكثرة البحث والنظر إلّا بسلوك مسلك الأصفياء، من طريق التصفية للباطن و التهذيب للسرو المراجعة الى اهل بیت الولاية واقتباس انوار الحكمة من مشکات النبوة و منبع آثار الأنبياء الكاملين والأولياء المعصومين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والاستضاءة لأنوارهم والتتبع لاسرارهم والاقتداء بهداهم والاقتفاء لمنارهم </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دانسته شده که فهم رموز قرآن و اسرار آن ممکن نیست که به فکرو زیادی بحث و نظر حاصل شود مگر به وسیله رفتن در مسلک خالصان از طریق تصفیه باطن و تهذيب باطن و مراجعه به اهل بیت ولایت و پیروی انوار حکمت از چراغ نبوت و منبع آثار انبیاء و اولیاء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گرفتن از انوارشان و جستجو در اسرارشان واقتداء به هدایتشان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با این حال در مباحث مختلف به احادیث عامه استناد می کند و از کسانی که از ولایت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کرده اند کسب معارف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w:t>
      </w:r>
    </w:p>
    <w:p>
      <w:pPr>
        <w:pStyle w:val="BookText"/>
        <w:rPr/>
      </w:pPr>
      <w:r>
        <w:rPr>
          <w:rFonts w:ascii="IRNazanin" w:hAnsi="IRNazanin" w:eastAsia="IRNazanin"/>
          <w:color w:val="111111"/>
          <w:sz w:val="28"/>
          <w:sz w:val="28"/>
          <w:szCs w:val="28"/>
          <w:rtl w:val="true"/>
          <w:lang w:bidi="fa-IR"/>
        </w:rPr>
        <w:t>موردی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يتمثّل ببيت أخي بني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ستبدى لك الأيام ما كنت 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ويأتيك بالأخبار من لم تزود</w:t>
      </w:r>
    </w:p>
    <w:p>
      <w:pPr>
        <w:pStyle w:val="BookText"/>
        <w:rPr/>
      </w:pPr>
      <w:r>
        <w:rPr>
          <w:rFonts w:ascii="IRNazanin" w:hAnsi="IRNazanin" w:eastAsia="IRNazanin"/>
          <w:color w:val="111111"/>
          <w:sz w:val="28"/>
          <w:sz w:val="28"/>
          <w:szCs w:val="28"/>
          <w:rtl w:val="true"/>
          <w:lang w:bidi="fa-IR"/>
        </w:rPr>
        <w:t>فجعل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يأتيك من لم تزود بالأخبار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أبو بكر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هكذا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لست بشاعر وما ينبغی لی</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منها ما يروى عن عبد الله بن عمر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يركبن رجل بحراً إلّا غازيا أو معتمراً فإنّ تحت البحر ناراً أو تحت النار بحراً</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مراجعه نمایید به کتاب اسفار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ماهية الجنة والنار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در آنجا به روایات عامه استدلال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حالی است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را از اخذ معارف دینی از عامه منع نموده اند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الامام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تَأْخُذَنَّ مَعَالِمَ دِينِكَ عَنْ غَيْرِ شِيعَتِنَا ، فَإِنَّكَ إِنْ تَعَدَّيْتَهُمْ أَخَذْتَ دِينَكَ عَنِ اَلْخَائِنِينَ اَلَّذِينَ خَانُوا اَللَّهَ وَ رَسُولَهُ وَ خَانُوا أَمَانَاتِهِمْ إِنَّهُمُ اُؤْتُمِنُوا عَلَى كِتَابِ اَللَّهِ فَحَرَّفُوهُ وَ بَدَّلُوهُ فَعَلَيْهِمْ لَعْنَةُ اَللَّهِ وَ لَعْنَةُ رَسُولِهِ وَ لَعْنَةُ مَلاَئِكَتِهِ وَ لَعْنَةُ آبَائِيَ اَلْكِرَامِ اَلْبَرَرَةِ وَ لَعْنَتِي وَ لَعْنَةُ شِيعَتِي إِلَى يَوْمِ اَلْقِيَامَةِ </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دین خویش را از غیر شیعیان ما نیاموز چرا که اگر از غیر شیعه آموختی هر آینه دین خود را از خائنین گرفته ای آنان که به خدا و رسول او خیانت نموده به امانت های او خیانت کردند آنان نسبت به کتاب خدا امین شمرده شدند ولی آن را تحریف نمودند و تبدیل کردند پس بر آنان باد لعنت خدا و لعنت رسول خدا و لعنت ملائکه خدا و لعنت پدران گرام نیکوکار من و لعنت خود من و لعنت شیعیان من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مراجعه نمایید به مبحث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آراء متعارض در باره ابن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استاد مطهری و استاد آشتیانی را نقل کردیم که آنان ابن عربی را سنی متعصب و مخالف با تشیع معرفی کرده اند ولی با این حال ملاصدرا به شدت متأثر از افکار و عقائد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آشتیانی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تأثیر افکار محى الدين در آراء و عقائد ملاصدرا اظهرمن الشمس است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استاد حسن زاده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کتاب کبیر اسفار را مدخل یا شرح فصوص و فتوحات بدانیم ناطق به صوابیم</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کار صدرالمتالهین در اسفار این است که کلمات مستفاد از کشف و شهود مشایخ اهل عرفان را مبرهن فرماید</w:t>
      </w:r>
      <w:r>
        <w:rPr>
          <w:rFonts w:eastAsia="IRNazanin" w:cs="IRNazanin"/>
          <w:color w:val="111111"/>
          <w:sz w:val="28"/>
          <w:szCs w:val="28"/>
          <w:rtl w:val="true"/>
          <w:lang w:bidi="fa-IR"/>
        </w:rPr>
        <w:t>»</w:t>
      </w:r>
      <w:r>
        <w:rPr>
          <w:rStyle w:val="FootnoteAnchor"/>
          <w:rtl w:val="true"/>
        </w:rPr>
        <w:footnoteReference w:id="175"/>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جوادی آملی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حکمت متعالیه همّ خود را مصروف این مهم داشته </w:t>
      </w:r>
      <w:bookmarkStart w:id="140" w:name="pg7442_55923"/>
    </w:p>
    <w:p>
      <w:pPr>
        <w:pStyle w:val="BookText"/>
        <w:rPr/>
      </w:pPr>
      <w:bookmarkEnd w:id="140"/>
      <w:r>
        <w:rPr>
          <w:rFonts w:ascii="IRNazanin" w:hAnsi="IRNazanin" w:eastAsia="IRNazanin"/>
          <w:color w:val="111111"/>
          <w:sz w:val="28"/>
          <w:sz w:val="28"/>
          <w:szCs w:val="28"/>
          <w:rtl w:val="true"/>
          <w:lang w:bidi="fa-IR"/>
        </w:rPr>
        <w:t>است تا آنچه را که مشهود عارفان است در محور مفهوم های حصولی در ظرف برهان ارائه دهد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استاد مطهری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 بعضی ها مثلا ملاصدرا در مقابل احدی به اندازه محی الدين خضوع ندارد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ملاصدرا در باره ابن عربی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الشيخ العارف الصمداني الربّانی محی الدين الأعرابي الحاتمی</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در موردی دیگر او قائل به عصمت عرفا می شود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العارف الربّانی فمأمون من الغلط معصوم من معاصي القلب إذ كلّ ما يقوله حقّ و صدق حدّثه قلبه عن ربّه</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الهی از اشتباه ایمنی دارد و از معصیت قلب معصوم است زیرا هر چه که می گوید حق و صدق است که قلب او از پروردگارش گزارش می دهد</w:t>
      </w:r>
      <w:r>
        <w:rPr>
          <w:rFonts w:eastAsia="IRNazanin" w:cs="IRNazanin"/>
          <w:color w:val="111111"/>
          <w:sz w:val="28"/>
          <w:szCs w:val="28"/>
          <w:rtl w:val="true"/>
          <w:lang w:bidi="fa-IR"/>
        </w:rPr>
        <w:t>»</w:t>
      </w:r>
    </w:p>
    <w:p>
      <w:pPr>
        <w:pStyle w:val="Heading4"/>
        <w:numPr>
          <w:ilvl w:val="3"/>
          <w:numId w:val="1"/>
        </w:numPr>
        <w:rPr/>
      </w:pPr>
      <w:bookmarkStart w:id="141" w:name="__RefHeading___Toc1882171_1051229030"/>
      <w:bookmarkStart w:id="142" w:name="_Toc48"/>
      <w:bookmarkEnd w:id="141"/>
      <w:r>
        <w:rPr/>
        <w:t>5</w:t>
      </w:r>
      <w:r>
        <w:rPr>
          <w:rtl w:val="true"/>
        </w:rPr>
        <w:t xml:space="preserve">- </w:t>
      </w:r>
      <w:r>
        <w:rPr>
          <w:rtl w:val="true"/>
        </w:rPr>
        <w:t>انکار بداهت عقلی در عرفان</w:t>
      </w:r>
      <w:bookmarkEnd w:id="142"/>
    </w:p>
    <w:p>
      <w:pPr>
        <w:pStyle w:val="Heading5"/>
        <w:numPr>
          <w:ilvl w:val="4"/>
          <w:numId w:val="1"/>
        </w:numPr>
        <w:rPr/>
      </w:pPr>
      <w:bookmarkStart w:id="143" w:name="__RefHeading___Toc1882173_1051229030"/>
      <w:bookmarkStart w:id="144" w:name="_Toc49"/>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 xml:space="preserve">نظریه وحدت شخصی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مهم صوفیه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می شود که قائلين آن به آنچه که عقل به طور بدیهی ادراک می کند مخالفت کنند و آن را انکارنمایند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آنکه دو اصل و رکن را عقل به روشنی درک می کند که نفی آن به منزله انکار أبده بدیهیات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داشتن امور خارجیه که کسی آن را ردّ نمی کند مگر سوفسطائی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استحاله اجتماع نقیضین و اجتماع ضدین که از قضایای اولیه است و پایه و اساس علوم عقلی و علوم تجربی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اصل امتناع تناقض واصل اثبات واقعیت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 است که مورد استفاده استدلالات و براهین فلسفی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دو اصل به منزله دو بال اصلی است که سیرو پرواز فلسفی قوه عاقله را در صحنه پهناور هستی میسر می سازد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استاد جوادی آملی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امتناع اجتماع یا ارتفاع دو نقیض، با حفظ تمام انحای وحدت ، اختصاصی به هیچ موطن از مواطن واقع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درتمام مراحل واقع اعم از خارج و ذهن و مرتبه ذات و ماهیت شیء، اصل مزبور حاکم است و هرگز جمع دو نقیض یا رفع آن دو در هیچ مرحله ای واقع نخواهد شد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و نیز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امتناع اجتماع دو نقیض و نیز امتناع ارتفاع آن دو، مبدأ همه مبادی تصدیقی است؛ به گونه ای که بی آنها نه تنها هیچ قضیه علمی، کلامی، فلسفی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نمی آید، بلکه هیچ کار منطقی نیز انجام نمی گیرد</w:t>
      </w:r>
      <w:r>
        <w:rPr>
          <w:rFonts w:eastAsia="IRNazanin" w:cs="IRNazanin"/>
          <w:color w:val="111111"/>
          <w:sz w:val="28"/>
          <w:szCs w:val="28"/>
          <w:rtl w:val="true"/>
          <w:lang w:bidi="fa-IR"/>
        </w:rPr>
        <w:t xml:space="preserve">.» </w:t>
      </w:r>
      <w:r>
        <w:rPr>
          <w:rStyle w:val="FootnoteAnchor"/>
          <w:rtl w:val="true"/>
        </w:rPr>
        <w:footnoteReference w:id="182"/>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عرفا و صوفیه به جهت مبنای وحدت شخصی وجود، واقعیت داشتن ممکنات را انکار نموده اند و عالم را توهم و خیال و عدمی پنداشته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آنان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عدمی بودن ماهیات در نزد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آنان به خاطر مبنای مذکور قائلند که وجود منحصر در حق تعالی می باشد و خداوند عين اشیاء</w:t>
      </w:r>
      <w:r>
        <w:rPr>
          <w:rStyle w:val="FootnoteAnchor"/>
          <w:rtl w:val="true"/>
        </w:rPr>
        <w:footnoteReference w:id="183"/>
      </w:r>
      <w:r>
        <w:rPr>
          <w:rFonts w:ascii="IRNazanin" w:hAnsi="IRNazanin" w:eastAsia="IRNazanin"/>
          <w:color w:val="111111"/>
          <w:sz w:val="28"/>
          <w:sz w:val="28"/>
          <w:szCs w:val="28"/>
          <w:rtl w:val="true"/>
          <w:lang w:bidi="fa-IR"/>
        </w:rPr>
        <w:t xml:space="preserve">ممکنه است پس آن وجود واحد، هم علت است وهم معلول و هم آمر است و هم مأمور، هم رازق است و هم مرزوق و هم ربّ است و هم مربوب و هم حادث است و هم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اجتماع ضدین و در بعضی از موارد اجتماع نقیضین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معاصران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 سخن اینکه در عقل نظری شیء واحد یعنی عین ذات خارجی در صورتی که علت است معلول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نظر فوق حکم عقلی که حکم کشف و شهود است این است که ذات، مجمع أضداد و متصف به ضدین و جامع نقیضین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انسان عنصری را مجمع أضداد می بیند که هم طبیعت است و هم روح مجرد، پس متصف به ضدین و جامع نقیضین است و این معنی را مرآت قرار بدهیم در اتصاف ذات باری به اوصاف متضاده که هم علت است و هم معلول</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قیصری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فها في الوجود إلّا ذاته تعالى الظاهرة في صورة بالعلية وفي أخرى بالمعلولية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الذات حال ظهورها بالعلية ظاهرة فيها بالمعلولية لما هو معلول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في حالة واحدة متصفة بالضدين و جامعة للنقيضين </w:t>
      </w:r>
      <w:r>
        <w:rPr>
          <w:rFonts w:eastAsia="Amiri" w:cs="Amiri" w:ascii="Amiri" w:hAnsi="Amiri"/>
          <w:color w:val="111111"/>
          <w:sz w:val="28"/>
          <w:szCs w:val="28"/>
          <w:rtl w:val="true"/>
          <w:lang w:bidi="ar-SA"/>
        </w:rPr>
        <w:t>»</w:t>
      </w:r>
      <w:r>
        <w:rPr>
          <w:rStyle w:val="FootnoteAnchor"/>
          <w:rtl w:val="true"/>
        </w:rPr>
        <w:footnoteReference w:id="185"/>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وجود نیست مگرذات او که ظاهر است در صورت به شکل علّت </w:t>
      </w:r>
      <w:bookmarkStart w:id="145" w:name="pg7442_55929"/>
    </w:p>
    <w:p>
      <w:pPr>
        <w:pStyle w:val="BookText"/>
        <w:rPr/>
      </w:pPr>
      <w:bookmarkEnd w:id="145"/>
      <w:r>
        <w:rPr>
          <w:rFonts w:ascii="IRNazanin" w:hAnsi="IRNazanin" w:eastAsia="IRNazanin"/>
          <w:color w:val="111111"/>
          <w:sz w:val="28"/>
          <w:sz w:val="28"/>
          <w:szCs w:val="28"/>
          <w:rtl w:val="true"/>
          <w:lang w:bidi="fa-IR"/>
        </w:rPr>
        <w:t>و در دیگری به شکل معلول بلکه ذات در همان حالی که ظاهربه شکل علّت است ظاهر به صورت معلول هم هست او در حالت واحد متّصف به ضدین و جامع نقیضین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قادر على المحال العقلی كإدخال الجمل في سم الخياط مع بقاء هذا على صغره وهذا على كبره ويشاهد من هذا المنزل المقام الذي وراء طور العقل</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قادر است و محال عقلی مثل داخل نمودن شتردر سوراخ سوزن خیاطی با حفظ کوچکی این سوراخ و بزرگی آن شتر و این مطلب را از زاویه و منزلی می گوئیم که وراء و بالاتر از حیطه عقل می باشد</w:t>
      </w:r>
      <w:r>
        <w:rPr>
          <w:rFonts w:eastAsia="IRNazanin" w:cs="IRNazanin"/>
          <w:color w:val="111111"/>
          <w:sz w:val="28"/>
          <w:szCs w:val="28"/>
          <w:rtl w:val="true"/>
          <w:lang w:bidi="fa-IR"/>
        </w:rPr>
        <w:t>.»</w:t>
      </w:r>
    </w:p>
    <w:p>
      <w:pPr>
        <w:pStyle w:val="Heading5"/>
        <w:numPr>
          <w:ilvl w:val="4"/>
          <w:numId w:val="1"/>
        </w:numPr>
        <w:rPr/>
      </w:pPr>
      <w:bookmarkStart w:id="146" w:name="__RefHeading___Toc1882175_1051229030"/>
      <w:bookmarkStart w:id="147" w:name="_Toc50"/>
      <w:bookmarkEnd w:id="146"/>
      <w:r>
        <w:rPr/>
        <w:t>1-5</w:t>
      </w:r>
      <w:r>
        <w:rPr>
          <w:rtl w:val="true"/>
        </w:rPr>
        <w:t xml:space="preserve">- </w:t>
      </w:r>
      <w:r>
        <w:rPr>
          <w:rtl w:val="true"/>
        </w:rPr>
        <w:t>عدمی بودن ماهیات در نزد عرفا</w:t>
      </w:r>
      <w:bookmarkEnd w:id="147"/>
    </w:p>
    <w:p>
      <w:pPr>
        <w:pStyle w:val="BookText"/>
        <w:rPr/>
      </w:pPr>
      <w:r>
        <w:rPr>
          <w:rFonts w:ascii="IRNazanin" w:hAnsi="IRNazanin" w:eastAsia="IRNazanin"/>
          <w:color w:val="111111"/>
          <w:sz w:val="28"/>
          <w:sz w:val="28"/>
          <w:szCs w:val="28"/>
          <w:rtl w:val="true"/>
          <w:lang w:bidi="fa-IR"/>
        </w:rPr>
        <w:t>ابن ترکه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الواحد الحقيقي المطلق الشامل للكثير الذي سواه نفی محض و عدم صرف،</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واحد حقیقی مطلق که شامل کثرتها است که غیر او نفی محض و نبودِ صرف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في الوجود إلّا الله والأعيان الإمكانية على أصلها من العدم</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وجود جز خدا وجود ندارد و اما ممکنات از اصل و اساس پوچند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حسن زاده آملی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وجود صرف است و خلق، عدم صرف و بين </w:t>
      </w:r>
      <w:bookmarkStart w:id="148" w:name="pg7442_55931"/>
    </w:p>
    <w:p>
      <w:pPr>
        <w:pStyle w:val="BookText"/>
        <w:rPr/>
      </w:pPr>
      <w:bookmarkEnd w:id="148"/>
      <w:r>
        <w:rPr>
          <w:rFonts w:ascii="IRNazanin" w:hAnsi="IRNazanin" w:eastAsia="IRNazanin"/>
          <w:color w:val="111111"/>
          <w:sz w:val="28"/>
          <w:sz w:val="28"/>
          <w:szCs w:val="28"/>
          <w:rtl w:val="true"/>
          <w:lang w:bidi="fa-IR"/>
        </w:rPr>
        <w:t>وجود و عدم مناسبتی نیست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استاد جوادی آملی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وحدت شخصی وجود و عینیت آن با وجوب، ماهیات قابلیت وجود را نداشته و ممتنع الوجود خواهند بود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وحدت شخصی وجود، غیراز واجب سبحانه چیزی وجود ندارد تا به ناقص ، كامل ، وأكمل تقسیم شود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آقای محمد حسین طهرانی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تمامی محسوسات ، پوچ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موجودات و ممکنات بیننده، پرده هایی هستند که او خود را به آنها می پوشاند زیرا او وجود است ، و وجود هم واحد است</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استاد مطهری در ردّ نظریه عرفا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لازمه نظریه عرفا این است که هیچ گونه کثرتی در متن واقعیت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فلاسفه این نظر قابل قبول نیست، زیرا همان طور که بالبداهه می 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جهان بر خلاف نظر سوفسطائیان پوچ اندر پوچ نیست، می دانیم واقعیت دارای نوعی کثرت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آثار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p>
    <w:p>
      <w:pPr>
        <w:pStyle w:val="Heading5"/>
        <w:numPr>
          <w:ilvl w:val="4"/>
          <w:numId w:val="1"/>
        </w:numPr>
        <w:rPr/>
      </w:pPr>
      <w:bookmarkStart w:id="149" w:name="__RefHeading___Toc1882177_1051229030"/>
      <w:bookmarkStart w:id="150" w:name="_Toc51"/>
      <w:bookmarkEnd w:id="149"/>
      <w:r>
        <w:rPr/>
        <w:t>2-5</w:t>
      </w:r>
      <w:r>
        <w:rPr>
          <w:rtl w:val="true"/>
        </w:rPr>
        <w:t xml:space="preserve">- </w:t>
      </w:r>
      <w:r>
        <w:rPr>
          <w:rtl w:val="true"/>
        </w:rPr>
        <w:t>بحث از امکان برای سرگرمی</w:t>
      </w:r>
      <w:bookmarkEnd w:id="15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عدمی بودن ماهیات در نزد عرفا و صوفیه ، همان است که استاد حسن زاده آملی به آن تصریح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بدقّت بنگری آن چه در دار وجود است </w:t>
      </w:r>
      <w:bookmarkStart w:id="151" w:name="pg7442_55934"/>
    </w:p>
    <w:p>
      <w:pPr>
        <w:pStyle w:val="BookText"/>
        <w:rPr/>
      </w:pPr>
      <w:bookmarkEnd w:id="151"/>
      <w:r>
        <w:rPr>
          <w:rFonts w:ascii="IRNazanin" w:hAnsi="IRNazanin" w:eastAsia="IRNazanin"/>
          <w:color w:val="111111"/>
          <w:sz w:val="28"/>
          <w:sz w:val="28"/>
          <w:szCs w:val="28"/>
          <w:rtl w:val="true"/>
          <w:lang w:bidi="fa-IR"/>
        </w:rPr>
        <w:t>وجوب است و بحث در امکان برای سرگرمی است</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بنابر این نظریه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تعلیقه هایی که ایشان بر کتاب کشف المراد در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الماهية ولواحقها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الجواهر و الأعراض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نگاشته اند برای سرگرمی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ونیز همه مباحثی را که فلاسفه و متکلمین و دانشمندانعلوم طبیعی در رابطه با ممکنات مطرح کرده اند برای سرگرمی است </w:t>
      </w:r>
      <w:r>
        <w:rPr>
          <w:rFonts w:eastAsia="IRNazanin" w:cs="IRNazanin"/>
          <w:color w:val="111111"/>
          <w:sz w:val="28"/>
          <w:szCs w:val="28"/>
          <w:rtl w:val="true"/>
          <w:lang w:bidi="fa-IR"/>
        </w:rPr>
        <w:t>!!</w:t>
      </w:r>
    </w:p>
    <w:p>
      <w:pPr>
        <w:pStyle w:val="Heading5"/>
        <w:numPr>
          <w:ilvl w:val="4"/>
          <w:numId w:val="1"/>
        </w:numPr>
        <w:rPr/>
      </w:pPr>
      <w:bookmarkStart w:id="152" w:name="__RefHeading___Toc1882179_1051229030"/>
      <w:bookmarkStart w:id="153" w:name="_Toc52"/>
      <w:bookmarkEnd w:id="152"/>
      <w:r>
        <w:rPr/>
        <w:t>3-5</w:t>
      </w:r>
      <w:r>
        <w:rPr>
          <w:rtl w:val="true"/>
        </w:rPr>
        <w:t xml:space="preserve">- </w:t>
      </w:r>
      <w:r>
        <w:rPr>
          <w:rtl w:val="true"/>
        </w:rPr>
        <w:t>نقد توجیه ملا صدرا</w:t>
      </w:r>
      <w:bookmarkEnd w:id="153"/>
    </w:p>
    <w:p>
      <w:pPr>
        <w:pStyle w:val="BookText"/>
        <w:rPr/>
      </w:pPr>
      <w:r>
        <w:rPr>
          <w:rFonts w:ascii="IRNazanin" w:hAnsi="IRNazanin" w:eastAsia="IRNazanin"/>
          <w:color w:val="111111"/>
          <w:sz w:val="28"/>
          <w:sz w:val="28"/>
          <w:szCs w:val="28"/>
          <w:rtl w:val="true"/>
          <w:lang w:bidi="fa-IR"/>
        </w:rPr>
        <w:t>ملاصدرا که در صدد توجيه نظریات عرفا و صوفیه است به اشکال فاحش عدمی بودن ممکنات اعتراف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فعدم اعتبار الأعيان و الماهيات أصلا منشأ للضلالة و الحيرة والإلحاد و بطلان الحكمة والشريعة، إذ باعتبار شيئية الماهيات و إستناد لوازمها إليه يندفع كثير من الاشكالات </w:t>
      </w:r>
      <w:r>
        <w:rPr>
          <w:rFonts w:eastAsia="IRNazanin" w:cs="IRNazanin"/>
          <w:color w:val="111111"/>
          <w:sz w:val="28"/>
          <w:szCs w:val="28"/>
          <w:rtl w:val="true"/>
          <w:lang w:bidi="fa-IR"/>
        </w:rPr>
        <w:t>.»</w:t>
      </w:r>
      <w:r>
        <w:rPr>
          <w:rStyle w:val="FootnoteAnchor"/>
          <w:rtl w:val="true"/>
        </w:rPr>
        <w:footnoteReference w:id="194"/>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ماهیات و اعیان را اصیل ندانیم منشاء گمراهی و حیرت و الحاد و موجب بطلان حكمت و شریعت است چرا که به واسطه اعتبار دادن و اصیل بودن ماهيات و استناد لوازم ماهیات به آن هاست که خیلی از مشکلات پاسخ داده می شود، مرحوم آقا محمد رضا قمشه ای که از اساطین مدرسه صدرایی است به اشکال مذکور اذعان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الصّوفية قد ذهبت إلى 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الكثرات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 واقعة في الوجود ولا موجودة في نفس الأمر، والموجود فيه ذات واحدة بسيطة واجبة لذاتها </w:t>
      </w:r>
    </w:p>
    <w:p>
      <w:pPr>
        <w:pStyle w:val="BookText"/>
        <w:rPr/>
      </w:pPr>
      <w:r>
        <w:rPr>
          <w:rFonts w:ascii="IRNazanin" w:hAnsi="IRNazanin" w:eastAsia="IRNazanin"/>
          <w:color w:val="111111"/>
          <w:sz w:val="28"/>
          <w:sz w:val="28"/>
          <w:szCs w:val="28"/>
          <w:rtl w:val="true"/>
          <w:lang w:bidi="fa-IR"/>
        </w:rPr>
        <w:t>قائمة بنفسها، لا تعدد لها ولا تكثر فيها، وهي حقيقة الوجود، والكثرة المترائية فيها صرف التوهّم و محض التخيل، كثانية ما يراه الأحول، فتكون الوحدة حقيقة والكثرة اعتبارية محضة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ولعلّهم يسندون ذلك إلى مكاشفاتهم، و يلزمهم نفی الشرايع و الملل، وانزال الكتب وإرسال الرّسل، و يكذّبهم الحس والعقل، كما عرفت، فهذا إمّا من غلبة حكم الوحدة عليهم، وإمّا من مداخلة الشيطان في مکاشفاتهم </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صوفيه قائلند که کثرات در خارج و نفس الامر تحققی ندارند و آنچه در نفس الامر موجود است ذات واحد بسیطی است که واجب است لذاته وقائم به خودش می باشد تعدد و تکثری در آن راه ندارد و این همان حقیقت وجود است و کثرت هایی که به نظر می آیند صرف توهم و تخیل محض می باشند همانند دوّمی که شخص دوبین می بیند یعنی وحدت حقیقی است و کثرت اعتباری محض است و شاید اینان این حرف را مستند به مکاشفات خود می کنند و لازمه این قول، بطلان شریعت ها و ملت ها و بطلان نزول کتاب ها و ارسال رسولان بوده و حتی حس و عقل نیز آن را تکذیب می کند لذا این سخنان یا از شدّت باور به</w:t>
      </w:r>
    </w:p>
    <w:p>
      <w:pPr>
        <w:pStyle w:val="BookText"/>
        <w:rPr/>
      </w:pPr>
      <w:r>
        <w:rPr>
          <w:rFonts w:ascii="IRNazanin" w:hAnsi="IRNazanin" w:eastAsia="IRNazanin"/>
          <w:color w:val="111111"/>
          <w:sz w:val="28"/>
          <w:sz w:val="28"/>
          <w:szCs w:val="28"/>
          <w:rtl w:val="true"/>
          <w:lang w:bidi="fa-IR"/>
        </w:rPr>
        <w:t>وحدت گفته اند یا ناشی از مداخله شیاطین در مکاشفاتشان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برای دفع اشکال توجیهی ارائه می دهد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فانكشف حقيقة ما اتفق عليه أهل الكشف و الشهود من أن الماهيات الإمكانية أمور عدمية لا بمعنى أن مفهوم السلب المفاد من كلمة لا وأمثالها داخل فيها ولا بمعنى أنها من الاعتبارات الذهنية والمعقولات الثانية بل بمعنى </w:t>
      </w:r>
    </w:p>
    <w:p>
      <w:pPr>
        <w:pStyle w:val="BookText"/>
        <w:rPr/>
      </w:pPr>
      <w:r>
        <w:rPr>
          <w:rFonts w:ascii="Amiri" w:hAnsi="Amiri" w:eastAsia="Amiri" w:cs="Amiri"/>
          <w:color w:val="111111"/>
          <w:sz w:val="28"/>
          <w:sz w:val="28"/>
          <w:szCs w:val="28"/>
          <w:rtl w:val="true"/>
          <w:lang w:bidi="ar-SA"/>
        </w:rPr>
        <w:t>أنها غير موجودة لا في حد أنفسها بحسب ذواتها ولا بحسب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مالا يكون وجودا ولا موجودا في حد نفسه لا يمكن أن يصير موجودا بتأثير الغيرو إفاضته بل الموجود هو الوجود و أطواره و شئونه وأنحاؤه والماهيات موجوديتها إنما هي بالعرض بواسطة تعلقها في العقل بمراتب الوجود و تطوره بأطوارها</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بنابراین روشن شد حقیقت امری که تمام اهل کشف و شهود برآن اتفاق دارند که ماهیات امکانی امری عدمی می باشند نه به معنای این که مفهوم سلب که مفاد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است مراد آنان باشد و نه به معنای این است که ماهیات از اعتبارات ذهنی و معقولات ثانویه می باشند بلکه به این معنا است که ماهیات في حدّ نفسه به حسب ذات و به حسب واقع موجود نیستند چرا که آنچه نه وجود است و نه في حد نفسه موجود، نمی تواند به سبب تاثیر غیرو به افاضه غیر، موجود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موجود همان وجود است و اطوار و شئون و انحاء او و موجودیت ماهيات عرضی است به واسطه تعلّق ماهیات به مراتب</w:t>
      </w:r>
    </w:p>
    <w:p>
      <w:pPr>
        <w:pStyle w:val="BookText"/>
        <w:rPr/>
      </w:pPr>
      <w:r>
        <w:rPr>
          <w:rFonts w:ascii="IRNazanin" w:hAnsi="IRNazanin" w:eastAsia="IRNazanin"/>
          <w:color w:val="111111"/>
          <w:sz w:val="28"/>
          <w:sz w:val="28"/>
          <w:szCs w:val="28"/>
          <w:rtl w:val="true"/>
          <w:lang w:bidi="fa-IR"/>
        </w:rPr>
        <w:t>وجود و تطورشان به اطوار مراتب وجود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توجیه قابل قبول نیست، استاد مصباح یزدی در نقد عدمی بودن ماهیات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صدرالمتالهین دیده است که ظاهر کلمات عرفا به هیچ وجه توجيه معقولی ندارد، اگر مقصود آنها این است که عالم کثرت موجود نیست و باید همه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 اندرخیال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آورد پس چه کسی هست که خیال می کند؟ اگر گفته شود که خیال کننده هم خداوند است می پرسیم صورتهای </w:t>
      </w:r>
    </w:p>
    <w:p>
      <w:pPr>
        <w:pStyle w:val="BookText"/>
        <w:rPr/>
      </w:pPr>
      <w:r>
        <w:rPr>
          <w:rFonts w:ascii="IRNazanin" w:hAnsi="IRNazanin" w:eastAsia="IRNazanin"/>
          <w:color w:val="111111"/>
          <w:sz w:val="28"/>
          <w:sz w:val="28"/>
          <w:szCs w:val="28"/>
          <w:rtl w:val="true"/>
          <w:lang w:bidi="fa-IR"/>
        </w:rPr>
        <w:t>خیالی در ذات خداست یا خارج از ذات؟ بالاخره خیال نیزیک واقعیتِ خیالی دارد و خیال کردن و خیال نکردن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این است که خود این خیال کردن داخل در ذات است یا خارج از ذات ؟ اگر داخل در ذات فرض شود مستلزم تكثرِ ذات یا وجود کثرت در ذات است و اگر خارج از ذات باشد خلف فرض است چرا که مفروض این است که غیر از ذات هیچ چیز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آنکه از نظر فلسفی و قانون مسلّم عقلی ارتفاع وجود و عدم ممکن نیست یا باید جهانِ کثرت را موجود دانست و یا آن را یکسره معدوم پنداشت، میان این دو راه، سومی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نکنیم که در قلمرو فلسفه سخن می گوئیم و همه چیز باید با محک عقل و منطق ارزیابی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با نگرش عقلی این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دنبال کنیم سئوالات متعددی خود نمایی می کند از جمله این سئوال که چگونه مراتب اسماء و صفات که ظاهرا مراتب حقیقی اند در ذات بحت و بسیط قابل تصویر است؟ یا این سئوال که اعیان ثابته چگونه منشأ كثرت و تنوع در هستی می شوند؟ آیا می توان کثرت در عالم را سربه سروهم و خیال دانست؟ اگر این کثرت ریشه ای در نظام هستی دارد چگونه اعیان ثابته که خود موجود نیستند و هیچگاه موجود نمی شوند می توانند منشأ اثر حقیقی باشند؟ وانگهی چگونه می توان چیزی را تصور نمود که نه موجود و نه معدوم است ؟</w:t>
      </w:r>
      <w:r>
        <w:rPr>
          <w:rFonts w:eastAsia="IRNazanin" w:cs="IRNazanin"/>
          <w:color w:val="111111"/>
          <w:sz w:val="28"/>
          <w:szCs w:val="28"/>
          <w:rtl w:val="true"/>
          <w:lang w:bidi="fa-IR"/>
        </w:rPr>
        <w:t xml:space="preserve">» </w:t>
      </w:r>
      <w:r>
        <w:rPr>
          <w:rStyle w:val="FootnoteAnchor"/>
          <w:rtl w:val="true"/>
        </w:rPr>
        <w:footnoteReference w:id="197"/>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استاد آشتیانی هم جواب ملاصدرا را کافی نمی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عرفا و محققان از صوفیه، کثرت حاصل از تجلِّی اصل وجود را اعتباری می دانند و تصریح </w:t>
      </w:r>
    </w:p>
    <w:p>
      <w:pPr>
        <w:pStyle w:val="BookText"/>
        <w:rPr/>
      </w:pPr>
      <w:r>
        <w:rPr>
          <w:rFonts w:ascii="IRNazanin" w:hAnsi="IRNazanin" w:eastAsia="IRNazanin"/>
          <w:color w:val="111111"/>
          <w:sz w:val="28"/>
          <w:sz w:val="28"/>
          <w:szCs w:val="28"/>
          <w:rtl w:val="true"/>
          <w:lang w:bidi="fa-IR"/>
        </w:rPr>
        <w:t>می نمایند که وجودات امکانی نیز سراب وجود حقّ و ثانیه ما يراه الأحولند باید توجه داشت که این مسأله، یعنی بحث اعتباری بودن وجودات امکانی و یا حقیقی بودن کثرت امکانی و وهمی بودن کثرت ماهوی از عويصات فن عرفان و حکمت محسوب می شود و اینکه بعضی از أكابر خواسته اند کثرت دراصل وجود را حقیقی بدانند و در صدد توجيه كلمات صادرارباب عرفان برآمده اند، چندان کلام آنان وجیه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سراغ مبنای این أكابر رفت یعنی باید دید که چرا عرفا کثرت را اعتباری می دانند و حکما به عدم اعتباری بود کثرت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وجود به وحدت شخصی قائل شد ومراتب را نفی کرد، قهراً برای حقایق امکانی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ماهية و 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باقی نمی ماند، ولی اگر وجود مراتب داشت و اصل محیط بر مراتب مبدأ مراتب بود، و مراتب متجلی از اصل وحدت محیط بر مراتب ، دارای تقرُّر و تحقق واقعی بودند، ناچار هر مرتبه ای و هر وجودی در مقام خاصِّ خود متحقق است و نفی تحقق از آن معنا ندارد، ناچار کثرت حقیقی خواهد بود و وجود مراتب وجودی انتزاع می شود و بر آن حمل می گردد</w:t>
      </w:r>
      <w:r>
        <w:rPr>
          <w:rFonts w:eastAsia="IRNazanin" w:cs="IRNazanin"/>
          <w:color w:val="111111"/>
          <w:sz w:val="28"/>
          <w:szCs w:val="28"/>
          <w:rtl w:val="true"/>
          <w:lang w:bidi="fa-IR"/>
        </w:rPr>
        <w:t>»</w:t>
      </w:r>
      <w:r>
        <w:rPr>
          <w:rStyle w:val="FootnoteAnchor"/>
          <w:rtl w:val="true"/>
        </w:rPr>
        <w:footnoteReference w:id="198"/>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جوادی آملی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باید به این مطلب مهم عنایت کرد که در عرفان جهان نسبت به واجب تعالی نه وجود رابطی دارد مانند عرض و نه وجود رابط دارد مانند حرف و اصرار صدرالمتألّهين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سودی ندارد، زیرا براساس وحدت شخصی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مبنای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مصداقی که برای مفهوم وجود است همانا واجب است که مستقل می باشد و هرگز مصداق دیگری برای او نیست؛ خواه نفسی، خواه رابطی و خواه رابط، زیرا تشكيك به ظهور در مظاهرِ وجود </w:t>
      </w:r>
      <w:bookmarkStart w:id="154" w:name="pg7442_55944"/>
    </w:p>
    <w:p>
      <w:pPr>
        <w:pStyle w:val="BookText"/>
        <w:rPr/>
      </w:pPr>
      <w:bookmarkEnd w:id="154"/>
      <w:r>
        <w:rPr>
          <w:rFonts w:ascii="IRNazanin" w:hAnsi="IRNazanin" w:eastAsia="IRNazanin"/>
          <w:color w:val="111111"/>
          <w:sz w:val="28"/>
          <w:sz w:val="28"/>
          <w:szCs w:val="28"/>
          <w:rtl w:val="true"/>
          <w:lang w:bidi="fa-IR"/>
        </w:rPr>
        <w:t>بازمی گردد نه به خود وجود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تفسير حصر وجود در خدا به اینکه خداوند موجود بالذات است و دیگران موجود بالغيرو مُوجِد آنها خداوند است هرگز با وحدت شخصی وجود هماهنگ نیست</w:t>
      </w:r>
      <w:r>
        <w:rPr>
          <w:rFonts w:eastAsia="IRNazanin" w:cs="IRNazanin"/>
          <w:color w:val="111111"/>
          <w:sz w:val="28"/>
          <w:szCs w:val="28"/>
          <w:rtl w:val="true"/>
          <w:lang w:bidi="fa-IR"/>
        </w:rPr>
        <w:t>»</w:t>
      </w:r>
      <w:r>
        <w:rPr>
          <w:rStyle w:val="FootnoteAnchor"/>
          <w:rtl w:val="true"/>
        </w:rPr>
        <w:footnoteReference w:id="200"/>
      </w:r>
    </w:p>
    <w:p>
      <w:pPr>
        <w:pStyle w:val="Heading4"/>
        <w:numPr>
          <w:ilvl w:val="3"/>
          <w:numId w:val="1"/>
        </w:numPr>
        <w:rPr/>
      </w:pPr>
      <w:bookmarkStart w:id="155" w:name="__RefHeading___Toc1882181_1051229030"/>
      <w:bookmarkStart w:id="156" w:name="_Toc53"/>
      <w:bookmarkEnd w:id="155"/>
      <w:r>
        <w:rPr/>
        <w:t>6</w:t>
      </w:r>
      <w:r>
        <w:rPr>
          <w:rtl w:val="true"/>
        </w:rPr>
        <w:t>-</w:t>
      </w:r>
      <w:r>
        <w:rPr>
          <w:rtl w:val="true"/>
        </w:rPr>
        <w:t>تعارض در مبنای علّیت و عینیت</w:t>
      </w:r>
      <w:bookmarkEnd w:id="156"/>
    </w:p>
    <w:p>
      <w:pPr>
        <w:pStyle w:val="Heading5"/>
        <w:numPr>
          <w:ilvl w:val="4"/>
          <w:numId w:val="1"/>
        </w:numPr>
        <w:rPr/>
      </w:pPr>
      <w:bookmarkStart w:id="157" w:name="__RefHeading___Toc1882183_1051229030"/>
      <w:bookmarkStart w:id="158" w:name="_Toc54"/>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فلاسفه به جهت این که کثرات را حقیقی می شمارند قائلند که خداوند علة العلل است و مخلوقات معالیل او هستند پس دوئیت میان علت و معلول را به رسمیت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عرفا و صوفیه به جهت مبنای وحدت شخصی وجود ، قائل به عینیت بین خالق و مخلوق هستند و دوئیت بین خالق و مخلوق را انکار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العلاء عفیفی در توضیح مبنای ابن عربی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ليس في الحقيقة أثر للإثنينية في مذهبه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 ما يشعر بالإثنينية يجب تفسيره على أنّه إثنينية اعتبارية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في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نظره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حقيقة واحدة إذا نظرنا إليها من جهة سميناها حقّاً وفاعلاً و خالقاً، وإذا نظرنا إليها من جهة أخرى سميناها خلقاً و قابلاً و مخلوقاً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01"/>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از دوئیت در مذهب ابن عربی خبری نیست و هر آن چه اشاره ای به دوئیت دارد باید آن را به دوئیت اعتباری تفسیر کرد بنابر </w:t>
      </w:r>
    </w:p>
    <w:p>
      <w:pPr>
        <w:pStyle w:val="BookText"/>
        <w:rPr/>
      </w:pPr>
      <w:r>
        <w:rPr>
          <w:rFonts w:ascii="IRNazanin" w:hAnsi="IRNazanin" w:eastAsia="IRNazanin"/>
          <w:color w:val="111111"/>
          <w:sz w:val="28"/>
          <w:sz w:val="28"/>
          <w:szCs w:val="28"/>
          <w:rtl w:val="true"/>
          <w:lang w:bidi="fa-IR"/>
        </w:rPr>
        <w:t>این در نظر ابن عربی در دار وجود جزیک حقیقت واحده وجود ندارد که چون از زاویه ای به آن نگاه کنیم او را حق و فاعل و خالق می نامیم و هرگاه از زاویه ای دیگر می نگریم او را خلق و قابل و مخلوق می نامیم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لا فرق في الحقيقة في مثل هذا المذهب بين راحم و مرحوم ولا معنى للاثنينية هناك حيث لا يوجد في الوجود إلا حقيقة واحدة </w:t>
      </w:r>
      <w:r>
        <w:rPr>
          <w:rFonts w:eastAsia="Amiri" w:cs="Amiri" w:ascii="Amiri" w:hAnsi="Amiri"/>
          <w:color w:val="111111"/>
          <w:sz w:val="28"/>
          <w:szCs w:val="28"/>
          <w:rtl w:val="true"/>
          <w:lang w:bidi="ar-SA"/>
        </w:rPr>
        <w:t>.»</w:t>
      </w:r>
      <w:r>
        <w:rPr>
          <w:rStyle w:val="FootnoteAnchor"/>
          <w:rtl w:val="true"/>
        </w:rPr>
        <w:footnoteReference w:id="202"/>
      </w:r>
      <w:r>
        <w:rPr>
          <w:rFonts w:ascii="IRNazanin" w:hAnsi="IRNazanin" w:eastAsia="IRNazanin"/>
          <w:color w:val="111111"/>
          <w:sz w:val="28"/>
          <w:sz w:val="28"/>
          <w:szCs w:val="28"/>
          <w:rtl w:val="true"/>
          <w:lang w:bidi="fa-IR"/>
        </w:rPr>
        <w:t>در حقیقت در این مذهب فرقی بین راحم و مرحوم نیست دوئیتی معنایی ندارد چون در وجود جز حقیقت واحده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ليس التمييز بين الخلق والخالق إلّا بالاعتبار، وإلّا فالخلق هو الخالق، والخالق هوالخلق لأن العين واحدة</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فرقی بین خلق و خالق نیست مگر به اعتبار و الّا خلق همان خالق است و خالق همان خلق چون عین واحد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العياذ بالله سبحانه </w:t>
      </w:r>
      <w:r>
        <w:rPr>
          <w:rFonts w:eastAsia="IRNazanin" w:cs="IRNazanin"/>
          <w:color w:val="111111"/>
          <w:sz w:val="28"/>
          <w:szCs w:val="28"/>
          <w:rtl w:val="true"/>
          <w:lang w:bidi="fa-IR"/>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مطهری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 وقت هست که می گویید اصلا ما نمی توانیم مراتب تصور کنیم، نمی توانیم در وجود شدت و ضعف تصور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حرف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علیت هم در عالم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علیتی در عالم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کثرتی به هیچ وجه در عالم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که با بدیهیات اولیه عقل سروکار داریم نمی توانیم این را قبول </w:t>
      </w:r>
      <w:bookmarkStart w:id="159" w:name="pg7442_55948"/>
    </w:p>
    <w:p>
      <w:pPr>
        <w:pStyle w:val="BookText"/>
        <w:rPr/>
      </w:pPr>
      <w:bookmarkEnd w:id="159"/>
      <w:r>
        <w:rPr>
          <w:rFonts w:ascii="IRNazanin" w:hAnsi="IRNazanin" w:eastAsia="IRNazanin"/>
          <w:color w:val="111111"/>
          <w:sz w:val="28"/>
          <w:sz w:val="28"/>
          <w:szCs w:val="28"/>
          <w:rtl w:val="true"/>
          <w:lang w:bidi="fa-IR"/>
        </w:rPr>
        <w:t>داشته باشیم</w:t>
      </w:r>
      <w:r>
        <w:rPr>
          <w:rFonts w:eastAsia="IRNazanin" w:cs="IRNazanin"/>
          <w:color w:val="111111"/>
          <w:sz w:val="28"/>
          <w:szCs w:val="28"/>
          <w:rtl w:val="true"/>
          <w:lang w:bidi="fa-IR"/>
        </w:rPr>
        <w:t>.»</w:t>
      </w:r>
      <w:r>
        <w:rPr>
          <w:rStyle w:val="FootnoteAnchor"/>
          <w:rtl w:val="true"/>
        </w:rPr>
        <w:footnoteReference w:id="204"/>
      </w:r>
    </w:p>
    <w:p>
      <w:pPr>
        <w:pStyle w:val="Heading5"/>
        <w:numPr>
          <w:ilvl w:val="4"/>
          <w:numId w:val="1"/>
        </w:numPr>
        <w:rPr/>
      </w:pPr>
      <w:bookmarkStart w:id="160" w:name="__RefHeading___Toc1882185_1051229030"/>
      <w:bookmarkStart w:id="161" w:name="_Toc55"/>
      <w:bookmarkEnd w:id="160"/>
      <w:r>
        <w:rPr/>
        <w:t>1-6</w:t>
      </w:r>
      <w:r>
        <w:rPr>
          <w:rtl w:val="true"/>
        </w:rPr>
        <w:t>-</w:t>
      </w:r>
      <w:r>
        <w:rPr>
          <w:rtl w:val="true"/>
        </w:rPr>
        <w:t>گفتار متعارض در اطلاق علت بر حقّ تعالی</w:t>
      </w:r>
      <w:bookmarkEnd w:id="161"/>
    </w:p>
    <w:p>
      <w:pPr>
        <w:pStyle w:val="BookText"/>
        <w:rPr/>
      </w:pPr>
      <w:r>
        <w:rPr>
          <w:rFonts w:ascii="IRNazanin" w:hAnsi="IRNazanin" w:eastAsia="IRNazanin"/>
          <w:color w:val="111111"/>
          <w:sz w:val="28"/>
          <w:sz w:val="28"/>
          <w:szCs w:val="28"/>
          <w:rtl w:val="true"/>
          <w:lang w:bidi="fa-IR"/>
        </w:rPr>
        <w:t>استاد حسن زاده آملی بر مبنای وحدت شخصی وجود که موجودی حقیقتا جز خداوند را نمی پذیرد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وكون العلة و المعلول على النحو المعهود المتعارف في الأذهان السافلة ليس على ما ينبغی بعزّجلاله وعظموته سبحانه و تعالی </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ذهن های کوته بین عنوان علت را بر خداوند اطلاق می کنند که این امرسزاوار مقام و عظمت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عنوان علت و معلول ، حاکی از دوئیت است و این امر دلالت بر وجود دیگری غیر از خداوند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ایشان در موضعی دیگر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سبحانه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كلٌّ يعمل على شاكلته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خداوند سبحانه از این كل مستثنی نیست که نظام کیانی حاکی از نظام ربانی است و قَدَر به وفق قضاء است و این معنای شریف، به اصطلاح فلسفی، سنخیت بین علت و معلول است که معلول آیت خود علت است</w:t>
      </w:r>
      <w:r>
        <w:rPr>
          <w:rFonts w:eastAsia="IRNazanin" w:cs="IRNazanin"/>
          <w:color w:val="111111"/>
          <w:sz w:val="28"/>
          <w:szCs w:val="28"/>
          <w:rtl w:val="true"/>
          <w:lang w:bidi="fa-IR"/>
        </w:rPr>
        <w:t>»</w:t>
      </w:r>
      <w:r>
        <w:rPr>
          <w:rStyle w:val="FootnoteAnchor"/>
          <w:rtl w:val="true"/>
        </w:rPr>
        <w:footnoteReference w:id="206"/>
      </w:r>
    </w:p>
    <w:p>
      <w:pPr>
        <w:pStyle w:val="Heading5"/>
        <w:numPr>
          <w:ilvl w:val="4"/>
          <w:numId w:val="1"/>
        </w:numPr>
        <w:rPr/>
      </w:pPr>
      <w:bookmarkStart w:id="162" w:name="__RefHeading___Toc1882187_1051229030"/>
      <w:bookmarkStart w:id="163" w:name="_Toc56"/>
      <w:bookmarkEnd w:id="162"/>
      <w:r>
        <w:rPr/>
        <w:t>2-6</w:t>
      </w:r>
      <w:r>
        <w:rPr>
          <w:rtl w:val="true"/>
        </w:rPr>
        <w:t>-</w:t>
      </w:r>
      <w:r>
        <w:rPr>
          <w:rtl w:val="true"/>
        </w:rPr>
        <w:t>گفتار متعارض در سنخیت میان خالق و مخلوق</w:t>
      </w:r>
      <w:bookmarkEnd w:id="16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فلاسفه سنخیت بین علت و معلول را امری مسلّم می شمارند و مرادشان ازسنخیت مناسبت و مماثلت و اشتراک در ذات و حقیقت میان علت و معلول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العلّة المفيضية لا بد وأن يكون بينها و بين معلوها ملاءمة ومناسبة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لها مع غيره تلك الملاءمة كما بين النار و الإحراق و الماء والتبريد و الشمس والإضاءة ولذلك لا يوجد بين النار و التبريد والماء و الإحراق و الأرض و الإشراق تلك الملاءمة فلو صدر عن واحد حقیقی اثنان فإما بجهة واحدة أو بجهتين لا سبيل إلى الأول لأن الملاءمة هي المشابهة و المشابهة ضرب من المماثلة في الصفة وهي الاتحاد في الحقيقة إلّا أن هذا الاتحاد إذا اعتبربين الوصفين كان مماثلة وإذا اعتبر بين الموصوفين كان مشابهة فمرجع المشابهة إلى الاتّحاد في الحقيقة </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باید بین علت مفيضه ومعلولش مناسبت وملائمتی باشد که آن ملائمت و مناسبت با غیر آن معلول نباشد همانند آتش و سوزاندن و آب و خنک نمودن و خورشید و روشن نمودن ولذا بین آتش و خنک نمودن یا آب و سوزاندن و زمین و روشن نمودن آن ملائمت دیده نمی 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دو معلول از یک علت حقیقی صادر شود پس این صدور یا بلحاظ جهت واحده است یا بلحاظ دو جهت است احتمال اول امکان ندارد چون ملائمت همان مشابهت است و مشابهت نوعی از مماثلت در صفت است که همان اتحاد در حقیقت است الّا اینکه این اتحاد بلحاظ دو صفت مماثلت نامیده می شود و بلحاظ دو </w:t>
      </w:r>
    </w:p>
    <w:p>
      <w:pPr>
        <w:pStyle w:val="BookText"/>
        <w:rPr/>
      </w:pPr>
      <w:r>
        <w:rPr>
          <w:rFonts w:ascii="IRNazanin" w:hAnsi="IRNazanin" w:eastAsia="IRNazanin"/>
          <w:color w:val="111111"/>
          <w:sz w:val="28"/>
          <w:sz w:val="28"/>
          <w:szCs w:val="28"/>
          <w:rtl w:val="true"/>
          <w:lang w:bidi="fa-IR"/>
        </w:rPr>
        <w:t>موصوف مشابهت اسم گذاری می شود پس بازگشت مشابهت به اتحاد در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 در موردی ، مسانخت و مماثلت بين مخلوقات وخالق تعالی را مردود می داند و می گوید، ضرورت عقلی دافع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فالأشياء بماهی مخلوقة له تعالى أفعاله، وهي تحاكی بوجودها و صفات وجودها وجوده سبحانه و کرائم صفاته وهو المراد بمسانخة الفعل لفاعله لا أن الفعل واجد هوية الفاعل مماثل لحقيقة ذاته فإنّ الضرورة تدفعه</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اشیاء بلحاظ مخلوق بودنشان برای خداوند افعال او هستند و آنها به وجودشان و صفات خود حکایت از وجود خداوند سبحان و کرائم صفات او می کنند و همین است مراد از مسانخت فعل نسبت به فاعلش نه اینکه فعل در بردارنده هویت فاعل بوده مماثل حقیقت ذات او باشد چرا که ضرورت و بداهت این سخن را 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موضعی دیگری مسانخت بین خالق و مخلوق را ضروری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ثبت أيضا أن وجود ما سواه أثر مجعول له و أن الفعل ضروری المسانخة لفاعلة فالأثر الصادر منه واحد بوحدة حقّة ظلية مطلق غير محدود</w:t>
      </w:r>
      <w:r>
        <w:rPr>
          <w:rFonts w:eastAsia="IRNazanin" w:cs="IRNazanin"/>
          <w:color w:val="111111"/>
          <w:sz w:val="28"/>
          <w:szCs w:val="28"/>
          <w:rtl w:val="true"/>
          <w:lang w:bidi="fa-IR"/>
        </w:rPr>
        <w:t>.»</w:t>
      </w:r>
      <w:r>
        <w:rPr>
          <w:rStyle w:val="FootnoteAnchor"/>
          <w:rtl w:val="true"/>
        </w:rPr>
        <w:footnoteReference w:id="209"/>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شد که وجود ماسوای خدا اثر مجعول خداست و فعل بالضرورةً با فاعل خود مسانخت دارد پس اثر صادر از او یکی است به وحدت حقِة ظلّية مطلقه غير محدوده</w:t>
      </w:r>
      <w:r>
        <w:rPr>
          <w:rFonts w:eastAsia="IRNazanin" w:cs="IRNazanin"/>
          <w:color w:val="111111"/>
          <w:sz w:val="28"/>
          <w:szCs w:val="28"/>
          <w:rtl w:val="true"/>
          <w:lang w:bidi="fa-IR"/>
        </w:rPr>
        <w:t xml:space="preserve">.» </w:t>
      </w:r>
      <w:bookmarkStart w:id="164" w:name="pg7442_55954"/>
    </w:p>
    <w:p>
      <w:pPr>
        <w:pStyle w:val="BookText"/>
        <w:rPr/>
      </w:pPr>
      <w:bookmarkEnd w:id="164"/>
      <w:r>
        <w:rPr>
          <w:rFonts w:ascii="IRNazanin" w:hAnsi="IRNazanin" w:eastAsia="IRNazanin"/>
          <w:color w:val="111111"/>
          <w:sz w:val="28"/>
          <w:sz w:val="28"/>
          <w:szCs w:val="28"/>
          <w:rtl w:val="true"/>
          <w:lang w:bidi="fa-IR"/>
        </w:rPr>
        <w:t>ملاصدرا سنخیت میان خالق تعالی و مخلوق را به خورشید و نورش تشبیه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فهذا حكم عالم الوجود جميعا في كونها أشعة و أنواراً و أضواء للذات الأحدية الواجبية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الوجود كلّه من شروق نوره ولمعان ظهوره كما هو مشاهد من الشمس المحسوس الذي هو المثل الأعلى في السماوات و الأرض</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کالباری جلّ اسمه يبدع الأشياء من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ما يوجد منه حيث يوجد من أصل حقیقته</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مانند خداوند متعال که اشیاء را از ذاتش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از او به وجود می آید از اصل حقیقت او به وجود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w:t>
      </w:r>
    </w:p>
    <w:p>
      <w:pPr>
        <w:pStyle w:val="Heading4"/>
        <w:numPr>
          <w:ilvl w:val="3"/>
          <w:numId w:val="1"/>
        </w:numPr>
        <w:rPr/>
      </w:pPr>
      <w:bookmarkStart w:id="165" w:name="__RefHeading___Toc1882189_1051229030"/>
      <w:bookmarkStart w:id="166" w:name="_Toc57"/>
      <w:bookmarkEnd w:id="165"/>
      <w:r>
        <w:rPr/>
        <w:t>7</w:t>
      </w:r>
      <w:r>
        <w:rPr>
          <w:rtl w:val="true"/>
        </w:rPr>
        <w:t>-</w:t>
      </w:r>
      <w:r>
        <w:rPr>
          <w:rtl w:val="true"/>
        </w:rPr>
        <w:t>تعارض در توصیف علوم انبياء</w:t>
      </w:r>
      <w:bookmarkEnd w:id="166"/>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فلاسفه و عرفا در توصیف علوم انبیاء نیز در نظر متضاد دارند در نگاه ابن سینا علوم انبیاء ، معرفت به حدّ وسط از قیاس است یعنی از قبیل علوم عقلیه است ولی در منظر عرفا علم نبی از سنخ علوم عقلی نیست بلکه از قبیل مکاشفات و شهود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المستحقون لاسم الانسانية هم الذين يبلغون في الآخرة السعادة الحقيقية، وهؤلاء على مراتب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وأشرفهم وأكملهم الذي يختصّ بالقوّة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والقوّة النبوية لها خواصّ ثلاثة، قد تجتمع في انسان واحد، وقد لا تجتمع، بل تتفرّق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فالخاصّة الواحدة تابعة للقوّة العقلية، وذلك أن يكون هذا الانسان، بحدسه القويّ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تعلیم مخاطب من الناس له، يتوصل من </w:t>
      </w:r>
    </w:p>
    <w:p>
      <w:pPr>
        <w:pStyle w:val="BookText"/>
        <w:rPr/>
      </w:pPr>
      <w:r>
        <w:rPr>
          <w:rFonts w:ascii="IRNazanin" w:hAnsi="IRNazanin" w:eastAsia="IRNazanin"/>
          <w:color w:val="111111"/>
          <w:sz w:val="28"/>
          <w:sz w:val="28"/>
          <w:szCs w:val="28"/>
          <w:rtl w:val="true"/>
          <w:lang w:bidi="fa-IR"/>
        </w:rPr>
        <w:t>المعقولات الأولى إلى الثانية في أقصر الأزمنة، لشدّة اتصاله بالعقل الفعّال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هذا وإن كان أقليا نادرا فهو ممكن غير ممتنع، فبيانه بما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الحدس ليس ممّا يدفعه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والحدس هو التفطّن للحدّ الأوسط من القياس بلاتعليم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تأمّل الانسان فانّ جميع العلوم جاءت بالحدس، فهذا حدس شيئا، وذلك الآخر تعلّم ما حدس هذا، و حدس شيئا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حتّی بلغ العلم مبلغه؛ فكلّ مسألة فالحدس فيها جائز، والنفس القوية فحدس کلّ مسألة عليها جائز، ليس بعض المسائل أولی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الأنفس ما هو كثير الحدس، ومنه ما هو قليل الحدس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 من هذا أنّه ليس يمتنع أن يوجد من أشخاص الناس من يحدس المعقولات كلّها او اكثرها في أقصر الأزمنة، فيستمرّ من الأوائل العقلية إلى الثواني العقلية على سبيل التركيب استمرارا نافذا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يبعد أن يكون مثل هذه النفس قوية غير مذعنة للطبيعة، و ممتنعة على المجاذبات الشهوانية و الغضبية إلّا على ما يحكم به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هو أشرف الأنبياء و أجلّهم</w:t>
      </w:r>
      <w:r>
        <w:rPr>
          <w:rFonts w:eastAsia="IRNazanin" w:cs="IRNazanin"/>
          <w:color w:val="111111"/>
          <w:sz w:val="28"/>
          <w:szCs w:val="28"/>
          <w:rtl w:val="true"/>
          <w:lang w:bidi="fa-IR"/>
        </w:rPr>
        <w:t>»</w:t>
      </w:r>
      <w:r>
        <w:rPr>
          <w:rStyle w:val="FootnoteAnchor"/>
          <w:rtl w:val="true"/>
        </w:rPr>
        <w:footnoteReference w:id="212"/>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مردمی که مستحق اسم انسانیت هستند آنانی هستند که در آخرت به سعادت حقیقی می رسند و آنان مراتبی دارند اشرف و أكمل آنان کسی است که دارای قوّت نبوّت باشد قوّت نبوّت سه خاصیت دارد که گاهی در یک انسان جمع می شود و گاهی جمع نمی شود خاصیت اول تابع قوّه عقلیه است به این نحو که این انسان به سبب حدس قوى بدون تعلیم شخصی از مردم به کمترین زمان از معقولات اولی به معقولات ثانوی برسد بجهت شدت اتصالش به عقل فعال و این حالت اگر چه أقلّ ونادر است اما ممکن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آن به این است که حدس را عقلاء دفع و انکار نمی کنند حدس تفطن حد وسط از قیاس بدون تعلیم است و وقتی انسان فکر کند می بیند همه علوم از راه حدس بوجود آمده پس این یکی چیزی را حدس می زد و آن دیگری یاد می گیرد همینطور تا علم شکل می گیرد پس هر مساله ای حدس در آن ممکن است و نفس قویه می تواند نسبت به هر مسأله ای حدس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ممتنع نیست که بعضی از اشخاص همه معقولات یا بیشتر آنها را در کمترین زمان حدس بزنند و معقولات اولی و معقولات ثانیه را مستمراً حدس بزنند و بعید نیست که مثل این نفس قوی باشد و از طبیعت متاثر نباشد و در برابر شهوات و غضب مقاوم باشد مگر موردی که عقل به آن حکم کند و این همان مقام اشرف انبیاء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علوم انبیاء را از سنخ شهود و واردات قلبی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علوم الأسرار و هوالعلم الذي فوق طور العقل و هوعلم نفث روح القدس في الروع يختص به النبي والولی</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اسرار علمی است که بالاتر از عقل است علم دمیدن روح القدس در جان و قلب است که اختصاص به نبی و ولی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كلام الله لا يزال ينزل على قلوب أولياء الله تلاوة فينظر الولي ما تلى عليه مثل ما ينظر النبي فيما أنزل عليه فيعلم ما أريد به في تلك التلاوة كما يعلم النبي ما أنزل عليه فيحكم بحسب ما يقتضيه الأمر</w:t>
      </w:r>
      <w:r>
        <w:rPr>
          <w:rFonts w:eastAsia="Amiri" w:cs="Amiri" w:ascii="Amiri" w:hAnsi="Amiri"/>
          <w:color w:val="111111"/>
          <w:sz w:val="28"/>
          <w:szCs w:val="28"/>
          <w:rtl w:val="true"/>
          <w:lang w:bidi="ar-SA"/>
        </w:rPr>
        <w:t>»</w:t>
      </w:r>
      <w:r>
        <w:rPr>
          <w:rStyle w:val="FootnoteAnchor"/>
          <w:rtl w:val="true"/>
        </w:rPr>
        <w:footnoteReference w:id="214"/>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بدرستی که کلام خدا همیشه نازل بر قلب های اولیاء خداوند </w:t>
      </w:r>
      <w:bookmarkStart w:id="167" w:name="pg7442_55960"/>
    </w:p>
    <w:p>
      <w:pPr>
        <w:pStyle w:val="BookText"/>
        <w:rPr/>
      </w:pPr>
      <w:bookmarkEnd w:id="167"/>
      <w:r>
        <w:rPr>
          <w:rFonts w:ascii="IRNazanin" w:hAnsi="IRNazanin" w:eastAsia="IRNazanin"/>
          <w:color w:val="111111"/>
          <w:sz w:val="28"/>
          <w:sz w:val="28"/>
          <w:szCs w:val="28"/>
          <w:rtl w:val="true"/>
          <w:lang w:bidi="fa-IR"/>
        </w:rPr>
        <w:t>می شود ولی نگاه می کند بر آنچه بر او تلاوت شده مثل آنچه که پیامبر نگاه می کند در آنچه بر او نازل شده و می داند آنچه که اراده شده همانگونه که پیامبر می داند چه چیزی براو نازل شده پس حکم می کند بر طبق آنچه امر اقتضاء می کند</w:t>
      </w:r>
      <w:r>
        <w:rPr>
          <w:rFonts w:eastAsia="IRNazanin" w:cs="IRNazanin"/>
          <w:color w:val="111111"/>
          <w:sz w:val="28"/>
          <w:szCs w:val="28"/>
          <w:rtl w:val="true"/>
          <w:lang w:bidi="fa-IR"/>
        </w:rPr>
        <w:t>.»</w:t>
      </w:r>
    </w:p>
    <w:p>
      <w:pPr>
        <w:pStyle w:val="Heading4"/>
        <w:numPr>
          <w:ilvl w:val="3"/>
          <w:numId w:val="1"/>
        </w:numPr>
        <w:rPr/>
      </w:pPr>
      <w:bookmarkStart w:id="168" w:name="__RefHeading___Toc1882191_1051229030"/>
      <w:bookmarkStart w:id="169" w:name="_Toc58"/>
      <w:bookmarkEnd w:id="168"/>
      <w:r>
        <w:rPr/>
        <w:t>8</w:t>
      </w:r>
      <w:r>
        <w:rPr>
          <w:rtl w:val="true"/>
        </w:rPr>
        <w:t>-</w:t>
      </w:r>
      <w:r>
        <w:rPr>
          <w:rtl w:val="true"/>
        </w:rPr>
        <w:t>تعارض در معنای جبر و اختیار</w:t>
      </w:r>
      <w:bookmarkEnd w:id="169"/>
    </w:p>
    <w:p>
      <w:pPr>
        <w:pStyle w:val="Heading5"/>
        <w:numPr>
          <w:ilvl w:val="4"/>
          <w:numId w:val="1"/>
        </w:numPr>
        <w:rPr/>
      </w:pPr>
      <w:bookmarkStart w:id="170" w:name="__RefHeading___Toc1882193_1051229030"/>
      <w:bookmarkStart w:id="171" w:name="_Toc59"/>
      <w:bookmarkEnd w:id="170"/>
      <w:r>
        <w:rPr>
          <w:rtl w:val="true"/>
        </w:rPr>
        <w:t>اشاره</w:t>
      </w:r>
      <w:bookmarkEnd w:id="171"/>
    </w:p>
    <w:p>
      <w:pPr>
        <w:pStyle w:val="BookText"/>
        <w:rPr/>
      </w:pPr>
      <w:r>
        <w:rPr>
          <w:rFonts w:ascii="IRNazanin" w:hAnsi="IRNazanin" w:eastAsia="IRNazanin"/>
          <w:color w:val="111111"/>
          <w:sz w:val="28"/>
          <w:sz w:val="28"/>
          <w:szCs w:val="28"/>
          <w:rtl w:val="true"/>
          <w:lang w:bidi="fa-IR"/>
        </w:rPr>
        <w:t>فلاسفه و متکلمین به جهت آنکه کثرات را حقیقی و واقعی می شمارند درباره مجبور بودن انسان یا مختار بودنش بحث های مفصلی کرده اند ولی بنابر عقیده عرفا و صوفیه مسأله جبر و اختیار، سالبه به انتفاء موضوع است چون اساسا موجودی غیر از خداوند متعال نیست تا بحث از جبر و اختیار او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جوادی آملی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 دادن توحید افعالی در عرض اقوال اشاعره مجبّره و معتزله مفوّضه و حکمای امامیه که معتقد به امر بين الأمرين اند، بی تناسب است زیرا همه ممکنات اعم از انسان و غیر آن بنابر سه مبنای اول حقیقتا موجود خارجی اند اگرچه وجودی ضعیف و فقیر داشته باشند، یا فقرو ربط محض باشد که هیچ ذاتی و حقیقتی برای آن جزربط به واجب و غنی محض نباشند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بنابر مشرب چهارم که همان توحید افعالی مورد بحث در عرفان نظری و مورد شهود در عرفان عملی است، ممکن را وجودی جز وجود مجازی نیست یعنی اسناد وجود به ممکن اسناد حقیقی نیست بلکه مانند اسناد جریان به ناودان است که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ناودان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براساس مشرب عرفانی، موجود امکانی مرآتی است که در خارج هیچ وجودی برای آن نیست ولی این موجود </w:t>
      </w:r>
      <w:bookmarkStart w:id="172" w:name="pg7442_55962"/>
    </w:p>
    <w:p>
      <w:pPr>
        <w:pStyle w:val="BookText"/>
        <w:rPr/>
      </w:pPr>
      <w:bookmarkEnd w:id="172"/>
      <w:r>
        <w:rPr>
          <w:rFonts w:ascii="IRNazanin" w:hAnsi="IRNazanin" w:eastAsia="IRNazanin"/>
          <w:color w:val="111111"/>
          <w:sz w:val="28"/>
          <w:sz w:val="28"/>
          <w:szCs w:val="28"/>
          <w:rtl w:val="true"/>
          <w:lang w:bidi="fa-IR"/>
        </w:rPr>
        <w:t>امکانی با این شرایط به راستی از صاحب صورت حکایت می کند پس در این صورت معنای نفی جبرو تفویض از این صورت مرآتی از باب سالبه بانتفاء موضوع است و اثبات امری متوسط بين افراط و تفریط برای این صورت مرآتی از باب مجاز در اسناد است، زیرا قول به نفی جبروتفويض نسبت به صورت مرآتی که وجودی برای آن در خارج نیست، قضیه ی سالبه ای است که سالبه بودن آن به انتفای موضوعش است و قول به مختار بودن این صورت مرآتی در افعالش با اعتقاد به عدم وجود خارجی برای آن قضیه ای است که اسناد محمول آن به موضوعش مجاز عقلی است</w:t>
      </w:r>
      <w:r>
        <w:rPr>
          <w:rFonts w:eastAsia="IRNazanin" w:cs="IRNazanin"/>
          <w:color w:val="111111"/>
          <w:sz w:val="28"/>
          <w:szCs w:val="28"/>
          <w:rtl w:val="true"/>
          <w:lang w:bidi="fa-IR"/>
        </w:rPr>
        <w:t xml:space="preserve">.» </w:t>
      </w:r>
      <w:r>
        <w:rPr>
          <w:rStyle w:val="FootnoteAnchor"/>
          <w:rtl w:val="true"/>
        </w:rPr>
        <w:footnoteReference w:id="215"/>
      </w:r>
    </w:p>
    <w:p>
      <w:pPr>
        <w:pStyle w:val="Heading5"/>
        <w:numPr>
          <w:ilvl w:val="4"/>
          <w:numId w:val="1"/>
        </w:numPr>
        <w:rPr/>
      </w:pPr>
      <w:bookmarkStart w:id="173" w:name="__RefHeading___Toc1882195_1051229030"/>
      <w:bookmarkStart w:id="174" w:name="_Toc60"/>
      <w:bookmarkEnd w:id="173"/>
      <w:r>
        <w:rPr/>
        <w:t>1-8</w:t>
      </w:r>
      <w:r>
        <w:rPr>
          <w:rtl w:val="true"/>
        </w:rPr>
        <w:t xml:space="preserve">- </w:t>
      </w:r>
      <w:r>
        <w:rPr>
          <w:rtl w:val="true"/>
        </w:rPr>
        <w:t>گفتار متعارض در جبر و اختیار</w:t>
      </w:r>
      <w:bookmarkEnd w:id="174"/>
    </w:p>
    <w:p>
      <w:pPr>
        <w:pStyle w:val="BookText"/>
        <w:rPr/>
      </w:pPr>
      <w:r>
        <w:rPr>
          <w:rFonts w:ascii="IRNazanin" w:hAnsi="IRNazanin" w:eastAsia="IRNazanin"/>
          <w:color w:val="111111"/>
          <w:sz w:val="28"/>
          <w:sz w:val="28"/>
          <w:szCs w:val="28"/>
          <w:rtl w:val="true"/>
          <w:lang w:bidi="fa-IR"/>
        </w:rPr>
        <w:t>آقای محمد حسین طهرانی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مذهب جبر، به جهت آنکه خداوند عادل است و هیچ وقت بنده خود را مجبور بر عمل نمی کند و سپس وی را به عذاب و مؤاخذه بکشاند و ما نیز وجدانا می بینیم که انسان دارای اختیار است و این اختیار از حاقّ وجود است و هیچ کس را در آن دخالتی و اجباری نیست و نفی اختیار خلاف وجدان است</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ولی در بحث دیگری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بیان متألّهين، فعل روح القدس بلکه فعل هر فاعلی عین فعل الهی است</w:t>
      </w:r>
      <w:r>
        <w:rPr>
          <w:rFonts w:eastAsia="IRNazanin" w:cs="IRNazanin"/>
          <w:color w:val="111111"/>
          <w:sz w:val="28"/>
          <w:szCs w:val="28"/>
          <w:rtl w:val="true"/>
          <w:lang w:bidi="fa-IR"/>
        </w:rPr>
        <w:t>»</w:t>
      </w:r>
      <w:r>
        <w:rPr>
          <w:rStyle w:val="FootnoteAnchor"/>
          <w:rtl w:val="true"/>
        </w:rPr>
        <w:footnoteReference w:id="217"/>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کلام اخیر آقای محمد حسین طهرانی برطبق مبنای وحدت </w:t>
      </w:r>
      <w:bookmarkStart w:id="175" w:name="pg7442_55964"/>
    </w:p>
    <w:p>
      <w:pPr>
        <w:pStyle w:val="BookText"/>
        <w:rPr/>
      </w:pPr>
      <w:bookmarkEnd w:id="175"/>
      <w:r>
        <w:rPr>
          <w:rFonts w:ascii="IRNazanin" w:hAnsi="IRNazanin" w:eastAsia="IRNazanin"/>
          <w:color w:val="111111"/>
          <w:sz w:val="28"/>
          <w:sz w:val="28"/>
          <w:szCs w:val="28"/>
          <w:rtl w:val="true"/>
          <w:lang w:bidi="fa-IR"/>
        </w:rPr>
        <w:t>شخصی وجود می باشد یعنی بنا بر مبنای ایشان – وحدت شخصی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اختیار در افعال برای انسان بی معنا می شود</w:t>
      </w:r>
      <w:r>
        <w:rPr>
          <w:rFonts w:eastAsia="IRNazanin" w:cs="IRNazanin"/>
          <w:color w:val="111111"/>
          <w:sz w:val="28"/>
          <w:szCs w:val="28"/>
          <w:rtl w:val="true"/>
          <w:lang w:bidi="fa-IR"/>
        </w:rPr>
        <w:t>.</w:t>
      </w:r>
    </w:p>
    <w:p>
      <w:pPr>
        <w:pStyle w:val="Heading5"/>
        <w:numPr>
          <w:ilvl w:val="4"/>
          <w:numId w:val="1"/>
        </w:numPr>
        <w:rPr/>
      </w:pPr>
      <w:bookmarkStart w:id="176" w:name="__RefHeading___Toc1882197_1051229030"/>
      <w:bookmarkStart w:id="177" w:name="_Toc61"/>
      <w:bookmarkEnd w:id="176"/>
      <w:r>
        <w:rPr/>
        <w:t>2-8</w:t>
      </w:r>
      <w:r>
        <w:rPr>
          <w:rtl w:val="true"/>
        </w:rPr>
        <w:t xml:space="preserve">- </w:t>
      </w:r>
      <w:r>
        <w:rPr>
          <w:rtl w:val="true"/>
        </w:rPr>
        <w:t>گفتار متعارض در تعریف اختیار</w:t>
      </w:r>
      <w:bookmarkEnd w:id="177"/>
    </w:p>
    <w:p>
      <w:pPr>
        <w:pStyle w:val="BookText"/>
        <w:rPr/>
      </w:pPr>
      <w:r>
        <w:rPr>
          <w:rFonts w:ascii="IRNazanin" w:hAnsi="IRNazanin" w:eastAsia="IRNazanin"/>
          <w:color w:val="111111"/>
          <w:sz w:val="28"/>
          <w:sz w:val="28"/>
          <w:szCs w:val="28"/>
          <w:rtl w:val="true"/>
          <w:lang w:bidi="fa-IR"/>
        </w:rPr>
        <w:t>علامه طباطبائی در موضعی فاعل مختار را به فاعل غير مكره تعریف می کند و در موردی دیگر، او را به کسی که سلطنت بر فعل و ترک دارد معرفی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کونه تعالى فاعلا مختارا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ليس وراءه تعالی شیء يجبره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أو ترك فيوجبه عليه</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این که خداوند متعال فاعل مختار است یعنی اینکه وراء او چیزی که او را مجبور بر فعل و یا ترک نماید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انتهى إلى التصديق بكونه کمالا، 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انتهى إلى خلاف ذلك، تَرَکَه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الميل و الانعطاف إلى أحد الطرفين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هوالذى نسميه اختیارا۔ ونعد الفعل الصادر عنه فعلا اختیاریا</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تصدیق کرد به اینکه کمال است انجام می دهد و اگر به خلاف آن نتیجه گرفت ترک می کند این میل و انعطاف به یکی از دو طرف همان چیزی است که ما آن را اختیار می نامیم و فعل صادر از آن را فعل اختیاری می شماریم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تفسير اوّل ، حرکت دست مرتعش چون اکراه از جانب غیر ندارد اختیاری می باشد ولی بنابر تفسیر دوّم ، حرکت دست مرتعش اختیاری نیست چون سلطنت بر فعل و ترک ندارد</w:t>
      </w:r>
      <w:r>
        <w:rPr>
          <w:rFonts w:eastAsia="IRNazanin" w:cs="IRNazanin"/>
          <w:color w:val="111111"/>
          <w:sz w:val="28"/>
          <w:szCs w:val="28"/>
          <w:rtl w:val="true"/>
          <w:lang w:bidi="fa-IR"/>
        </w:rPr>
        <w:t xml:space="preserve">. </w:t>
      </w:r>
      <w:bookmarkStart w:id="178" w:name="pg7442_55966"/>
    </w:p>
    <w:p>
      <w:pPr>
        <w:pStyle w:val="Heading4"/>
        <w:numPr>
          <w:ilvl w:val="3"/>
          <w:numId w:val="1"/>
        </w:numPr>
        <w:rPr/>
      </w:pPr>
      <w:bookmarkStart w:id="179" w:name="__RefHeading___Toc1882199_1051229030"/>
      <w:bookmarkStart w:id="180" w:name="_Toc62"/>
      <w:bookmarkEnd w:id="178"/>
      <w:bookmarkEnd w:id="179"/>
      <w:r>
        <w:rPr/>
        <w:t>9</w:t>
      </w:r>
      <w:r>
        <w:rPr>
          <w:rtl w:val="true"/>
        </w:rPr>
        <w:t>-</w:t>
      </w:r>
      <w:r>
        <w:rPr>
          <w:rtl w:val="true"/>
        </w:rPr>
        <w:t>تعارض در معنای فاعلیت خداوند</w:t>
      </w:r>
      <w:bookmarkEnd w:id="180"/>
    </w:p>
    <w:p>
      <w:pPr>
        <w:pStyle w:val="BookText"/>
        <w:rPr/>
      </w:pPr>
      <w:r>
        <w:rPr>
          <w:rFonts w:ascii="IRNazanin" w:hAnsi="IRNazanin" w:eastAsia="IRNazanin"/>
          <w:color w:val="111111"/>
          <w:sz w:val="28"/>
          <w:sz w:val="28"/>
          <w:szCs w:val="28"/>
          <w:rtl w:val="true"/>
          <w:lang w:bidi="fa-IR"/>
        </w:rPr>
        <w:t>معنای فاعلیت خداوند متعال از منظر متکلمین و فلاسفه مشاء با عرفاو صوفیه کاملا متفاوت و متعارض می باشد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مطهری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متکلمین خدا فاعل اشیاء است و به عدد اشیاء هم فاعلیت خداوند کثرت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شیء را خلق کرده، آن شیء را خلق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دفعه این را خلق کرده، يك دفعه آن را خلق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خلقتهای متعدد به عدد اشیاء، و همه مستقلاً و بلاواسطه آفریده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 قائل به خلقتهای متعددند اما طولی، یعنی می گویند خداوند عقل اول را خلق کرد، از عقل اول عقل دوم را خلق کرد، از عقل دوم عقل سوم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تعبیر دیگر خدا عقل اول را آفرید، عقل اول عقل دوم را آفرید، عقل دوم عقل سوم را، تا می رسد به عقل فعال و بعد می رسد به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اول عقل دوم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نمی خواهند بگویند که آن بی نیاز از خالق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معنایش این است که به وسیله عقل اول و با عقل اول یا از مجرای عقل اول عقل دوم را آفرید، ولی به هرحال قائل به کثرت در فاعلیت حق هستند، تکثر فاعلیت برای حق قائلند، منتها متکلمین تکثررا بلاواسطه می دانند، اینها مع الواسطه و بلاواسطه، يك خالقيت بلا واسطه و خالقیتهای غیرمتناهی مع الواسطه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برعکس معتقدند تمام عالم يك تجلی بیشتر نیست، از ازل تا به ابد بايك جلوه حق پیدا شد و بس،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أَمْرُنَا إِلَّا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همین طور تعبیر و تفسیر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حکما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و 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عرفا اصلاً علت و معلول را غلط می دانند، می گویند علت و معلول در جایی است که ثانی برای حق وجود داشته باشد، اینجا باید گفت تجلی و متجلی، </w:t>
      </w:r>
      <w:bookmarkStart w:id="181" w:name="pg7442_55968"/>
    </w:p>
    <w:p>
      <w:pPr>
        <w:pStyle w:val="BookText"/>
        <w:rPr/>
      </w:pPr>
      <w:bookmarkEnd w:id="181"/>
      <w:r>
        <w:rPr>
          <w:rFonts w:ascii="IRNazanin" w:hAnsi="IRNazanin" w:eastAsia="IRNazanin"/>
          <w:color w:val="111111"/>
          <w:sz w:val="28"/>
          <w:sz w:val="28"/>
          <w:szCs w:val="28"/>
          <w:rtl w:val="true"/>
          <w:lang w:bidi="fa-IR"/>
        </w:rPr>
        <w:t>ظهور و مظهر</w:t>
      </w:r>
      <w:r>
        <w:rPr>
          <w:rFonts w:eastAsia="IRNazanin" w:cs="IRNazanin"/>
          <w:color w:val="111111"/>
          <w:sz w:val="28"/>
          <w:szCs w:val="28"/>
          <w:rtl w:val="true"/>
          <w:lang w:bidi="fa-IR"/>
        </w:rPr>
        <w:t>.»</w:t>
      </w:r>
      <w:r>
        <w:rPr>
          <w:rStyle w:val="FootnoteAnchor"/>
          <w:rtl w:val="true"/>
        </w:rPr>
        <w:footnoteReference w:id="220"/>
      </w:r>
    </w:p>
    <w:p>
      <w:pPr>
        <w:pStyle w:val="Heading4"/>
        <w:numPr>
          <w:ilvl w:val="3"/>
          <w:numId w:val="1"/>
        </w:numPr>
        <w:rPr/>
      </w:pPr>
      <w:bookmarkStart w:id="182" w:name="__RefHeading___Toc1882201_1051229030"/>
      <w:bookmarkStart w:id="183" w:name="_Toc63"/>
      <w:bookmarkEnd w:id="182"/>
      <w:r>
        <w:rPr/>
        <w:t>10</w:t>
      </w:r>
      <w:r>
        <w:rPr>
          <w:rtl w:val="true"/>
        </w:rPr>
        <w:t xml:space="preserve">- </w:t>
      </w:r>
      <w:r>
        <w:rPr>
          <w:rtl w:val="true"/>
        </w:rPr>
        <w:t>تعارض در معنای معاد</w:t>
      </w:r>
      <w:bookmarkEnd w:id="183"/>
    </w:p>
    <w:p>
      <w:pPr>
        <w:pStyle w:val="BookText"/>
        <w:rPr/>
      </w:pPr>
      <w:r>
        <w:rPr>
          <w:rFonts w:ascii="IRNazanin" w:hAnsi="IRNazanin" w:eastAsia="IRNazanin"/>
          <w:color w:val="111111"/>
          <w:sz w:val="28"/>
          <w:sz w:val="28"/>
          <w:szCs w:val="28"/>
          <w:rtl w:val="true"/>
          <w:lang w:bidi="fa-IR"/>
        </w:rPr>
        <w:t>معاد به مبنای فلاسفه ، عود و بازگشت بشر در قیامت برای حسابرسی اعمال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مصباح یزدی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پذیرفتن معاد به این معنا است که روزی همه اعمال و کردار انسان ها محاسبه می شوند و انسان ها به جزای اعمال نيك و بد خود می رسند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ولی معاد به مبنای عرفا و صوفيه قبض الوجود است عفیفی آن را این گونه توضیح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الأمر الخطير في المسألة أن ابن عربی يفسر يوم القيامة و كل ما يتصل به من أمور الآخرة تفسيراً جديداً يتمشّى مع مذهبه في وحدة الوجود ولا يمت إلى المعاني الإسلامية بصلة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فيوم القيامة هويوم يقظة الروح الانسانية، أو يوم عودة النفس الجزئية إلى النفس الكلية أو هو الوقت الذي تتحقق فيه النفس الجزئية من وحدتها الذاتية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w:t>
      </w:r>
      <w:r>
        <w:rPr>
          <w:rFonts w:eastAsia="IRNazanin" w:cs="IRNazanin"/>
          <w:color w:val="111111"/>
          <w:sz w:val="28"/>
          <w:szCs w:val="28"/>
          <w:rtl w:val="true"/>
          <w:lang w:bidi="fa-IR"/>
        </w:rPr>
        <w:t>»»</w:t>
      </w:r>
      <w:r>
        <w:rPr>
          <w:rStyle w:val="FootnoteAnchor"/>
          <w:rtl w:val="true"/>
        </w:rPr>
        <w:footnoteReference w:id="222"/>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خطیر در این مساله این است که ابن عربی روز قیامت و آنچه مربوط به آن است را تفسیر جدیدی که هماهنگ با مذهب و عقیده خودش در باب وحدت وجود باشد می نماید، تفسیری که ربطی به معانی اسلامی ندارند، روز قیامت در نزد او روز بیداری روح انسانی یا روز برگشت نفس جزئی به نفس کلّی بوده یا عبارت از وقتی که نفس جزئی به جهت وحدت ذاتی به کلّ متحقق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فنفاد وجود الأشياء و انتهائها إلى أجلها ليس فناء منها و بطلانا لها على ما نتوهّمه بل رجوعا و عودا منها إلى عنده و قد كانت نزلت من عنده، و ما عند الله باق فلم يكن إلّا بسطا ثم قبضا فالله سبحانه يبدأ الأشياء ببسط الرحمة ويعيدها إليه بقبضها وهوالمعاد الموعود </w:t>
      </w:r>
      <w:r>
        <w:rPr>
          <w:rFonts w:eastAsia="IRNazanin" w:cs="IRNazanin"/>
          <w:color w:val="111111"/>
          <w:sz w:val="28"/>
          <w:szCs w:val="28"/>
          <w:rtl w:val="true"/>
          <w:lang w:bidi="fa-IR"/>
        </w:rPr>
        <w:t>.»</w:t>
      </w:r>
      <w:r>
        <w:rPr>
          <w:rStyle w:val="FootnoteAnchor"/>
          <w:rtl w:val="true"/>
        </w:rPr>
        <w:footnoteReference w:id="223"/>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رفتن وجود اشیاء و منتهی شدن مدّت آنها به معنای فناء و بطلان آنها آن گونه که ما توهم می کنیم نیست بلکه بازگشتی و عودی به اوست و قبلاً هم از او نازل شده بود و آنچه در نزد خداست باقیست پس تنها بسط و سپس قبض است، خداوند اشیاء را آفریده به بسط رحمت و سپس آنها را به سوی خود باز می گرداند و قبض می کند و این همان معاد وعده داده شده است</w:t>
      </w:r>
      <w:r>
        <w:rPr>
          <w:rFonts w:eastAsia="IRNazanin" w:cs="IRNazanin"/>
          <w:color w:val="111111"/>
          <w:sz w:val="28"/>
          <w:szCs w:val="28"/>
          <w:rtl w:val="true"/>
          <w:lang w:bidi="fa-IR"/>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4" w:name="pg7442_55974"/>
      <w:bookmarkStart w:id="185" w:name="pg7442_55974"/>
      <w:bookmarkEnd w:id="185"/>
    </w:p>
    <w:p>
      <w:pPr>
        <w:pStyle w:val="Heading2"/>
        <w:numPr>
          <w:ilvl w:val="1"/>
          <w:numId w:val="1"/>
        </w:numPr>
        <w:rPr/>
      </w:pPr>
      <w:bookmarkStart w:id="186" w:name="pg7442_55974"/>
      <w:bookmarkStart w:id="187" w:name="__RefHeading___Toc1882203_1051229030"/>
      <w:bookmarkStart w:id="188" w:name="_Toc64"/>
      <w:bookmarkEnd w:id="186"/>
      <w:bookmarkEnd w:id="187"/>
      <w:r>
        <w:rPr>
          <w:rtl w:val="true"/>
        </w:rPr>
        <w:t>بخش دوّم</w:t>
      </w:r>
      <w:r>
        <w:rPr>
          <w:rtl w:val="true"/>
        </w:rPr>
        <w:t xml:space="preserve">: </w:t>
      </w:r>
      <w:r>
        <w:rPr>
          <w:rtl w:val="true"/>
        </w:rPr>
        <w:t>تعارض فلسفه و عرفان با نصوص و ظواهر شرعی</w:t>
      </w:r>
      <w:bookmarkEnd w:id="188"/>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9" w:name="__RefHeading___Toc1882205_1051229030"/>
      <w:bookmarkStart w:id="190" w:name="_Toc65"/>
      <w:bookmarkEnd w:id="189"/>
      <w:r>
        <w:rPr>
          <w:rtl w:val="true"/>
        </w:rPr>
        <w:t>اشاره</w:t>
      </w:r>
      <w:bookmarkEnd w:id="190"/>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1" w:name="pg7442_55978"/>
      <w:bookmarkStart w:id="192" w:name="pg7442_55978"/>
      <w:bookmarkEnd w:id="192"/>
    </w:p>
    <w:p>
      <w:pPr>
        <w:pStyle w:val="Heading3"/>
        <w:numPr>
          <w:ilvl w:val="2"/>
          <w:numId w:val="1"/>
        </w:numPr>
        <w:rPr/>
      </w:pPr>
      <w:bookmarkStart w:id="193" w:name="pg7442_55978"/>
      <w:bookmarkStart w:id="194" w:name="__RefHeading___Toc1882207_1051229030"/>
      <w:bookmarkStart w:id="195" w:name="_Toc66"/>
      <w:bookmarkEnd w:id="193"/>
      <w:bookmarkEnd w:id="194"/>
      <w:r>
        <w:rPr>
          <w:rtl w:val="true"/>
        </w:rPr>
        <w:t>اعتراف به تعارض با ظواهرشرع</w:t>
      </w:r>
      <w:bookmarkEnd w:id="195"/>
    </w:p>
    <w:p>
      <w:pPr>
        <w:pStyle w:val="Heading4"/>
        <w:numPr>
          <w:ilvl w:val="3"/>
          <w:numId w:val="1"/>
        </w:numPr>
        <w:rPr/>
      </w:pPr>
      <w:bookmarkStart w:id="196" w:name="__RefHeading___Toc1882209_1051229030"/>
      <w:bookmarkStart w:id="197" w:name="_Toc67"/>
      <w:bookmarkEnd w:id="196"/>
      <w:r>
        <w:rPr>
          <w:rtl w:val="true"/>
        </w:rPr>
        <w:t>اشاره</w:t>
      </w:r>
      <w:bookmarkEnd w:id="197"/>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حسن زاده آملی در موردی صریحاً تعارض ظواهر شرع با عقائدفلاسفه و عرفا را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اثنای تدرّس و تعلّم علوم عقلی و صحف عرفانی دچار وسوسه ای سخت سهمگین و دخیم و بدکنشت و بدسرشت در راه تحصیل اصول عقاید حقه به برهان و عرفان شده ام، و آزرده خاطری شگفت از حکمت و میزان که از هرسوی شبهات گوناگون به من روی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این شبهات و وسوسه ها از ناحیت انطباق ظواهر شرع انور علی صادعه الصلوة والسلام با مسائل عقلی و عرفانی بوده است که در وفق آنها با یکدیگر عاجز مانده بودم، و از کثرت فکرت به خستگی و فرسودگی موحش و مدهش مبتلا گشته ام، و از بسیاری سؤال از محضر مشایخم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عالمان دین به حقّ در سمای علم سیاره و ثوابت والا گهر مرا بیم جسارت و ترس اسائه ادب و خوف ایذاء خاطر و احتمال بدگمانی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وسوسه چنانکه گفته ایم موجب بدبینی به علوم عقلی، و بیزاری از منطق و حکمت و عرفان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به رجاء این که لَعَلَّ الله يحدِثُ بَعدَ ذلِكَ أمراً، در درسها حاضر می شدم، و راز خویش را ابراز نمی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مرا از این ورطه هولناك هلاك، رهایی بخشید لطف الهی بود که خویشتن را تلقین می کردم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امردایر شود بین نفهمیدن و نرسیدن مثل تویی، و بين نفهمیدن و نرسیدن مثل معلم ثانی ابونصر فارابی و شیخ رئيس ابوعلی سینا و </w:t>
      </w:r>
    </w:p>
    <w:p>
      <w:pPr>
        <w:pStyle w:val="BookText"/>
        <w:rPr/>
      </w:pPr>
      <w:r>
        <w:rPr>
          <w:rFonts w:ascii="IRNazanin" w:hAnsi="IRNazanin" w:eastAsia="IRNazanin"/>
          <w:color w:val="111111"/>
          <w:sz w:val="28"/>
          <w:sz w:val="28"/>
          <w:szCs w:val="28"/>
          <w:rtl w:val="true"/>
          <w:lang w:bidi="fa-IR"/>
        </w:rPr>
        <w:t xml:space="preserve">شیخ اکبر محيي الدين عربی و استاد بشر خواجه نصیرالدین طوسی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ومعلم ثالث میرداماد و صدرالمتالهین محمد شیرازی ، آیا شخص مثل تو به نفهمیدن و نرسیدن أولی است با آن همه اسطوانه های معارف ؟ و همچنین خودم را به يك سو قرار می دادم، و اکابر دیگر علم را که از شاگردان بنام آن بزرگان بودند و نظاير آنان را به سوی دیگر، و سپس همان مقایسه را پیش می کشیدم و به خودم تلقين می کردم، تا منتهی می شدم به اساتیدم که بحق وارثان انبیاء و خازنان خزاین معارف بوده اند رفع الله تعالی درجاتهم که باز خودم را به يك جانب و آن حاملان و دايع علم و دین را به جانبی، و همان مقایسه و تلقين را اعمال می کردم که تو أولایی به نفهمیدن یا این مفاخر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مقایسه قدری آرام می گرفتم</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آقای محمد حسین طهرانی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در میان کلمات محيى الدين این گونه شطحیات نیست ولی کلمات دیگری که با ظواهرشریعت مخالف است بسیار است</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 فتوحات مکیه محيي الدين وارد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 که حاوی بعضی از مکاشفات او نیز هست که با متن واقع و معتقد شیعه تطبیق ندارد</w:t>
      </w:r>
      <w:r>
        <w:rPr>
          <w:rFonts w:eastAsia="IRNazanin" w:cs="IRNazanin"/>
          <w:color w:val="111111"/>
          <w:sz w:val="28"/>
          <w:szCs w:val="28"/>
          <w:rtl w:val="true"/>
          <w:lang w:bidi="fa-IR"/>
        </w:rPr>
        <w:t>»</w:t>
      </w:r>
      <w:r>
        <w:rPr>
          <w:rStyle w:val="FootnoteAnchor"/>
          <w:rtl w:val="true"/>
        </w:rPr>
        <w:footnoteReference w:id="226"/>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تعارض آراء فلسفی و عرفانی با عقل و شرع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تأملی در نظریه اصالت وجود و 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ثمره فاسد معارض با عقل و نقل برای نظریه تشکیک در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فلاسفه صدرایی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چهل ثمره فاسد </w:t>
      </w:r>
      <w:bookmarkStart w:id="198" w:name="pg7442_55982"/>
    </w:p>
    <w:p>
      <w:pPr>
        <w:pStyle w:val="BookText"/>
        <w:rPr/>
      </w:pPr>
      <w:bookmarkEnd w:id="198"/>
      <w:r>
        <w:rPr>
          <w:rFonts w:ascii="IRNazanin" w:hAnsi="IRNazanin" w:eastAsia="IRNazanin"/>
          <w:color w:val="111111"/>
          <w:sz w:val="28"/>
          <w:sz w:val="28"/>
          <w:szCs w:val="28"/>
          <w:rtl w:val="true"/>
          <w:lang w:bidi="fa-IR"/>
        </w:rPr>
        <w:t xml:space="preserve">منافی با عقل و نقل برای نظریه وحدت شخصی وجود – مبنای صوفیه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بخشی از آراء فلاسفه و عرفا که با آیات و احادیث تنافی دارد را ذکر می نماییم</w:t>
      </w:r>
      <w:r>
        <w:rPr>
          <w:rFonts w:eastAsia="IRNazanin" w:cs="IRNazanin"/>
          <w:color w:val="111111"/>
          <w:sz w:val="28"/>
          <w:szCs w:val="28"/>
          <w:rtl w:val="true"/>
          <w:lang w:bidi="fa-IR"/>
        </w:rPr>
        <w:t>:</w:t>
      </w:r>
    </w:p>
    <w:p>
      <w:pPr>
        <w:pStyle w:val="Heading4"/>
        <w:numPr>
          <w:ilvl w:val="3"/>
          <w:numId w:val="1"/>
        </w:numPr>
        <w:rPr/>
      </w:pPr>
      <w:bookmarkStart w:id="199" w:name="__RefHeading___Toc1882211_1051229030"/>
      <w:bookmarkStart w:id="200" w:name="_Toc68"/>
      <w:bookmarkEnd w:id="199"/>
      <w:r>
        <w:rPr/>
        <w:t>1</w:t>
      </w:r>
      <w:r>
        <w:rPr>
          <w:rtl w:val="true"/>
        </w:rPr>
        <w:t xml:space="preserve">- </w:t>
      </w:r>
      <w:r>
        <w:rPr>
          <w:rtl w:val="true"/>
        </w:rPr>
        <w:t>تعارض توحيد عرفا با توحيد قرآن و سنت</w:t>
      </w:r>
      <w:bookmarkEnd w:id="200"/>
    </w:p>
    <w:p>
      <w:pPr>
        <w:pStyle w:val="BookText"/>
        <w:rPr/>
      </w:pPr>
      <w:r>
        <w:rPr>
          <w:rFonts w:ascii="IRNazanin" w:hAnsi="IRNazanin" w:eastAsia="IRNazanin"/>
          <w:color w:val="111111"/>
          <w:sz w:val="28"/>
          <w:sz w:val="28"/>
          <w:szCs w:val="28"/>
          <w:rtl w:val="true"/>
          <w:lang w:bidi="fa-IR"/>
        </w:rPr>
        <w:t>توحید در عرفان را سید حیدر آملی این چنین بیان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الذاتي الجمعي هو الذي يكون خالصا من الشركين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الجلى و الخفي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مشاهدة الغير في الوجود مطلقا ظاهرا كان أو باطنا ذهنا كان أو</w:t>
      </w:r>
    </w:p>
    <w:p>
      <w:pPr>
        <w:pStyle w:val="BookText"/>
        <w:rPr/>
      </w:pPr>
      <w:r>
        <w:rPr>
          <w:rFonts w:ascii="Amiri" w:hAnsi="Amiri" w:eastAsia="Amiri" w:cs="Amiri"/>
          <w:color w:val="111111"/>
          <w:sz w:val="28"/>
          <w:sz w:val="28"/>
          <w:szCs w:val="28"/>
          <w:rtl w:val="true"/>
          <w:lang w:bidi="ar-SA"/>
        </w:rPr>
        <w:t>خارجا بحيث لا يشاهد معه غيره أي لا يشاهد مع الحقّ غير الحقّ</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استاد جوادی آملی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عرفان طرح می شود توحید موجود است؛ یعنی وجود منحصراً در يك چیز حاصل است و موجود دوم مستحيل است</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اما در کتاب و سنت ، توحید به معنای این است که حق تعالی یگانه و یکتا است و هیچ شبیه و نظیر و عدیلی ندارد کما اینکه در ممکنات شبیه و همسانی ندارد همچنین واجب دیگری که صفات حق تعالی را دارا باشد ممتنع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كَمِثْلِهِ شَيْءٌ </w:t>
      </w:r>
      <w:r>
        <w:rPr>
          <w:rFonts w:eastAsia="Amiri" w:cs="Amiri" w:ascii="Amiri" w:hAnsi="Amiri"/>
          <w:color w:val="111111"/>
          <w:sz w:val="28"/>
          <w:szCs w:val="28"/>
          <w:rtl w:val="true"/>
          <w:lang w:bidi="ar-SA"/>
        </w:rPr>
        <w:t xml:space="preserve">». </w:t>
      </w:r>
      <w:r>
        <w:rPr>
          <w:rStyle w:val="FootnoteAnchor"/>
          <w:rtl w:val="true"/>
        </w:rPr>
        <w:footnoteReference w:id="229"/>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فَقَوْلُ اَلْقَائِلِ هُوَ وَاحِدٌ لَيْسَ لَهُ فِي اَلْأَشْيَاءِ شِبْهٌ كَذَلِكَ </w:t>
      </w:r>
    </w:p>
    <w:p>
      <w:pPr>
        <w:pStyle w:val="BookText"/>
        <w:rPr/>
      </w:pPr>
      <w:r>
        <w:rPr>
          <w:rFonts w:ascii="Amiri" w:hAnsi="Amiri" w:eastAsia="Amiri" w:cs="Amiri"/>
          <w:color w:val="111111"/>
          <w:sz w:val="28"/>
          <w:sz w:val="28"/>
          <w:szCs w:val="28"/>
          <w:rtl w:val="true"/>
          <w:lang w:bidi="ar-SA"/>
        </w:rPr>
        <w:t xml:space="preserve">رَبُّنَا وَ قَوْلُ اَلْقَائِلِ إِنَّهُ عَزَّ وَ جَلَّ أَحَدِيُّ اَلْمَعْنَى يَعْنِي بِهِ أَنَّهُ لاَ يَنْقَسِمُ فِي وُجُودٍ وَ لاَ عَقْلٍ وَ لاَ وَهْمٍ كَذَلِكَ رَبُّنَا عَزَّ وَ جَلَّ </w:t>
      </w:r>
      <w:r>
        <w:rPr>
          <w:rFonts w:eastAsia="Amiri" w:cs="Amiri" w:ascii="Amiri" w:hAnsi="Amiri"/>
          <w:color w:val="111111"/>
          <w:sz w:val="28"/>
          <w:szCs w:val="28"/>
          <w:rtl w:val="true"/>
          <w:lang w:bidi="ar-SA"/>
        </w:rPr>
        <w:t>. »</w:t>
      </w:r>
      <w:r>
        <w:rPr>
          <w:rStyle w:val="FootnoteAnchor"/>
          <w:rtl w:val="true"/>
        </w:rPr>
        <w:footnoteReference w:id="2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قائلی که می گوید او واحد است یعنی شباهتی در اشیاء برای او نیست و همچنین گفتار قائل که می گوید او أحدى المعنی است یعنی در وجود و عقل و وهم منقسم نمی شود این چنین است پروردگار ما عزوجلّ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 اَلْمُتَفَرِّدُ</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اَلْمُتَعَالِي عَنِ اَلْأَشْيَاءِ وَ اَلضُّرُوبِ اَلْوَتْرُ عَلاَّمُ اَلْغُيُوبِ فَمَعَانِي اَلْخَلْقِ عَنْهُ مَنْفِيَّةٌ </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حقیقتی برتر از اشیاء و مثال و یگانه است نسبت به امور پنهان بسیار داناست بنابراین صفات مخلوقات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گفته نماند احادیث در این باب بسیار است</w:t>
      </w:r>
      <w:r>
        <w:rPr>
          <w:rStyle w:val="FootnoteAnchor"/>
          <w:rtl w:val="true"/>
        </w:rPr>
        <w:footnoteReference w:id="233"/>
      </w:r>
      <w:r>
        <w:rPr>
          <w:rFonts w:ascii="IRNazanin" w:hAnsi="IRNazanin" w:eastAsia="IRNazanin"/>
          <w:color w:val="111111"/>
          <w:sz w:val="28"/>
          <w:sz w:val="28"/>
          <w:szCs w:val="28"/>
          <w:rtl w:val="true"/>
          <w:lang w:bidi="fa-IR"/>
        </w:rPr>
        <w:t xml:space="preserve">پس توحید در آیات و روایات به معنای انتفاء شبيه مطلقا برای ذات حق تعالی است نه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موجود و انحصار وجوددر یك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عرفا و صوفیه بیان کرده اند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محمد تقی جعفری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مکتب وحدت وجود با روش انبیاء و </w:t>
      </w:r>
      <w:bookmarkStart w:id="201" w:name="pg7442_55986"/>
    </w:p>
    <w:p>
      <w:pPr>
        <w:pStyle w:val="BookText"/>
        <w:rPr/>
      </w:pPr>
      <w:bookmarkEnd w:id="201"/>
      <w:r>
        <w:rPr>
          <w:rFonts w:ascii="IRNazanin" w:hAnsi="IRNazanin" w:eastAsia="IRNazanin"/>
          <w:color w:val="111111"/>
          <w:sz w:val="28"/>
          <w:sz w:val="28"/>
          <w:szCs w:val="28"/>
          <w:rtl w:val="true"/>
          <w:lang w:bidi="fa-IR"/>
        </w:rPr>
        <w:t>سفرای حقیقی مبدأ أعلى تقریبا دو جادّه مخالف بوده و به هم دیگر مربوط نیستند زیرا انبياء همگی و دائما برخدای واحد ماورای سنخ این موجودات مادی و صوری تبلیغ و دعوت کرده اند و معبود را غیراز عابد تشخیص و خالق را غیر از مخلوق بیان کرده اند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خدای تعریف شده در کتاب و سنت یگانه، یکتا، بی همتاست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كَمِثْلِهِ شَيْءٌ </w:t>
      </w:r>
      <w:r>
        <w:rPr>
          <w:rFonts w:eastAsia="IRNazanin" w:cs="IRNazanin"/>
          <w:color w:val="111111"/>
          <w:sz w:val="28"/>
          <w:szCs w:val="28"/>
          <w:rtl w:val="true"/>
          <w:lang w:bidi="fa-IR"/>
        </w:rPr>
        <w:t>»</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 لا کالاشیاء</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است و حقیقتی ماوراء مخلوقات و مغایر و مباین با ممکنات است</w:t>
      </w:r>
      <w:r>
        <w:rPr>
          <w:rStyle w:val="FootnoteAnchor"/>
          <w:rtl w:val="true"/>
        </w:rPr>
        <w:footnoteReference w:id="237"/>
      </w:r>
      <w:r>
        <w:rPr>
          <w:rFonts w:ascii="IRNazanin" w:hAnsi="IRNazanin" w:eastAsia="IRNazanin"/>
          <w:color w:val="111111"/>
          <w:sz w:val="28"/>
          <w:sz w:val="28"/>
          <w:szCs w:val="28"/>
          <w:rtl w:val="true"/>
          <w:lang w:bidi="fa-IR"/>
        </w:rPr>
        <w:t>و هیچ یک از صفات مخلوقات را دارا نیست</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ولی خدایی که عرفا و صوفیه معرّفی می کنند عین همه اشیاء است</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هویت همه ممکنات می باشد</w:t>
      </w:r>
      <w:r>
        <w:rPr>
          <w:rStyle w:val="FootnoteAnchor"/>
          <w:rtl w:val="true"/>
        </w:rPr>
        <w:footnoteReference w:id="240"/>
      </w:r>
      <w:r>
        <w:rPr>
          <w:rFonts w:ascii="IRNazanin" w:hAnsi="IRNazanin" w:eastAsia="IRNazanin"/>
          <w:color w:val="111111"/>
          <w:sz w:val="28"/>
          <w:sz w:val="28"/>
          <w:szCs w:val="28"/>
          <w:rtl w:val="true"/>
          <w:lang w:bidi="fa-IR"/>
        </w:rPr>
        <w:t>و درون همه اشياء عالی ودانی حاضر است</w:t>
      </w:r>
      <w:r>
        <w:rPr>
          <w:rFonts w:eastAsia="IRNazanin" w:cs="IRNazanin"/>
          <w:color w:val="111111"/>
          <w:sz w:val="28"/>
          <w:szCs w:val="28"/>
          <w:rtl w:val="true"/>
          <w:lang w:bidi="fa-IR"/>
        </w:rPr>
        <w:t>.</w:t>
      </w:r>
      <w:r>
        <w:rPr>
          <w:rStyle w:val="FootnoteAnchor"/>
          <w:rtl w:val="true"/>
        </w:rPr>
        <w:footnoteReference w:id="241"/>
      </w:r>
    </w:p>
    <w:p>
      <w:pPr>
        <w:pStyle w:val="Heading4"/>
        <w:numPr>
          <w:ilvl w:val="3"/>
          <w:numId w:val="1"/>
        </w:numPr>
        <w:rPr/>
      </w:pPr>
      <w:bookmarkStart w:id="202" w:name="__RefHeading___Toc1882213_1051229030"/>
      <w:bookmarkStart w:id="203" w:name="_Toc69"/>
      <w:bookmarkEnd w:id="202"/>
      <w:r>
        <w:rPr/>
        <w:t>2</w:t>
      </w:r>
      <w:r>
        <w:rPr>
          <w:rtl w:val="true"/>
        </w:rPr>
        <w:t>-</w:t>
      </w:r>
      <w:r>
        <w:rPr>
          <w:rtl w:val="true"/>
        </w:rPr>
        <w:t>تعارض خدای فلاسفه با خدای قرآن</w:t>
      </w:r>
      <w:bookmarkEnd w:id="203"/>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مطهری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خدا را از جنبه عظمت و جلال، باز به نحوی توصیف کرده است که مافوق ندارد و در این جهت اگر قرآن را با همه مکتبهای </w:t>
      </w:r>
    </w:p>
    <w:p>
      <w:pPr>
        <w:pStyle w:val="BookText"/>
        <w:rPr/>
      </w:pPr>
      <w:r>
        <w:rPr>
          <w:rFonts w:ascii="IRNazanin" w:hAnsi="IRNazanin" w:eastAsia="IRNazanin"/>
          <w:color w:val="111111"/>
          <w:sz w:val="28"/>
          <w:sz w:val="28"/>
          <w:szCs w:val="28"/>
          <w:rtl w:val="true"/>
          <w:lang w:bidi="fa-IR"/>
        </w:rPr>
        <w:t xml:space="preserve">مثبت دنیا درباره خدا مقایسه کنیم، قرآن را مافوق همه آنها می بینیم و می 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ما می توانیم قرآن را مقایسه کنیم با مکتبهای فلسفی جهان، آنها که معتقد به خدا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هرگز خدا را به این عظمت و جلالی که قرآن شناسانده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بعدها علم و فلسفه روی همین خط قرآن سیر کرده است اما هیچ مکتب فلسفی به اندازه قرآن خدا را عظیم توصیف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خدا را به زیباترین وجهی توصیف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معتقد به خدا بوده اند، در قدیم و اکنون هم همین طور، دو تیپ و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دسته فیلسوفان الهی و دیگر دسته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که سراغ آن فیلسوفان الهی می رویم، فرض کنید در رأس آنها در قديم افلاطون و ارسطو را در نظر می گیریم، می بینیم آنها هم از خدا یاد می کنند و با دلایلی که دارند وجود خدا را اثبات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بینیم که خدایی که آنها به ما نشان می دهند حدّاکثر آنچه بتوانند نشان بدهند يك موجود خشك بی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آنها معرفی می کنند مثل این است که يك ستاره ای را يك ستاره شناس به ما بشناساند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کنید يك ستاره شناس می آید مدعی می شود که غیر از این سیاراتی که ما می شناسیم به دور خورشید می چرخند و آنها را می بینیم، سیاره دیگری هم وجود دارد که اسمش را مثلا می 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ارانوس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بسیار خوب ، يك ارانوسی هم در دنیا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فلاسفه وقتی که خدا را معرفی می کنند،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العلل، از این بیشتر دیگر حرفی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با دلایل فلسفی ثابت کنند که همه علتها در يك نقطه متمرکز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حرف درستی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تمام علتهای عالم در يك علت نهایی متمرکز می شود و آن علت نهایی منبع تمام علتها و اسباب دیگر است و یا اینکه در يك نقطه ودريك علت </w:t>
      </w:r>
    </w:p>
    <w:p>
      <w:pPr>
        <w:pStyle w:val="BookText"/>
        <w:rPr/>
      </w:pPr>
      <w:r>
        <w:rPr>
          <w:rFonts w:ascii="IRNazanin" w:hAnsi="IRNazanin" w:eastAsia="IRNazanin"/>
          <w:color w:val="111111"/>
          <w:sz w:val="28"/>
          <w:sz w:val="28"/>
          <w:szCs w:val="28"/>
          <w:rtl w:val="true"/>
          <w:lang w:bidi="fa-IR"/>
        </w:rPr>
        <w:t>نهایی متمرکز نمی شود؟ بسیار خوب، ما با دلیل فهمیدیم که در يك نقطه نهایی متمرکز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مثل این است که یک کسی بیاید قانون جاذبه عمومی را کشف کند که يك قانونی در دنیا هست به نام جاذبه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برای روح بشر جاذبه ندارد، یعنی روح بشر را به سوی خودش نمی کشد، در روح بشر عشق و طلب به سوی خودش ایجاد نمی کند، پرواز ایجاد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خدا به آن شکل که انبیاء عموما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خدایی که قرآن به بشر معرفی می کند جاذبه دارد، جمیل است، زیباست، شایسته است که محبوب و مطلوب بشر قرار بگیرد، بلکه تنها چیزی که شایسته است به تمام معنا مطلوب و محبوب بشر قرار بگیرد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خدا را به انسان می شناسانند که در انسان نوعی اشتعال ایجاد می شود یعنی انسان برافروخته می شود، در او عشق و حرکت به سوی آن خدا به وجود می آید، شب زنده داری ها به وجود می آورد، تشنگی در روزها به وجود می آورد که برای این خدا تشنگی ها می کشد، گرسنگی ها می کشد، شب زنده داری ها پیدا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تُجَاهِدُونَ فِي سَبِيلِ اللَّهِ بِأَمْوَالِكُمْ وَأَنْفُسِكُمْ </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می شود، جان در راه این خدا فدا می کند، مال در راه این خدا فدا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ارسطو قادر نیست که خدا را به این شکل به بشر بشناساند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علتهای دنیا در يك نقطه متمرکز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خوب در يك نقطه متمرکز بشود، آخرش چی؟ </w:t>
      </w:r>
      <w:r>
        <w:rPr>
          <w:rFonts w:eastAsia="IRNazanin" w:cs="IRNazanin"/>
          <w:color w:val="111111"/>
          <w:sz w:val="28"/>
          <w:szCs w:val="28"/>
          <w:rtl w:val="true"/>
          <w:lang w:bidi="fa-IR"/>
        </w:rPr>
        <w:t>»</w:t>
      </w:r>
      <w:r>
        <w:rPr>
          <w:rStyle w:val="FootnoteAnchor"/>
          <w:rtl w:val="true"/>
        </w:rPr>
        <w:footnoteReference w:id="243"/>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مطهری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 فلاسفه که او را صرفاً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یا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شناسند و بس، موجودی است بیگانه با بشر و فقط او را آفریده است و به این جهان آورده است؛ اما خدای قرآن 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مایه دلبستگی بشر است، بشر را مشتعل و آماده فداکاری می کند، احياناً خواب شب و آرامش روز او را می گیرد زیرا به صورت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العاده مقدس درمی آید</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استاد مطهری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خدا به مفهومی که فلاسفه به طور کلی می شناسانند و خدایی که پیامبران به بشر معرفی کرده اند و مخصوصا خدایی که قرآن معرفی کرده است که این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خدای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زیبا و شایسته دوست داشتن است و به چه صفات جمیلی ستایش شده است و خدای فیلسوفان چقدر خشك و چقدر جامد و بی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خدا می تواند موضوع ایمان واقع بشود و آن خدا نمی تواند موضوع ایمان واقع بشود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خدایی که قرآن و احادیث معرفی می کنند هیچ گونه مسانخت و مناسبتی با مخلوق ندارد و کاملا مباین با ممکنات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هُوَ بَائِنٌ مِنْ خَلْقِهِ</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 xml:space="preserve">عن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اَلْأَشْيَاءَ بَائِنَةٌ مِنْهُ وَ أَنَّهُ بَائِنٌ مِنَ اَلْأَشْيَاءِ </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اَلَّذِي بَانَ مِنَ اَلْخَلْقِ فَلاَ شَيْءَ كَمِثْلِهِ</w:t>
      </w:r>
      <w:r>
        <w:rPr>
          <w:rFonts w:eastAsia="Amiri" w:cs="Amiri" w:ascii="Amiri" w:hAnsi="Amiri"/>
          <w:color w:val="111111"/>
          <w:sz w:val="28"/>
          <w:szCs w:val="28"/>
          <w:rtl w:val="true"/>
          <w:lang w:bidi="ar-SA"/>
        </w:rPr>
        <w:t>»</w:t>
      </w:r>
      <w:r>
        <w:rPr>
          <w:rStyle w:val="FootnoteAnchor"/>
          <w:rtl w:val="true"/>
        </w:rPr>
        <w:footnoteReference w:id="248"/>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جدای از خلق خویش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اشياء مباین و جدای از اویند و او بی شباهت به اشیاء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حقیقتی است که جدا و مباین از خلق است پس چیزی همانند او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خدایی که فلاسفه معرفی می کنند کاملا با مخلوق مسانخت و مناسبت دارد و در حقیقت و ذات با یکدیگر اشتراک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حكم عالم الوجود جميعا في كونها أشعة وأنوارا وأضواءاً للذات الأحدية الواجبية إذ الوجود كلّه من شروق نوره ولمعان ظهوره كما هو مشاهد من الشمس المحسوس الذي هو المثل الأعلى له في السماوات والأرض </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همینطور حکم تمام عالم وجود چنین است که همه آنها شعاع ها و نورهای ذات احدیت هستند زیرا که وجود تماماً از اشراق نور او و درخشش ظهورش می باشد مانند آنچه در مورد خورشید محسوس می بینیم که مَثَل اعلای اوست در آسمانها و زمین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سائر الموجودات خلقت وكانت من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عالم أمره سبحانه ينشأ من ذاته نشؤ الضوء من الشمس والنداوة من البحر</w:t>
      </w:r>
      <w:r>
        <w:rPr>
          <w:rFonts w:eastAsia="Amiri" w:cs="Amiri" w:ascii="Amiri" w:hAnsi="Amiri"/>
          <w:color w:val="111111"/>
          <w:sz w:val="28"/>
          <w:szCs w:val="28"/>
          <w:rtl w:val="true"/>
          <w:lang w:bidi="ar-SA"/>
        </w:rPr>
        <w:t xml:space="preserve">» </w:t>
      </w:r>
      <w:r>
        <w:rPr>
          <w:rStyle w:val="FootnoteAnchor"/>
          <w:rtl w:val="true"/>
        </w:rPr>
        <w:footnoteReference w:id="250"/>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موجودات از امراو خلق شده اند بلکه عالم امر از ذات او نشأت گرفته همانند نشأت نور از خورشید و رطوبت از دریا</w:t>
      </w:r>
      <w:r>
        <w:rPr>
          <w:rFonts w:eastAsia="IRNazanin" w:cs="IRNazanin"/>
          <w:color w:val="111111"/>
          <w:sz w:val="28"/>
          <w:szCs w:val="28"/>
          <w:rtl w:val="true"/>
          <w:lang w:bidi="fa-IR"/>
        </w:rPr>
        <w:t xml:space="preserve">» </w:t>
      </w:r>
      <w:bookmarkStart w:id="204" w:name="pg7442_55996"/>
    </w:p>
    <w:p>
      <w:pPr>
        <w:pStyle w:val="BookText"/>
        <w:rPr/>
      </w:pPr>
      <w:bookmarkEnd w:id="204"/>
      <w:r>
        <w:rPr>
          <w:rFonts w:ascii="IRNazanin" w:hAnsi="IRNazanin" w:eastAsia="IRNazanin"/>
          <w:color w:val="111111"/>
          <w:sz w:val="28"/>
          <w:sz w:val="28"/>
          <w:szCs w:val="28"/>
          <w:rtl w:val="true"/>
          <w:lang w:bidi="fa-IR"/>
        </w:rPr>
        <w:t>کالباری جل اسمه يبدع الأشياء من نفسه لا من قابل لأنّه الذي يخلق القابل والمقبول والمادة والصورة جمیعا و إذا كان كذلك فكلّ ما يوجد منه حيث يوجد من أصل حقیقته</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ذات باری که ایجاد می کند اشیاء را از خود نه چیزی که قابل باشد چون اوست که قابل و مقبول و ماده و صورت را تماما می آفریند و وقتی چنین باشد پس تمام آنچه از جانب او ایجاد می شود از اصل حقیقت اوست که ایجاد می شود</w:t>
      </w:r>
      <w:r>
        <w:rPr>
          <w:rFonts w:eastAsia="IRNazanin" w:cs="IRNazanin"/>
          <w:color w:val="111111"/>
          <w:sz w:val="28"/>
          <w:szCs w:val="28"/>
          <w:rtl w:val="true"/>
          <w:lang w:bidi="fa-IR"/>
        </w:rPr>
        <w:t>»</w:t>
      </w:r>
    </w:p>
    <w:p>
      <w:pPr>
        <w:pStyle w:val="Heading4"/>
        <w:numPr>
          <w:ilvl w:val="3"/>
          <w:numId w:val="1"/>
        </w:numPr>
        <w:rPr/>
      </w:pPr>
      <w:bookmarkStart w:id="205" w:name="__RefHeading___Toc1882215_1051229030"/>
      <w:bookmarkStart w:id="206" w:name="_Toc70"/>
      <w:bookmarkEnd w:id="205"/>
      <w:r>
        <w:rPr/>
        <w:t>3</w:t>
      </w:r>
      <w:r>
        <w:rPr>
          <w:rtl w:val="true"/>
        </w:rPr>
        <w:t>-</w:t>
      </w:r>
      <w:r>
        <w:rPr>
          <w:rtl w:val="true"/>
        </w:rPr>
        <w:t>گفتار متعارض در تشبيه خالق تعالی به مخلوقات</w:t>
      </w:r>
      <w:bookmarkEnd w:id="206"/>
    </w:p>
    <w:p>
      <w:pPr>
        <w:pStyle w:val="BookText"/>
        <w:rPr/>
      </w:pPr>
      <w:r>
        <w:rPr>
          <w:rFonts w:ascii="Amiri" w:hAnsi="Amiri" w:eastAsia="Amiri" w:cs="Amiri"/>
          <w:color w:val="111111"/>
          <w:sz w:val="28"/>
          <w:sz w:val="28"/>
          <w:szCs w:val="28"/>
          <w:rtl w:val="true"/>
          <w:lang w:bidi="ar-SA"/>
        </w:rPr>
        <w:t>در آیات و روایات فراوانی تشبیه خداوند به مخلوق مردود شمرده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كَمِثْلِهِ شَيْءٌ </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شیئی مثل و مانند او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شَبَّهَ اللَّهَ بِخَلْقِهِ فَهُوَ مشرک </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خدا را به خلق او تشبیه کند مشرک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الامام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فَلَيْسَ اللَّهِ عَرَفَ ، مَنْ عَرَفَ بِالتَّشْبِيهِ ذَاتِهِ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لَا حَقِيقَتَهُ أَصَابَ مَنْ مَثَّلَهُ </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نشناخته هر کس ذات او را از راه تشبیه بشناسد و نه به حقیقت او رسیده هرکس برای او مثل قرار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امیرالمومنين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آمَنَ بِي مَنْ فسّربرأيه کلامی وَ مَا عَرَفَنِي مَنْ شَبَّهَنِي بخلقی </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جلّ جلاله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من نیاورده هرکس کلام مرا به رأی خود تفسیر نماید و هر کس که مرا به خلقم تشبیه کند من را نشناخته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الامام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عُرِفَ اللَّهُ مَنْ شَبَّهَهُ بِخَلْقِهِ وَ لَا عَدْلِهِ مَنْ نَسَبَ اليه ذُنُوبَ عِبَادِهِ </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نشناخته هرکس او را به خلق او تشبیه کند و او را عادل ندانسته هرکس که گناهان بندگانش را به او نسبت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امیرالمومنين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اتَّقُوا أَنْ تُمَثِّلُوا بِالرَّبِّ الَّذِي لَا مُثِّلَ لَهُ أَوْ تشبّهوه مِنْ خَلْقِهِ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أَوْ تنعتوه بنعوت الْمَخْلُوقِينَ ، فَإِنْ لِمَنْ فَعَلَ ذلک نَاراً </w:t>
      </w:r>
      <w:r>
        <w:rPr>
          <w:rFonts w:eastAsia="Amiri" w:cs="Amiri" w:ascii="Amiri" w:hAnsi="Amiri"/>
          <w:color w:val="111111"/>
          <w:sz w:val="28"/>
          <w:szCs w:val="28"/>
          <w:rtl w:val="true"/>
          <w:lang w:bidi="ar-SA"/>
        </w:rPr>
        <w:t>.</w:t>
      </w:r>
      <w:r>
        <w:rPr>
          <w:rStyle w:val="FootnoteAnchor"/>
          <w:rtl w:val="true"/>
        </w:rPr>
        <w:footnoteReference w:id="257"/>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بپرهیزید از اینکه برای خداوندی که مانند ندارد مثال بزنید یا او را به مخلوقش تشبیه کنید یا او را به صفات مخلوقات توصیف نمایید هر کس این کار را بکند اهل آتش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الامام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يَصِفُ رَبِّهِ بِالْقِيَاسِ لَا يَزَالُ الدَّهْرَ فِي الالتباس مَائِلًا عَنِ الْمِنْهَاجِ ظَاعِناً فِي الِاعْوِجَاجِ ضَالًا عَنِ السَّبِيلِ قَائِلًا غَيْرَ جَمِيلٍ </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پروردگار خویش را با مقایسه و مشابهت به مخلوقین بشناسد همیشه روزگار در اشتباه به سر می برد و از راه منحرف شده و در کجی و گمراهی به سر برده گفتار غیر نیکو</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محمد حسین طهرانی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روایتی بس جلیل و پر محتوی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روایت می کند که وی گفت من در محضر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معاویه بن وهب و عبدالملک بن اعین وارد شدند در این حال معاویه بن وهب به حضرت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پسر رسول خدا نظرت چیست درباره خبری که از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رسول خدا پروردگارش را برهر صورتی که دیده مشاهده کرده است؟ و درباره خبری که روایت کرده اند که مومنین در بهشت پروردگارشان را به هر صورتی که می بینند مشاهده می کنند؟</w:t>
      </w:r>
    </w:p>
    <w:p>
      <w:pPr>
        <w:pStyle w:val="BookText"/>
        <w:rPr/>
      </w:pPr>
      <w:r>
        <w:rPr>
          <w:rFonts w:ascii="IRNazanin" w:hAnsi="IRNazanin" w:eastAsia="IRNazanin"/>
          <w:color w:val="111111"/>
          <w:sz w:val="28"/>
          <w:sz w:val="28"/>
          <w:szCs w:val="28"/>
          <w:rtl w:val="true"/>
          <w:lang w:bidi="fa-IR"/>
        </w:rPr>
        <w:t>حضرت لبخندی زد، 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زشت است برای مردمی که هفتاد و یا هشتاد سال در ملک و حکومت خدا زندگی کند و از نعمتهای وی بخورد آنگاه به خداوند آنطور که باید و شاید معرفت نداشته باشد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بگوید خداوند با چشم سر دیده می شود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تبارک و </w:t>
      </w:r>
    </w:p>
    <w:p>
      <w:pPr>
        <w:pStyle w:val="BookText"/>
        <w:rPr/>
      </w:pPr>
      <w:r>
        <w:rPr>
          <w:rFonts w:ascii="IRNazanin" w:hAnsi="IRNazanin" w:eastAsia="IRNazanin"/>
          <w:color w:val="111111"/>
          <w:sz w:val="28"/>
          <w:sz w:val="28"/>
          <w:szCs w:val="28"/>
          <w:rtl w:val="true"/>
          <w:lang w:bidi="fa-IR"/>
        </w:rPr>
        <w:t>تعالی را ندیده است با مشاهده چشمهای عیانا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ودیدن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دل و رؤیت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کسیکه مراد از رویت را دیدار دل بداند او درست گفته و مصیب بوده است و کسیکه مراد از رویت را دیدار دیدگان بداند او به خداوند و به آیات او کفرآورده است به جهت قول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کسیکه خدا را به مخلوقاتش تشبیه نماید حقّاً كافر شده است</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این روایت شریف مورد قبول و تایید آقای محمد حسین طهرانی است چنانکه در صدر روایت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روایتی است بس جليل و پر محتوی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 مهمّ در روایت مذکور بیان شده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رویت خداوند با چشم سر</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تشبیه خداوند به مخلوق موجب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مشایخ صوفيه قائل به رویت خداوند با چشم سر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فَرَأَيْتُ الْحَقِّ فِي النَّوْمِ فَقَالَ لِى عزّوجلّ </w:t>
      </w:r>
      <w:r>
        <w:rPr>
          <w:rFonts w:eastAsia="IRNazanin" w:cs="IRNazanin"/>
          <w:color w:val="111111"/>
          <w:sz w:val="28"/>
          <w:szCs w:val="28"/>
          <w:rtl w:val="true"/>
          <w:lang w:bidi="fa-IR"/>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در خواب دیدم پس خدای عزوجل به من گفت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رایت الْحَقِّ فِي النَّوْمِ مَرَّتَيْنِ وَ هُوَ 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انْصَحْ عبادی</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در خواب دو مرتبه دیدم در حالی که به من می گفت بندگانم را نصیحت کن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ابراهيم الكرخى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رَجُلًا رای رَبِّهِ عزوجل فِي مَنَامِهِ فَمَا يَكُونُ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رَجُلُ لَا دِينَ لَهُ ، إِنَّ اللَّهَ تبارک وَ تَعَالَى لَا يَرَى فِي اليقظه وَ لَا فِي الْمَنَامِ وَ لَا فِي الدُّنْيَا وَ لَا فِي الْآخِرَةِ </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کرخی می گوید به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همانا مردی پروردگار خود را در خواب دید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است که دین ندارد خداوند تبارک و تعالی نه در بیداری دیده می شود و نه در خواب و نه در دنیا و نه در آخرت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يُونُسُ مَنْ زَعَمَ أَنَّ لِلَّهِ وَجْهاً كَالْوُجُوهِ فَقَدْ أَشْرَكَ وَ مَنْ زَعَمَ أَنَّ لِلَّهِ جَوَارِحَ كَجَوَارِحِ اَلْمَخْلُوقِينَ فَهُوَ كَافِرٌ بِاللَّهِ وَ لاَ تَقْبَلُوا شَهَادَتَهُ وَ لاَ تَأْكُلُوا ذَبِيحَتَهُ تَعَالَى اَللَّهُ عَمَّا يَصِفُهُ اَلْمُشَبِّهُونَ بِصِفَةِ اَلْمَخْلُوقِينَ </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يونس هرکس عقیده داشته باشد که برای خدا صورتی است مانند صورتهای دیگر پس مشرک شده و هر کس گمان کند که برای خدا جوارحی است همانند جوارح مخلوقين به خدا کفر ورزیده، شهادت او را نپذیرید و ذبیحه او را نخورید خداوند برتر است از آنچه تشبیه کنندگان او را به صفات مخلوقین توصیف می نمایند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عبارتی را صوفيه حديث می پندارند در حالی که در منابع روایی یافت نمی شود و آن کلام را دلیل بر رؤیت خداوند به حساب آورده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قیصری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جَاءَ فِي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الْحَقَّ يَتَجَلَّى يَوْمَ القيامه لِلْخَلْقِ فِي صُورَةِ مُنْكِرَةً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رَبُّكُمُ الْأَعْلى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مِنْكَ فيتجلى فِي صُورَةِ عقائدهم فيسجدون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الصُّوَرِ كُلِّهَا مَحْدُودَةُ فاذا كَانَ الْحَقُّ يَظْهَرُ بِالصُّوَرِ الْمَحْدُودَةِ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حَصَلَ الْعِلْمُ للعارف أَنَّ الظَّاهِرَ بِهَذِهِ الصُّورِ أَيْضاً لَيْسَ إِلَّا هُوَ </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آمده که حق تعالی در روز قیامت به شکلی نا آشنا برای مردم جلوه می کند و می گوید من پروردگار شمایم مردم می گویند از توبه خدا پناه می بریم پس بار دیگر تجلی می کند به صورتی که آنان باور داشته اند و آنان به سجده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صورت ها محدود هستند و هنگامی که خدا به صورت های محدود ظاهر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عارف علم حاصل می شود که آنکه به این صورت ها ظاهر شده است جز خدا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امردم که در روایت ذکر شده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تشبیه خداوند به مخلوق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آثار صوفيه فراوان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قوام نظریه وحدت شخصی وجود بر تشبيه خالق تعالی به مخلوق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ونزّهه و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وقم في مقعد الصدق</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تنزیه کن و تشبیه کن و در جایگاه صدق قرار بگیر</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محمد حسین طهرانی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و سرورموحدین، کسی است که </w:t>
      </w:r>
    </w:p>
    <w:p>
      <w:pPr>
        <w:pStyle w:val="BookText"/>
        <w:rPr/>
      </w:pPr>
      <w:r>
        <w:rPr>
          <w:rFonts w:ascii="IRNazanin" w:hAnsi="IRNazanin" w:eastAsia="IRNazanin"/>
          <w:color w:val="111111"/>
          <w:sz w:val="28"/>
          <w:sz w:val="28"/>
          <w:szCs w:val="28"/>
          <w:rtl w:val="true"/>
          <w:lang w:bidi="fa-IR"/>
        </w:rPr>
        <w:t>خداوند را در عین تنزيه ، تشبیه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 بالتشبيه کنت محدّدا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قلت بالتنزيه كنت مقيدا</w:t>
      </w:r>
    </w:p>
    <w:p>
      <w:pPr>
        <w:pStyle w:val="BookText"/>
        <w:rPr/>
      </w:pPr>
      <w:r>
        <w:rPr>
          <w:rFonts w:ascii="IRNazanin" w:hAnsi="IRNazanin" w:eastAsia="IRNazanin"/>
          <w:color w:val="111111"/>
          <w:sz w:val="28"/>
          <w:sz w:val="28"/>
          <w:szCs w:val="28"/>
          <w:rtl w:val="true"/>
          <w:lang w:bidi="fa-IR"/>
        </w:rPr>
        <w:t xml:space="preserve">وان قلت بالامرين کنت مسدّدا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وكنت اماماً في المعارف سيدا</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قائل به تشبیه شوی خدا را محدود کرده ای و اگر قائل به تنزیه گردی او را مقید نموده 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هر دو امر قائل شدی کلامی به جا و محکم گفته ای و در معارف پیشوا و بزرگ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امثله ای را که عرفاء، برای وحدت موجود آورده اندبسیار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عرفاء در تقریب این نظریه به اذهان، به اطوار مختلف تفنّن نموده اند و در دریائی طولانی در این مقال کشتی رانده و شنا کرده اند گاهی او را تصویر به دریا کرده اند و این عوالم و کائنات را همچون امواج دریا شمرده اند زیرا امواج بحر چیزی غیر از خود بحرو تطوّرات آن نمی باشد موج آب چیزی غیر از خود آب نیست چون دریا به حرکت آید امواج ظاهر می گردند و چون ساکن شود امواج نیست و نابود می شوند</w:t>
      </w:r>
      <w:r>
        <w:rPr>
          <w:rFonts w:eastAsia="IRNazanin" w:cs="IRNazanin"/>
          <w:color w:val="111111"/>
          <w:sz w:val="28"/>
          <w:szCs w:val="28"/>
          <w:rtl w:val="true"/>
          <w:lang w:bidi="fa-IR"/>
        </w:rPr>
        <w:t>»</w:t>
      </w:r>
      <w:r>
        <w:rPr>
          <w:rStyle w:val="FootnoteAnchor"/>
          <w:rtl w:val="true"/>
        </w:rPr>
        <w:footnoteReference w:id="268"/>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که استاد جوادی آملی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بين تشبیه و تنزیه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مبنای ابن عربی است مذهب امامیه را در </w:t>
      </w:r>
    </w:p>
    <w:p>
      <w:pPr>
        <w:pStyle w:val="BookText"/>
        <w:rPr/>
      </w:pPr>
      <w:r>
        <w:rPr>
          <w:rFonts w:ascii="IRNazanin" w:hAnsi="IRNazanin" w:eastAsia="IRNazanin"/>
          <w:color w:val="111111"/>
          <w:sz w:val="28"/>
          <w:sz w:val="28"/>
          <w:szCs w:val="28"/>
          <w:rtl w:val="true"/>
          <w:lang w:bidi="fa-IR"/>
        </w:rPr>
        <w:t>شناخت خدا جمع بين تشبیه و تنزیه معرفی می کنند و سپس روایت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دلالت بر نفی تشبیه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دلیل این امر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بين تشبیه و تنزیه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شناخت اجمالی مسلك افراطی تشبیه و منهج تفریطی تنزیه صرف و ابطال هردو منهج، نوبت می رسد به بررسی مذهب وسط بين افراط و تفریط و جمع بین تشبیه و تنزیه ، توحید در قرآن که مذهب اماميه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للنّاس في التوحيد ثلاثة مذاهب؛ نفی و تشبيه وإثبات بغیر تشبيهٍ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فمذهب النفي لايجوز، و مذهب التشبيه لايجوز، لأنّ الله تبارك و تعالى لا يشبهه شيءٌ و السَبيل في الطّريقة الثالثة إثبات بلاتشبیه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مردم در توحید دارای سه مذهب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تشبيه واثبات صفات بدون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نفی و تشبیه هردو باطل است؛ چون هیچ چیزی شبیه خدا نیست و راه حق، همان طريقه سوم است که اثبات صفات بدون تشبیه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تام در صفات خدا، همان جمع بین تشبیه و نفی است</w:t>
      </w:r>
      <w:r>
        <w:rPr>
          <w:rFonts w:eastAsia="IRNazanin" w:cs="IRNazanin"/>
          <w:color w:val="111111"/>
          <w:sz w:val="28"/>
          <w:szCs w:val="28"/>
          <w:rtl w:val="true"/>
          <w:lang w:bidi="fa-IR"/>
        </w:rPr>
        <w:t>.»</w:t>
      </w:r>
      <w:r>
        <w:rPr>
          <w:rStyle w:val="FootnoteAnchor"/>
          <w:rtl w:val="true"/>
        </w:rPr>
        <w:footnoteReference w:id="269"/>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شگفت آنکه روایت مذکور به وضوح دلالت بر نفی تشبیه می کند و در ترجمه روایت نفی تشبیه را بیان کرده اند ولی در پایان نتیجه می گیرند که توحید تام در صفات همان جمع بین تشبیه و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مبنای ابن عربی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صفحه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بر نفی تشبیه ذکر می کنند ولی نتیجه می گیرند که باید قائل به تشبیه در عین تنزيه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 در حقیقت حمل کردن نفی بر اثبات است که از عجائب علمی است </w:t>
      </w:r>
      <w:r>
        <w:rPr>
          <w:rFonts w:eastAsia="IRNazanin" w:cs="IRNazanin"/>
          <w:color w:val="111111"/>
          <w:sz w:val="28"/>
          <w:szCs w:val="28"/>
          <w:rtl w:val="true"/>
          <w:lang w:bidi="fa-IR"/>
        </w:rPr>
        <w:t xml:space="preserve">!!! </w:t>
      </w:r>
      <w:bookmarkStart w:id="207" w:name="pg7442_56012"/>
    </w:p>
    <w:p>
      <w:pPr>
        <w:pStyle w:val="Heading4"/>
        <w:numPr>
          <w:ilvl w:val="3"/>
          <w:numId w:val="1"/>
        </w:numPr>
        <w:rPr/>
      </w:pPr>
      <w:bookmarkStart w:id="208" w:name="__RefHeading___Toc1882217_1051229030"/>
      <w:bookmarkStart w:id="209" w:name="_Toc71"/>
      <w:bookmarkEnd w:id="207"/>
      <w:bookmarkEnd w:id="208"/>
      <w:r>
        <w:rPr/>
        <w:t>4</w:t>
      </w:r>
      <w:r>
        <w:rPr>
          <w:rtl w:val="true"/>
        </w:rPr>
        <w:t xml:space="preserve">- </w:t>
      </w:r>
      <w:r>
        <w:rPr>
          <w:rtl w:val="true"/>
        </w:rPr>
        <w:t>تعارض در انقطاع نبوت</w:t>
      </w:r>
      <w:bookmarkEnd w:id="209"/>
    </w:p>
    <w:p>
      <w:pPr>
        <w:pStyle w:val="BookText"/>
        <w:rPr/>
      </w:pPr>
      <w:r>
        <w:rPr>
          <w:rFonts w:ascii="Amiri" w:hAnsi="Amiri" w:eastAsia="Amiri" w:cs="Amiri"/>
          <w:color w:val="111111"/>
          <w:sz w:val="28"/>
          <w:sz w:val="28"/>
          <w:szCs w:val="28"/>
          <w:rtl w:val="true"/>
          <w:lang w:bidi="ar-SA"/>
        </w:rPr>
        <w:t xml:space="preserve">آیات و روایات فراوانی دلالت بر انقطاع نبوت مطلقا می نماید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مُحَمَّدٌ أَبَا أَحَدٍ مِنْ رِجَالِكُمْ وَلَكِنْ رَسُولَ اللَّهِ وَخَاتَمَ النَّبِيِّينَ </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هیچ کدام از مردان شما نیست بلکه او رسول خدا و آخرین پیامبران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أَرْسَلَهُ عَلَى حِينِ فَتْرَةٍ مِنَ اَلرُّسُلِو َ تَنَازُعٍ مِنَ اَلْأَلْسُنِ فَقَفَّى بِهِ اَلرُّسُلَ وَ خَتَمَ بِهِ اَلْوَحْيَ</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دورانی که از پیامبران خالی بود فرستاد زمانی که میان طرفداران مذاهب گوناگون نزاع در گرفته بود پس او را در پی پیامبران فرستاد و وحی را با فرستادن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النبیين وَ لَيْسَ بَعْدَهُ نَبِيٍّ وَ لَا رَسُولُ ، خَتَمَ بِرَسُولِ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الأنبیاء إِلَى يَوْمِ الْقِيَامَةِ</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ختم دهنده پیامبران است و بعد از او پیامبر و رسولی نیست خداوند به واسطه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را تا روز قیامت خاتمه داد و مسأله رسالت ختم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متواتر بین فریقین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به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مِنًى بِمَنْزِلَةِ هَارُونَ مِنْ مُوسَى إِلَّا أَنَّهُ لَا نَبِيَّ بَعْدِي </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نسبت به من همانند هارون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جز اینکه بعد از من 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با صراحت، پایان یافتن نبوّت را اعلام و پیغمبر بارها آن را تکرار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مسلمین اندیشه ظهور پیغمبر دیگر، مانند انکار یگانگی خدایا انکار قیامت، با ایمانبه اسلام همواره ناسازگار شناخته شده است</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ولی عرفا و صوفیه مدعی هستند که مقام نبوت تشریعی ختم شده و نبوت عامه منقطع نگردیده است ابن عربی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كَانَ سُؤْلَهُ عَنْ مَقَامِ الْأَنْبِيَاءِ مِنَ الْأَوْلِيَاءِ أَيُّ أَنْبِيَاءِ الْأَوْلِيَاءِ وَ هِيَ النُّبُوَّةِ الَّتِي قُلْنَا إِنَّهَا لَمْ تَنْقَطِعْ فَإِنَّهَا لَيْسَتْ نُبُوَّةِ الشَّرَائِعِ </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سئوال او از مقام پیامبران از اولیاء است یعنی انبیاء اولیاء که همان نبوتی است که گفتیم آن نبوت قطع نشده و آن نبوت شرايع نیست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كَلَامِ اللَّهِ لا يَزَالُ يَنْزِلُ عَلَى قُلُوبِ أَوْلِيَاءَ اللَّهِ تِلَاوَةِ فَيَنْظُرُ الْوَلِيِّ مَا تُلِىَ عَلَيْهِ مِثْلُ مَا يَنْظُرُ النَّبِيِّ فِيمَا أَنْزَلَ عَلَيْهِ فَيُعْلَمُ مَا أُرِيدَ بِهِ فِي تِلْكَ التِّلَاوَةِ كَمَا يُعَلِّمُ النَّبِيِّ مَا أَنْزَلَ عَلَيْهِ فَيَحْكُمُ بِحَسَبِ مَا يَقْتَضِيهِ الْأَمْرِ</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همانا کلام خدا همیشه بر قلوب اولیاء خدا نازل می شود و ولی نظر می کند به آنچه بر او نازل شده همانگونه که پیامبر نگاه می کند بر آنچه بر او نازل گشته و دریافت می کند آنچه از او خواسته شده و سپس بر طبق آن حکم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العلاء عفیفی در ذیل این کلام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الْمَعْنَى الَّذِي أَشَارَ إِلَيْهِ فِيمَا سَبَقَ عِنْدَ مَا ذَكَرَ النُّبُوَّةِ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نُبُوَّةِ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إِنَّهَا لَمْ تَنْقَضِ بِمَوْتِ النَّبِيِّ </w:t>
      </w:r>
      <w:r>
        <w:rPr>
          <w:rFonts w:eastAsia="Amiri" w:cs="Amiri" w:ascii="Amiri" w:hAnsi="Amiri"/>
          <w:color w:val="111111"/>
          <w:sz w:val="28"/>
          <w:szCs w:val="28"/>
          <w:rtl w:val="true"/>
          <w:lang w:bidi="ar-SA"/>
        </w:rPr>
        <w:t xml:space="preserve">. » </w:t>
      </w:r>
      <w:r>
        <w:rPr>
          <w:rStyle w:val="FootnoteAnchor"/>
          <w:rtl w:val="true"/>
        </w:rPr>
        <w:footnoteReference w:id="2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معنایی است که قبلا بهآن اشاره شده بود در جایی که صحبت از نبوت عامه بود نه نبوت تشریعی و ابن عربی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عامه با وفات پیامبر به پایان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فَالنُّبُوَّةُ وَ الرِّسَالَةُ مِنْ حَيْثُ ماهيتهما مَا انْقَطَعَتْ ، فللأولياء الْكَامِلِينَ فِيهَا مَشْرَبٍ عَظِيمُ</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و رسالت از حیث ماهیت منقطع نشده بلکه برای اولیاء کاملین در این باب مشرب عظیمی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موضعی دیگر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فَأَقُولُ وَ رُوحَ الْقُدُسِ نَفَثَ فِي رُوعِي </w:t>
      </w:r>
      <w:r>
        <w:rPr>
          <w:rFonts w:eastAsia="IRNazanin" w:cs="IRNazanin"/>
          <w:color w:val="111111"/>
          <w:sz w:val="28"/>
          <w:szCs w:val="28"/>
          <w:rtl w:val="true"/>
          <w:lang w:bidi="fa-IR"/>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روح القدس در جان من دمیده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مرادش از روح القدس ،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القدس المسمّى جبرئیل</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مِنَ اَلطَّيَّارَةِ يُحَدِّثُ أَبَا اَلْحَسَنِ اَلرِّضَا عَلَيْهِ السَّلاَمُ عَنْ يُونُسَ بْنِ ظَبْيَانَ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بَعْضِ اَللَّيَالِي وَ أَنَا فِي اَلطَّوَافِ فَإِذَا نِدَاءٌ مِنْ فَوْقِ رَأْسِي يَا يُونُسُ إِنِّي أَنَا اَللّٰهُ لاٰ إِلٰهَ إِلاّٰ أَنَا فَاعْبُدْنِي وَ أَقِمِ اَلصَّلاٰةَ لِذِكْرِي فَرَفَعْتُ رَأْسِي فَإِذَا ج</w:t>
      </w:r>
      <w:r>
        <w:rPr>
          <w:rStyle w:val="FootnoteAnchor"/>
          <w:rtl w:val="true"/>
        </w:rPr>
        <w:footnoteReference w:id="282"/>
      </w:r>
      <w:r>
        <w:rPr>
          <w:rFonts w:ascii="Amiri" w:hAnsi="Amiri" w:eastAsia="Amiri" w:cs="Amiri"/>
          <w:color w:val="111111"/>
          <w:sz w:val="28"/>
          <w:sz w:val="28"/>
          <w:szCs w:val="28"/>
          <w:rtl w:val="true"/>
          <w:lang w:bidi="ar-SA"/>
        </w:rPr>
        <w:t xml:space="preserve">فَغَضِبَ أَبُو اَلْحَسَنِ عَلَيْهِ السَّلاَمُ غَضَباً لَمْ يَمْلِكْ نَفْسَهُ ثُمَّ قَالَ لِلرَّجُلِ اُخْرُجْ عَنِّي لَعَنَكَ اَللَّهُ وَ لَعَنَ مَنْ حَدَّثَكَ وَ لَعَنَ يُونُسَ بْنَ ظَبْيَانَ أَلْفَ لَعْنَةٍ تَتْبَعُهَا أَلْفُ لَعْنَةٍ كُلُّ لَعْنَةٍ مِنْهَا تُبْلِغُكَ قَعْرَ جَهَنَّمَ أَشْهَدُ مَا نَادَاهُ إِلاَّ شَيْطَانٌ أَمَا إِنَّ يُونُسَ مَعَ أَبِي اَلْخَطَّابِ فِي أَشَدِّ اَلْعَذَابِ مَقْرُونَانِ وَ أَصْحَابَهُمَا إِلَى ذَلِكَ اَلشَّيْطَانِ مَعَ فِرْعَوْنَ وَ آلِ فِرْعَوْنَ فِي أَشَدِّ اَلْعَذَابِ </w:t>
      </w:r>
      <w:r>
        <w:rPr>
          <w:rFonts w:eastAsia="Amiri" w:cs="Amiri" w:ascii="Amiri" w:hAnsi="Amiri"/>
          <w:color w:val="111111"/>
          <w:sz w:val="28"/>
          <w:szCs w:val="28"/>
          <w:rtl w:val="true"/>
          <w:lang w:bidi="ar-SA"/>
        </w:rPr>
        <w:t>.».</w:t>
      </w:r>
      <w:r>
        <w:rPr>
          <w:rStyle w:val="FootnoteAnchor"/>
          <w:rtl w:val="true"/>
        </w:rPr>
        <w:footnoteReference w:id="283"/>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يونس می گوید شنیدم مردی از طیاره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گفت در باره یونس بن ظبيان که او گفته است که در بعضی از شبها در طواف بودم که یکباره صدایی از بالای سر خود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 همانا من خدایی هستم که معبودی جزمن نیست پس مرا پرستش کن و نماز را برای من به پا دار، پس سر خود را بلند نمودم دیدم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این سخن را </w:t>
      </w:r>
      <w:bookmarkStart w:id="210" w:name="pg7442_56019"/>
    </w:p>
    <w:p>
      <w:pPr>
        <w:pStyle w:val="BookText"/>
        <w:rPr/>
      </w:pPr>
      <w:bookmarkEnd w:id="210"/>
      <w:r>
        <w:rPr>
          <w:rFonts w:ascii="IRNazanin" w:hAnsi="IRNazanin" w:eastAsia="IRNazanin"/>
          <w:color w:val="111111"/>
          <w:sz w:val="28"/>
          <w:sz w:val="28"/>
          <w:szCs w:val="28"/>
          <w:rtl w:val="true"/>
          <w:lang w:bidi="fa-IR"/>
        </w:rPr>
        <w:t>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غضبناک شدند و به آن مرد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من بیرون برو خدا تو را لعنت کد و لعنت کند آن کسی که این را برای تونقل کرد و لعنت کند يونس بن ظبيان را هزار لعنت به طوری که به دنبال آن هزار لعنت باشد و هر لعنتی تو را به قعر جهنم برساند شهادت می دهم که ندانداد او را مگر شیطان بدان که یونس با ابی الخطاب در بدترین عذاب با یکدیگرند و اصحاب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فرعون و آل فرعون در بدترین عذاب ها خواهند بود</w:t>
      </w:r>
      <w:r>
        <w:rPr>
          <w:rFonts w:eastAsia="IRNazanin" w:cs="IRNazanin"/>
          <w:color w:val="111111"/>
          <w:sz w:val="28"/>
          <w:szCs w:val="28"/>
          <w:rtl w:val="true"/>
          <w:lang w:bidi="fa-IR"/>
        </w:rPr>
        <w:t>.»</w:t>
      </w:r>
    </w:p>
    <w:p>
      <w:pPr>
        <w:pStyle w:val="Heading4"/>
        <w:numPr>
          <w:ilvl w:val="3"/>
          <w:numId w:val="1"/>
        </w:numPr>
        <w:rPr/>
      </w:pPr>
      <w:bookmarkStart w:id="211" w:name="__RefHeading___Toc1882219_1051229030"/>
      <w:bookmarkStart w:id="212" w:name="_Toc72"/>
      <w:bookmarkEnd w:id="211"/>
      <w:r>
        <w:rPr/>
        <w:t>5</w:t>
      </w:r>
      <w:r>
        <w:rPr>
          <w:rtl w:val="true"/>
        </w:rPr>
        <w:t xml:space="preserve">- </w:t>
      </w:r>
      <w:r>
        <w:rPr>
          <w:rtl w:val="true"/>
        </w:rPr>
        <w:t>مقام ولایت در عرفان</w:t>
      </w:r>
      <w:bookmarkEnd w:id="212"/>
    </w:p>
    <w:p>
      <w:pPr>
        <w:pStyle w:val="BookText"/>
        <w:rPr/>
      </w:pPr>
      <w:r>
        <w:rPr>
          <w:rFonts w:ascii="IRNazanin" w:hAnsi="IRNazanin" w:eastAsia="IRNazanin"/>
          <w:color w:val="111111"/>
          <w:sz w:val="28"/>
          <w:sz w:val="28"/>
          <w:szCs w:val="28"/>
          <w:rtl w:val="true"/>
          <w:lang w:bidi="fa-IR"/>
        </w:rPr>
        <w:t>مقام نبوت عامه یا ولایت در نزد عرفا و صوفیه مقامی برتر و والاتراز نبوت تشریعیه است زیرا که آنان مقام ولایت را باطن نبوت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قیصری می گوید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الرِّسَالَةِ وَ النُّبُوَّةِ ، أَعْنِي نُبُوَّةِ التشريع وَ رِسالَتَهُ ، تنقطعان وَ الْوَلَايَةُ لَا تَنْقَطِعُ أَبَداً وَ ذَلِكَ لِأَنَّ الرِّسَالَةِ وَ النُّبُوَّةِ مِنَ الصِّفَاتِ الكونية الزمانية فينقطع بِانْقِطَاعِ زَمَانُ النُّبُوَّةِ وَ الرِّسَالَةِ ، وَ الْوَلَايَةِ صِفَةِ إلهية ، لِذَلِكَ سَمَّى نَفْسَهُ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الْحَمِيدُ 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وَلِيُّ الَّذِينَ آمَنُوا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فَهِيَ غَيْرِ مُنْقَطِعَةٍ أرلا وَ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يُمْكِنُ الْوُصُولِ لِأَحَدٍ مِنَ الْأَنْبِيَاءِ ، وَ غَيْرِهِمْ ، إِلَى الْحَضْرَةِ الإلهية إِلَّا بِالْوَلَايَةِ الَّتِي هِيَ بَاطِنِ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الْمُرَتَّبَةِ مِنْ حَيْثُ جامعية الِاسْمِ الْأَعْظَمِ الْخَاتَمَ الْأَنْبِيَاءُ وَ مِنْ حَيْثُ ظُهُورِهَا فِي الشَّهَادَةِ بتمامها لَخَاتَمَ الْأَوْلِيَاءِ ، فَصَاحِبُهَا وَاسِطَةٍ بَيْنَ الْحَقِّ وَ جَمِيعِ الْأَنْبِيَاءِ وَ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أَمْعَنَ النَّظَرِ فِي جَوَازِ کون الْمَلِكِ وَاسِطَةٍ بَيْنَ الْحَقِّ وَ الْأَنْبِيَاءِ ، لا يَصْعُبُ عَلَيْهِ قَبُولِ كَوْنِ خَاتَمِ الْوَلَايَةِ الَّذِي مَظْهَرٍ بَاطِنِ </w:t>
      </w:r>
    </w:p>
    <w:p>
      <w:pPr>
        <w:pStyle w:val="BookText"/>
        <w:rPr/>
      </w:pPr>
      <w:r>
        <w:rPr>
          <w:rFonts w:ascii="Amiri" w:hAnsi="Amiri" w:eastAsia="Amiri" w:cs="Amiri"/>
          <w:color w:val="111111"/>
          <w:sz w:val="28"/>
          <w:sz w:val="28"/>
          <w:szCs w:val="28"/>
          <w:rtl w:val="true"/>
          <w:lang w:bidi="ar-SA"/>
        </w:rPr>
        <w:t xml:space="preserve">الِاسْمُ الْجَامِعِ وَ أَعْلَى مَرْتَبَةِ مِنَ الْمَلَائِكَةِ وَاسِطَةٍ بَيْنَهُمْ وَ بَيْنَ الْحَقِّ </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رسالت و نبوت یعنی نبوت تشریع و رسالت آن منقطع می شوند ولی ولایت ابدا قطع نمی شود و جهت این مساله آن است که رسالت و نبوت از صفات کونیه زمانیه است لذا با انقطاع زمان نبوت و رسالت قطع می شود ولی ولایت صفت الهيه است به همین جهت خداوند خودش را ولی حمید نامید و فرموده خدا ولی کسانی است که ایمان آورده اند پس هیچ گاه منقطع نمی شود ازلا و ابدا و هیچ پیامبری و یا غیر ایشان نمی تواند به حضرت الهيه واصل شود مگر بواسطه ولایت که باطن نبوت است و این مرتبه از حیث جامعیت اسم اعظم برای خاتم الانبياء است، و تمام آن مرتبه از حیث ظهور در شهادت برای خاتم الأولياء است، صاحب آن واسطه است بین خدا و جمیع انبیاء و أولياء، و هر کس در این نکته دقت نماید که ممکن است ملکی بین خدا و انبیاء واسطه شود برای او قبول این مطلب سخت نیست که خاتم الولایه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باطن اسم جامع و بالاتر از ملائکه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باشد بین انبیاء و اولیاء با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به اندازه ای مقام نبوت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 را بلند و رفیع می شمارند که مدعی هستند تمام آنچه را انبیاء و رسل از حق تعالی دریافت کرده اند تنها به واسطه مقام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قیصری می گوید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عَلِمْتَ أَنَّ الظَّاهِرُ لَا تَأْخُذِ التَّأْيِيدِ وَ الْقُوَّةَ وَ الْقُدْرَةِ وَ التَّصَرُّفِ وَ الْعُلُومِ وَ </w:t>
      </w:r>
      <w:bookmarkStart w:id="213" w:name="pg7442_56023"/>
    </w:p>
    <w:p>
      <w:pPr>
        <w:pStyle w:val="BookText"/>
        <w:rPr/>
      </w:pPr>
      <w:bookmarkEnd w:id="213"/>
      <w:r>
        <w:rPr>
          <w:rFonts w:ascii="Amiri" w:hAnsi="Amiri" w:eastAsia="Amiri" w:cs="Amiri"/>
          <w:color w:val="111111"/>
          <w:sz w:val="28"/>
          <w:sz w:val="28"/>
          <w:szCs w:val="28"/>
          <w:rtl w:val="true"/>
          <w:lang w:bidi="ar-SA"/>
        </w:rPr>
        <w:t xml:space="preserve">جَمِيعُ مَا يُفِيضَ مِنَ الْحَقِّ تَعَالَى عَلَيْهِ إِلَّا بالباطن وَ هُوَ مَقَامَ الْوَلَايَةِ الْمَأْخُوذَةِ مِنِ الْوَلِىُّ وَ هُوَ الْقُرَبِ </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دانستی که ظاهر نمی گیرد تایید و قوه و قدرت و تصرف و علوم و جميع آنچه از ناحیه حق تعالی افاضه می شود مگر بواسطه باطن و آن همان مقام ولایتی است که از ولی گرفته شده و آن همان مقام قرب</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با ادله عقلی و نقلی امامت و ولایت آشنایند می دانند مطالب مذکور ناشی از ذوقيات صوفیانه است و هیچ دلیل و مستند معتبری ندارد چنانکه مقام ولایتی که قیصری برای اقطاب صوفیه ادعا می کند با حصر مستفاد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وَلِيُّكُمُ اللَّهُ وَرَسُولُهُ وَالَّذِينَ آمَنُوا الَّذِينَ يُقِيمُونَ الصَّلَاةَ وَيُؤْتُونَ الزَّكَاةَ وَهُمْ رَاكِعُونَ </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 xml:space="preserve">متعارض است آیه شریفه مقام ولایت را فقط به خداوند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داده است</w:t>
      </w:r>
      <w:r>
        <w:rPr>
          <w:rFonts w:eastAsia="IRNazanin" w:cs="IRNazanin"/>
          <w:color w:val="111111"/>
          <w:sz w:val="28"/>
          <w:szCs w:val="28"/>
          <w:rtl w:val="true"/>
          <w:lang w:bidi="fa-IR"/>
        </w:rPr>
        <w:t>.</w:t>
      </w:r>
      <w:r>
        <w:rPr>
          <w:rStyle w:val="FootnoteAnchor"/>
          <w:rtl w:val="true"/>
        </w:rPr>
        <w:footnoteReference w:id="287"/>
      </w:r>
    </w:p>
    <w:p>
      <w:pPr>
        <w:pStyle w:val="Heading4"/>
        <w:numPr>
          <w:ilvl w:val="3"/>
          <w:numId w:val="1"/>
        </w:numPr>
        <w:rPr/>
      </w:pPr>
      <w:bookmarkStart w:id="214" w:name="__RefHeading___Toc1882221_1051229030"/>
      <w:bookmarkStart w:id="215" w:name="_Toc73"/>
      <w:bookmarkEnd w:id="214"/>
      <w:r>
        <w:rPr/>
        <w:t>6</w:t>
      </w:r>
      <w:r>
        <w:rPr>
          <w:rtl w:val="true"/>
        </w:rPr>
        <w:t>-</w:t>
      </w:r>
      <w:r>
        <w:rPr>
          <w:rtl w:val="true"/>
        </w:rPr>
        <w:t>گفتار متعارض در باب امامت</w:t>
      </w:r>
      <w:bookmarkEnd w:id="215"/>
    </w:p>
    <w:p>
      <w:pPr>
        <w:pStyle w:val="BookText"/>
        <w:rPr/>
      </w:pPr>
      <w:r>
        <w:rPr>
          <w:rFonts w:ascii="IRNazanin" w:hAnsi="IRNazanin" w:eastAsia="IRNazanin"/>
          <w:color w:val="111111"/>
          <w:sz w:val="28"/>
          <w:sz w:val="28"/>
          <w:szCs w:val="28"/>
          <w:rtl w:val="true"/>
          <w:lang w:bidi="fa-IR"/>
        </w:rPr>
        <w:t>امامت مقامی انتصابی است نه اکتسابی چنانکه احادیث متعدد بر این امر گواه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امیرالمومنین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تُسَمُّونَا أَرْباباً وَ قُولُوا فِي فَضْلِنَا مَا شِئْتُمْ فائكم لَنْ </w:t>
      </w:r>
    </w:p>
    <w:p>
      <w:pPr>
        <w:pStyle w:val="BookText"/>
        <w:rPr/>
      </w:pPr>
      <w:r>
        <w:rPr>
          <w:rFonts w:ascii="Amiri" w:hAnsi="Amiri" w:eastAsia="Amiri" w:cs="Amiri"/>
          <w:color w:val="111111"/>
          <w:sz w:val="28"/>
          <w:sz w:val="28"/>
          <w:szCs w:val="28"/>
          <w:rtl w:val="true"/>
          <w:lang w:bidi="ar-SA"/>
        </w:rPr>
        <w:t xml:space="preserve">تَبْلُغُوا مِنْ فَضْلِنَا كُنْهَ ما جَعَلَهُ اللَّهُ لَنَا وَ لَا مِعْشارَ الْعُشْرِ </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ربّ و پروردگار ننامید و در فضل ما هر چه خواهید بگوئید شما به کنه فضل آنچه خدا برایمان قرار داده و حتی یک دهم از یک دهم آن نخواهید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أَهْلُ بَيْتٍ لَا يُقَاسُ بِنَا نَاسٍ </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بیتی هستیم که هیچ کدام از مردم به ما قابل قیاس نیستند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 مَقَامَ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وَصْفِ الْوَاصِفِينَ وَ نَعْتِ النَّاعِتِينَ وَ أَنْ يُقَاسَ بِهِمْ أَحَدُ مِنَ الْعالَمِينَ </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توصیف وصف کنندگان برتر است و از اینکه احدی به آنان مقایسه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الامام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آتَاكُمُ اللَّهُ مَا لَمْ يُؤْتِ أَحَداً مِنَ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طأطأكل شَرَفُ لِشَرَفِكُمْ وَ بَخَعَ كُلُّ متکبر لِطَاعَتِكُمْ وَ خَضَعَ كُلُّ جَبَّارٍ لِفَضْلِكُمْ وَ ذَلَّ كُلُّ شَيْ‌ءٍ لَكُمْ </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فضائلی داده که به أحدی از عالميان نداده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الامام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الامامة أَجَلُّ قَدْراً وَ أَعْظَمُ شَأْناً وَ أعلامكانا وَ أَمْنَعُ</w:t>
      </w:r>
    </w:p>
    <w:p>
      <w:pPr>
        <w:pStyle w:val="BookText"/>
        <w:rPr/>
      </w:pPr>
      <w:r>
        <w:rPr>
          <w:rFonts w:ascii="Amiri" w:hAnsi="Amiri" w:eastAsia="Amiri" w:cs="Amiri"/>
          <w:color w:val="111111"/>
          <w:sz w:val="28"/>
          <w:sz w:val="28"/>
          <w:szCs w:val="28"/>
          <w:rtl w:val="true"/>
          <w:lang w:bidi="ar-SA"/>
        </w:rPr>
        <w:t xml:space="preserve">جَانِباً وَ أَبْعَدُ غَوْراً مِنْ أَنْ يَبْلُغَهَا النَّاسُ بِعُقُولِهِمْ أَوْ يَنَالُوهَا بِآرَائِهِمْ أَوْ يُقِيمُوا أَمَاماً بِاخْتِيَارِهِمْ انَّ الامامة خَصَّ اللَّهُ عزوجل بِهَا ابراهيم الْخَلِيلِ بَعْدَ النُّبُوَّةِ وَ الْخُلَّةِ مَرْتَبَةً ثَالِثَةً وَ فَضِيلَةً شَرَّفَهُ بِهَا انَّ الامامة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 الاسلام النامی وَ فَرْعُهُ السَّامِي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الامام كَالشَّمْسِ الطَّالِعَةِ المجلة بِنُورِهَا الْعَالَمِ وَ هِيَ فِي الْأُفُقِ بِحَيْثُ لَا تَنَالُهَا الْأَيْدِي وَ الْأَبْصَارُ </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امامت قدرش والاتروشأنش بزرگتر و منزلتش عالی ترو مکانش منیع ترو رفیع تر از آن است که مردم با عقل خود به آن برسند یا به آراء شان آن را دریابند و یا به انتخاب خود امامی منصوب کنند همانا امامت مقامی است که خدای عزو جل بعد از رتبه نبوت و خُلّت در مرتبه سوم ابراهيم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 اختصاص داده و به آن فضیلت مشرّف ساخته و نامش را بلند و استوار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امامت ریشه بالنده اسلام و شاخه بلند آن است امام مانند خورشید طلوع کننده است که نورش عالم را فرا گرفته و خودش در افق است به طوری که دست ها و دیده ها به آن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ادّعی مُقَامِنَا يَعْنِي الامامة فَهُوَ كَافِرُ أَوْ قَالَ مشرک </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ادعای مقام مایعنی امامت را بنماید پس او کافر است یا فرمودند مشرک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محمد حسین طهرانی در موضعی به مضمون احادیث اعتراف می کند و </w:t>
      </w:r>
    </w:p>
    <w:p>
      <w:pPr>
        <w:pStyle w:val="BookText"/>
        <w:rPr/>
      </w:pPr>
      <w:r>
        <w:rPr>
          <w:rFonts w:ascii="IRNazanin" w:hAnsi="IRNazanin" w:eastAsia="IRNazanin"/>
          <w:color w:val="111111"/>
          <w:sz w:val="28"/>
          <w:sz w:val="28"/>
          <w:szCs w:val="28"/>
          <w:rtl w:val="true"/>
          <w:lang w:bidi="fa-IR"/>
        </w:rPr>
        <w:t xml:space="preserve">در باره روایت معروفی که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امامت وارد شده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اتم واكمل روایاتی که درباره ولایت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همان روایتی است که کلینی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سپس در ترجمه روایت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امام جائی است که فکر کسی به او دسترسی نداشته و نمی رسد چگونه انسان به اختیار خود کسی را به امامت نصب کند پس امام انتخابی نیست انتصابی است و از طرف پروردگار ورسول خدا معین می شود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ولی آقای محمد حسین طهرانی در موضع دیگر مقام امامت را برای افراد بشر قابل وصول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دلیلی قائم است بر آنکه معرفت خدا اختصاص به ائمه معصومین دارد؟ چون آنها بشرند و سایر افراد بشر نیز بشرند، بنابراین عقلا هرچه برای آنها ممکن باشد برای غیرشان نیز امکان دارد و شرعا چون آنها امام هستند مأموم باید بتواند در عمل و وصول بدانها برسد والّآ معنی امامت متحقق نخواهد شد</w:t>
      </w:r>
      <w:r>
        <w:rPr>
          <w:rFonts w:eastAsia="IRNazanin" w:cs="IRNazanin"/>
          <w:color w:val="111111"/>
          <w:sz w:val="28"/>
          <w:szCs w:val="28"/>
          <w:rtl w:val="true"/>
          <w:lang w:bidi="fa-IR"/>
        </w:rPr>
        <w:t>»</w:t>
      </w:r>
      <w:r>
        <w:rPr>
          <w:rStyle w:val="FootnoteAnchor"/>
          <w:rtl w:val="true"/>
        </w:rPr>
        <w:footnoteReference w:id="295"/>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آنکه فرزند ایشان از قول پدر نقل می کند که ایشان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عقول مردم خیلی کوچک است و با نزدیک کردن سرانگشتان خود به هم کوچکی آن را نشان دادند ولی عقل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تسلّط دارد، و در هنگام گفتن این جمله هر دو دست خود را بالا برده و به حالت سیطره و تسلّط آن اشاره کردند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تسلّط من بر نفوس مثل تسلّط امیرالمومنین است و از خیرو شر نفوس مطلّع </w:t>
      </w:r>
      <w:bookmarkStart w:id="216" w:name="pg7442_56031"/>
    </w:p>
    <w:p>
      <w:pPr>
        <w:pStyle w:val="BookText"/>
        <w:rPr/>
      </w:pPr>
      <w:bookmarkEnd w:id="216"/>
      <w:r>
        <w:rPr>
          <w:rFonts w:ascii="IRNazanin" w:hAnsi="IRNazanin" w:eastAsia="IRNazanin"/>
          <w:color w:val="111111"/>
          <w:sz w:val="28"/>
          <w:sz w:val="28"/>
          <w:szCs w:val="28"/>
          <w:rtl w:val="true"/>
          <w:lang w:bidi="fa-IR"/>
        </w:rPr>
        <w:t>و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خودم صفات امیرالمؤمنین را می بینم</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جالب تر آنکه در موضعی دیگر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سالک می تواند با سیر و سلوک از مقام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سالک طریق پس از عبور از مراحل مثالی و ملکوت اسفل و تحقق به معانی کلیه عقليه، اسماء و صفات کلیه ذات حقّ تعالی برای وی تجلّی می نماید یعنی علم محیط و قدرت محیط و حیات محیط بر عوالم را بالعيان مشاهده می نماید که در حقیقت همان وجود باطنی و حقیقی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و حتما برای کمال و وصول به منبع الحقائق و ذات حضرت احدیت باید از این مرحله عبور کند و الّا الى الابد درهمین جا خواهد ماند</w:t>
      </w:r>
      <w:r>
        <w:rPr>
          <w:rFonts w:eastAsia="IRNazanin" w:cs="IRNazanin"/>
          <w:color w:val="111111"/>
          <w:sz w:val="28"/>
          <w:szCs w:val="28"/>
          <w:rtl w:val="true"/>
          <w:lang w:bidi="fa-IR"/>
        </w:rPr>
        <w:t>»</w:t>
      </w:r>
      <w:r>
        <w:rPr>
          <w:rStyle w:val="FootnoteAnchor"/>
          <w:rtl w:val="true"/>
        </w:rPr>
        <w:footnoteReference w:id="297"/>
      </w:r>
    </w:p>
    <w:p>
      <w:pPr>
        <w:pStyle w:val="Heading4"/>
        <w:numPr>
          <w:ilvl w:val="3"/>
          <w:numId w:val="1"/>
        </w:numPr>
        <w:rPr/>
      </w:pPr>
      <w:bookmarkStart w:id="217" w:name="__RefHeading___Toc1882223_1051229030"/>
      <w:bookmarkStart w:id="218" w:name="_Toc74"/>
      <w:bookmarkEnd w:id="217"/>
      <w:r>
        <w:rPr/>
        <w:t>7</w:t>
      </w:r>
      <w:r>
        <w:rPr>
          <w:rtl w:val="true"/>
        </w:rPr>
        <w:t>-</w:t>
      </w:r>
      <w:r>
        <w:rPr>
          <w:rtl w:val="true"/>
        </w:rPr>
        <w:t xml:space="preserve">ادّعای عصمت عرفا و فلاسفه </w:t>
      </w:r>
      <w:r>
        <w:rPr>
          <w:rtl w:val="true"/>
        </w:rPr>
        <w:t>!</w:t>
      </w:r>
      <w:bookmarkEnd w:id="218"/>
    </w:p>
    <w:p>
      <w:pPr>
        <w:pStyle w:val="BookText"/>
        <w:rPr/>
      </w:pPr>
      <w:r>
        <w:rPr>
          <w:rFonts w:ascii="IRNazanin" w:hAnsi="IRNazanin" w:eastAsia="IRNazanin"/>
          <w:color w:val="111111"/>
          <w:sz w:val="28"/>
          <w:sz w:val="28"/>
          <w:szCs w:val="28"/>
          <w:rtl w:val="true"/>
          <w:lang w:bidi="fa-IR"/>
        </w:rPr>
        <w:t xml:space="preserve">ادله عقلی و نقلی متعددی دلالت بر عصمت انبیاء عظام و ائمہ کرام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می شود که در کتب کلامی ذکر شده است و هیچ دلیل عقلی یا نقلی بر عصمت غیر آن بزرگواران موجود نیست ولی ابن عربی و ملاصدرا ادّعای عصمت عرفا و صوفیه و فلاسفه را نموده اند بدون آنکه برهانی بر این مدعی اقامه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می گوید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مَدَارِ هَذِهِ الطَّرِيقَةُ عَلَى هَذِهِ السَّجْدَةَ القلبية إِذَا حَصَلَتْ لِلْإِنْسَانِ حَالَةٍ مُشَاهَدَةُ عَيْنٍ فَقُلْ كَمَلَ وَ كَمَلَتْ مَعْرِفَتِهِ وَ عِصْمَتِهِ فَلَمْ يَكُنْ لِلشَّيْطَانِ عَلَيْهِ مِنْ سبیل وَ تُسَمَّى هَذِهِ الْعِصْمَةَ فِي حَقِّ الْوَلِىُّ حِفْظاً كَمَا تُسَمَّى فِي حَقِّ النَّبِيِّ وَ الرَّسُولِ عِصْمَةُ لِيَقَعَ الْفَرْقُ بَيْنَ الْوَلِىُّ وَ النَّبِيُّ أَدَباً مِنْهُمْ مَعَ الْأَنْبِيَاءِ وَ الرُّسْلِ </w:t>
      </w:r>
    </w:p>
    <w:p>
      <w:pPr>
        <w:pStyle w:val="BookText"/>
        <w:rPr/>
      </w:pPr>
      <w:r>
        <w:rPr>
          <w:rFonts w:ascii="Amiri" w:hAnsi="Amiri" w:eastAsia="Amiri" w:cs="Amiri"/>
          <w:color w:val="111111"/>
          <w:sz w:val="28"/>
          <w:sz w:val="28"/>
          <w:szCs w:val="28"/>
          <w:rtl w:val="true"/>
          <w:lang w:bidi="ar-SA"/>
        </w:rPr>
        <w:t xml:space="preserve">عَلَيْهِمُ الصَّلَاةُ وَ السَّلَامُ ليختصوا بِاسْمِ الْعِصْمَةِ </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 این طریق و مسلک بر همین سجده قلبيه است زمانی که برای انسان حالت شهود پیدا شد بگو کامل شد و معرفت و عصمت او به کمال رسید شیطان راهی به سوی او ندارد و این عصمت در مورد ولی؛ حفظ نامیده می شود اما در مورد نبی یا رسول همان عصمت گفته می شود تا بدین وسیله فرقی بین ولی و نبی گذاشته باشیم آن هم بخاطر رعایت أدب تا این اسم عصمت مختصّ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در مورد خطر تفسیر به رأی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أكثر المفسرين غير العرفاء منهم في هذا الخطر و أما العارف الربانی فمأمون من الغلط معصوم من معاصی القلب إذ كل ما يقوله حق و صدق حدثه قلبه عن ربّه </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مفسرین غیر از عرفاء دراین خطر تفسیر به رای قرار دارند ولی عارف ربانی مامون از غلط و معصوم از معاصی و گناهان قلب است زیرا تمام آنچه می گوید حق و صدق است زیرا که قلب او از ناحیه پروردگارش خبر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عصمت مشایخ صوفيه حتّی در نزد بزرگان عرفان و تصوف مردود است تا جایی که آنها خطا و لغزش یکدیگر را متذکّر شده اند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حیدر آملی در اعتراض به ابن عربی و قیصری این گونه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العجب كلّ العجب أن أمثال هؤلاء يدّعون الكشف والعرفان ويحصل منهم مثل </w:t>
      </w:r>
    </w:p>
    <w:p>
      <w:pPr>
        <w:pStyle w:val="BookText"/>
        <w:rPr/>
      </w:pPr>
      <w:r>
        <w:rPr>
          <w:rFonts w:ascii="Amiri" w:hAnsi="Amiri" w:eastAsia="Amiri" w:cs="Amiri"/>
          <w:color w:val="111111"/>
          <w:sz w:val="28"/>
          <w:sz w:val="28"/>
          <w:szCs w:val="28"/>
          <w:rtl w:val="true"/>
          <w:lang w:bidi="ar-SA"/>
        </w:rPr>
        <w:t xml:space="preserve">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القيصري فقد عرفت خبطه ومهملاته </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عجیب و شگفت آور است که امثال اینان ادّعای کشف و عرفان می نمایند و از طرفی چنین سخنانی می گویند اما قیصری پس شناختی خبط و اشتباه و مهملات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آشتیانی در باره ابن عربی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تعلم أن في كتاب الفصوص مواضع نقض وإشكال، لا يمكن توجيهها وتصحيحها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بأن الشيخ مأمور معذور، ليس إلّا استناد الخبط والاشتباه إلى الله أو إلى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المؤلّف قد صرّح في أوائل كتابه أنّ الملقى على خياله أو قلبه هو الرسول أو الله </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پاورقی</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 دانی که در کتاب فصوص مواردی از نقض و اشکال وجود دارد که قابل توجیه و تصحیح نیست و اما اینکه بگوئیم شیخ مامور معذور بوده این نیست مگر نسبت دادن اشتباه به خدا و یا به رسول چرا که مولف در اوائل کتابش تصریح می کند که آن کس که بر خيال يا قلب او مطالب را القاء می نماید پیامبریا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مصباح یزدی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دانست که اهل تصوّف و عرفان نیز از آن جا که معصوم نیستند، مرتکب اشتباهات زیادی شده اند؛ مثل محي الدين بن عربی که از عرفای بزرگ است و امام در نامه اش به گورباچف از ایشان نام برد؛ ولی همین امام بر سخنان محى الدين تعليقه می زند و بعضی از تعابیرش را در کتاب های عرفانی خطا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تجلیل از این مرد بدان معنا نیست که تمام </w:t>
      </w:r>
    </w:p>
    <w:p>
      <w:pPr>
        <w:pStyle w:val="BookText"/>
        <w:rPr/>
      </w:pPr>
      <w:r>
        <w:rPr>
          <w:rFonts w:ascii="IRNazanin" w:hAnsi="IRNazanin" w:eastAsia="IRNazanin"/>
          <w:color w:val="111111"/>
          <w:sz w:val="28"/>
          <w:sz w:val="28"/>
          <w:szCs w:val="28"/>
          <w:rtl w:val="true"/>
          <w:lang w:bidi="fa-IR"/>
        </w:rPr>
        <w:t>کلماتش تام و صحیح و غیرقابل خدشه است</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ملاصدرا در باره فلاسفه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حكاية أقوال وقعت لنا في مقام عقلّى مع أرواح رهط من الحكماء العارفين و قدشاهدناهم و خاطبناهم بهذا الخطاب فقلنا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أنطق برهانكم يا أهل الحكمة و أوضح بيانكم يا أولياء العلم و المعرفة ما سمعت شيئا منكم إلّا مجدتكم وعظمتكم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الميزان وزنتم أجزاء العالم وزنا عقليا و وصفتموه وصفا عجيبا روحانیا و بینتم أحوال الموجودات على التفصیل بیانا حكمیا برهانیا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درّقوة سرت فیکم و عصمتكم من الخطاء و الزلل و صانتكم و أزاحت عنكم الآفة و الخلل والأسقام والعلل ما أعلى قُمتها و أشمخ قُلتها وأشرف علّتها وأجلّ غايتها جزاكم الله عنّا خير الجزاء</w:t>
      </w:r>
      <w:r>
        <w:rPr>
          <w:rFonts w:eastAsia="IRNazanin" w:cs="IRNazanin"/>
          <w:color w:val="111111"/>
          <w:sz w:val="28"/>
          <w:szCs w:val="28"/>
          <w:rtl w:val="true"/>
          <w:lang w:bidi="fa-IR"/>
        </w:rPr>
        <w:t>»</w:t>
      </w:r>
      <w:r>
        <w:rPr>
          <w:rStyle w:val="FootnoteAnchor"/>
          <w:rtl w:val="true"/>
        </w:rPr>
        <w:footnoteReference w:id="303"/>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گفتاری که برای ما در یک مقام عقلی با ارواح گروهی از حکماء عارفین رخ داد که ما آنها را مشاهد کرده به این سخنان آنان را خطاب کردیم و گفتیم چقدر برهان های شما گویاست ای اهل حکمت وچقدر بیان شما واضح است ای أولياء علم و معرفت مطلبی از شما نشنیدم مگر آنکه شما را تمجید و تعظیم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میزان عقلی شما اجزاء عالم را وزن کردید و توصیف عجیب روحانی نمودید و بیان نمودید و از روی حکمت و برهان احوال موجودات را به تفصیل بیان نمودید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 بر آن نیرویی که در شما جاری شد و </w:t>
      </w:r>
    </w:p>
    <w:p>
      <w:pPr>
        <w:pStyle w:val="BookText"/>
        <w:rPr/>
      </w:pPr>
      <w:r>
        <w:rPr>
          <w:rFonts w:ascii="IRNazanin" w:hAnsi="IRNazanin" w:eastAsia="IRNazanin"/>
          <w:color w:val="111111"/>
          <w:sz w:val="28"/>
          <w:sz w:val="28"/>
          <w:szCs w:val="28"/>
          <w:rtl w:val="true"/>
          <w:lang w:bidi="fa-IR"/>
        </w:rPr>
        <w:t>شما را از خطا و لغزش حفظ نمود و عصمت داد و از آفت و مریضی ها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قلّه آن بلند و شامخ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جزا دهد شما را از جانب ما بهترین 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در موردی دیگر فلاسفه را ضالّ ومضلّ می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لصعوبة دركها وغموضه زلّت أقدام كثير من العلماء حتى الشيخ الرئيس و من تبعه في إثبات علم زائد على ذات الواجب و ذوات الممكنات و حتی شیخ أتباع الرواقيين و من تبعه في نفي العلم السابق على الإيجاد فإذا كان حال هذين الرجلين مع فرط ذكائهما و شدة براعتهما و كثرة خوضهما في هذا الفن هذا الحال فكيف حال من دون هؤلاء من أهل الأهواء والبدع وأصحاب الجدل في الكلام و البحث مع الخصام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ولأجل ما ذكرناه من الصعوبة و الإشكال أنكر بعض الأقدمين من الفلاسفة علمه تعالی بشيء من الموجودات غيرذاته وصفاته التي هي عين 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ضلوا ضلالا بعيدا و خسروا خسرانا مبينا فيما أشنع و أقبح أن يدعی مخلوق لنفسه الإحاطة العلمية بجلائل الملك و دقائق الملكوت و يسمى نفسه فیلسوفا حكيما ثم يرجع ويسلب العلم بشيء من الأشياء من خالقه الحكيم العليم الذي أفاض ذوات العلماء و نور قلوبهم بمعرفة الأشياء</w:t>
      </w:r>
      <w:r>
        <w:rPr>
          <w:rFonts w:eastAsia="IRNazanin" w:cs="IRNazanin"/>
          <w:color w:val="111111"/>
          <w:sz w:val="28"/>
          <w:szCs w:val="28"/>
          <w:rtl w:val="true"/>
          <w:lang w:bidi="fa-IR"/>
        </w:rPr>
        <w:t>»</w:t>
      </w:r>
      <w:r>
        <w:rPr>
          <w:rStyle w:val="FootnoteAnchor"/>
          <w:rtl w:val="true"/>
        </w:rPr>
        <w:footnoteReference w:id="304"/>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جهت سختی درک آن قدم های علمای زیادی در اینجا لغزيد حتی شیخ الرئیس و تابعین او در اثبات علم زائد برذات واجب و ذوات ممکنات و یا شیخ اتباع رواقيين و تابعین او در نفی علم سابق بر </w:t>
      </w:r>
      <w:bookmarkStart w:id="219" w:name="pg7442_56041"/>
    </w:p>
    <w:p>
      <w:pPr>
        <w:pStyle w:val="BookText"/>
        <w:rPr/>
      </w:pPr>
      <w:bookmarkEnd w:id="219"/>
      <w:r>
        <w:rPr>
          <w:rFonts w:ascii="IRNazanin" w:hAnsi="IRNazanin" w:eastAsia="IRNazanin"/>
          <w:color w:val="111111"/>
          <w:sz w:val="28"/>
          <w:sz w:val="28"/>
          <w:szCs w:val="28"/>
          <w:rtl w:val="true"/>
          <w:lang w:bidi="fa-IR"/>
        </w:rPr>
        <w:t xml:space="preserve">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دو گروه در این دو مسأله اشتباه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حال این دو نفر با شدت هوش و استعداد و کثرت اطّلاعشان در این فن این چنین باشد پس چه خواهد بود حال افراد پایین تر از اینان از افرادی که اهل هوی و بدعت و اصحاب جدل در کلام و بحث با خصم هستند و به جهت همین سختی و اشکالی که گفتیم بعضی از قدماء از فلاسفه علم خداوند را به موجودات غیراز ذات و صفات خود انکار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شدت گمراه شدند و در زیانی آشکار قرار گرفتند چقدر زشت و قبیح است مخلوقی نسبت به خود؛ ادعای احاطه علمی به دقائق ملکوت و عظمت ملک نماید و نام خود را فیلسوف و حکیم می نهد بعد برگردد علم و آگاهی را از خالق خویش خالق علیمی که او علم را به علماء افاضه کرده سلب کند</w:t>
      </w:r>
      <w:r>
        <w:rPr>
          <w:rFonts w:eastAsia="IRNazanin" w:cs="IRNazanin"/>
          <w:color w:val="111111"/>
          <w:sz w:val="28"/>
          <w:szCs w:val="28"/>
          <w:rtl w:val="true"/>
          <w:lang w:bidi="fa-IR"/>
        </w:rPr>
        <w:t>.»</w:t>
      </w:r>
    </w:p>
    <w:p>
      <w:pPr>
        <w:pStyle w:val="Heading4"/>
        <w:numPr>
          <w:ilvl w:val="3"/>
          <w:numId w:val="1"/>
        </w:numPr>
        <w:rPr/>
      </w:pPr>
      <w:bookmarkStart w:id="220" w:name="__RefHeading___Toc1882225_1051229030"/>
      <w:bookmarkStart w:id="221" w:name="_Toc75"/>
      <w:bookmarkEnd w:id="220"/>
      <w:r>
        <w:rPr/>
        <w:t>8</w:t>
      </w:r>
      <w:r>
        <w:rPr>
          <w:rtl w:val="true"/>
        </w:rPr>
        <w:t xml:space="preserve">- </w:t>
      </w:r>
      <w:r>
        <w:rPr>
          <w:rtl w:val="true"/>
        </w:rPr>
        <w:t>انقطاع عقاب</w:t>
      </w:r>
      <w:bookmarkEnd w:id="221"/>
    </w:p>
    <w:p>
      <w:pPr>
        <w:pStyle w:val="BookText"/>
        <w:rPr/>
      </w:pPr>
      <w:r>
        <w:rPr>
          <w:rFonts w:ascii="IRNazanin" w:hAnsi="IRNazanin" w:eastAsia="IRNazanin"/>
          <w:color w:val="111111"/>
          <w:sz w:val="28"/>
          <w:sz w:val="28"/>
          <w:szCs w:val="28"/>
          <w:rtl w:val="true"/>
          <w:lang w:bidi="fa-IR"/>
        </w:rPr>
        <w:t>ابن عربی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أهل النار فالهم إلى النعيم، ولكن في النار إذ لا بد لصورة النار بعد انتهاء مدة العقاب أن تكون برداً و سلاماً على من فيها</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اهل آتش، بازگشت آنان به نعمت است و لکن در آتش زیرا که صورت آتش بعد از منتهی شدن مدت عقاب بر اهل آن سرد و سلامت می شود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حسن زاده آملی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نسبت به کافران به اینکه عذاب برای آنها عذب </w:t>
      </w:r>
    </w:p>
    <w:p>
      <w:pPr>
        <w:pStyle w:val="BookText"/>
        <w:rPr/>
      </w:pPr>
      <w:r>
        <w:rPr>
          <w:rFonts w:ascii="IRNazanin" w:hAnsi="IRNazanin" w:eastAsia="IRNazanin"/>
          <w:color w:val="111111"/>
          <w:sz w:val="28"/>
          <w:sz w:val="28"/>
          <w:szCs w:val="28"/>
          <w:rtl w:val="true"/>
          <w:lang w:bidi="fa-IR"/>
        </w:rPr>
        <w:t>می گردد یا به رفع و برداشتن عذاب است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حدیث است که در قعر جهنم جرجير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تره تيزك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آنها صبر عطا می شود که برآن بلایا و محن الفت می گیرند و بعد از آن رنج و الم نمی بینند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اهل وعید در دار الشقاء که ناراست داخل شدند همانا که آنان بالاخره در آن دار الشقا واقع در لذت می شوند این لذت آنان در آن دار الشقا مباین است با نعیم 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امریکی است و بین این دو نعیم که نعیم اهل وعید در دار الشقا و نعیم اهل بهشت خلد باشد در نزد تجلی، تباین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قومی از این دو گروه نعیمی دارند که لایق به هريك از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نعیمی که برای اهل شقا هست عذاب می نامند از جهت عذوبت و شیرینی طعمش به نسبت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عذاب اصلا از عذب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است و این لفظ عذاب برای عذب چون پوست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پوست نگهدار مغزش از آفات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لفظ عذاب معنایش را حفظ می کند از ادراك محجوبان که غافل از حقایق أشياء هستند</w:t>
      </w:r>
      <w:r>
        <w:rPr>
          <w:rFonts w:eastAsia="IRNazanin" w:cs="IRNazanin"/>
          <w:color w:val="111111"/>
          <w:sz w:val="28"/>
          <w:szCs w:val="28"/>
          <w:rtl w:val="true"/>
          <w:lang w:bidi="fa-IR"/>
        </w:rPr>
        <w:t>.»</w:t>
      </w:r>
      <w:r>
        <w:rPr>
          <w:rStyle w:val="FootnoteAnchor"/>
          <w:rtl w:val="true"/>
        </w:rPr>
        <w:footnoteReference w:id="307"/>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وَمَاتُوا وَهُمْ كُفَّارٌ أُولَئِكَ عَلَيْهِمْ لَعْنَةُ اللَّهِ وَالْمَلَائِكَةِ وَالنَّاسِ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خَالِدِينَ فِيهَا لَا يُخَفَّفُ عَنْهُمُ الْعَذَابُ وَلَا هُمْ يُنْظَرُونَ </w:t>
      </w:r>
      <w:r>
        <w:rPr>
          <w:rFonts w:eastAsia="Amiri" w:cs="Amiri" w:ascii="Amiri" w:hAnsi="Amiri"/>
          <w:color w:val="111111"/>
          <w:sz w:val="28"/>
          <w:szCs w:val="28"/>
          <w:rtl w:val="true"/>
          <w:lang w:bidi="ar-SA"/>
        </w:rPr>
        <w:t>»</w:t>
      </w:r>
      <w:r>
        <w:rPr>
          <w:rStyle w:val="FootnoteAnchor"/>
          <w:rtl w:val="true"/>
        </w:rPr>
        <w:footnoteReference w:id="3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کسانی که کافر شدند در حال کفر مردند، لعنت خدا وملائکه و </w:t>
      </w:r>
    </w:p>
    <w:p>
      <w:pPr>
        <w:pStyle w:val="BookText"/>
        <w:rPr/>
      </w:pPr>
      <w:r>
        <w:rPr>
          <w:rFonts w:ascii="Amiri" w:hAnsi="Amiri" w:eastAsia="Amiri" w:cs="Amiri"/>
          <w:color w:val="111111"/>
          <w:sz w:val="28"/>
          <w:sz w:val="28"/>
          <w:szCs w:val="28"/>
          <w:rtl w:val="true"/>
          <w:lang w:bidi="ar-SA"/>
        </w:rPr>
        <w:t>مردم برآنان باد و در آتش جاویدان هستند و عذاب از آنان تخفیف داده نمی شود و به آنان مهلت داده نمی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يُرِيدُونَ أَنْ يَخْرُجُوا مِنَ النَّارِ وَمَا هُمْ بِخَارِجِينَ مِنْهَا وَلَهُمْ عَذَابٌ مُقِيمٌ </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خواهند از آتش بیرون آیند اما نمی توانند خارج شوند و برای آنان عذابی دائمی آماده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ابی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أَحْمَقَ بَعْضَ اَلنَّاسِ يَقُولُونَ إِنَّهُ يَنْبُتُ فِي وَادٍ فِي جَهَنَّمَ وَ اَللَّهُ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وَقُودُهَا اَلنّٰاسُ وَ اَلْحِجٰارَةُ فَکَیفَ تَنبُتُ البَقلُ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امام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بعضی از مردم احمقند، می گویند در وادی از جهنم گیاه می روید در حالی که خداوند عزو جل می فرماید آتش گیره های جهنم مردم و سنگ هستند پس چگونه در آن سبزی و</w:t>
      </w:r>
    </w:p>
    <w:p>
      <w:pPr>
        <w:pStyle w:val="BookText"/>
        <w:rPr/>
      </w:pPr>
      <w:r>
        <w:rPr>
          <w:rFonts w:ascii="IRNazanin" w:hAnsi="IRNazanin" w:eastAsia="IRNazanin"/>
          <w:color w:val="111111"/>
          <w:sz w:val="28"/>
          <w:sz w:val="28"/>
          <w:szCs w:val="28"/>
          <w:rtl w:val="true"/>
          <w:lang w:bidi="fa-IR"/>
        </w:rPr>
        <w:t>گیاهی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جوادی آملی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روش مرحوم سید حیدر را احیا می کردند، احياناً نقدی هم بر ابن عربی داشتند، خصوصاً در مسئله 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ابن عربی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نظر کرده است</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ملاصدرا می گوید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المخلوق الذي غاية وجوده أن يدخل في جهنم بحسب الوضع الإلهي و القضاء الرباني لا بدّ أن يكون ذلك الدخول موافقا لطبعه و كمالا لوجوده إذ </w:t>
      </w:r>
    </w:p>
    <w:p>
      <w:pPr>
        <w:pStyle w:val="BookText"/>
        <w:rPr/>
      </w:pPr>
      <w:r>
        <w:rPr>
          <w:rFonts w:ascii="IRNazanin" w:hAnsi="IRNazanin" w:eastAsia="IRNazanin"/>
          <w:color w:val="111111"/>
          <w:sz w:val="28"/>
          <w:sz w:val="28"/>
          <w:szCs w:val="28"/>
          <w:rtl w:val="true"/>
          <w:lang w:bidi="fa-IR"/>
        </w:rPr>
        <w:t xml:space="preserve">الغايات كما مرکمالات للوجودات و كمال الشيء الموافق له لا يكون عذابا في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يكون عذابا في حق غيره ممن خلق للدرجات العالية </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مخلوقی که غایت وجودی او بر حسب قضای الهی این است که در جهنم داخل گردد پس حتما باید آن داخل شدن موافق با طبع او كمال وجودی او باشد زیرا همچنان که گفتیم غایت ها کمال های وجودی هستند و کمال یک شیء که موافق با او خواهد بود در حق او عذاب نمی شود بلکه عذاب در حق کسی است که برای درجات عالیه آفریده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 لاح لى بما أنا مشتغل به من الرياضات العلمية والعملية أن دار الجحيم ليست بدار نعيم وإنّما هي موضع الألم والمحن و فيها العذاب الدائم لكن آلامها متّفتة متجددة على الاستمرار بلا انقطاع و الجلود فيها متبدلة و ليس هناك موضع راحة و اطمینان </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برای من با توجه به اشتغالات و ریاضات علمی و عملی روشن شد این است که جهنم خانه نعمت نیست و فقط جای درد و محنت و عذاب دائمی است لکن دردهای آنجا دائمی است و قطع نمی شود و</w:t>
      </w:r>
    </w:p>
    <w:p>
      <w:pPr>
        <w:pStyle w:val="BookText"/>
        <w:rPr/>
      </w:pPr>
      <w:r>
        <w:rPr>
          <w:rFonts w:ascii="IRNazanin" w:hAnsi="IRNazanin" w:eastAsia="IRNazanin"/>
          <w:color w:val="111111"/>
          <w:sz w:val="28"/>
          <w:sz w:val="28"/>
          <w:szCs w:val="28"/>
          <w:rtl w:val="true"/>
          <w:lang w:bidi="fa-IR"/>
        </w:rPr>
        <w:t>پوست ها تبدیل می شود و آنجا جای راحت و آرامش نخواهد بود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جلال الدین آشتیانی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صدر الحكماء و تلميذ جليل او مؤلف علامه، به واسطه حسن ظن به اهل معرفت و عرفای کاملین، قائل به انقطاع عذاب </w:t>
      </w:r>
    </w:p>
    <w:p>
      <w:pPr>
        <w:pStyle w:val="BookText"/>
        <w:rPr/>
      </w:pPr>
      <w:r>
        <w:rPr>
          <w:rFonts w:ascii="IRNazanin" w:hAnsi="IRNazanin" w:eastAsia="IRNazanin"/>
          <w:color w:val="111111"/>
          <w:sz w:val="28"/>
          <w:sz w:val="28"/>
          <w:szCs w:val="28"/>
          <w:rtl w:val="true"/>
          <w:lang w:bidi="fa-IR"/>
        </w:rPr>
        <w:t>شده اند و درست است که ضروری اسلام، خلود در جهنم است نه خلود عذاب ولی دلیل محکم از عقل و شرع قائم است برسرمدیت و دوام عذاب کفّارو مشرکین و انقطاع عذاب از عاصین و از موحدين</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میرزا علی نوری که معلِّق آثار صدرا است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الملاصدرا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مآل الكل إلى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ذلك كلّها كأنّها ناظرة إلى ما ابتدعه الشيخ مميت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بمحيي الدين العربي في دين الإسلام، من قوله بانقطاع دار الألم و العذاب والعقاب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المسماة بدار جهنم شخصا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نوعاد و ابتداع ذلك القول منه و من أتباعه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أنكروا وقوع العذاب و صدور الانتقام عنه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ذلك ابتدع ذلك ميت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بانقطاع العذاب و بعدم تسرمد الآلام الاخروی شخصا، و إن تسرمد نوعا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يتمكن أحد ممّن مضى بقدر ما اطّلعت من إقامة البرهان الباهر العقلي على قلع اصول تلك الشجرة الخبيثة المبتدعة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الله يوفّقني بقلعها و قمعها بحيث لا يكاد يبقى منها رقيطة شرفي أرض قلوب طلاب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فضل الله يؤتيه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حملوا هؤلاء القائلين بنفي العذاب والانتقام الاخروی رأسا الآياتَ والأخبار والآثار المتواترة في الدين المبين الصريحة في التوعيدات الأخروية على رعاية الحكمة في نظام معایش الخلائق </w:t>
      </w:r>
      <w:r>
        <w:rPr>
          <w:rFonts w:eastAsia="IRNazanin" w:cs="IRNazanin"/>
          <w:color w:val="111111"/>
          <w:sz w:val="28"/>
          <w:szCs w:val="28"/>
          <w:rtl w:val="true"/>
          <w:lang w:bidi="fa-IR"/>
        </w:rPr>
        <w:t>.»</w:t>
      </w:r>
      <w:r>
        <w:rPr>
          <w:rStyle w:val="FootnoteAnchor"/>
          <w:rtl w:val="true"/>
        </w:rPr>
        <w:footnoteReference w:id="315"/>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ملاصدرا که بازگشت همه به رحمت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w:t>
      </w:r>
      <w:bookmarkStart w:id="222" w:name="pg7442_56050"/>
    </w:p>
    <w:p>
      <w:pPr>
        <w:pStyle w:val="BookText"/>
        <w:rPr/>
      </w:pPr>
      <w:bookmarkEnd w:id="222"/>
      <w:r>
        <w:rPr>
          <w:rFonts w:ascii="IRNazanin" w:hAnsi="IRNazanin" w:eastAsia="IRNazanin"/>
          <w:color w:val="111111"/>
          <w:sz w:val="28"/>
          <w:sz w:val="28"/>
          <w:szCs w:val="28"/>
          <w:rtl w:val="true"/>
          <w:lang w:bidi="fa-IR"/>
        </w:rPr>
        <w:t xml:space="preserve">مطالب گویا ناظر به مطلبی است که شیخ مُميت الدين معروف به محی الدین عربی در دین اسلام بدعت نهاده که قائل شده به تمام شدن عذاب و عقاب که نام آن جهنم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 شده این بدعت ازاو واتباع اوست و لذا عذاب و انتقام الهی را منکر شده اند و در این هنگام همان مميت الدين این حرف یعنی تمام شدن عذاب و موقت بودن دردها را به طور شخصی منکر شده گرچه بقاء به طور نوع را قائل است و هیچ کس قبل از من به اندازه من بر دلیل های عقلی ای که به واسطه آن ریشه و اساس این درخت خبیث بدعت را قطع کند آنچنان که هیچ نقطه تیره و بدی برروی قلبهای طالبان يقين باقی نماند اطلاع نیافته است و این فضل خداست که به هر کس بخواهد می دهد و قائلين به نفی عذاب ، آیات و روایات متواتر و صریح در عقاب را بر رعایت حکمت در نظم بخشیدن زندگی مردم، حمل کرده اند </w:t>
      </w:r>
      <w:r>
        <w:rPr>
          <w:rFonts w:eastAsia="IRNazanin" w:cs="IRNazanin"/>
          <w:color w:val="111111"/>
          <w:sz w:val="28"/>
          <w:szCs w:val="28"/>
          <w:rtl w:val="true"/>
          <w:lang w:bidi="fa-IR"/>
        </w:rPr>
        <w:t>.»</w:t>
      </w:r>
    </w:p>
    <w:p>
      <w:pPr>
        <w:pStyle w:val="Heading4"/>
        <w:numPr>
          <w:ilvl w:val="3"/>
          <w:numId w:val="1"/>
        </w:numPr>
        <w:rPr/>
      </w:pPr>
      <w:bookmarkStart w:id="223" w:name="__RefHeading___Toc1882227_1051229030"/>
      <w:bookmarkStart w:id="224" w:name="_Toc76"/>
      <w:bookmarkEnd w:id="223"/>
      <w:r>
        <w:rPr/>
        <w:t>9</w:t>
      </w:r>
      <w:r>
        <w:rPr>
          <w:rtl w:val="true"/>
        </w:rPr>
        <w:t xml:space="preserve">- </w:t>
      </w:r>
      <w:r>
        <w:rPr>
          <w:rtl w:val="true"/>
        </w:rPr>
        <w:t>مظهريت شيطان</w:t>
      </w:r>
      <w:bookmarkEnd w:id="224"/>
    </w:p>
    <w:p>
      <w:pPr>
        <w:pStyle w:val="BookText"/>
        <w:rPr/>
      </w:pPr>
      <w:r>
        <w:rPr>
          <w:rFonts w:ascii="IRNazanin" w:hAnsi="IRNazanin" w:eastAsia="IRNazanin"/>
          <w:color w:val="111111"/>
          <w:sz w:val="28"/>
          <w:sz w:val="28"/>
          <w:szCs w:val="28"/>
          <w:rtl w:val="true"/>
          <w:lang w:bidi="fa-IR"/>
        </w:rPr>
        <w:t>استاد حسن زاده آملی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عرفا می گویند هريك از ممکنات مظهريك اسم از اسمای حقند، هرچند گفتن و شنیدن این سخن دشوار است ولی حقیقت است که شیطان هم مظهر اسم یا مضل است</w:t>
      </w:r>
      <w:r>
        <w:rPr>
          <w:rFonts w:eastAsia="IRNazanin" w:cs="IRNazanin"/>
          <w:color w:val="111111"/>
          <w:sz w:val="28"/>
          <w:szCs w:val="28"/>
          <w:rtl w:val="true"/>
          <w:lang w:bidi="fa-IR"/>
        </w:rPr>
        <w:t>»</w:t>
      </w:r>
      <w:r>
        <w:rPr>
          <w:rStyle w:val="FootnoteAnchor"/>
          <w:rtl w:val="true"/>
        </w:rPr>
        <w:footnoteReference w:id="316"/>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خداوند مظهر خویش را لعن می کند و او را به جهنم وعید می دهد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فَاخْرُجْ مِنْهَا فَإِنَّكَ رَجِيمٌ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عَلَيْكَ لَعْنَتِي إِلَى يَوْمِ الدِّينِ </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لَأَمْلَأَنَّ جَهَنَّمَ مِنْكَ وَمِمَّنْ تَبِعَكَ مِنْهُمْ أَجْمَعِينَ </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بدرستی که تورانده شده ای از رحمت و بدرستی که بر تو است لعنت من تا روز جزاء هر آینه پر کنم دوزخ را از جنس تو و از آنها که تابع تو شدند از اولاد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 اساس مبنای عرفا کفار و منافقین هم مظهر خدا می گردند ولی آیا عقلانی است که حق تعالی مظهر خویش را این گونه توصیف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قُلُوبٌ لَا يَفْقَهُونَ بِهَا وَلَهُمْ أَعْيُنٌ لَا يُبْصِرُونَ بِهَا وَلَهُمْ آذَانٌ لَا يَسْمَعُونَ بِهَا أُولَئِكَ كَالْأَنْعَامِ بَلْ هُمْ أَضَلُّ أُولَئِكَ هُمُ الْغَافِلُونَ </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دل هائیست که با آن متوجه شناخت حق نمی شوند و چشم هایی که با آنها نمی بینند و گوش هایی که با آن نمی شنوند آنان همچون چهار پایانند بلکه گمراه تروایشانند غافلند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الْمُنَافِقِينَ فِي الدَّرْكِ الْأَسْفَلِ مِنَ النَّارِ وَلَنْ تَجِدَ لَهُمْ نَصِيرًا </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منافقین در مرتبه زیرین از دوزخ می باشند و تو برای ایشان یاری نمی یابی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محمد حسین طهرانی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شیطان یک مأمور مطیع و فرمانبر خداست که وظیفه وی جدا کردن خبیث از طيب است، مانند زنبور عسل </w:t>
      </w:r>
    </w:p>
    <w:p>
      <w:pPr>
        <w:pStyle w:val="BookText"/>
        <w:rPr/>
      </w:pPr>
      <w:r>
        <w:rPr>
          <w:rFonts w:ascii="IRNazanin" w:hAnsi="IRNazanin" w:eastAsia="IRNazanin"/>
          <w:color w:val="111111"/>
          <w:sz w:val="28"/>
          <w:sz w:val="28"/>
          <w:szCs w:val="28"/>
          <w:rtl w:val="true"/>
          <w:lang w:bidi="fa-IR"/>
        </w:rPr>
        <w:t>مخصوصِ گماشته بر درِ کندو، تا زنبورها را تفتیش کند و به آنانکه از گیاه بدبو و عفن خورده اند راه ندهد و آنها را با نیش خود دو نیمه کند، و زنبورهای شایسته را که به مأموریت خود خوب عمل کرده اند و از گیاهان معطر و خوشبو خورده اند، به درون کند و راه بدهد</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آقای محمد حسین طهرانی در موردی دیگر به عصیان وتمرد شیطان تصریح می کند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من الجنّ ففسق عن أمر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از جنّ بود پس از أمر پروردگار منحرف شد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کریم داستان های بسیار آمده است داستان آدم ، سجده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تمرّد شیطان</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لازم به ذکر است که تمرّد و عصیان و کفر شیطان به وضوح در آیات نمایان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فَسَجَدَ الْمَلَائِكَةُ كُلُّهُمْ أَجْمَعُونَ إِلَّا إِبْلِيسَ اسْتَكْبَرَ وَكَانَ مِنَ الْكَافِرِينَ قَالَ يَا إِبْلِيسُ مَا مَنَعَكَ أَنْ تَسْجُدَ لِمَا خَلَقْتُ بِيَدَيَّ أَسْتَكْبَرْتَ أَمْ كُنْتَ مِنَ الْعَالِينَ قَالَ أَنَا خَيْرٌ مِنْهُ خَلَقْتَنِي مِنْ نَارٍ وَخَلَقْتَهُ مِنْ طِينٍ قَالَ فَاخْرُجْ مِنْهَا فَإِنَّكَ رَجِيمٌ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عَلَيْكَ لَعْنَتِي إِلَى يَوْمِ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فَبِعِزَّتِكَ لَأُغْوِيَنَّهُمْ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فَالْحَقُّ وَالْحَقَّ أَقُولُ لَأَمْلَأَنَّ جَهَنَّمَ مِنْكَ وَمِمَّنْ تَبِعَكَ مِنْهُمْ أَجْمَعِينَ </w:t>
      </w:r>
      <w:r>
        <w:rPr>
          <w:rFonts w:eastAsia="Amiri" w:cs="Amiri" w:ascii="Amiri" w:hAnsi="Amiri"/>
          <w:color w:val="111111"/>
          <w:sz w:val="28"/>
          <w:szCs w:val="28"/>
          <w:rtl w:val="true"/>
          <w:lang w:bidi="ar-SA"/>
        </w:rPr>
        <w:t>»</w:t>
      </w:r>
      <w:r>
        <w:rPr>
          <w:rStyle w:val="FootnoteAnchor"/>
          <w:rtl w:val="true"/>
        </w:rPr>
        <w:footnoteReference w:id="324"/>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فرشتگان سجده کردند مگر ابلیس که تكبر ورزید و از کافران شد </w:t>
      </w:r>
      <w:bookmarkStart w:id="225" w:name="pg7442_56056"/>
    </w:p>
    <w:p>
      <w:pPr>
        <w:pStyle w:val="BookText"/>
        <w:rPr/>
      </w:pPr>
      <w:bookmarkEnd w:id="225"/>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ابلیس چه چیز مانع شد از اینکه سجده کنی بر مخلوقی که با قدرت خود آن را آفریدم ؟ آیا تکبر کردی یا تو از برترین ها هستی؟ ابلیس گفت من از او بهترم چون مرا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جسم لطيف نورانی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آفریدی و او را از گل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 بیرون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تو رانده شده ای و همانا بر توست لعنت من تا روز 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 می گویم که هرآینه دوزخ را از تو و از تابعین تو از اولاد آدم همه ایشان پُر خواهم ساخت</w:t>
      </w:r>
      <w:r>
        <w:rPr>
          <w:rFonts w:eastAsia="IRNazanin" w:cs="IRNazanin"/>
          <w:color w:val="111111"/>
          <w:sz w:val="28"/>
          <w:szCs w:val="28"/>
          <w:rtl w:val="true"/>
          <w:lang w:bidi="fa-IR"/>
        </w:rPr>
        <w:t>.»</w:t>
      </w:r>
    </w:p>
    <w:p>
      <w:pPr>
        <w:pStyle w:val="Heading4"/>
        <w:numPr>
          <w:ilvl w:val="3"/>
          <w:numId w:val="1"/>
        </w:numPr>
        <w:rPr/>
      </w:pPr>
      <w:bookmarkStart w:id="226" w:name="__RefHeading___Toc1882229_1051229030"/>
      <w:bookmarkStart w:id="227" w:name="_Toc77"/>
      <w:bookmarkEnd w:id="226"/>
      <w:r>
        <w:rPr/>
        <w:t>10</w:t>
      </w:r>
      <w:r>
        <w:rPr>
          <w:rtl w:val="true"/>
        </w:rPr>
        <w:t xml:space="preserve">- </w:t>
      </w:r>
      <w:r>
        <w:rPr>
          <w:rtl w:val="true"/>
        </w:rPr>
        <w:t>مسأله جبر و اختیار</w:t>
      </w:r>
      <w:bookmarkEnd w:id="227"/>
    </w:p>
    <w:p>
      <w:pPr>
        <w:pStyle w:val="BookText"/>
        <w:rPr/>
      </w:pPr>
      <w:r>
        <w:rPr>
          <w:rFonts w:ascii="IRNazanin" w:hAnsi="IRNazanin" w:eastAsia="IRNazanin"/>
          <w:color w:val="111111"/>
          <w:sz w:val="28"/>
          <w:sz w:val="28"/>
          <w:szCs w:val="28"/>
          <w:rtl w:val="true"/>
          <w:lang w:bidi="fa-IR"/>
        </w:rPr>
        <w:t>یکی از مسائلی که برای هر عاقلی روشن است حق انتخاب و آزادی او در افعال است یعنی هر کسی به وضوح در نفس خود می یابد که در اعمالش سلطنت بر فعل و ترک دارد چنانکه عقلاء از هرملّه و نحله ای افعال هرشخصی را به خودش مستند می سازد و هر کسی را در مقابل عملش مسئول می داند و او را در برابر اعمال قبیح یا نیکویش مذمت یا تحسین می کنند و آیات و روایات نیز بر همین امر گواه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السَّمْعَ وَالْبَصَرَ وَالْفُؤَادَ كُلُّ أُولَئِكَ كَانَ عَنْهُ مَسْئُولًا</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بدرستی که گوش و چشم و دل تمامی آنها مسئول است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اَلسَّلاَمِ بْنِ صَالِحٍ اَلْهَرَوِيِّ قَالَ سَمِعْتُ أَبَا اَلْحَسَنِ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بِالْجَبْرِ فَلاَ تُعْطُوهُ مِنَ اَلزَّكَاةِ وَ لاَ تَقْبَلُوا لَهُمْ شَهَادَةً </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السلام بن صالح هروی می گوید شنیدم حضرت رضا سلام الله علیه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قائل به جبر باشد نه از زکات چیزی به او دهید و به شهادت او را قبول نمایید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بِالتَّشْبِیهِ وَ الْجَبْرِ فَهُوَ کَافِرٌ مُشْرِکٌ وَ نَحْنُ مِنْهُ بُرَآءُ فِی الدُّنْیَا وَ الْآخِرَهِ </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قائل به تشبیه و جبر شود کافرو</w:t>
      </w:r>
    </w:p>
    <w:p>
      <w:pPr>
        <w:pStyle w:val="BookText"/>
        <w:rPr/>
      </w:pPr>
      <w:r>
        <w:rPr>
          <w:rFonts w:ascii="IRNazanin" w:hAnsi="IRNazanin" w:eastAsia="IRNazanin"/>
          <w:color w:val="111111"/>
          <w:sz w:val="28"/>
          <w:sz w:val="28"/>
          <w:szCs w:val="28"/>
          <w:rtl w:val="true"/>
          <w:lang w:bidi="fa-IR"/>
        </w:rPr>
        <w:t xml:space="preserve">مشرک است و ما از او در دنیا و آخرت بیزاریم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علیه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بِالْجَبْرِ فَقَدْ ظَلَّمَ اللَّهَ تَعَالَی</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قائل به جبر باشد به خدا نسبت ظلم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جَعْفَرِ بْنِ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لاجَبرَ وَلا تفویضَ بَل أَمْرٌ بَیْنِ أَمْرینِ فَما مَعْناهُ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اللَّهَ یَفْعَلُ أَفعالَنا ثُمَّ یعذِّبنا عَلَیْها فَقَدْ قالَ بِالجَبرِ وَمن زَعَمَ أَنَّ اللَّهَ عَزَّ وَجَلَّ فَوَّض أَمْر الْخَلْقِ والرِّزْق إِلی حُجَجِهِ عَلَیْهِم السَّلاَمُ</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فَقَدْ قالَ بِالتَّفوِیض وَالقائِلُ بالجَبرِ کَافِرٌوَ القَائِلُ بِالتَفويضِ مُشرِك</w:t>
      </w:r>
      <w:r>
        <w:rPr>
          <w:rFonts w:eastAsia="Amiri" w:cs="Amiri" w:ascii="Amiri" w:hAnsi="Amiri"/>
          <w:color w:val="111111"/>
          <w:sz w:val="28"/>
          <w:szCs w:val="28"/>
          <w:rtl w:val="true"/>
          <w:lang w:bidi="ar-SA"/>
        </w:rPr>
        <w:t xml:space="preserve">» </w:t>
      </w:r>
      <w:r>
        <w:rPr>
          <w:rStyle w:val="FootnoteAnchor"/>
          <w:rtl w:val="true"/>
        </w:rPr>
        <w:footnoteReference w:id="329"/>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نه جبر صحیح است و نه تفويض بلکه امریست بین دو أمر حضرت در توضیح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گمان کند که خدا فاعل کارهای ماست سپس ما را به سبب آنها عذاب </w:t>
      </w:r>
    </w:p>
    <w:p>
      <w:pPr>
        <w:pStyle w:val="BookText"/>
        <w:rPr/>
      </w:pPr>
      <w:r>
        <w:rPr>
          <w:rFonts w:ascii="IRNazanin" w:hAnsi="IRNazanin" w:eastAsia="IRNazanin"/>
          <w:color w:val="111111"/>
          <w:sz w:val="28"/>
          <w:sz w:val="28"/>
          <w:szCs w:val="28"/>
          <w:rtl w:val="true"/>
          <w:lang w:bidi="fa-IR"/>
        </w:rPr>
        <w:t>می کند این همان جبر است و هر کس عقیده داشته باشد که خداوند متعال واگذاشته است أمر آفرینش و روزی دادن را به حجج خود قائل به تفويض شده و قائل به جبر کافر است و قائل به تفويض مشرک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الشَّیْخُ لَأمِیرُ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لَمْ نَکُنْ فِی شَیْءٍ مِنْ حَالَاتِنَا مُکْرَهِینَ ، وَلَا إِلَیْهِ مُضْطَرِّینَ ، وَکَانَ بِالْقَضَاءِ وَالْقَدَرِ مَسِیرُنَا وَمُنْقَلَبُنَا وَمُنْصَرَفُنَا؟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وَتَظُنُّ أَنَّهُ کَانَ قَضَاءً حَتْما ، وَقَدَرا لَازِماً ؛ إِنَّهُ لَوْ کَانَ کَذلِکَ ، لَبَطَلَ الثَّوَابُ وَالْعِقَابُ ، وَالْأَمْرُ وَالنَّهْیُ وَالزَّجْرُ مِنَ اللّه ِ ، وَسَقَطَ مَعْنَی الْوَعْدِ وَالْوَعِیدِ ، فَلَمْ تَکُنْ لَائِمَهٌ لِلْمُذْنِبِ ، وَلَا مَحْمَدَهٌ لِلْمُحْسِنِ ، وَلَکَانَ المُذْنِبُ أَوْلی بِالْاءِحْسَانِ مِنَ الْمُحْسِنِ ، وَلَکَانَ الْمُحْسِنُ أَوْلی بِالْعُقُوبَهِ مِنَ الْمُذْنِبِ ، تِلْکَ مَقَالَهُ إِخْوَانِ عَبَدَهِ الْأَوْثَانِ ، وَخُصَمَاءِ الرَّحْمنِ ، وَحِزْبِ الشَّیْطَانِ ، وَقَدَرِیَّهِ هذِهِ الْأُمَّهِ وَمَجُوسِهَا ، إِنَّ اللّه َتَبَارَکَ وَ تَعالی کَلَّفَ تَخْیِیرا ، وَنَهَی تَحْذِیراً </w:t>
      </w:r>
      <w:r>
        <w:rPr>
          <w:rFonts w:eastAsia="Amiri" w:cs="Amiri" w:ascii="Amiri" w:hAnsi="Amiri"/>
          <w:color w:val="111111"/>
          <w:sz w:val="28"/>
          <w:szCs w:val="28"/>
          <w:rtl w:val="true"/>
          <w:lang w:bidi="ar-SA"/>
        </w:rPr>
        <w:t>»</w:t>
      </w:r>
      <w:r>
        <w:rPr>
          <w:rStyle w:val="FootnoteAnchor"/>
          <w:rtl w:val="true"/>
        </w:rPr>
        <w:footnoteReference w:id="330"/>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از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چگونه در احوال خود مجبور نباشیم در حالی که همه امور ما به قضاء و قدر الهی بوده؟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گمان می کنی قضاء و قدر حتمی بوده اگر چنین باشد که ثواب و عقاب بی جهت و باطل می گردد امر و نهی بی اساس می شود وعده و وعید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معنا می شود و دیگر نه گناهکار را باید ملامت نمود و نه نیکوکار را ستود و باید گنهکار را بهتر از نیکوکار مورد احسان قرار داد و نیکوکار را به کیفر سزاوارتر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انسان </w:t>
      </w:r>
    </w:p>
    <w:p>
      <w:pPr>
        <w:pStyle w:val="BookText"/>
        <w:rPr/>
      </w:pPr>
      <w:r>
        <w:rPr>
          <w:rFonts w:ascii="IRNazanin" w:hAnsi="IRNazanin" w:eastAsia="IRNazanin"/>
          <w:color w:val="111111"/>
          <w:sz w:val="28"/>
          <w:sz w:val="28"/>
          <w:szCs w:val="28"/>
          <w:rtl w:val="true"/>
          <w:lang w:bidi="fa-IR"/>
        </w:rPr>
        <w:t>گنهکار ظلم هایی را که کرده مجبور بوده و وادار به کار قبيح شده و لذا باید مورد ترحم و تفقد قرار گیرد و نیکوکار کارهای خیری را که کرده خودش نکرده و مجبور بوده لذا سزاوار پاداش نیست بلکه سزاوار عقاب است چون کار خیری را که نکرده به خودش نسبت می دهد این سخن برادران بت پرست و دشمنان خدای رحمان و حزب شیطان و قدریه این اُمّت و مجوس آن خواهد بود همانا خداوند تبارک وتعالی تکلیف نمود در حالی که اختیار داده بود و نهی کرد در حالی که بر حذر 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ههنا دقيقة لاهل الاعتبار، وهي أنّ السعداء حيث كانوا في الدنيا مجبورين على طاعة الحق وامتثال أوامر الله و رسوله</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اینجا مطلب دقیقی است برای اهل اعتبار و آن اینکه سعادتمندان در دنیا برطاعت خدا و امتثال أوامر خدا و رسولش مجبورند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قیصری می گوید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 الفعل إلى العبد بأنه هوفاعله، فإنه نتيجة غيرصادقة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العبد قابل، و القابل لا يكفي في حصول النتيجة، بل لا بد من فاعل، والفاعل هو الله ، لأن العبد مجرداً عن الوجود هو العدم، ولا يتأتى منه فعل، ومع الوجود </w:t>
      </w:r>
      <w:bookmarkStart w:id="228" w:name="pg7442_56063"/>
    </w:p>
    <w:p>
      <w:pPr>
        <w:pStyle w:val="BookText"/>
        <w:rPr/>
      </w:pPr>
      <w:bookmarkEnd w:id="228"/>
      <w:r>
        <w:rPr>
          <w:rFonts w:ascii="Amiri" w:hAnsi="Amiri" w:eastAsia="Amiri" w:cs="Amiri"/>
          <w:color w:val="111111"/>
          <w:sz w:val="28"/>
          <w:sz w:val="28"/>
          <w:szCs w:val="28"/>
          <w:rtl w:val="true"/>
          <w:lang w:bidi="ar-SA"/>
        </w:rPr>
        <w:t xml:space="preserve">يقدر على ذلك،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لوازم الوجود، و الوجود هوالحق، فرجع الفعل إليه</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فعل به عبد و اینکه او فاعل فعل است نتیجه ای ناصحیح و غير صادق است زیرا که عبد قابل است و قابل در حصول نتیجه کافی نیست بلکه باید فاعلی نیز وجود داشته باشد و فاعل همان خداست چرا که عبد مجرد از وجود، عدم است و کاری از او سر نمی زند و با وجود است که قدرت پیدا می کند و قدرت از لوازم وجود است و وجود هم حق متعال است، پس نتیجه این شد که فعل، فعل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في الوجود طاعة ولا عصيان ولا ربح ولا خسران ولا عبد ولا حرّو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وهو مراد للحق تعالى و كيف لا يكون مرادا له و هو أوجده</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وجود طاعت و عصیانی و سود و زیانی و بنده و آزادی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آن مراد و مورد تعلق اراده حق متعال است و چگونه چنین نباشد در حالی که او آنها را به وجود آورده</w:t>
      </w:r>
      <w:r>
        <w:rPr>
          <w:rFonts w:eastAsia="IRNazanin" w:cs="IRNazanin"/>
          <w:color w:val="111111"/>
          <w:sz w:val="28"/>
          <w:szCs w:val="28"/>
          <w:rtl w:val="true"/>
          <w:lang w:bidi="fa-IR"/>
        </w:rPr>
        <w:t>.»</w:t>
      </w:r>
    </w:p>
    <w:p>
      <w:pPr>
        <w:pStyle w:val="Heading4"/>
        <w:numPr>
          <w:ilvl w:val="3"/>
          <w:numId w:val="1"/>
        </w:numPr>
        <w:rPr/>
      </w:pPr>
      <w:bookmarkStart w:id="229" w:name="__RefHeading___Toc1882231_1051229030"/>
      <w:bookmarkStart w:id="230" w:name="_Toc78"/>
      <w:bookmarkEnd w:id="229"/>
      <w:r>
        <w:rPr/>
        <w:t>11</w:t>
      </w:r>
      <w:r>
        <w:rPr>
          <w:rtl w:val="true"/>
        </w:rPr>
        <w:t xml:space="preserve">- </w:t>
      </w:r>
      <w:r>
        <w:rPr>
          <w:rtl w:val="true"/>
        </w:rPr>
        <w:t>حدوث عالم</w:t>
      </w:r>
      <w:bookmarkEnd w:id="230"/>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و روایات فراوانی دلالت بر حدوث عالم ذاتا و زمانا می کند یعنی خداوند متعال عالم را پس از عدم محض خلق کرده است ولی فلاسفه قائلند به قدم عالم زماناً استاد مطهری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می گویند حق متعال علت تامه مخلوقات و </w:t>
      </w:r>
    </w:p>
    <w:p>
      <w:pPr>
        <w:pStyle w:val="BookText"/>
        <w:rPr/>
      </w:pPr>
      <w:r>
        <w:rPr>
          <w:rFonts w:ascii="IRNazanin" w:hAnsi="IRNazanin" w:eastAsia="IRNazanin"/>
          <w:color w:val="111111"/>
          <w:sz w:val="28"/>
          <w:sz w:val="28"/>
          <w:szCs w:val="28"/>
          <w:rtl w:val="true"/>
          <w:lang w:bidi="fa-IR"/>
        </w:rPr>
        <w:t xml:space="preserve">علت تامه عالم است و بنابراین امکان انفكاك عالم از ذات باری تعالی در کار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باری تعالی که قدیم است عالم هم باید قدیم باشد، که گاهی با این تعبیر بیان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العالَم معلولٌ للقديم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باری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 معلولٍ للقديم قديمٌ، فالعالمُ قديمٌ</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آیات قرآن در زمینه حدوث عالم پس از عدم به چند دسته تقسیم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آیاتی که لفظ بدأ به کار رفته است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يَرَوْا كَيْفَ يُبْدِئُ اللَّهُ الْخَلْقَ ثُمَّ يُعِيدُهُ إِنَّ ذَلِكَ عَلَى اللَّهِ يَسِيرٌ</w:t>
      </w:r>
      <w:r>
        <w:rPr>
          <w:rFonts w:eastAsia="Amiri" w:cs="Amiri" w:ascii="Amiri" w:hAnsi="Amiri"/>
          <w:color w:val="111111"/>
          <w:sz w:val="28"/>
          <w:szCs w:val="28"/>
          <w:rtl w:val="true"/>
          <w:lang w:bidi="ar-SA"/>
        </w:rPr>
        <w:t>»</w:t>
      </w:r>
      <w:r>
        <w:rPr>
          <w:rStyle w:val="FootnoteAnchor"/>
          <w:rtl w:val="true"/>
        </w:rPr>
        <w:footnoteReference w:id="3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ندیدند چگونه خداوند متعال خلقت را آشکار می نماید سپس آن را باز بر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بدأ في أسماء الله عزّ و جلّ المُبدئ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أنشأ الأشياء واخترعها ابتداء من غير سابق مثال</w:t>
      </w:r>
      <w:r>
        <w:rPr>
          <w:rFonts w:eastAsia="IRNazanin" w:cs="IRNazanin"/>
          <w:color w:val="111111"/>
          <w:sz w:val="28"/>
          <w:szCs w:val="28"/>
          <w:rtl w:val="true"/>
          <w:lang w:bidi="fa-IR"/>
        </w:rPr>
        <w:t>»</w:t>
      </w:r>
      <w:r>
        <w:rPr>
          <w:rStyle w:val="FootnoteAnchor"/>
          <w:rtl w:val="true"/>
        </w:rPr>
        <w:footnoteReference w:id="3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به کسی گفته می شود که تمام اشیاء را بعد از نبود آنها بیافریند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در آن واژه خلق به کار رفته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خَالِقُ كُلِّ شَيْءٍ </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ابن اثیر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الخالق هو الذي أوجد الأشياء جميعها بعد أن لم تكن موجودة</w:t>
      </w:r>
      <w:r>
        <w:rPr>
          <w:rFonts w:eastAsia="IRNazanin" w:cs="IRNazanin"/>
          <w:color w:val="111111"/>
          <w:sz w:val="28"/>
          <w:szCs w:val="28"/>
          <w:rtl w:val="true"/>
          <w:lang w:bidi="fa-IR"/>
        </w:rPr>
        <w:t>»</w:t>
      </w:r>
      <w:r>
        <w:rPr>
          <w:rStyle w:val="FootnoteAnchor"/>
          <w:rtl w:val="true"/>
        </w:rPr>
        <w:footnoteReference w:id="338"/>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در آن واژه بدیع به کار رفته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بَدِيعُ السَّمَاوَاتِ وَالْأَرْضِ </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ابن منظور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بديع السموات والأرض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خالقها و مبدعها فهو </w:t>
      </w:r>
    </w:p>
    <w:p>
      <w:pPr>
        <w:pStyle w:val="BookText"/>
        <w:rPr/>
      </w:pPr>
      <w:r>
        <w:rPr>
          <w:rFonts w:ascii="IRNazanin" w:hAnsi="IRNazanin" w:eastAsia="IRNazanin"/>
          <w:color w:val="111111"/>
          <w:sz w:val="28"/>
          <w:sz w:val="28"/>
          <w:szCs w:val="28"/>
          <w:rtl w:val="true"/>
          <w:lang w:bidi="fa-IR"/>
        </w:rPr>
        <w:t>سبحانه الخالق المخترع لا عن مثال سابق</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آفریننده آسمان ها و زمین یعنی خالق و مبدع آنها پس او خالق و مخترع است نه از روی نمونه ای که سابقا وجود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 حدوث عالم پس از عدم محض نیز به چند دسته تقسیم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دلالت می کند براینکه حق تعالی موجود بود بدون آنکه مخلوقی را پدید آورده باشد و ما سوى الله چه در طول و چه در عرض حق تعالی را در ازل نفی می نماید این احادیث کلمه شيئ را در سیاق نفی قرار داده و افاده سلب عموم از همه مخلوقات در ازل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أکَانَ اللَّهِ وَ لَا شیء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کَانَ وَ لَا شیء </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زراره می گوید 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آیا خدا بود و هیچ چیز نبود؟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بود و هیچ چیز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أُخْبِرُكَ أَنَّ اَللَّهَ عَلاَ ذِكْرُهُ كَانَ وَ لاَ شَيْءَ غَيْرُهُ، وَ كَانَ عَزِيزاً وَ لاَ عِزَّ لِأَنَّهُ كَانَ قَبْلَ عِزِّهِ وَ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رَبِّكَ رَبِّ اَلْعِزَّةِ عَمّٰا يَصِفُونَ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خَالِقاً وَ لاَ مَخْلُوقَ، فَأَوَّلُ شَيْءٍ خَلَقَهُ مِنْ خَلْقِهِ اَلشَّيْءُ اَلَّذِي جَمِيعُ اَلْأَشْيَاءِ مِنْهُ وَ هُوَ اَلْمَاءُ </w:t>
      </w:r>
      <w:r>
        <w:rPr>
          <w:rFonts w:eastAsia="Amiri" w:cs="Amiri" w:ascii="Amiri" w:hAnsi="Amiri"/>
          <w:color w:val="111111"/>
          <w:sz w:val="28"/>
          <w:szCs w:val="28"/>
          <w:rtl w:val="true"/>
          <w:lang w:bidi="ar-SA"/>
        </w:rPr>
        <w:t>.»</w:t>
      </w:r>
      <w:r>
        <w:rPr>
          <w:rStyle w:val="FootnoteAnchor"/>
          <w:rtl w:val="true"/>
        </w:rPr>
        <w:footnoteReference w:id="342"/>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باقر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خبر می دهم به اینکه خداوند بود و هیچ چیزی غیر او نبود عزیز بود در حالی که عزتی نبود، چون او قبل </w:t>
      </w:r>
    </w:p>
    <w:p>
      <w:pPr>
        <w:pStyle w:val="BookText"/>
        <w:rPr/>
      </w:pPr>
      <w:r>
        <w:rPr>
          <w:rFonts w:ascii="IRNazanin" w:hAnsi="IRNazanin" w:eastAsia="IRNazanin"/>
          <w:color w:val="111111"/>
          <w:sz w:val="28"/>
          <w:sz w:val="28"/>
          <w:szCs w:val="28"/>
          <w:rtl w:val="true"/>
          <w:lang w:bidi="fa-IR"/>
        </w:rPr>
        <w:t>از عزت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احادیثی که بیان می نماید ذات حق تعالی در ازل متفرد بود و ما سوای او معدوم بودند سپس آفرینش را آغاز نمود و این معنی به وسیله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بر تعقّب و فصل می کند ابلاغ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اَلثَّانِي عَلَيْهِ اَلسَّلاَمُ فَأَجْرَيْتُ اِخْتِلاَفَ اَلشِّيعَةِ فَقَالَ يَا مُحَمَّدُ إِنَّ اَللَّهَ تَبَارَكَ وَ تَعَالَى لَمْ يَزَلْ مُتَفَرِّداً بِوَحْدَانِيَّتِهِ ثُمَّ خَلَقَ مُحَمَّداً وَ عَلِيّاً وَ فَاطِمَةَ فَمَكَثُوا أَلْفَ دَهْرٍ ثُمَّ خَلَقَ جَمِيعَ اَلْأَشْيَاءِ </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راوی می گوید خدمت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به حضرت اختلاف شیعه</w:t>
      </w:r>
    </w:p>
    <w:p>
      <w:pPr>
        <w:pStyle w:val="BookText"/>
        <w:rPr/>
      </w:pPr>
      <w:r>
        <w:rPr>
          <w:rFonts w:ascii="IRNazanin" w:hAnsi="IRNazanin" w:eastAsia="IRNazanin"/>
          <w:color w:val="111111"/>
          <w:sz w:val="28"/>
          <w:sz w:val="28"/>
          <w:szCs w:val="28"/>
          <w:rtl w:val="true"/>
          <w:lang w:bidi="fa-IR"/>
        </w:rPr>
        <w:t xml:space="preserve">را عرض کردم پس فرمود ای محمد بدرستی که خداوند تبارک و تعالی همیشه یکتا و متفرّد به وحدانیت بود سپس محمد و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خلق فرمود، سپس هزار روزگارمکث نمود و سپس جميع اشیاء را خلق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نفی ازلیت ما سوى الله مطلقا می نماید و اسماء مخلوقات را با صراحت نام برده و ازلیت چه در عرض حق تعالی و چه در طول او را منتفی می داند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اَلْمَعْرُوفِ مِنْ غَيْرِ رُؤْيَةٍ وَ اَلْخَالِقِ مِنْ غَيْرِ رَوِيَّةٍ اَلَّذِي لَمْ يَزَلْ قَائِماً دَائِماً إِذْ لاَ سَمَاءٌ ذَاتُ أَبْرَاجٍ وَ لاَ حُجُبٌ ذَاتُ إِرْتَاجٍ وَ لاَ لَيْلٌ دَاجٍ وَ لاَ بَحْرٌ سَاجٍ وَ لاَ جَبَلٌ ذُو فِجَاجٍ وَ لاَ فَجٌّ ذُو اِعْوِجَاجٍ وَ لاَ أَرْضٌ ذَاتُ مِهَادٍ </w:t>
      </w:r>
    </w:p>
    <w:p>
      <w:pPr>
        <w:pStyle w:val="BookText"/>
        <w:rPr/>
      </w:pPr>
      <w:r>
        <w:rPr>
          <w:rFonts w:ascii="Amiri" w:hAnsi="Amiri" w:eastAsia="Amiri" w:cs="Amiri"/>
          <w:color w:val="111111"/>
          <w:sz w:val="28"/>
          <w:sz w:val="28"/>
          <w:szCs w:val="28"/>
          <w:rtl w:val="true"/>
          <w:lang w:bidi="ar-SA"/>
        </w:rPr>
        <w:t xml:space="preserve">وَ لاَ خَلْقٌ ذُو اِعْتِمَادٍ ذَلِكَ مُبْتَدِعُ اَلْخَلْقِ وَ وَارِثُهُ وَ إِلَهُ اَلْخَلْقِ وَ رَازِقُهُ </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خداوند را بی آن که دیده شود شناخته شده و بی آن که اندیشه ای به کار گیرد آفریننده است خدایی که همیشه بوده و تا ابد خواهد بود آنجا که نه از آسمان دارای برج ها خبری بود و نه از پرده های فرو افتاده اثری به چشم می خورد، نه شبی تاریک و نه دریایی آرام نه کوهی با راه های گشوده نه درّه ای پر پیچ و خم نه زمین گسترده و نه آفریده های توانگر وجود داشت اوست پدیدآورنده مخلوقات و وارث و</w:t>
      </w:r>
    </w:p>
    <w:p>
      <w:pPr>
        <w:pStyle w:val="BookText"/>
        <w:rPr/>
      </w:pPr>
      <w:r>
        <w:rPr>
          <w:rFonts w:ascii="IRNazanin" w:hAnsi="IRNazanin" w:eastAsia="IRNazanin"/>
          <w:color w:val="111111"/>
          <w:sz w:val="28"/>
          <w:sz w:val="28"/>
          <w:szCs w:val="28"/>
          <w:rtl w:val="true"/>
          <w:lang w:bidi="fa-IR"/>
        </w:rPr>
        <w:t>معبود و رازق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فاعلیت خداوند متعال را از فاعلیت سایرین متمایز و متفاوت معرفی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صَانِعِ شَيْءٍ فَمِنْ شَيْءٍ صَنَعَ وَ اَللَّهُ اَلْخَالِقُ اَللَّطِيفُ اَلْجَلِيلُ خَلَقَ وَ صَنَعَ لاَ مِنْ شَيْءٍ</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صانعی مصنوعش را از چیزی می سازد ولی خالق لطيف مخلوقش را آفرید بدون آنکه از چیزی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لا من شیئ با مبنای علّیت فلسفی سازگار نیست زیرا بنابر مبنای مذکور معلول ذاتا و زمانا همواره با علت مقرون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وانفکاک میان آن دو، ممکن نیست و لذا خلق مسبوق به عدم بی معنی خواهد بود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دلالت می کند بر اینکه اراده و مشیت حق تعالی از صفات فعل است و مسبوق به عدم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مخلوقات نیز مسبوق به عدم خواهند بود</w:t>
      </w:r>
      <w:r>
        <w:rPr>
          <w:rFonts w:eastAsia="IRNazanin" w:cs="IRNazanin"/>
          <w:color w:val="111111"/>
          <w:sz w:val="28"/>
          <w:szCs w:val="28"/>
          <w:rtl w:val="true"/>
          <w:lang w:bidi="fa-IR"/>
        </w:rPr>
        <w:t xml:space="preserve">. </w:t>
      </w:r>
      <w:bookmarkStart w:id="231" w:name="pg7442_56073"/>
    </w:p>
    <w:p>
      <w:pPr>
        <w:pStyle w:val="BookText"/>
        <w:rPr/>
      </w:pPr>
      <w:bookmarkEnd w:id="231"/>
      <w:r>
        <w:rPr>
          <w:rFonts w:ascii="Amiri" w:hAnsi="Amiri" w:eastAsia="Amiri" w:cs="Amiri"/>
          <w:color w:val="111111"/>
          <w:sz w:val="28"/>
          <w:sz w:val="28"/>
          <w:szCs w:val="28"/>
          <w:rtl w:val="true"/>
          <w:lang w:bidi="ar-SA"/>
        </w:rPr>
        <w:t>عن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اَلْمَشِيَّةُ وَ اَلْإِرَادَةُ مِنْ صِفَاتِ اَلْأَفْعَالِ فَمَنْ زَعَمَ أَنَّ اَللَّهَ تَعَالَى لَمْ يَزَلْ مُرِيداً شَائِياً فَلَيْسَ بِمُوَحِّدٍ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Style w:val="FootnoteAnchor"/>
          <w:rtl w:val="true"/>
        </w:rPr>
        <w:footnoteReference w:id="3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و اراده از صفات افعال هستند پس هرکس گمان کند که خداوند متعال همیشه اراده و مشیت داشته چنین شخصی موحّد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لَمْ يَزَلِ اَللَّهُ مُرِيداً قَالَ إِنَّ اَلْمُرِيدَ لاَ يَكُونُ إِلاَّ لِمُرَادٍ مَعَهُ لَمْ يَزَلِ اَللَّهُ عَالِماً قَادِراً ثُمَّ أَرَادَ </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آیا خداوند همیشه اراده داشته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مرید و اراده کننده متصف به این صفت نمی شود مگر آن هنگام که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اراده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چنین لازمه ای باطل است زیرا مستلزم قدمت مخلوق وانتقاء خلقت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همیشه عالم و قادر بود سپس اراده نمود</w:t>
      </w:r>
      <w:r>
        <w:rPr>
          <w:rFonts w:eastAsia="IRNazanin" w:cs="IRNazanin"/>
          <w:color w:val="111111"/>
          <w:sz w:val="28"/>
          <w:szCs w:val="28"/>
          <w:rtl w:val="true"/>
          <w:lang w:bidi="fa-IR"/>
        </w:rPr>
        <w:t>»</w:t>
      </w:r>
    </w:p>
    <w:p>
      <w:pPr>
        <w:pStyle w:val="Heading4"/>
        <w:numPr>
          <w:ilvl w:val="3"/>
          <w:numId w:val="1"/>
        </w:numPr>
        <w:rPr/>
      </w:pPr>
      <w:bookmarkStart w:id="232" w:name="__RefHeading___Toc1882233_1051229030"/>
      <w:bookmarkStart w:id="233" w:name="_Toc79"/>
      <w:bookmarkEnd w:id="232"/>
      <w:r>
        <w:rPr/>
        <w:t>12</w:t>
      </w:r>
      <w:r>
        <w:rPr>
          <w:rtl w:val="true"/>
        </w:rPr>
        <w:t xml:space="preserve">- </w:t>
      </w:r>
      <w:r>
        <w:rPr>
          <w:rtl w:val="true"/>
        </w:rPr>
        <w:t>عشق مجازی</w:t>
      </w:r>
      <w:bookmarkEnd w:id="233"/>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مطهری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عرفا در همین زمینه است که می گویند عشق مجازی تبدیل به عشق حقیقی یعنی عشق به ذات احدیت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نکته را نباید فراموش کرد که این نوع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توصیه نیست؛ وادیی است بس خطرناك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نظر مانند مصیبت است که اگر بر کسی وارد شود و او با نیروی صبر و رضا با آن مقابله کند، مکمل و پاک کننده نفس است، خام را پخته و مکدّر را مصفّا </w:t>
      </w:r>
    </w:p>
    <w:p>
      <w:pPr>
        <w:pStyle w:val="BookText"/>
        <w:rPr/>
      </w:pPr>
      <w:r>
        <w:rPr>
          <w:rFonts w:ascii="IRNazanin" w:hAnsi="IRNazanin" w:eastAsia="IRNazanin"/>
          <w:color w:val="111111"/>
          <w:sz w:val="28"/>
          <w:sz w:val="28"/>
          <w:szCs w:val="28"/>
          <w:rtl w:val="true"/>
          <w:lang w:bidi="fa-IR"/>
        </w:rPr>
        <w:t>می نماید، اما مصیبت قابل توصیه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 تواند به خاطر استفاده از این عامل تربیتی، مصیبت برای خود خلق کند و یا برای دیگری به این بهانه مصیبت ایجاد نماید</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ولی ملاصدرا می گوید که مشایخ عرفان ، شاگردان خود را امر به عشق مجازی</w:t>
      </w:r>
    </w:p>
    <w:p>
      <w:pPr>
        <w:pStyle w:val="BookText"/>
        <w:rPr/>
      </w:pP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ذلك هذا العشق النفساني للشخص الإنساني إذا لم يكن مبدؤه إفراط الشهوة الحيوانية بل استحسان شمائل المعشوق و جودة تركيبه و اعتدال مزاجه وحسن أخلاقه و تناسب حرکاته و أفعاله و غنجه و دلاله معدود من جملة الفضائل و هويرقّق القلب ويذكّى الذهن و ينبه النفس على إدراك الأمور الشريفة ولأجل ذلك أمر المشایخ مریدیهم في الابتداء بالعشق</w:t>
      </w:r>
      <w:r>
        <w:rPr>
          <w:rFonts w:eastAsia="IRNazanin" w:cs="IRNazanin"/>
          <w:color w:val="111111"/>
          <w:sz w:val="28"/>
          <w:szCs w:val="28"/>
          <w:rtl w:val="true"/>
          <w:lang w:bidi="fa-IR"/>
        </w:rPr>
        <w:t>»</w:t>
      </w:r>
      <w:r>
        <w:rPr>
          <w:rStyle w:val="FootnoteAnchor"/>
          <w:rtl w:val="true"/>
        </w:rPr>
        <w:footnoteReference w:id="349"/>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این عشق نفسانی برای شخص انسانی اگر مبدأ آن افراط شهوت حیوانی نباشد بلکه نیکو دانستن شمائل و قیافه معشوق و جالب بودن ترکیب و معتدل بودن مزاج او و خوش اخلاق بودنش و تناسب و موزون بودن حرکات و کارهای او و ناز و کرشمه اش باشد، نیکو شمردن اینها همه از فضائل انسان حساب می شود و قلب را رقیق و ذهن را تربیت نموده و نفس را آگاه برادراک امور شریفه می نماید و به همین جهت است که مشایخ و بزرگان صوفیه و عرفاء مریدهای خویش را در ابتداء سیر و سلوک دستور به عشق بازی می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ملاهادی سبزواری در حاشیه براسفار اشکالی را مطرح می کند که چطور مشایخ عرفان امربه عشق مجازی می کنند در حالی که این کار خلاف شرع است ، سپس در مقام جواب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لعلّهم جوّزوا اجتماع الأمر والنهي</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یعنی شاید آنان قائل به جواز اجتماع امر و نهی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پرواضح است که این جواب در حقیقت اعتراف به اشکال است زیرا در شریعت دستور به عشق مجازی داده نشده بلکه از آن نهی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مسأله جواز اجتماع امر و نهی نیز معنایش جواز ارتکاب حرام نیست بلکه معنای آن این است که اگر کسی با اختیار خودش را در زمین غصبی گرفتار کرد کار حرامی کرده ولی چون واجب است از زمین غصبی خارج شود چاره ای نیست جز آنکه در آنجا تصرف کند بنابر این، هم حرام مرتکب شده و هم واجب را عملی کرده ولی این بحث ربطی به عشق مجازی ندارد و حرمت آن را تصحیح نمی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سالک از اول نباید خود را مبتلا به حرام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مشایخ امربه حرام کرده اند و سالک را در حرام انداخته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هنوز سؤال به جای خود باقی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مطهری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بدیهی است این چنین فرضیه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ظاهرشیرین و دلپذیری به عنوان اصلاح مفاسد اخلاقی و اجتماعی، طرفداران زیادی خصوصاً در میان جوانان مجرد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کشور خودمان می بینیم چه کسانی از آن طرفداری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این بهتر که خود را دراختیار دل، و دل را دراختیار هوس قرار دهیم و درعین حال عمل ما اخلاقی و انسانی شمرده شود و نام ما در لیست محصلین اخلاقی اجتماعی قرار گیرد؛ هم فال است و هم تماشا، </w:t>
      </w:r>
    </w:p>
    <w:p>
      <w:pPr>
        <w:pStyle w:val="BookText"/>
        <w:rPr/>
      </w:pPr>
      <w:r>
        <w:rPr>
          <w:rFonts w:ascii="IRNazanin" w:hAnsi="IRNazanin" w:eastAsia="IRNazanin"/>
          <w:color w:val="111111"/>
          <w:sz w:val="28"/>
          <w:sz w:val="28"/>
          <w:szCs w:val="28"/>
          <w:rtl w:val="true"/>
          <w:lang w:bidi="fa-IR"/>
        </w:rPr>
        <w:t>هم کامجویی است و هم خدمت به نوع، هم تن پروری است و هم اصلاح نفس، هم شهوت است و هم اخلاق؛ بی شباهت به عشق مجازی که در میان برخی از متصوّف مآبان خودمان معمول بوده نیست؛ چه از این بهتر که آدمی از مصاحبت شاهدی زیباروی بهره مند گردد و این کار او سلوك الى الله شمرده شود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اگر در عشق مجازی خاصیت وصول الى الله بود چرا در آیات و روایات که هر دو بیان کننده کمالات بشر هستند ذکری از آن نیست و چرا هیچ یک از انبياء عظام و ائمه اطهار به اصحاب و یاران خود ، چنین دستوری را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عکس ، به جهت اینکه انسان پیوسته در معرض شیطان و هوای نفس است ادله متعددی بر منع وردع شارع از عشق و مقدمات آن مانند نگاه کردن ، مشاهده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الْعِشْقِ قَالَ قُلُوبٌ خَلَتْ عَنْ ذِکْرِ اللَّهِ فَأَذَاقَهَا اللَّهُ حُبَّ غَیْرِهِ </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مفضل نقل شده که گفت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عشق سئوال نمودم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هایی هستند که از یاد خدا خالی شده خداوند محبت غیر خودرا به آنها چشانده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امیر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عَشَق شَیئاً أعشَی بَصَرهُ وأمرَضَ قَلبَه فَهُو یَنظَرُ بَعینٍ غَیرِ صَحیحَه ویَسمَع بأذن غیرِ سمیعَهٍ قَد خَرَقَت الشَّهَواتُ عَقلهُ وَ </w:t>
      </w:r>
    </w:p>
    <w:p>
      <w:pPr>
        <w:pStyle w:val="BookText"/>
        <w:rPr/>
      </w:pPr>
      <w:r>
        <w:rPr>
          <w:rFonts w:ascii="Amiri" w:hAnsi="Amiri" w:eastAsia="Amiri" w:cs="Amiri"/>
          <w:color w:val="111111"/>
          <w:sz w:val="28"/>
          <w:sz w:val="28"/>
          <w:szCs w:val="28"/>
          <w:rtl w:val="true"/>
          <w:lang w:bidi="ar-SA"/>
        </w:rPr>
        <w:t xml:space="preserve">اماتَت الدُّنیا قلبَه وولهَت علیها نفسُهُ فهُو عَبدٌ لَها </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عاشق چیزی شود نابینایش می کند و قلبش را بیمار کرده با چشمی بیمار می نگرد و با گوشی بیمار می شنود خواهش های نفس پرده عقلش را دریده دوستی دنیا دلش را میرانده شیفته بی اختیار دنیا و برده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لِلْمُؤْمِنِينَ يَغُضُّوا مِنْ أَبْصَارِهِمْ وَيَحْفَظُوا فُرُوجَهُمْ ذَلِكَ أَزْكَى لَهُمْ إِنَّ اللَّهَ خَبِيرٌ بِمَا يَصْنَعُونَ </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بگوای پیامبر به مؤمنین بپوشانند چشم های خود را از آنچه حرام است دیدن آن که متوجه به جانب نامحرم باشد و نگه دارند عورت های خود را از نامحرم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اَلنَّظْرَةُ سَهْمٌ مِنْ سِهَامِ إِبْلِيسَ مَسْمُومٌ وَ كَمْ مِنْ نَظْرَةٍ أَوْرَثَتْ حَسْرَةً طَوِيلَةً</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تیری از تیرهای مسموم شیطان است و</w:t>
      </w:r>
    </w:p>
    <w:p>
      <w:pPr>
        <w:pStyle w:val="BookText"/>
        <w:rPr/>
      </w:pPr>
      <w:r>
        <w:rPr>
          <w:rFonts w:ascii="IRNazanin" w:hAnsi="IRNazanin" w:eastAsia="IRNazanin"/>
          <w:color w:val="111111"/>
          <w:sz w:val="28"/>
          <w:sz w:val="28"/>
          <w:szCs w:val="28"/>
          <w:rtl w:val="true"/>
          <w:lang w:bidi="fa-IR"/>
        </w:rPr>
        <w:t>چه بسیار نگاهی که موجب حسرت طولانی گشت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ابن عربی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مکین الدین را دختری بوده زیبا و پارسا و دانا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عين الشمس و البهاء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تقوا و پارسایی، خصایل پسندیده، رفتارسنجیده و کمالات اخلاقی و زیباییهای جسمانی، </w:t>
      </w:r>
    </w:p>
    <w:p>
      <w:pPr>
        <w:pStyle w:val="BookText"/>
        <w:rPr/>
      </w:pPr>
      <w:r>
        <w:rPr>
          <w:rFonts w:ascii="IRNazanin" w:hAnsi="IRNazanin" w:eastAsia="IRNazanin"/>
          <w:color w:val="111111"/>
          <w:sz w:val="28"/>
          <w:sz w:val="28"/>
          <w:szCs w:val="28"/>
          <w:rtl w:val="true"/>
          <w:lang w:bidi="fa-IR"/>
        </w:rPr>
        <w:t>فریده</w:t>
      </w:r>
      <w:r>
        <w:rPr>
          <w:rStyle w:val="FootnoteAnchor"/>
          <w:rtl w:val="true"/>
        </w:rPr>
        <w:footnoteReference w:id="356"/>
      </w:r>
      <w:r>
        <w:rPr>
          <w:rFonts w:ascii="Amiri" w:hAnsi="Amiri" w:eastAsia="Amiri" w:cs="Amiri"/>
          <w:color w:val="111111"/>
          <w:sz w:val="28"/>
          <w:sz w:val="28"/>
          <w:szCs w:val="28"/>
          <w:rtl w:val="true"/>
          <w:lang w:bidi="ar-SA"/>
        </w:rPr>
        <w:t>عصر، يتيمه</w:t>
      </w:r>
      <w:r>
        <w:rPr>
          <w:rStyle w:val="FootnoteAnchor"/>
          <w:rtl w:val="true"/>
        </w:rPr>
        <w:footnoteReference w:id="357"/>
      </w:r>
      <w:r>
        <w:rPr>
          <w:rFonts w:ascii="IRNazanin" w:hAnsi="IRNazanin" w:eastAsia="IRNazanin"/>
          <w:color w:val="111111"/>
          <w:sz w:val="28"/>
          <w:sz w:val="28"/>
          <w:szCs w:val="28"/>
          <w:rtl w:val="true"/>
          <w:lang w:bidi="fa-IR"/>
        </w:rPr>
        <w:t>دهرو یگانه روزگارش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این دختردر ابن عربی اثری فوق العاده بخشیده و او را مجذوب و شیفته خود گردانیده و الهام بخش اشعار عاشقانه و تغزّلات عارفانه وی و بالاخره موجب به وجود آمدن کتاب قابل تحسین ترجمان الاشواق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در مقدمه کتاب مذکور، در وصف و ستایش نظام، داد سخن داده و کمال و جمالش را، تا حد امکان و طاقت بشری ستوده، و درباره اش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این استاد، که خداوند از وی خشنود باد، دختری بود دوشیزه، لطيف پوست، لاغر شکم، باريك اندام که نگاه را در بند می کرد، و محفل و محفلیان را زینت می بخشید و نگرنده را دچار حیرت می کرد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نامش نظام بود و لقبش عين الشمس و البهاء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نور و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زنان عابد و عالم و زاهد و معتکف و به راستی پیشوای حرمین و پرورده بلد امین اعظم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چشمش فریبا و اندامش نازك و زیبا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بسیار می گفت، سخن را درمانده می کرد و چون کوتاه می گفت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زبان آور بود، سخنش روشن و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زبان به سخن می گشود قسّ بن ساعده</w:t>
      </w:r>
      <w:r>
        <w:rPr>
          <w:rStyle w:val="FootnoteAnchor"/>
          <w:rtl w:val="true"/>
        </w:rPr>
        <w:footnoteReference w:id="358"/>
      </w:r>
      <w:r>
        <w:rPr>
          <w:rFonts w:ascii="IRNazanin" w:hAnsi="IRNazanin" w:eastAsia="IRNazanin"/>
          <w:color w:val="111111"/>
          <w:sz w:val="28"/>
          <w:sz w:val="28"/>
          <w:szCs w:val="28"/>
          <w:rtl w:val="true"/>
          <w:lang w:bidi="fa-IR"/>
        </w:rPr>
        <w:t>از سخن باز می ماند، و چون دست به بخشش می گشود، معن بن زائده</w:t>
      </w:r>
      <w:r>
        <w:rPr>
          <w:rStyle w:val="FootnoteAnchor"/>
          <w:rtl w:val="true"/>
        </w:rPr>
        <w:footnoteReference w:id="359"/>
      </w:r>
      <w:r>
        <w:rPr>
          <w:rFonts w:ascii="IRNazanin" w:hAnsi="IRNazanin" w:eastAsia="IRNazanin"/>
          <w:color w:val="111111"/>
          <w:sz w:val="28"/>
          <w:sz w:val="28"/>
          <w:szCs w:val="28"/>
          <w:rtl w:val="true"/>
          <w:lang w:bidi="fa-IR"/>
        </w:rPr>
        <w:t>خود را پنهان می کرد و چون حق سخن را ادا می کرد سموأل</w:t>
      </w:r>
      <w:r>
        <w:rPr>
          <w:rStyle w:val="FootnoteAnchor"/>
          <w:rtl w:val="true"/>
        </w:rPr>
        <w:footnoteReference w:id="360"/>
      </w:r>
      <w:r>
        <w:rPr>
          <w:rFonts w:ascii="IRNazanin" w:hAnsi="IRNazanin" w:eastAsia="IRNazanin"/>
          <w:color w:val="111111"/>
          <w:sz w:val="28"/>
          <w:sz w:val="28"/>
          <w:szCs w:val="28"/>
          <w:rtl w:val="true"/>
          <w:lang w:bidi="fa-IR"/>
        </w:rPr>
        <w:t xml:space="preserve">گامهایش را کوتاه می کرد، از </w:t>
      </w:r>
    </w:p>
    <w:p>
      <w:pPr>
        <w:pStyle w:val="BookText"/>
        <w:rPr/>
      </w:pPr>
      <w:r>
        <w:rPr>
          <w:rFonts w:ascii="IRNazanin" w:hAnsi="IRNazanin" w:eastAsia="IRNazanin"/>
          <w:color w:val="111111"/>
          <w:sz w:val="28"/>
          <w:sz w:val="28"/>
          <w:szCs w:val="28"/>
          <w:rtl w:val="true"/>
          <w:lang w:bidi="fa-IR"/>
        </w:rPr>
        <w:t>پرواز باز می ماند و بر زمین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اگرروانهای ناتوان و بیمار و بداندیش و بدسگال نبود، همانا من در شرح زیبایی خلق و خلق وی که چون باغ شاداب می نماید، داد سخن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خورشید است میان عالمان، و بوستان است میان ادیبان، حقّه لؤلؤسربسته، واسطه گردنبند مروارید به رشته کشیده، فریده دهر و کریمه عصر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 کرمش گسترده و همّتش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 والدین و شریفه همنشین خود است، مسکنش جیاد است خانه اش در چشم سواد و در صدر 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مکه به وسیله او روشنایی یافته و باغها به واسطه مجاورتش شکوفا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معارف به وسیله آنچه او از رقایق و لطائف در خود دارد، افزون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 عمل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فرشتگان دارد و همت پادشاهان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وقت مصاحبت با او به کرامت ذاتش به اضافه آنچه در صحبت عمه و والدش به آن افزوده شده است، توجه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نظم این کتاب با زبانی مناسب و دلپذیر و عبارات غزل دلنشین وی را با نیکوترین زینتها آرایش دادیم، زیرا او سؤال مأمول و عذرای بتول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جزئی از خاطر اشتیاق را از آن ذخایر واعلاق به نظم آوردیم و از آرزومندی نفس آرزومند پرده برداشتیم و به جهت اهتمام به امر قديم و ایثار به مجلس کریم او را از علاقه خود آگاه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جزء هر نامی که ذکر می کنم از وی کنایه می آورم و به هر داری که ندبه می کنم، دار او را قصد می کنم</w:t>
      </w:r>
      <w:r>
        <w:rPr>
          <w:rStyle w:val="FootnoteAnchor"/>
          <w:rtl w:val="true"/>
        </w:rPr>
        <w:footnoteReference w:id="361"/>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مرضی من مريضة الاجفان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علّلانی بذكرها علّلانی</w:t>
      </w:r>
    </w:p>
    <w:p>
      <w:pPr>
        <w:pStyle w:val="BookText"/>
        <w:rPr/>
      </w:pPr>
      <w:r>
        <w:rPr>
          <w:rFonts w:ascii="Amiri" w:hAnsi="Amiri" w:eastAsia="Amiri" w:cs="Amiri"/>
          <w:color w:val="111111"/>
          <w:sz w:val="28"/>
          <w:sz w:val="28"/>
          <w:szCs w:val="28"/>
          <w:rtl w:val="true"/>
          <w:lang w:bidi="ar-SA"/>
        </w:rPr>
        <w:t>طال شوقي لطفلة ذات نثر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ونظام و منبروبيان</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بنات الملوك من دار 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اجلّ البلاد من اصبهان </w:t>
      </w:r>
    </w:p>
    <w:p>
      <w:pPr>
        <w:pStyle w:val="BookText"/>
        <w:rPr/>
      </w:pPr>
      <w:r>
        <w:rPr>
          <w:rFonts w:ascii="IRNazanin" w:hAnsi="IRNazanin" w:eastAsia="IRNazanin"/>
          <w:color w:val="111111"/>
          <w:sz w:val="28"/>
          <w:sz w:val="28"/>
          <w:szCs w:val="28"/>
          <w:rtl w:val="true"/>
          <w:lang w:bidi="fa-IR"/>
        </w:rPr>
        <w:t>بیماری من از عشق آن زیبای خمار چشم است، مرا با یاد وی درمان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 من به آن زیبای نازپرورده نازك بدنی به درازا انجامید که صاحب نثرو نظام و منبر و بیان است که از شاهزادگان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پارسازادگان است زیرا ابن عربي بنات ملوك را به معنای دختران زهاد گرفته که به عقیده وی زاهدان فرمانروایان و پادشاهان راستین زمین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ایران، ازبزرگترین شهرهای آن سامان، اصفهان است</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پدر مولوی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لاجرم در عشق الله همه اجزا از اجزای من مست می شوند</w:t>
      </w:r>
    </w:p>
    <w:p>
      <w:pPr>
        <w:pStyle w:val="BookText"/>
        <w:rPr/>
      </w:pPr>
      <w:r>
        <w:rPr>
          <w:rFonts w:ascii="IRNazanin" w:hAnsi="IRNazanin" w:eastAsia="IRNazanin"/>
          <w:color w:val="111111"/>
          <w:sz w:val="28"/>
          <w:sz w:val="28"/>
          <w:szCs w:val="28"/>
          <w:rtl w:val="true"/>
          <w:lang w:bidi="fa-IR"/>
        </w:rPr>
        <w:t>و خوش می شوند چنانکه در وقت راندن شهوت همه اجزا خوش شوند</w:t>
      </w:r>
      <w:r>
        <w:rPr>
          <w:rFonts w:eastAsia="IRNazanin" w:cs="IRNazanin"/>
          <w:color w:val="111111"/>
          <w:sz w:val="28"/>
          <w:szCs w:val="28"/>
          <w:rtl w:val="true"/>
          <w:lang w:bidi="fa-IR"/>
        </w:rPr>
        <w:t>»</w:t>
      </w:r>
      <w:r>
        <w:rPr>
          <w:rFonts w:eastAsia="IRNazanin" w:cs="IRNazanin"/>
          <w:color w:val="111111"/>
          <w:sz w:val="28"/>
          <w:szCs w:val="28"/>
          <w:lang w:bidi="fa-IR"/>
        </w:rPr>
        <w:t>2</w:t>
      </w:r>
      <w:r>
        <w:rPr>
          <w:rStyle w:val="FootnoteAnchor"/>
          <w:rtl w:val="true"/>
        </w:rPr>
        <w:footnoteReference w:id="363"/>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محمد تقی جعفری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عشق که عبارت است از خود باختن در راه معشوق غیر از درک زیبایی و درک کمال های نسبی است که پیرامون ما را احاطه کرده است زیرا عشق به مجرد زیبایی و درک کمال هرگز قناعت نمی کند بلکه عشق اراده و تصمیم به رنگ آمیزی خود با معشوق یا خود را در معشوق و یا معشوق را در خود تثبیت کردن است و هیچ یک از زیباییها و کمالات پاشیده یا گسترده در طبیعت شایستگی خریداری چنین مطلقی را از انسان ندارد و اگر بنا باشد که مجرد درک زیبایی و خیر عشق را در دنبال داشته باشد بایستی دانشمندان زیباشناسی و فلاسفه بزرگ همه و همه برصدها زیبا و هزاران خیرو کمال ها عشق بورزند زیرا آنان عمری را در درک زیبایی و کمال اندیشیده و </w:t>
      </w:r>
      <w:bookmarkStart w:id="234" w:name="pg7442_56089"/>
    </w:p>
    <w:p>
      <w:pPr>
        <w:pStyle w:val="BookText"/>
        <w:rPr/>
      </w:pPr>
      <w:bookmarkEnd w:id="234"/>
      <w:r>
        <w:rPr>
          <w:rFonts w:ascii="IRNazanin" w:hAnsi="IRNazanin" w:eastAsia="IRNazanin"/>
          <w:color w:val="111111"/>
          <w:sz w:val="28"/>
          <w:sz w:val="28"/>
          <w:szCs w:val="28"/>
          <w:rtl w:val="true"/>
          <w:lang w:bidi="fa-IR"/>
        </w:rPr>
        <w:t>فعالیت مغزی زیادی نموده اند، در صورتی که معشوق و تکثر مانند تناقضی است که قابل جمع نیست آنچه که می تواند مقدمه ای برای عشق حقیقی باشد ، زیبایی و کمال و خیر است نه عشق به زیباییها و کمالات و خیرات عالم طبیعت ، زیرا به مجرد اینکه عشق به یک موضوع انسانی و طبیعی به وجود آمد ، بازیگری های روانی که در خاص عشق به معنای معمولی گفتیم ، مانند پشه و مگس که دور شیرینی را می گیرند، به روان عاشق هجوم آورده و آن را کثیف و لجن مال می کنند و همه فلاسفه و عرفا شاید در این مطلب اتفاق نظر داشته باشند که عشق الهی با کمترین بازیگری محو و نابود می شود چنانکه وقتی انسان بخواهد از حکمتی که در عمل جنسی جانوران مانند شتر و عقرب و کرگدن نهفته است به حکمت عالیه ی خداوندی در جهان هستی برسد، نباید خود انسان گرایش عشقی به کیفیت عمل جنسی جانوران مزبور پیدا کند تا حکمت بالغه الهی را در جهان هستی بفهمد همچنین دریافت عظمت حکمت الهی از جهان اتم ها و نظم روبنای طبیعت مستلزم آن نیست که انسان خود را به الکترونها و پروتونها و نوترون ها یا سایر جریانات روبنای طبیعت عاشق سازد، یا عقل و اندیشه خود را به الكترون و پروتون عینی مبدل نماید</w:t>
      </w:r>
      <w:r>
        <w:rPr>
          <w:rFonts w:eastAsia="IRNazanin" w:cs="IRNazanin"/>
          <w:color w:val="111111"/>
          <w:sz w:val="28"/>
          <w:szCs w:val="28"/>
          <w:rtl w:val="true"/>
          <w:lang w:bidi="fa-IR"/>
        </w:rPr>
        <w:t>.»</w:t>
      </w:r>
      <w:r>
        <w:rPr>
          <w:rStyle w:val="FootnoteAnchor"/>
          <w:rtl w:val="true"/>
        </w:rPr>
        <w:footnoteReference w:id="364"/>
      </w:r>
    </w:p>
    <w:p>
      <w:pPr>
        <w:pStyle w:val="Heading4"/>
        <w:numPr>
          <w:ilvl w:val="3"/>
          <w:numId w:val="1"/>
        </w:numPr>
        <w:rPr/>
      </w:pPr>
      <w:bookmarkStart w:id="235" w:name="__RefHeading___Toc1882235_1051229030"/>
      <w:bookmarkStart w:id="236" w:name="_Toc80"/>
      <w:bookmarkEnd w:id="235"/>
      <w:r>
        <w:rPr/>
        <w:t>13</w:t>
      </w:r>
      <w:r>
        <w:rPr>
          <w:rtl w:val="true"/>
        </w:rPr>
        <w:t xml:space="preserve">- </w:t>
      </w:r>
      <w:r>
        <w:rPr>
          <w:rtl w:val="true"/>
        </w:rPr>
        <w:t>تقابل تصوف با دین</w:t>
      </w:r>
      <w:bookmarkEnd w:id="236"/>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محققان آثار صوفیه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تصوف در برابر اهل شرع که عشق، معشوق، رقص، سماع و شراب را مطلقا حرام اعلام کرده بودند، راه تاویل گشود</w:t>
      </w:r>
      <w:r>
        <w:rPr>
          <w:rFonts w:eastAsia="IRNazanin" w:cs="IRNazanin"/>
          <w:color w:val="111111"/>
          <w:sz w:val="28"/>
          <w:szCs w:val="28"/>
          <w:rtl w:val="true"/>
          <w:lang w:bidi="fa-IR"/>
        </w:rPr>
        <w:t xml:space="preserve">.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عشق را پایه سلوك نامید و عشق مجازی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محبت مفرط فردی به شخص دیگر را که گاه با هوای نفس و شهوت نیز در می آمیزد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مثابه پلی برای عبور و وصول به عشق حقیقی، یعنی عشق به خدای قادر لايزال قلمداد کرد و رقص و سماع را نسبت به اشخاص و نیات قلبی آنان حلال و واسطه جذبه الهی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در زی جوانمردی 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مردان بدین مقام راه نیافته اند، حال آنکه زنانی این مراحل جوانمردی را پشت سر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را به اعتبار اخوت برای زنان سهل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طرف باطنیان، حجاب کاملا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مجالس اخوان ، شراب و سماع وزن، راه یافت و از این رو گروهی کثیر از مردم را به سوی خود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اسلام قراردادی، انسانها را از روی اعتقادات آنان طبقه بندی می کرد، تصوف بلند نظری کامل نشان داد و همه انسانها را یکسان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یعنی مرد شناسای حقایق، به منزله آبی است که به شکل و رنگ ظرف خود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بدین حد اکتفا نکرد و خیرو شر را به طور نسبی و اضافی پذیرفت و کارهایی را که از مردم سر می زد، نسبت به استعداد افراد، آنها را درست و بجا وانمود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مشهود است، تصوّف از يك سو نسبت به زمان خویش با وسعت نظر مترقی خود، راه آزاد اندیشی را برای بشریت می گشود و از سوی دیگر با اغماض بیکرانش به صورت تسلی گاه عظیمی برای انسانها جلوه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 انسانهای بستوه در سایه این مکتب که از قید زمان و مکان رسته بود و رویدادها را تجلی اراده ذات باری و اجتناب ناپذیر می دانست، آرامشی بدست می آوردند</w:t>
      </w:r>
      <w:r>
        <w:rPr>
          <w:rFonts w:eastAsia="IRNazanin" w:cs="IRNazanin"/>
          <w:color w:val="111111"/>
          <w:sz w:val="28"/>
          <w:szCs w:val="28"/>
          <w:rtl w:val="true"/>
          <w:lang w:bidi="fa-IR"/>
        </w:rPr>
        <w:t xml:space="preserve">.» </w:t>
      </w:r>
      <w:r>
        <w:rPr>
          <w:rStyle w:val="FootnoteAnchor"/>
          <w:rtl w:val="true"/>
        </w:rPr>
        <w:footnoteReference w:id="365"/>
      </w:r>
      <w:bookmarkStart w:id="237" w:name="pg7442_56093"/>
    </w:p>
    <w:p>
      <w:pPr>
        <w:pStyle w:val="Heading4"/>
        <w:numPr>
          <w:ilvl w:val="3"/>
          <w:numId w:val="1"/>
        </w:numPr>
        <w:rPr/>
      </w:pPr>
      <w:bookmarkStart w:id="238" w:name="__RefHeading___Toc1882237_1051229030"/>
      <w:bookmarkStart w:id="239" w:name="_Toc81"/>
      <w:bookmarkEnd w:id="237"/>
      <w:bookmarkEnd w:id="238"/>
      <w:r>
        <w:rPr/>
        <w:t>14</w:t>
      </w:r>
      <w:r>
        <w:rPr>
          <w:rtl w:val="true"/>
        </w:rPr>
        <w:t xml:space="preserve">- </w:t>
      </w:r>
      <w:r>
        <w:rPr>
          <w:rtl w:val="true"/>
        </w:rPr>
        <w:t>حقله ذكر</w:t>
      </w:r>
      <w:bookmarkEnd w:id="239"/>
    </w:p>
    <w:p>
      <w:pPr>
        <w:pStyle w:val="BookText"/>
        <w:rPr/>
      </w:pPr>
      <w:r>
        <w:rPr>
          <w:rFonts w:ascii="IRNazanin" w:hAnsi="IRNazanin" w:eastAsia="IRNazanin"/>
          <w:color w:val="111111"/>
          <w:sz w:val="28"/>
          <w:sz w:val="28"/>
          <w:szCs w:val="28"/>
          <w:rtl w:val="true"/>
          <w:lang w:bidi="fa-IR"/>
        </w:rPr>
        <w:t>استاد جوادی آملی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فیض در وافی، در ابواب ذکر و دعاپس از</w:t>
      </w:r>
    </w:p>
    <w:p>
      <w:pPr>
        <w:pStyle w:val="BookText"/>
        <w:rPr/>
      </w:pPr>
      <w:r>
        <w:rPr>
          <w:rFonts w:ascii="IRNazanin" w:hAnsi="IRNazanin" w:eastAsia="IRNazanin"/>
          <w:color w:val="111111"/>
          <w:sz w:val="28"/>
          <w:sz w:val="28"/>
          <w:szCs w:val="28"/>
          <w:rtl w:val="true"/>
          <w:lang w:bidi="fa-IR"/>
        </w:rPr>
        <w:t xml:space="preserve">نقل آیه فوق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ادْعُوا رَبَّكُمْ تَضَرُّعًا وَخُفْيَةً إِنَّهُ لَا يُحِبُّ الْمُعْتَدِينَ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 و می فرماید، از این آیه دانسته می شود که عمل برخی از صوفیان که با کلامی بلند به کلمه توحید می پردازند، مصداق اعتدا و تجاوز از حدود شرعی ذکر و دعا و ناپسند است، زیرا در این آیه کیفیت نیایش مشخص شده و آن خفیه و نهان و آرام و آهسته است و شکّی نیست که اگر روش آنها از دایره اذکار شرعی خارج شده و به اشعار و رفتار دیگری که در اثنای ذکرو وجد مانند سماع و رقص و شهيق و نهیق و نظایر آنها بپردازند، بدعت در دین وارد کرده و به استهزای شرع مبین پرداخته اند و باید که از شر نفس خود به خدای سبحان پناه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حلقه های ذکر خواند و مراد از حلقه های ذكر مجامعی است که در آن طلب علوم دینی می شود، زیرا حلقه هایی که از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اصحاب پیامبر به ما رسیده است همین مجالس دینی یا مجالسی است که در آنها به موعظه الهی پرداخته می شود؛ امّا مجامعی که از صوفیه برای اذکار آشکار مشهود شده است، از طریق اهل بیت، خبری در مورد آنها وارد نشده است</w:t>
      </w:r>
      <w:r>
        <w:rPr>
          <w:rFonts w:eastAsia="IRNazanin" w:cs="IRNazanin"/>
          <w:color w:val="111111"/>
          <w:sz w:val="28"/>
          <w:szCs w:val="28"/>
          <w:rtl w:val="true"/>
          <w:lang w:bidi="fa-IR"/>
        </w:rPr>
        <w:t>.»</w:t>
      </w:r>
      <w:r>
        <w:rPr>
          <w:rStyle w:val="FootnoteAnchor"/>
          <w:rtl w:val="true"/>
        </w:rPr>
        <w:footnoteReference w:id="366"/>
      </w:r>
    </w:p>
    <w:p>
      <w:pPr>
        <w:pStyle w:val="Heading4"/>
        <w:numPr>
          <w:ilvl w:val="3"/>
          <w:numId w:val="1"/>
        </w:numPr>
        <w:rPr/>
      </w:pPr>
      <w:bookmarkStart w:id="240" w:name="__RefHeading___Toc1882239_1051229030"/>
      <w:bookmarkStart w:id="241" w:name="_Toc82"/>
      <w:bookmarkEnd w:id="240"/>
      <w:r>
        <w:rPr/>
        <w:t>15</w:t>
      </w:r>
      <w:r>
        <w:rPr>
          <w:rtl w:val="true"/>
        </w:rPr>
        <w:t xml:space="preserve">- </w:t>
      </w:r>
      <w:r>
        <w:rPr>
          <w:rtl w:val="true"/>
        </w:rPr>
        <w:t>رقص وسماع</w:t>
      </w:r>
      <w:bookmarkEnd w:id="241"/>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قاسم غنی درباره انگیزه سماع و رقص صوفیان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بزرگان </w:t>
      </w:r>
    </w:p>
    <w:p>
      <w:pPr>
        <w:pStyle w:val="BookText"/>
        <w:rPr/>
      </w:pPr>
      <w:r>
        <w:rPr>
          <w:rFonts w:ascii="IRNazanin" w:hAnsi="IRNazanin" w:eastAsia="IRNazanin"/>
          <w:color w:val="111111"/>
          <w:sz w:val="28"/>
          <w:sz w:val="28"/>
          <w:szCs w:val="28"/>
          <w:rtl w:val="true"/>
          <w:lang w:bidi="fa-IR"/>
        </w:rPr>
        <w:t>صوفیه از همان دوره های قدیم به این نکته پی برده اند که اضافه بر استعداد صوفی و علل و مقدماتی که او را برای منجذب شدن قابل می سازد وسائل عملی دیگری که به اختیار و اراده سالک است نیز برای ظهور حال فنا مؤثر است بلکه برای پیدا شدن حال و وجد ، عامل بسیار قوی محسوب است از جمله موسیقی و آواز خواندن و رقص که همه آنها تحت عنوان سماع در می آید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درباره میر سید علی همدانی که از مشایخ صوفیه است نوشته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آداب صوفیانه بعد از دریافت حضور، علی همدانی برقص و سماع تمایلی پیدا کرد و در هفته ای دو بار على التواتر در حیاط خانقاه مزدقان این عمل را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سماع برای تحریك و تهیج جذبات لطيف وعالی است و آداب و رسوم مخصوصی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همدانی راجع به اهمیت رقص و سماع صوفيانه به جعفر بدخشی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دربدایت ارادت عاشق سماع نباشد از وی هیچ کاری برنیاید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صاحب مستورات وقتی از علی همدانی راجع به سماع پرسیدند که اصلش چه است؟ گفت که از روی شرع اسلامی آن بدعت است و نادرست و برای ناپخته ها و نارسیده ها بکلی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نمود که سماع امری است که بدون اختیار از شدت جذبات سر می گیرد و آتشی است که سوز عشق و محبت الهی را تیزترو شعله ورتر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 مربوط به عشق است و عشق دلیل و برهان منطقی ندارد</w:t>
      </w:r>
      <w:r>
        <w:rPr>
          <w:rFonts w:eastAsia="IRNazanin" w:cs="IRNazanin"/>
          <w:color w:val="111111"/>
          <w:sz w:val="28"/>
          <w:szCs w:val="28"/>
          <w:rtl w:val="true"/>
          <w:lang w:bidi="fa-IR"/>
        </w:rPr>
        <w:t>.»</w:t>
      </w:r>
      <w:r>
        <w:rPr>
          <w:rStyle w:val="FootnoteAnchor"/>
          <w:rtl w:val="true"/>
        </w:rPr>
        <w:footnoteReference w:id="368"/>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أَنْهَاكُمْ عَنِ اَلزَّفْنِ </w:t>
      </w:r>
      <w:bookmarkStart w:id="242" w:name="pg7442_56097"/>
    </w:p>
    <w:p>
      <w:pPr>
        <w:pStyle w:val="BookText"/>
        <w:rPr/>
      </w:pPr>
      <w:bookmarkEnd w:id="242"/>
      <w:r>
        <w:rPr>
          <w:rFonts w:ascii="Amiri" w:hAnsi="Amiri" w:eastAsia="Amiri" w:cs="Amiri"/>
          <w:color w:val="111111"/>
          <w:sz w:val="28"/>
          <w:sz w:val="28"/>
          <w:szCs w:val="28"/>
          <w:rtl w:val="true"/>
          <w:lang w:bidi="ar-SA"/>
        </w:rPr>
        <w:t>وَ اَلْمِزْمَارِ وَ عَنِ اَلْكُوبَاتِ وَ اَلْكَبَرَاتِ</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شما را نهی می کنم از رقص ونی و طبل و دهل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اِسْتِمَاعُ اَلْغِنَاءِ وَ اَللَّهْوِ يُنْبِتُ اَلنِّفَاقَ فِي اَلْقَلْبِ كَمَا يُنْبِتُ اَلْمَاءُ اَلزَّرْعَ </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شنیدن آواز غنائی ولهو، نفاق را در دل می رویاند همان طور که آب گیاه را می رویاند</w:t>
      </w:r>
      <w:r>
        <w:rPr>
          <w:rFonts w:eastAsia="IRNazanin" w:cs="IRNazanin"/>
          <w:color w:val="111111"/>
          <w:sz w:val="28"/>
          <w:szCs w:val="28"/>
          <w:rtl w:val="true"/>
          <w:lang w:bidi="fa-IR"/>
        </w:rPr>
        <w:t>.</w:t>
      </w:r>
    </w:p>
    <w:p>
      <w:pPr>
        <w:pStyle w:val="Heading4"/>
        <w:numPr>
          <w:ilvl w:val="3"/>
          <w:numId w:val="1"/>
        </w:numPr>
        <w:rPr/>
      </w:pPr>
      <w:bookmarkStart w:id="243" w:name="__RefHeading___Toc1882241_1051229030"/>
      <w:bookmarkStart w:id="244" w:name="_Toc83"/>
      <w:bookmarkEnd w:id="243"/>
      <w:r>
        <w:rPr/>
        <w:t>16</w:t>
      </w:r>
      <w:r>
        <w:rPr>
          <w:rtl w:val="true"/>
        </w:rPr>
        <w:t xml:space="preserve">- </w:t>
      </w:r>
      <w:r>
        <w:rPr>
          <w:rtl w:val="true"/>
        </w:rPr>
        <w:t>تسلیم محض</w:t>
      </w:r>
      <w:bookmarkEnd w:id="244"/>
    </w:p>
    <w:p>
      <w:pPr>
        <w:pStyle w:val="BookText"/>
        <w:rPr/>
      </w:pPr>
      <w:r>
        <w:rPr>
          <w:rFonts w:ascii="IRNazanin" w:hAnsi="IRNazanin" w:eastAsia="IRNazanin"/>
          <w:color w:val="111111"/>
          <w:sz w:val="28"/>
          <w:sz w:val="28"/>
          <w:szCs w:val="28"/>
          <w:rtl w:val="true"/>
          <w:lang w:bidi="fa-IR"/>
        </w:rPr>
        <w:t>ستاد مطهری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مشایخ عرفان پیروان خویش را احیاناً آنچنان وارد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 که اگر پیر مغان اشارت کند سجاده به می رنگین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هیچ کدام از آنها گرمی و حرارت توأم با نرمی و لطافت و صفا و رقّتی که در پیروان علی، تاریخ نشان می دهد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فیلسوفان شاگرد می سازند نه پیرو، رهبران اجتماعی پیروان متعصب می سازند نه انسانهای مهذّب ، اقطاب و مشایخ عرفان ارباب تسلیم می سازند نه مؤمن مجاهد فعال</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در تایید کلام استاد مطهری مواردی را از اهل عرفان و تصوف نقل می نماییم که آنان از مرید خویش اطاعت و بندگی محض می خواهند حتی اگر خلاف دستورات شرع باشد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سلطان العارفین چلبی عارف قدّس الله سرّه العزيز از حضرت ولد </w:t>
      </w:r>
    </w:p>
    <w:p>
      <w:pPr>
        <w:pStyle w:val="BookText"/>
        <w:rPr/>
      </w:pPr>
      <w:r>
        <w:rPr>
          <w:rFonts w:ascii="IRNazanin" w:hAnsi="IRNazanin" w:eastAsia="IRNazanin"/>
          <w:color w:val="111111"/>
          <w:sz w:val="28"/>
          <w:sz w:val="28"/>
          <w:szCs w:val="28"/>
          <w:rtl w:val="true"/>
          <w:lang w:bidi="fa-IR"/>
        </w:rPr>
        <w:t>عظّم الله ذکره روایت کرد که روزی مولانا شمس الدين بطريق امتحان و ناز عظیم از حضرت والدم شاهدي التماس کرد؛ پدرم حرم خود کرا خاتون را که در جمال و كمال جميله زمان و ساره ثانی بود و در عفّت و عصمت ، مریم عهد خود، دست بگرفته در میان آورد؛ فرمود که او خواهر جان منست نمی باید؛ بلك ناز نازنین شاهد پسری می خواهم که بمن خدمتی کند؛ في الحال فرزند خود سلطان ولد را که یوسف یوسفان بود پیش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امیدست که به خدمت و کفش گردانی شما لایق باشد؛ فرمود که او فرزند دلبند منست؛ حاليا قدری اگر صهبا دست دادی اوقات بجای آب استعمال می کردم که مرا از آن ناگزیرست؛ همانا که حضرت پدرم بنفسه بیرون آمده دیدم که سبوئی از محلّه جهودان پر کرده و بیاورد و در نظر او بنهاد؛ دیدم که مولانا شمس الدین فریادی برآورد و جامه ها را بر خود چاك زده سردر قدم پدرم نهاد و از آن قوّت و مطاوعت امر پیر حیرت نمود؛ فرمود که بحقّ اوّل بی اوّل و آخربی آخرکه از مبدأ عالم تا انقراض جهان مثل تو سلطانی دلدار محمّد خودر جهان وجود نه آمد و نخواهد آمدن </w:t>
      </w:r>
      <w:r>
        <w:rPr>
          <w:rFonts w:eastAsia="IRNazanin" w:cs="IRNazanin"/>
          <w:color w:val="111111"/>
          <w:sz w:val="28"/>
          <w:szCs w:val="28"/>
          <w:rtl w:val="true"/>
          <w:lang w:bidi="fa-IR"/>
        </w:rPr>
        <w:t>.»</w:t>
      </w:r>
      <w:r>
        <w:rPr>
          <w:rStyle w:val="FootnoteAnchor"/>
          <w:rtl w:val="true"/>
        </w:rPr>
        <w:footnoteReference w:id="372"/>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القضاة همدانی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مسأله اول بیان حقیقت پیر و مرید است که تا چه حدی مرید باید پیر را اطاعت نماید؟ پاسخ عین القضاة اینست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ورق بیش نویسم اشکال بیش بود و اما على الجمله بدانکه مرید آن بود که خود را در پیر بازد، اول دین در بازد و پس خود را بازد؛ دین باختن دانی چون بود؟ آن بود که اگر پیر خلاف دین او را کاری فرماید آن را باشد زیرا که اگر در موافقت پیرخلاف راه دین خود نرود پس او هنوز مرید دین خود بود نه مرید پیر</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جلال الدین همایی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شرط اصلی در سیر و سلوك؛ و تعلیم و تربیت شیخ استاد این است که در خدمت او تسلیم و اطاعت و بندگی صرف؛ و بقول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کالميت بين يدي الغسال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با شیخ در هیچ امرو به هیچ روی ستیزگی و خودرایی نکنند، گفته های او را وحی منزل الهی بشناسند؛ هرچه از استاد می بینند هرچند بحسب ظاهر امر منکرنامشروع و برخلاف عقاید آنها باشد بروی اعتراض و خرده گیری نکنند؛ و هرچه می فرماید هرچند مخالف عقیدت و کیش آنها بنماید، بدان عمل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 سجاده رنگین کن گرت پیر مغان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بدرجتی از ارادت و حسن عقيدت در حق شیخ برسند که در وی مطلقا عیب نبینند؛ و هرچه از او صادر شود عین خیر و مصلحت بشناسند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آقای محمد حسین طهرانی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 حرکت سالک بعد از رسیدن به استاد خبير، همان محبّت خالص و ارادت تامّ او به استاد بوده و از لوازم این محبّت ، تبعیت محضه و بدون چون و چراست، سالک در برابر استاد باید اراده و اختیار را از خود سلب کند و عبد محض باشد، چه این محبّت و تسلیم سالک در برابر استاد است که راه تصرّف در نفس و اصلاح آن را برای مربّی باز می کند</w:t>
      </w:r>
      <w:r>
        <w:rPr>
          <w:rFonts w:eastAsia="IRNazanin" w:cs="IRNazanin"/>
          <w:color w:val="111111"/>
          <w:sz w:val="28"/>
          <w:szCs w:val="28"/>
          <w:rtl w:val="true"/>
          <w:lang w:bidi="fa-IR"/>
        </w:rPr>
        <w:t>».</w:t>
      </w:r>
      <w:r>
        <w:rPr>
          <w:rStyle w:val="FootnoteAnchor"/>
          <w:rtl w:val="true"/>
        </w:rPr>
        <w:footnoteReference w:id="375"/>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محمد حسین طهرانی در باره استادشان آقای انصاری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سبزه میدان که رسیدم این فکر به نظرم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چقدر ایشان را قبول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حدود يك پيامبر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واقعاً به کمال و شرف وتوحيد و فضائل </w:t>
      </w:r>
    </w:p>
    <w:p>
      <w:pPr>
        <w:pStyle w:val="BookText"/>
        <w:rPr/>
      </w:pPr>
      <w:r>
        <w:rPr>
          <w:rFonts w:ascii="IRNazanin" w:hAnsi="IRNazanin" w:eastAsia="IRNazanin"/>
          <w:color w:val="111111"/>
          <w:sz w:val="28"/>
          <w:sz w:val="28"/>
          <w:szCs w:val="28"/>
          <w:rtl w:val="true"/>
          <w:lang w:bidi="fa-IR"/>
        </w:rPr>
        <w:t xml:space="preserve">اخلاقی و معنوی ایشان در حدود ایمان به يك پیغمبر، ایمان و یقین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الان حضرت یوسف و یا شعیب ویا حضرت موسی و عیسی علی نبینا و آله و عليهم السّلام زنده شوند، و بیایند و امر و نهیی داشته باشند، من حقيقةً بقدر اطاعت وانقياد و ایمان به حقّانیت آن انبیاء به این راد مرد بزرگ و الهی ایمان و ایقان دارم </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سید محمد حسین 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مرحوم انصاری يك دیدی را داشتند، نسبت به مرحوم حدّاد دید دیگری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می گویم آقا می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با مرحوم انصاری اختلاف داشتم در بعضی مسائل احتیاط می کردم حالا فهمیدید علّتش چیه؟ وقتی ایشان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من در خدمت مرحوم انصاری بودم با وجود اینکه ایشان را مثل پیغمبر خودم می دانستم، در عین حال در مسائلی را که احساس می کردم با ایشان اختلاف دارم در آن 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چکار می کردم؟ احتیاط را رعایت می کردم ولی وقتی که با مرحوم حدّاد بودم اگر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لیوان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احتیاط نمی کردم می خوردم</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اَلطَّاعَةُ لِلَّهِ وَ لِرَسُولِهِ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لِوُلاَةِ اَلْأَمْرِ وَ إِنَّمَا أَمَرَ اَللَّهُ بِطَاعَةِ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مَعْصُومٌ مُطَهَّرٌ لاَ يَأْمُرُ بِمَعْصِيَتِهِ وَ إِنَّمَا أَمَرَ بِطَاعَةِ أُولِي اَلْأَمْرِ لِأَنَّهُمْ مَعْصُومُونَ مُطَهَّرُونَ لاَ يَأْمُرُونَ بِمَعْصِيَتِهِ </w:t>
      </w:r>
      <w:r>
        <w:rPr>
          <w:rFonts w:eastAsia="Amiri" w:cs="Amiri" w:ascii="Amiri" w:hAnsi="Amiri"/>
          <w:color w:val="111111"/>
          <w:sz w:val="28"/>
          <w:szCs w:val="28"/>
          <w:rtl w:val="true"/>
          <w:lang w:bidi="ar-SA"/>
        </w:rPr>
        <w:t>..»</w:t>
      </w:r>
      <w:r>
        <w:rPr>
          <w:rStyle w:val="FootnoteAnchor"/>
          <w:rtl w:val="true"/>
        </w:rPr>
        <w:footnoteReference w:id="378"/>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و فقط اطاعت برای خدا و </w:t>
      </w:r>
    </w:p>
    <w:p>
      <w:pPr>
        <w:pStyle w:val="BookText"/>
        <w:rPr/>
      </w:pPr>
      <w:r>
        <w:rPr>
          <w:rFonts w:ascii="IRNazanin" w:hAnsi="IRNazanin" w:eastAsia="IRNazanin"/>
          <w:color w:val="111111"/>
          <w:sz w:val="28"/>
          <w:sz w:val="28"/>
          <w:szCs w:val="28"/>
          <w:rtl w:val="true"/>
          <w:lang w:bidi="fa-IR"/>
        </w:rPr>
        <w:t xml:space="preserve">رسول او و صاحبان أمرست و هر آینه خدا امر نموده به اطاعت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معصوم است و مطهّراست امربه معصیت نمی کند و امر نمود به اطاعت از اولی الامر زيرا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معصومند و مطهّرند و به معصیت خدا فرمان نمی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 بْنِ قَيْسٍ اَلْهِلاَلِيِّ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أَدْنَى مَا يَكُونُ بِهِ اَلرَّجُلُ ضَالاًّ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يَعْرِفَ مَنْ أَمَرَ اَللَّهُ بِطَاعَتِهِ وَ فَرَضَ وَلاَيَتَهُ وَ جَعَلَهُ حُجَّةً فِي أَرْضِهِ وَ شَاهَدَهُ عَلَى خَلْقِهِ قُلْتُ فَمَنْ هُمْ يَا أَمِيرَ اَلْمُؤْمِنِينَ فَقَالَ اَلَّذِينَ قَرَنَهُمُ اَللَّهُ بِنَفْسِهِ وَ نَبِيِّهِ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 بن قیس می گوید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نمودم کمترین حالتی که به واسطه آن شخص گمراه می شود چیست ؟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نداند خداوند امر به اطاعت چه کسی نموده و ولایت چه کسی را واجب فرموده وچه شخصی را حجت خود در زمین و شاهد بر خلقش قرار داده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کیانند ای امیر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خداوند ایشان را در ردیف خود و رسولش نام برده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آوردید اطاعت کنید خدا و رسول و صاحبان أمر را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أَشْرَكَ مَعَ إِمَامٍ إِمَامَتُهُ مِنْ عِنْدِ اَللَّهِ مَنْ لَيْسَتْ إِمَامَتُهُ مِنَ اَللَّهِ كَانَ مُشْرِكاً</w:t>
      </w:r>
      <w:r>
        <w:rPr>
          <w:rFonts w:eastAsia="Amiri" w:cs="Amiri" w:ascii="Amiri" w:hAnsi="Amiri"/>
          <w:color w:val="111111"/>
          <w:sz w:val="28"/>
          <w:szCs w:val="28"/>
          <w:rtl w:val="true"/>
          <w:lang w:bidi="ar-SA"/>
        </w:rPr>
        <w:t>. .»</w:t>
      </w:r>
      <w:r>
        <w:rPr>
          <w:rStyle w:val="FootnoteAnchor"/>
          <w:rtl w:val="true"/>
        </w:rPr>
        <w:footnoteReference w:id="380"/>
      </w:r>
      <w:bookmarkStart w:id="245" w:name="pg7442_56106"/>
    </w:p>
    <w:p>
      <w:pPr>
        <w:pStyle w:val="BookText"/>
        <w:rPr/>
      </w:pPr>
      <w:bookmarkEnd w:id="245"/>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شریک گرداند با امامی که امامت او از جانب خداست امام دیگری که امامتش از ناحیه خداوند نیست به خدا شرک ورزیده</w:t>
      </w:r>
      <w:r>
        <w:rPr>
          <w:rFonts w:eastAsia="IRNazanin" w:cs="IRNazanin"/>
          <w:color w:val="111111"/>
          <w:sz w:val="28"/>
          <w:szCs w:val="28"/>
          <w:rtl w:val="true"/>
          <w:lang w:bidi="fa-IR"/>
        </w:rPr>
        <w:t>.»</w:t>
      </w:r>
    </w:p>
    <w:p>
      <w:pPr>
        <w:pStyle w:val="Heading4"/>
        <w:numPr>
          <w:ilvl w:val="3"/>
          <w:numId w:val="1"/>
        </w:numPr>
        <w:rPr/>
      </w:pPr>
      <w:bookmarkStart w:id="246" w:name="__RefHeading___Toc1882243_1051229030"/>
      <w:bookmarkStart w:id="247" w:name="_Toc84"/>
      <w:bookmarkEnd w:id="246"/>
      <w:r>
        <w:rPr/>
        <w:t>17</w:t>
      </w:r>
      <w:r>
        <w:rPr>
          <w:rtl w:val="true"/>
        </w:rPr>
        <w:t xml:space="preserve">- </w:t>
      </w:r>
      <w:r>
        <w:rPr>
          <w:rtl w:val="true"/>
        </w:rPr>
        <w:t>از قطب تا شریعت و طریقت</w:t>
      </w:r>
      <w:bookmarkEnd w:id="247"/>
    </w:p>
    <w:p>
      <w:pPr>
        <w:pStyle w:val="BookText"/>
        <w:rPr/>
      </w:pPr>
      <w:r>
        <w:rPr>
          <w:rFonts w:ascii="IRNazanin" w:hAnsi="IRNazanin" w:eastAsia="IRNazanin"/>
          <w:color w:val="111111"/>
          <w:sz w:val="28"/>
          <w:sz w:val="28"/>
          <w:szCs w:val="28"/>
          <w:rtl w:val="true"/>
          <w:lang w:bidi="fa-IR"/>
        </w:rPr>
        <w:t>استاد مصباح یزدی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اموری که می توان گفت کم و بیش همه کسانی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می شوند در آن اشتراك دارند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متصوفه معتقدند در هر زمانی قطبی وجود دارد و باید او را شناخت و به او سر سپرد و در برابرش تسليم مطلق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آنان این است که قطب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همین دلیل هم هست که باید تسلیم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مقام و جایگاه قطب نزد متصوفه، چیزی شبیه مقام و منزلتی است که ما شیعیان برای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ریشه در اعتقاد دیگری دارد که در میان متصوفه، و گهگاه برخی متشرعین نیز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اعتقاد، امور معنوی و مسایل مربوط به سیر الی الله به صورت سرّی تنها به افرادی خاص سپرده شده و به صورت عمومی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متصوفه معتقدند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امیرالمؤمین یا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سیر و سلوك را تنها برای افراد خاصی که شایستگی و ظرفیت درك و ضبط این مسایل را داشته اند بیان کرده اند و این اسرار پس از آن در طول تاریخ سینه به سینه نقل شده تا 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در هر زمان و عصری این اسرار را تلقی و بر مبنای آن دیگران را در این راه دستگیری می کنند همان کسانی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شوند </w:t>
      </w:r>
    </w:p>
    <w:p>
      <w:pPr>
        <w:pStyle w:val="BookText"/>
        <w:rPr/>
      </w:pPr>
      <w:r>
        <w:rPr>
          <w:rFonts w:ascii="IRNazanin" w:hAnsi="IRNazanin" w:eastAsia="IRNazanin"/>
          <w:color w:val="111111"/>
          <w:sz w:val="28"/>
          <w:sz w:val="28"/>
          <w:szCs w:val="28"/>
          <w:rtl w:val="true"/>
          <w:lang w:bidi="fa-IR"/>
        </w:rPr>
        <w:t xml:space="preserve">براساس این تصور، مسایل مربوط به سیر و سلوك و چگونگی سیر الی الله از جمله اسرار است که در کتاب و سنّت رایج، بیان نشده، بلکه به خزانه سینه مردان الهی سپرده شده و این مردان الهی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در هر عصری وجود دارند و یکی پس از دیگری این اسرار را تلقی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بخواهد در مسایل معنوی و عرفان و سیر و سلوك و معرفت الله به جایی برسد راهی غیراز مراجعه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از هر طریق دیگری که برود جز ضلالت و هلاکت چیزی نصیبش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اعتقاد که، مسایل مربوط به سیر و سلوك و کسب مقامات معنوی در کتاب و سنّت رایج وجود ندارد، در واقع همان آموزه معروف متصوفه مبنی بر تمایز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متصوفه معتقدند اسلام شریعتی دارد و طریقتی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همین احکام حلال و حرام و واجب و مستحب و طهارت و نجاست و امثال آنها است که در دسترس همگان قرار دارد و تفصیل آنها به طور معمول در رساله های عملیه 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 به تعبير متصوفه، پوسته و ظاهر دین است؛ ولی مغزو باطن دین عبارت است از طریقت، که آن نیز از اسرار الهی و نزد صاحبان سرّاست و در دسترس همگان قرار داده نشده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ارتباط شریعت و طریقت و این پوسته و مغز، نظر متصوفه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معتقدند که طريقت فرع بر شریعت است؛ به این معنا که همه احکام شرع باید در همه مراحل کاملا رعایت شود؛ ولی در کنار آن، يك سری آداب و رسوم و کارها و مسایلی نیز به نام طریقت وجود دارد که آنها را نیز باید ملتزم بود و عمل کرد؛ در غیر این صورت همیشه در پوسته و قشر و ظاهر دین باقی خواهیم ماند و هیچ گاه به کنه و مغزو حقیقت آن دست نخواهیم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مقابل، برخی دیگر از متصوفه ضمن تفكيك شریعت از طریقت معتقدند شریعت مقدمه و دروازه ای است برای ورود به طریقت و انسان با عمل به احکام شرعی آمادگی و استعداد ورود به طریقت را پیدا می کند؛ ولی پس از پشت سرگذاشتن شریعت و ورود به مرحله طريقت، دیگر رعایت احکام شرعی لزومی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مقصود خداوند از حلال و حرام و واجب و مستحب و نظایر آنها این است که افراد با عمل به آنها شایستگی دریافت انوار معنوی و تجلیات ربوبی را پیدا کنند؛ از همین رو پس از آن که این ظرفیت و شایستگی ایجاد شد مقصود حاصل است و نیازی به ادامه رعایت احکام شرعی و عمل به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حتی احکام و اعمال عبادی را نیز از این امر مستثنا نمی کنند و از جمله معتقدند برای کسی که از پوسته دین عبور کرده و پای به مرحله طریقت گذارده، خواندن نماز ضرورتی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باره ضمن بیان مطالبی از این قبیل، به برخی آیات و روایات نیز تمسك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یکی از آیاتی که در این زمینه به آن استناد می شود این آیه شریفه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وَاعْبُدْ رَبَّكَ حَتَّى يَأْتِيَكَ الْيَقِينُ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پروردگارت را عبادت کن تا 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توفرا رسد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از متصوفه این آیه را این گونه معنا کرده اند که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را عبادت کن تا به مقام يقين برسی؛ مفهوم این سخن این است که وقتی به مقام یقین رسیدی دیگر عبادت لازم نیست، و شاهد این معنا نیز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ادبیات عرب برای بیان غایت و نهایت يك امربه کار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معنای آیه این چنین می شود که، نهایت و غایت عبادت واصل شدن به مقام يقين است و آن گاه که انسان به مقام یقین رسید دیگر لازم نیست عبادت کند و نماز بخواند؟ </w:t>
      </w:r>
    </w:p>
    <w:p>
      <w:pPr>
        <w:pStyle w:val="BookText"/>
        <w:rPr/>
      </w:pPr>
      <w:r>
        <w:rPr>
          <w:rFonts w:ascii="IRNazanin" w:hAnsi="IRNazanin" w:eastAsia="IRNazanin"/>
          <w:color w:val="111111"/>
          <w:sz w:val="28"/>
          <w:sz w:val="28"/>
          <w:szCs w:val="28"/>
          <w:rtl w:val="true"/>
          <w:lang w:bidi="fa-IR"/>
        </w:rPr>
        <w:t xml:space="preserve">اما باید توجه داشت هم چنان که در تفاسیر مختلف آمده است مراد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سوره 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کلمه يقين به همین معنا به کار رفته است؛ آن جا که از قول گناه کاران نقل می کند که در روز قیامت در پاسخ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پرسند چه چیز سبب شد سرانجام شما عذاب و آتش باشد، می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نَكُ مِنَ الْمُصَلِّينَ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نَكُ نُطْعِمُ الْمِسْكِينَ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وَكُنَّا نَخُوضُ مَعَ الْخَائِضِينَ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وَكُنَّا نُكَذِّبُ بِيَوْمِ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أَتَانَا الْيَقِينُ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از نمازگزاران نبودیم، و بینوایان را غذا نمی دادیم، و پیوسته با اهل باطل و یاوه گویان هم نوایی می کردیم، و روز جزا را انکار می کردیم، تا زمانی که مرگ ما فرا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عملکرد خود پیامبر گواه بسیار روشنی بر بطلان چنین برداشتی از آیه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می تواند ادّعا کند که در مراتب يقين و مقامات معنوی و سیر و سلوك، به مقام و مرتبه ای بالاتر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یافته است ؟ روشن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عالی ترین و بالاترين مراتب يقين و كمال را دارا است و انسان های عادی در هر درجه و مقامی هم که باشند حتی به گَرد مقام و مرتبه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می بینیم که آن حضرت تا آخرین روزها و ساعات عمر شریفشان به عبادت خدای متعال و از جمله ادای نمازهای واجب و مستحب اهتمام تمام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آیا می شود ما الگوی خود 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و آن گاه به بهانه این که به مقام يقين واصل شده ایم از عبادت پروردگار سرباز زنیم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این است که این گونه امور از القائات و دسائس شیطان است و در بطلان و خرافه بودن آنها نباید تردید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هیچ گاه دو برنامه، یکی به نام </w:t>
      </w:r>
      <w:bookmarkStart w:id="248" w:name="pg7442_56110"/>
    </w:p>
    <w:p>
      <w:pPr>
        <w:pStyle w:val="BookText"/>
        <w:rPr/>
      </w:pPr>
      <w:bookmarkEnd w:id="2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مجموعاً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و روش زندگی بیشتر نیست و مقصود از آن نیز تعالی انسانها و رساندن آنها به عالی ترین مراتب کمال و قرب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اگرکسی مو به مو به همان چه که در همین کتاب و سنّتی که در دسترس همگان است عمل کند به بالاترین مدارج معرفت الله و قرب و کمال انسانی دست خواهد یافت</w:t>
      </w:r>
      <w:r>
        <w:rPr>
          <w:rFonts w:eastAsia="IRNazanin" w:cs="IRNazanin"/>
          <w:color w:val="111111"/>
          <w:sz w:val="28"/>
          <w:szCs w:val="28"/>
          <w:rtl w:val="true"/>
          <w:lang w:bidi="fa-IR"/>
        </w:rPr>
        <w:t xml:space="preserve">.» </w:t>
      </w:r>
      <w:r>
        <w:rPr>
          <w:rStyle w:val="FootnoteAnchor"/>
          <w:rtl w:val="true"/>
        </w:rPr>
        <w:footnoteReference w:id="381"/>
      </w:r>
    </w:p>
    <w:p>
      <w:pPr>
        <w:pStyle w:val="Heading4"/>
        <w:numPr>
          <w:ilvl w:val="3"/>
          <w:numId w:val="1"/>
        </w:numPr>
        <w:rPr/>
      </w:pPr>
      <w:bookmarkStart w:id="249" w:name="__RefHeading___Toc1882245_1051229030"/>
      <w:bookmarkStart w:id="250" w:name="_Toc85"/>
      <w:bookmarkEnd w:id="249"/>
      <w:r>
        <w:rPr/>
        <w:t>18</w:t>
      </w:r>
      <w:r>
        <w:rPr>
          <w:rtl w:val="true"/>
        </w:rPr>
        <w:t xml:space="preserve">- </w:t>
      </w:r>
      <w:r>
        <w:rPr>
          <w:rtl w:val="true"/>
        </w:rPr>
        <w:t>انسان کامل در فلسفه</w:t>
      </w:r>
      <w:bookmarkEnd w:id="250"/>
    </w:p>
    <w:p>
      <w:pPr>
        <w:pStyle w:val="BookText"/>
        <w:rPr/>
      </w:pPr>
      <w:r>
        <w:rPr>
          <w:rFonts w:ascii="IRNazanin" w:hAnsi="IRNazanin" w:eastAsia="IRNazanin"/>
          <w:color w:val="111111"/>
          <w:sz w:val="28"/>
          <w:sz w:val="28"/>
          <w:szCs w:val="28"/>
          <w:rtl w:val="true"/>
          <w:lang w:bidi="fa-IR"/>
        </w:rPr>
        <w:t>استاد مطهری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 نظریات عقلیون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کردیم که به عقیده فلاسفه قدیم اساساً جوهر انسان همان عقل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انسان همان عقل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بدن انسان جزء شخصیت انسان نیست، قوا و استعدادهای روحی و روانی مختلفی که انسان دارد هیچ کدام جزء شخصیت واقعی انسان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واقعی انسان همان نیرویی است که فکرکننده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یعنی همان که فکر می کند، نه آن که می 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می بیند ابزاری است در دست آن که فکر می کند، نه آن که تخیل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تخیل می کند ابزاری است در دست آن که فکر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آن که مثلاً می خواهد و دوست دارد یا دارای شهوت و خشم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انسان فکر کردن است و انسان کامل یعنی انسانی که در فکر کردن به حد کمال رسیده است، یعنی جهان و هستی را آنچنان که هست دریافت و کشف کرده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مکتب امر دیگری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از اینکه جوهر انسان و من واقعی او عقل </w:t>
      </w:r>
    </w:p>
    <w:p>
      <w:pPr>
        <w:pStyle w:val="BookText"/>
        <w:rPr/>
      </w:pP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است و آن این است که عقل نیرویی است که توانایی دارد جهان را آنچنان که هست کشف کند، واقعیت جهان را آنچنان که هست در خود منعکس کند، آینه ای است که می تواند صورت جهان را در خود صحیح و درست منعکس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حکمای اسلامی که این نظر را قبول کرده اند</w:t>
      </w:r>
      <w:r>
        <w:rPr>
          <w:rFonts w:eastAsia="IRNazanin" w:cs="IRNazanin"/>
          <w:color w:val="111111"/>
          <w:sz w:val="28"/>
          <w:szCs w:val="28"/>
          <w:rtl w:val="true"/>
          <w:lang w:bidi="fa-IR"/>
        </w:rPr>
        <w:t xml:space="preserve">.» </w:t>
      </w:r>
      <w:r>
        <w:rPr>
          <w:rStyle w:val="FootnoteAnchor"/>
          <w:rtl w:val="true"/>
        </w:rPr>
        <w:footnoteReference w:id="382"/>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اشکال وارد بر مکتب عقلیون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فلاسفه، جوهر انسان فقط عقل اوست ، باقی همه طفیلی اند، همه ابزار و وسیله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بدن داده شده، ابزاری برای عقل است؛ اگر چشم و گوش داده شده، ابزاری برای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 و قوّه خیال و قوّه واهمه و هرقوّه و نیرو و استعدادی که در ما وجود دارد، همه وسیله هایی برای ذات ما هستند، وذات ما همان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می توانیم تأییدی برای این مطلب از اسلام پیدا کنیم؟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این مطلب که انسان جوهرش فقط عقل باشد و بس، نمی توانیم از اسلام تأییدی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آن نظریه های دیگر را تأیید می کند که عقل را يك شاخه از وجود انسان می داند، نه تمام وجود و هستی انسان به سراغ مطلب سوم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كتب فلسفی ما ایمان اسلامی را فقط به شناخت، تفسیر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در اسلام یعنی شناخت و بس؛ ایمان به خدا یعنی شناخت خدا، ایمان به پیغمبریعنی شناخت پیغمبر، ایمان به ملائك یعنی شناخت ملائك ، ایمان به يوم الاخر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شناخت معاد، و هرکجا که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معنایش معرفت و شناخت است و غیر از این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هیچ وجه با آنچه که اسلام می گوید قابل انطباق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حقیقتی است </w:t>
      </w:r>
      <w:bookmarkStart w:id="251" w:name="pg7442_56112"/>
    </w:p>
    <w:p>
      <w:pPr>
        <w:pStyle w:val="BookText"/>
        <w:rPr/>
      </w:pPr>
      <w:bookmarkEnd w:id="251"/>
      <w:r>
        <w:rPr>
          <w:rFonts w:ascii="IRNazanin" w:hAnsi="IRNazanin" w:eastAsia="IRNazanin"/>
          <w:color w:val="111111"/>
          <w:sz w:val="28"/>
          <w:sz w:val="28"/>
          <w:szCs w:val="28"/>
          <w:rtl w:val="true"/>
          <w:lang w:bidi="fa-IR"/>
        </w:rPr>
        <w:t>بیش از شناخت</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انسان کامل نیست، انسان ناقص است، یعنی قسمتی از کمال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برای کمال عقلی، اصالت قائل شده اند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انسان کامل فلاسفه، از این جهت که آنها سایر جنبه های کمالات انسانی را نادیده گرفته اند و همه کمالات انسان را در کمال عقلی او جستجو کرده اند، انسان نیمه کامل است ، انسان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فلاسفه فقط مجسمه ای است از دانایی، فقط می داند؛ یعنی انسان کاملی که آنها فرض کرده اند، موجودی است که خوب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خوب می داند ولی موجودی است خالی از شوق، خالی از حرکت، خالی از حرارت ، خالی از زیبایی، خالی از همه چیز؛ فقط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موجودی که تمام هنرش این است که خوب می داند و دانستنش هم تمام هستی را فرامی 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است بنشسته در گوشه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کامل اسلام نیست، انسان نیمه کامل اسلام است</w:t>
      </w:r>
      <w:r>
        <w:rPr>
          <w:rFonts w:eastAsia="IRNazanin" w:cs="IRNazanin"/>
          <w:color w:val="111111"/>
          <w:sz w:val="28"/>
          <w:szCs w:val="28"/>
          <w:rtl w:val="true"/>
          <w:lang w:bidi="fa-IR"/>
        </w:rPr>
        <w:t>.»</w:t>
      </w:r>
      <w:r>
        <w:rPr>
          <w:rStyle w:val="FootnoteAnchor"/>
          <w:rtl w:val="true"/>
        </w:rPr>
        <w:footnoteReference w:id="384"/>
      </w:r>
    </w:p>
    <w:p>
      <w:pPr>
        <w:pStyle w:val="Heading4"/>
        <w:numPr>
          <w:ilvl w:val="3"/>
          <w:numId w:val="1"/>
        </w:numPr>
        <w:rPr/>
      </w:pPr>
      <w:bookmarkStart w:id="252" w:name="__RefHeading___Toc1882247_1051229030"/>
      <w:bookmarkStart w:id="253" w:name="_Toc86"/>
      <w:bookmarkEnd w:id="252"/>
      <w:r>
        <w:rPr/>
        <w:t>19</w:t>
      </w:r>
      <w:r>
        <w:rPr>
          <w:rtl w:val="true"/>
        </w:rPr>
        <w:t xml:space="preserve">- </w:t>
      </w:r>
      <w:r>
        <w:rPr>
          <w:rtl w:val="true"/>
        </w:rPr>
        <w:t>انسان کامل در عرفان</w:t>
      </w:r>
      <w:bookmarkEnd w:id="253"/>
    </w:p>
    <w:p>
      <w:pPr>
        <w:pStyle w:val="Heading5"/>
        <w:numPr>
          <w:ilvl w:val="4"/>
          <w:numId w:val="1"/>
        </w:numPr>
        <w:rPr/>
      </w:pPr>
      <w:bookmarkStart w:id="254" w:name="__RefHeading___Toc1882249_1051229030"/>
      <w:bookmarkStart w:id="255" w:name="_Toc87"/>
      <w:bookmarkEnd w:id="254"/>
      <w:r>
        <w:rPr>
          <w:rtl w:val="true"/>
        </w:rPr>
        <w:t>اشاره</w:t>
      </w:r>
      <w:bookmarkEnd w:id="255"/>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مطهری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انسان کامل در آخرعین خدا می شود؛ اصلاً انسان کامل حقیقی خودِ خداست و هر انسانی که انسان کامل می شود، از خودش فانی می شود و به خدا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این مکتب هم در جای خود </w:t>
      </w:r>
      <w:bookmarkStart w:id="256" w:name="pg7442_56113"/>
    </w:p>
    <w:p>
      <w:pPr>
        <w:pStyle w:val="BookText"/>
        <w:rPr/>
      </w:pPr>
      <w:bookmarkEnd w:id="256"/>
      <w:r>
        <w:rPr>
          <w:rFonts w:ascii="IRNazanin" w:hAnsi="IRNazanin" w:eastAsia="IRNazanin"/>
          <w:color w:val="111111"/>
          <w:sz w:val="28"/>
          <w:sz w:val="28"/>
          <w:szCs w:val="28"/>
          <w:rtl w:val="true"/>
          <w:lang w:bidi="fa-IR"/>
        </w:rPr>
        <w:t>صحبت می کنیم</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حال باید نظر اسلام را در این زمینه بیان کنیم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با موازین اسلامی جور در می آید یا نه، چون معلوم شد که منظور عرفا از انسان کامل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عرفا انسانی است که به خدا می رسد؛ وقتی به خدا رسید، مظهر کامل همه اسماء و صفات الهی می شود و آیینه ای می شود که ذات حق در او ظهور و تجلی می کند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استاد مطهری برخی اشکالات مکتب عرفان را این گونه بیان می کند</w:t>
      </w:r>
      <w:r>
        <w:rPr>
          <w:rFonts w:eastAsia="IRNazanin" w:cs="IRNazanin"/>
          <w:color w:val="111111"/>
          <w:sz w:val="28"/>
          <w:szCs w:val="28"/>
          <w:rtl w:val="true"/>
          <w:lang w:bidi="fa-IR"/>
        </w:rPr>
        <w:t>:</w:t>
      </w:r>
    </w:p>
    <w:p>
      <w:pPr>
        <w:pStyle w:val="Heading5"/>
        <w:numPr>
          <w:ilvl w:val="4"/>
          <w:numId w:val="1"/>
        </w:numPr>
        <w:rPr/>
      </w:pPr>
      <w:bookmarkStart w:id="257" w:name="__RefHeading___Toc1882251_1051229030"/>
      <w:bookmarkStart w:id="258" w:name="_Toc88"/>
      <w:bookmarkEnd w:id="257"/>
      <w:r>
        <w:rPr>
          <w:rtl w:val="true"/>
        </w:rPr>
        <w:t>«</w:t>
      </w:r>
      <w:r>
        <w:rPr/>
        <w:t>1</w:t>
      </w:r>
      <w:r>
        <w:rPr>
          <w:rtl w:val="true"/>
        </w:rPr>
        <w:t xml:space="preserve">. </w:t>
      </w:r>
      <w:r>
        <w:rPr>
          <w:rtl w:val="true"/>
        </w:rPr>
        <w:t>تحقیر عقل</w:t>
      </w:r>
      <w:bookmarkEnd w:id="258"/>
    </w:p>
    <w:p>
      <w:pPr>
        <w:pStyle w:val="BookText"/>
        <w:rPr/>
      </w:pPr>
      <w:r>
        <w:rPr>
          <w:rFonts w:ascii="IRNazanin" w:hAnsi="IRNazanin" w:eastAsia="IRNazanin"/>
          <w:color w:val="111111"/>
          <w:sz w:val="28"/>
          <w:sz w:val="28"/>
          <w:szCs w:val="28"/>
          <w:rtl w:val="true"/>
          <w:lang w:bidi="fa-IR"/>
        </w:rPr>
        <w:t xml:space="preserve">تا این مقدار می شود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از اسلام تأیید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مکتب عرفان يك چیزهایی تحقیر شده است که اسلام با آن تحقیرها موافق نیست و به همین دلیل انسان کامل عرفان انسان نیمه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عرفان، خیلی علم و عقل تحقیر شده است؛ در حالی که اسلام در عین اینکه دل را قبول دارد عقل را هم تحقیر نمی کند؛ در عین اینکه دل را قبول دارد، عشق و سیر و سلوك را قبول دارد، هرگز حاضر نیست عقل و فکر و استدلال و منطق را تحقیر کند؛ برای عقل و فکر و استدلال و تعقل نهایت احترام را قائل است </w:t>
      </w:r>
      <w:r>
        <w:rPr>
          <w:rFonts w:eastAsia="IRNazanin" w:cs="IRNazanin"/>
          <w:color w:val="111111"/>
          <w:sz w:val="28"/>
          <w:szCs w:val="28"/>
          <w:rtl w:val="true"/>
          <w:lang w:bidi="fa-IR"/>
        </w:rPr>
        <w:t>........</w:t>
      </w:r>
    </w:p>
    <w:p>
      <w:pPr>
        <w:pStyle w:val="Heading5"/>
        <w:numPr>
          <w:ilvl w:val="4"/>
          <w:numId w:val="1"/>
        </w:numPr>
        <w:rPr/>
      </w:pPr>
      <w:bookmarkStart w:id="259" w:name="__RefHeading___Toc1882253_1051229030"/>
      <w:bookmarkStart w:id="260" w:name="_Toc89"/>
      <w:bookmarkEnd w:id="259"/>
      <w:r>
        <w:rPr/>
        <w:t>2</w:t>
      </w:r>
      <w:r>
        <w:rPr>
          <w:rtl w:val="true"/>
        </w:rPr>
        <w:t xml:space="preserve">. </w:t>
      </w:r>
      <w:r>
        <w:rPr>
          <w:rtl w:val="true"/>
        </w:rPr>
        <w:t>درون گرایی مطلق</w:t>
      </w:r>
      <w:bookmarkEnd w:id="260"/>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دیگری که در انسان کامل عرفان وجود دارد و اسلام آن را تأیید نمی کند، این است که در عرفان فقط درون گرایی مطرح است، یعنی برون گرایی </w:t>
      </w:r>
      <w:bookmarkStart w:id="261" w:name="pg7442_56114"/>
    </w:p>
    <w:p>
      <w:pPr>
        <w:pStyle w:val="BookText"/>
        <w:rPr/>
      </w:pPr>
      <w:bookmarkEnd w:id="261"/>
      <w:r>
        <w:rPr>
          <w:rFonts w:ascii="IRNazanin" w:hAnsi="IRNazanin" w:eastAsia="IRNazanin"/>
          <w:color w:val="111111"/>
          <w:sz w:val="28"/>
          <w:sz w:val="28"/>
          <w:szCs w:val="28"/>
          <w:rtl w:val="true"/>
          <w:lang w:bidi="fa-IR"/>
        </w:rPr>
        <w:t>خیلی تحت الشعاع قرار گرفته است؛ جنبه فردی در آن زیاد است و جنبه اجتماعی محوشده یا بگوییم کمرنگ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عرفان انسان اجتماعی نیست، انسانی است که فقط سر در گریبان خودش دارد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اسلام ضمن آنکه همه آنچه را که در مورد دل و عشق و سیر و سلوك و علم افاضی وعلم معنوی و تهذیب نفس گفته می شود تأیید می کند، انسان کاملش انسان جامع است، برون گرا هم هست، جامعه گرا هم هست، همیشه سر در گریبان خودش فرو نبرده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يك نقطه ضعف دیگری است که در انسان کامل تصوف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بسیاری از پیشروان عرفان چون شدیداً تحت تأثیر تعلیمات اسلامی بوده اند، متوجه این نکته بوده اند و در کلمات خود به این نکته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هرحال گاهی کم و بیش این افراط پیدا شده است؛ یعنی درون گرایی به حدی رسیده که دیگر برون گرایی نفی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 جهت را تأیید نمی کند</w:t>
      </w:r>
      <w:r>
        <w:rPr>
          <w:rFonts w:eastAsia="IRNazanin" w:cs="IRNazanin"/>
          <w:color w:val="111111"/>
          <w:sz w:val="28"/>
          <w:szCs w:val="28"/>
          <w:rtl w:val="true"/>
          <w:lang w:bidi="fa-IR"/>
        </w:rPr>
        <w:t>.</w:t>
      </w:r>
    </w:p>
    <w:p>
      <w:pPr>
        <w:pStyle w:val="Heading5"/>
        <w:numPr>
          <w:ilvl w:val="4"/>
          <w:numId w:val="1"/>
        </w:numPr>
        <w:rPr/>
      </w:pPr>
      <w:bookmarkStart w:id="262" w:name="__RefHeading___Toc1882255_1051229030"/>
      <w:bookmarkStart w:id="263" w:name="_Toc90"/>
      <w:bookmarkEnd w:id="262"/>
      <w:r>
        <w:rPr/>
        <w:t>3</w:t>
      </w:r>
      <w:r>
        <w:rPr>
          <w:rtl w:val="true"/>
        </w:rPr>
        <w:t xml:space="preserve">. </w:t>
      </w:r>
      <w:r>
        <w:rPr>
          <w:rtl w:val="true"/>
        </w:rPr>
        <w:t>نفس کُشی</w:t>
      </w:r>
      <w:bookmarkEnd w:id="263"/>
    </w:p>
    <w:p>
      <w:pPr>
        <w:pStyle w:val="Heading6"/>
        <w:numPr>
          <w:ilvl w:val="5"/>
          <w:numId w:val="1"/>
        </w:numPr>
        <w:rPr/>
      </w:pPr>
      <w:bookmarkStart w:id="264" w:name="__RefHeading___Toc1882257_1051229030"/>
      <w:bookmarkStart w:id="265" w:name="_Toc91"/>
      <w:bookmarkEnd w:id="264"/>
      <w:r>
        <w:rPr>
          <w:rtl w:val="true"/>
        </w:rPr>
        <w:t>اشاره</w:t>
      </w:r>
      <w:bookmarkEnd w:id="265"/>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جهت دیگر در این مکتب مطرح است و آن مربوط به نفس کُشی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تعبیرات اسلامی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جا تعبيراماتَ نَفسَهُ داریم که یکی در نهج البلاغه است که برایتان خواندم و تعبیر موتوا قَبلَ أن تَموتوا را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تعبیرات اسلامی صحبت از تهذیب و اصلاح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تعبیرات شعرا مسئله نفس کشی و نفس کشتن زیاد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ما با تعبیر، چندان مخالفتی نداریم، ولی درباره مسئله نفس کشی و به عبارت دیگر خود را درهم شکستن، خود را کوبیدن، یعنی خودبین نبودن و خودپسند و خودخواه نبودن، در عرفاني ما طوری سخن گفته شده است که غالباً يك نكته بسیار اساسی که در اسلام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 کنیم، مورد غفلت واقع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مصباح یزدی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متصوفه به آن معتقدند و او را در هر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باید بگوییم که این عقیده با عقیده صحيح شیعه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يك معنا می توان گفت در هر زمان قطب و انسان کاملی وجود دارد، ولی آن قطب و انسان کامل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در زمان ما نیز قطب وجود دارد و آن قطب، وجود مقدس حضرت ولی عصر،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آموزه ها و تعالیم تشیع راستین هرگز این عقیده را بر نمی تابد که غیر از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زمانی باید انسان کامل دیگری نیز وجود داشته باشد که شخصیت او مثل امام معصوم مطلق و بی هیچ پیرایه و نقصی است و باید مانند امام معصوم در برابر او نیز تسلیم کامل و مطلق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برخی از صوفیه در این راستا معتقدند که وجود قطب با وجود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پیدا می کند، و به عبارت دیگر قایل به امام زمان نوعی هستند و می گویند امام زمان شخص خاصی نیست، بلکه آن امام زمان نوعی در هر زمانی در جسم و کالبد قطب آن زمان حلول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چنین اعتقادی به طور قطع و يقين مردود و باطل است و هیچ گاه از معارف شیعه چنین چیزی 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از قطب تنها کاملترین انسان در هر زمان است ، آن شخص کسی غیر از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حاضر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چنین اعتقادی نداریم که غیر از اماممعصوم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حتم فرد شاخص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نیز انسان کامل است، باید وجود داشته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مسأله هیچ دلیل و برهانی ندارد، تا چه رسد به اینکه همچون برخی فِرَق متصوفه بگوییم این افراد يك سلسله هایی هستند و به صورت موروثی یکی پس از دیگری به مقام قطبیت نائل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نزد شیعه امامیه ثابت نیست و اعتقاد به آن هیچ لزومی ندارد و بلکه دلیل بر خلاف آن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ما، در عصر غیبت، گذشته از وجود مقدس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اصالتاً هیچ کس به مقام عصمت و مقامی که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گشته اند، نخواهد رسید</w:t>
      </w:r>
      <w:r>
        <w:rPr>
          <w:rStyle w:val="FootnoteAnchor"/>
          <w:rtl w:val="true"/>
        </w:rPr>
        <w:footnoteReference w:id="3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عليهم السلام جایگاه اسرار خداوندی و پناهگاه فرمان الهی و مخزن علم خدا و مرجع احکام اسلامی و نگهبان کتاب های آسمانی و کوه های همیشه استوار دین خدایند به وسیله اهل بیت علیهم السلام پشت خمیده دین را راست نمود و لرزش و اضطراب آن را از میان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با خاندان رسالت نمی شود مقایسه کرد و آنان که پرورده نعمت خدایند اهل بیت پیامبرند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 آنان برابر نخواهند بود عترت پیامبر صلی الله عليه و آله أساس دين و ستون های استوار یقین می باشند شتاب کننده باید به آنان بازگردد و عقب مانده باید به آنان بپیوندد زیرا ویگی های حق ولایت برای آنها است و وصیت پیامبر صلی الله عليه و آله نسبت به خلافت مسلمین و میراث رسالت به آنها تعلّق دارد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کس هر مقدار هم که تکامل پیدا کند و به هر مقام و مرتبه ای هم که برسد سرانجام مهمان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هرچه دریافت کند از مجرای فیض امام</w:t>
      </w:r>
      <w:bookmarkStart w:id="266" w:name="pg7442_56117"/>
    </w:p>
    <w:p>
      <w:pPr>
        <w:pStyle w:val="BookText"/>
        <w:rPr/>
      </w:pPr>
      <w:bookmarkEnd w:id="266"/>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 xml:space="preserve">از این رو به اعتقاد ما غیر از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فرد شاخص دیگری که حتماً باید او را شناخت و به او سر سپرد وجود ندارد</w:t>
      </w:r>
      <w:r>
        <w:rPr>
          <w:rFonts w:eastAsia="IRNazanin" w:cs="IRNazanin"/>
          <w:color w:val="111111"/>
          <w:sz w:val="28"/>
          <w:szCs w:val="28"/>
          <w:rtl w:val="true"/>
          <w:lang w:bidi="fa-IR"/>
        </w:rPr>
        <w:t>.»</w:t>
      </w:r>
      <w:r>
        <w:rPr>
          <w:rStyle w:val="FootnoteAnchor"/>
          <w:rtl w:val="true"/>
        </w:rPr>
        <w:footnoteReference w:id="390"/>
      </w:r>
    </w:p>
    <w:p>
      <w:pPr>
        <w:pStyle w:val="Heading6"/>
        <w:numPr>
          <w:ilvl w:val="5"/>
          <w:numId w:val="1"/>
        </w:numPr>
        <w:rPr/>
      </w:pPr>
      <w:bookmarkStart w:id="267" w:name="__RefHeading___Toc1882259_1051229030"/>
      <w:bookmarkStart w:id="268" w:name="_Toc92"/>
      <w:bookmarkEnd w:id="267"/>
      <w:r>
        <w:rPr>
          <w:rtl w:val="true"/>
        </w:rPr>
        <w:t>کرامات صوفيه</w:t>
      </w:r>
      <w:bookmarkEnd w:id="268"/>
    </w:p>
    <w:p>
      <w:pPr>
        <w:pStyle w:val="BookText"/>
        <w:rPr/>
      </w:pPr>
      <w:r>
        <w:rPr>
          <w:rFonts w:ascii="IRNazanin" w:hAnsi="IRNazanin" w:eastAsia="IRNazanin"/>
          <w:color w:val="111111"/>
          <w:sz w:val="28"/>
          <w:sz w:val="28"/>
          <w:szCs w:val="28"/>
          <w:rtl w:val="true"/>
          <w:lang w:bidi="fa-IR"/>
        </w:rPr>
        <w:t xml:space="preserve">کارهای خارق العاده بر دو قسم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انبیاء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افراد بشر از آوردن نظيرآن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شق القمر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با ریاضت های نفسانی یا اموری مانند سحرو کهانت و شعبده، همه افراد می توانند آن را انجام دهند مانند کارهای خارق العاده مرتاضان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کرامات صوفیه از قبيل قسم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خوئی می نویسد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منشا الكرامات و خوارق العادات الصادرة من هذه الطائفة كالإخبار عن المغيبات و استجابة الدعوات و تأثير الأنفاس وطي الأرض ونحوها، ممّا رویت عنهم و نسبت اليهم في كتبهم المدوّنة لهذا الغرض مثل کتاب تذكرة الأولياء و غيره فأقول وبالله التّوفيق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ظهور الكرامات من أولياء الله الجامعين بين مرتبتي العلم والعمل على اصطلاح المتشرّعة و بين الشريعة والطريقة و </w:t>
      </w:r>
    </w:p>
    <w:p>
      <w:pPr>
        <w:pStyle w:val="BookText"/>
        <w:rPr/>
      </w:pPr>
      <w:r>
        <w:rPr>
          <w:rFonts w:ascii="IRNazanin" w:hAnsi="IRNazanin" w:eastAsia="IRNazanin"/>
          <w:color w:val="111111"/>
          <w:sz w:val="28"/>
          <w:sz w:val="28"/>
          <w:szCs w:val="28"/>
          <w:rtl w:val="true"/>
          <w:lang w:bidi="fa-IR"/>
        </w:rPr>
        <w:t xml:space="preserve">الحقيقة والمعرفة و بعبارة أخرى علم اليقين و عين اليقين و حقّ اليقين و برد اليقين على اصطلاح المتصوّفة، غير قابل للانكار وليس عليه غبار،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نقل من أصحاب النّبي واتباع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الكاملين في مقام المعرفة و الولاية، ومن العلماء الرّاسخين و غيرهم من عباد الله الصالحين المتّقين المتصفین بالصفات المتقدّمة في الخطبه المأة و الثانية والتّسعين في حديث همام و غيرها کرامات متجاوزة عن حدّ الاحصاء، و ظهورها منهم عناية خاصّة من الله عزّو جلّ بهم، ولطف مخصوص في حقّهم إكراماً لهم و إظهاراً لشرفهم لديه وقربهم إليه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غيرهؤلاء من أهل التّصنع والتّكلف و التّصوّف و التصلّف، فظهور بعض خوارق العادة منهم مستند إلى أحد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الشعبدة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حرکات سريعة تترتّب عليها أفعال عجيبة بحيث يخفى على الحسّ الفرق بين الشيء و شبهه لسرعة الانتقال منه إلى شبهه فيحكم الرائی له بخلاف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التنجيم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الاستدلال بحركات النّجوم على بعض الحوادث الواقعة فقد أخبر آذر بطريق النجوم على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المروى عنه في تفسير على بن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آذر أبا إبراهيم كان منجّما لنمرود بن کنعان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أرى في حساب النّجوم أنّ هذا الزّمان يحدث رجلا فينسخ هذا الدين و يدعو الی دین آخر، فقال 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أيّ بلاد يكون؟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البلاد،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الكهانة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عمل تقتضي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طاعة بعض الجانّ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محكى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الكاهن هو الّذي له رائد من الجنّ يأتيه بالأخبار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النهاية الكهانة هي تعاطى الأخبار عن الكائنات في مستقبل الزمان ، وقد كان في العرب كهنة فمنهم من كان يزعم أنّ له تابعا من الجنّ يلقى إليه الأخبار، و منهم </w:t>
      </w:r>
    </w:p>
    <w:p>
      <w:pPr>
        <w:pStyle w:val="BookText"/>
        <w:rPr/>
      </w:pPr>
      <w:r>
        <w:rPr>
          <w:rFonts w:ascii="IRNazanin" w:hAnsi="IRNazanin" w:eastAsia="IRNazanin"/>
          <w:color w:val="111111"/>
          <w:sz w:val="28"/>
          <w:sz w:val="28"/>
          <w:szCs w:val="28"/>
          <w:rtl w:val="true"/>
          <w:lang w:bidi="fa-IR"/>
        </w:rPr>
        <w:t>من كان يزعم أنّه يعرف الامور بمقدّمات أسباب يستدلّ بها على مواقعها من كلام من يسأله أو فعله أو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فخر المحقّقين في المحكی عن الايضاح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استحداث الحوادث والخوارق، إما بمجرّد التأثيرات النفسانية وهو السّحر، أو بالاستعانة بالفلكيات فقط وهو دعوة الكواكب، أو على تمزيج القوى السّماوية بالقوى الأرضية وهو الطلسمات أو على سبيل الاستعانة بالأرواح السّاذجة وهو العزائم، ويدخل فيه النّيرنجات و الكلّ حرام في شريعة سيد المرسلين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استخدام الجن و الشياطين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المسالك دخوله في الكهانة و في الدّروس دخوله في السّحرقال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يحرم الكهانة و السحر بالكلام والكتابة والرقعة والدّخنة بعقاقير الكواكب و تصفية النفس و التصوير و العقد والنّفث والأقسام والعزائم بما لا يفهم معناه ويضرّ بالغيرفعله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السّحر الاستخدام للملائكة والجنّ و الاستنزال للشياطين في کشف الغايب و علاج المصاب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الاستحضار بتلبس الرّوح ببدن منفعل كالصّبي و المرأة و كشف الغائب على لسانه</w:t>
      </w:r>
      <w:r>
        <w:rPr>
          <w:rFonts w:eastAsia="IRNazanin" w:cs="IRNazanin"/>
          <w:color w:val="111111"/>
          <w:sz w:val="28"/>
          <w:szCs w:val="28"/>
          <w:rtl w:val="true"/>
          <w:lang w:bidi="fa-IR"/>
        </w:rPr>
        <w:t>.»</w:t>
      </w:r>
      <w:r>
        <w:rPr>
          <w:rStyle w:val="FootnoteAnchor"/>
          <w:rtl w:val="true"/>
        </w:rPr>
        <w:footnoteReference w:id="391"/>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منشا و سبب کرامت ها و کارهای خارق العاده ای که از این طائفه صادر می شود همانند خبردادن از امور غیبی و مستجاب شدن دعا و تأثير نفس ها و طي الأرض و مانند آن از مطالبی که از آنان نقل می کنند و در کتابهایشان برای همین غرض می نویسند مثل کتاب تذكرة الاولياء و غير آن با استعانت از توفیق الهی می گویم که ظهور کرامات از اولیاء خدا که دارای مقام علم و عمل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انکار </w:t>
      </w:r>
    </w:p>
    <w:p>
      <w:pPr>
        <w:pStyle w:val="BookText"/>
        <w:rPr/>
      </w:pP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اصحاب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اتباع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مقام معرفت و ولایت کامل بوده اند و از علماء راسخ و غیر آنان از بندگان صالح و متقی یعنی آنان که متصف به صفات بیان شده در خطبه صد و نود و دو در حديث همام و غیر آن بوده اند کراماتی متجاوز از حدّ شمارش نقل شده ظهور آن کرامات از ایشان عنایت خاص الهی است به ایشان و لطف مخصوصی است در حق آنان نشانه گرامی بودن آنان نزد خدا و ابراز شرافت و قرب آنان به خدای متعال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غیر این گروه از اهل دروغ و تصوف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ظهور بعضی از خوارق عادات از اینان مستند به یکی از این امور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عبارتست حرکات سریعی که کارهای عجیبی به نمایش گذاشته می شود به طوری که بجهت سرعت انتقال، امر بر حسّ انسان مشتبه می شود و به نظرش مسأله خلاف واقع جلوه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عبارتست از استدلال به حرکات ستارگان بر بعضی از حوادث مثلا آذر از راه ستارگان خبر به آمدن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روایتی که از ایشان در تفسیر علی بن ابراهيم نقل شده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پدر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عموی حضرت ابراهیم منجّم نمرود بن کنعان بود به نمرود گفت من در حساب نجوم چنین می بینم که این زمان مردی به وجود می آید که این آیین را از بین می برد و دعوت به دین دیگری می کند نمرود گفت در کدام شهر خواهد بود او گفت در همین شهرها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کاریست که بوسیله آن اجنّه را در اختیار واطاعت خود می گیرند از کتاب قواعد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کاهن کسی است که خبر آوردنده ای از جنّ دارد که خبرها را برایش می آورد و در کتاب نهايه آمده است که کهانت بدست آوردن خبرهایی از وقایع آینده است و در میان عرب نیز کاهنانی بودند که بعضی از آنان اعتقاد داشتند که بعضی از جنیان تابع او هستند و برایشان خبر می آوردند و بعضی از آنان نیز از راه اطلاعاتی که از گفتار شخص مخاطب یا کارهایش یا حالشبه دست می آوردند خبرهایی می دادند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سحروجادو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ایضاح مرحوم فخر المحققين نقل شده که در توضیح سحر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امور خارق العاده یا از راه تاثیرات نفسانی است که همان سحراست یا با کمک گرفتن از فلکیات فقط که عبارت است از خواندن ستارگان یا از راه ممزوج نمودن نیروهای آسمانی با نیروهای زمینی که عبارت است از طلسمات یا از راه کمک گرفتن از ارواح که نام آن عزائم است و از همین نوع است نیرنگ ها و تمام اینها در شریعت سید 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اجنه و 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 مسالک این قسم را داخل در کهانت دانسته ولی در کتاب دروس آن را جزء سحر قرار داده، حرام است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کهانت و سحر به وسیله کلام یا نوشتن یا رقعه یا دود کردن با گیاهان دارویی مرتبط با ستارگان و تصفيه نفس و تصاویر و گره زدن ها و دمیدن و قسم ها و سوگندها به چیزی که معنایش فهمیده نمی شود و انجامش به دیگران ضرر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اقسام سحر است به خدمت گرفتن فرشتگان و اجنه و احضار شیاطین برای غیب گویی و شفای 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اقسام سحر </w:t>
      </w:r>
      <w:bookmarkStart w:id="269" w:name="pg7442_56122"/>
    </w:p>
    <w:p>
      <w:pPr>
        <w:pStyle w:val="BookText"/>
        <w:rPr/>
      </w:pPr>
      <w:bookmarkEnd w:id="269"/>
      <w:r>
        <w:rPr>
          <w:rFonts w:ascii="IRNazanin" w:hAnsi="IRNazanin" w:eastAsia="IRNazanin"/>
          <w:color w:val="111111"/>
          <w:sz w:val="28"/>
          <w:sz w:val="28"/>
          <w:szCs w:val="28"/>
          <w:rtl w:val="true"/>
          <w:lang w:bidi="fa-IR"/>
        </w:rPr>
        <w:t>است احضار روح در بدن واسطه ای مثلا کودک یا زن و غیب گویی از زبان او</w:t>
      </w:r>
      <w:r>
        <w:rPr>
          <w:rFonts w:eastAsia="IRNazanin" w:cs="IRNazanin"/>
          <w:color w:val="111111"/>
          <w:sz w:val="28"/>
          <w:szCs w:val="28"/>
          <w:rtl w:val="true"/>
          <w:lang w:bidi="fa-IR"/>
        </w:rPr>
        <w:t>.»</w:t>
      </w:r>
    </w:p>
    <w:p>
      <w:pPr>
        <w:pStyle w:val="Heading6"/>
        <w:numPr>
          <w:ilvl w:val="5"/>
          <w:numId w:val="1"/>
        </w:numPr>
        <w:rPr/>
      </w:pPr>
      <w:bookmarkStart w:id="270" w:name="__RefHeading___Toc1882261_1051229030"/>
      <w:bookmarkStart w:id="271" w:name="_Toc93"/>
      <w:bookmarkEnd w:id="270"/>
      <w:r>
        <w:rPr>
          <w:rtl w:val="true"/>
        </w:rPr>
        <w:t>مبالغه در کرامات</w:t>
      </w:r>
      <w:bookmarkEnd w:id="271"/>
    </w:p>
    <w:p>
      <w:pPr>
        <w:pStyle w:val="BookText"/>
        <w:rPr/>
      </w:pPr>
      <w:r>
        <w:rPr>
          <w:rFonts w:ascii="IRNazanin" w:hAnsi="IRNazanin" w:eastAsia="IRNazanin"/>
          <w:color w:val="111111"/>
          <w:sz w:val="28"/>
          <w:sz w:val="28"/>
          <w:szCs w:val="28"/>
          <w:rtl w:val="true"/>
          <w:lang w:bidi="fa-IR"/>
        </w:rPr>
        <w:t>بعضی از صوفیه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سلطان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والدم در مدح مولانا شمس الدین تبریزی مبالغه عظیم می فرمود و از حدّ بیرون مقامات و کرامات و قدرت های او را بیان کرد، که من از غایت شادی بیامدم و از بیرون در حجره او سرنهادم و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الدين چه لاغست؟</w:t>
      </w:r>
      <w:r>
        <w:rPr>
          <w:rStyle w:val="FootnoteAnchor"/>
          <w:rtl w:val="true"/>
        </w:rPr>
        <w:footnoteReference w:id="392"/>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پدرم اوصاف عظمت شما را بسیار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والله من از دریای عظمت پدرت يك قطره نیستم، اما هزار چندانم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بحضرت مولانا آمدم، سرنهادم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شمس الدین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ستود و عظمت خود را نمود و صد چندانست که فرمود</w:t>
      </w:r>
      <w:r>
        <w:rPr>
          <w:rFonts w:eastAsia="IRNazanin" w:cs="IRNazanin"/>
          <w:color w:val="111111"/>
          <w:sz w:val="28"/>
          <w:szCs w:val="28"/>
          <w:rtl w:val="true"/>
          <w:lang w:bidi="fa-IR"/>
        </w:rPr>
        <w:t>.»</w:t>
      </w:r>
      <w:r>
        <w:rPr>
          <w:rStyle w:val="FootnoteAnchor"/>
          <w:rtl w:val="true"/>
        </w:rPr>
        <w:footnoteReference w:id="393"/>
      </w:r>
    </w:p>
    <w:p>
      <w:pPr>
        <w:pStyle w:val="Heading6"/>
        <w:numPr>
          <w:ilvl w:val="5"/>
          <w:numId w:val="1"/>
        </w:numPr>
        <w:rPr/>
      </w:pPr>
      <w:bookmarkStart w:id="272" w:name="__RefHeading___Toc1882263_1051229030"/>
      <w:bookmarkStart w:id="273" w:name="_Toc94"/>
      <w:bookmarkEnd w:id="272"/>
      <w:r>
        <w:rPr>
          <w:rtl w:val="true"/>
        </w:rPr>
        <w:t>گفتار متعارض در کرامات</w:t>
      </w:r>
      <w:bookmarkEnd w:id="273"/>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آقای محمد حسین طهرانی از قول پدر نقل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مقامات و مکاشفات و کرامات ، اثباتاً و نفي دلالت برکمال سالک و عدم آن ندارند، بلکه اقتضای شاکله و نوع نفوس است که برخی زیاد می بینند و برخی کم برای بعضی باب مکاشفه باز است و برای بعضی بسته و چه بسا وجود این امور سد راه تعالی و رشد سالک شود و عطش طلب او را برای تحصیل حضرت پروردگار فرونشانده و </w:t>
      </w:r>
    </w:p>
    <w:p>
      <w:pPr>
        <w:pStyle w:val="BookText"/>
        <w:rPr/>
      </w:pPr>
      <w:r>
        <w:rPr>
          <w:rFonts w:ascii="IRNazanin" w:hAnsi="IRNazanin" w:eastAsia="IRNazanin"/>
          <w:color w:val="111111"/>
          <w:sz w:val="28"/>
          <w:sz w:val="28"/>
          <w:szCs w:val="28"/>
          <w:rtl w:val="true"/>
          <w:lang w:bidi="fa-IR"/>
        </w:rPr>
        <w:t>به همین امور خسیسه قانع شود</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اگر کرامات سالک نفیا یا اثباتا دلالت بر کمال یا عدم آن ندارد پس نقل کرامات صوفيه سودی ندارد و دلالت بر حقّانیت آنها نمی کند بنابراین چه انگیزه ای موجب می شود که کرامات نقل کنید و به مناسبتهای مختلفی از کارهای خارق العاده مشایخ صوفیه تبلیغ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فرزند آقای محمد حسین طهرانی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حقير مدتها بود که با یک مشکل نفسانی درگیر بود که حلّ نشده و باقی مانده بود یکبار حضرت علّامه والد ابتداء درباره آن از حقیر سئوال فرموده و بنده مشکل را عرض کردم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تا بحال نگفتی آقا؟ اینکه چیزی نیست به مجرّد اینکه این کلمات از دهان نورانی ایشان خارج شد مشکل حقير بالمرّه برطرف شد نظیر این مساله برای حقیر در خدمت حضرت آقای حاج سید هاشم حدّاد اتفاق افتاد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و نیز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آقای حدّاد نفسشان کیمیا بود هرچه اراده می کردند به مجرّد اراده محقّق می شد و گره های کور و مشکلات لا ينحلّ چه در امور مادّی و چه در امر سلوک و عقبات و کریوه های راه خدا به یک اشاره ایشان حلّ می شد ما بارها این امر را تجربه نموده بودیم</w:t>
      </w:r>
      <w:r>
        <w:rPr>
          <w:rFonts w:eastAsia="IRNazanin" w:cs="IRNazanin"/>
          <w:color w:val="111111"/>
          <w:sz w:val="28"/>
          <w:szCs w:val="28"/>
          <w:rtl w:val="true"/>
          <w:lang w:bidi="fa-IR"/>
        </w:rPr>
        <w:t>»</w:t>
      </w:r>
      <w:r>
        <w:rPr>
          <w:rStyle w:val="FootnoteAnchor"/>
          <w:rtl w:val="true"/>
        </w:rPr>
        <w:footnoteReference w:id="396"/>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محمد حسین طهرانی درباره استادشان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خود در مقامی ارجمندتر، و افقی وسیع ترو قلّه ای بالاتر قرار دارد و بر تمام کائنات </w:t>
      </w:r>
    </w:p>
    <w:p>
      <w:pPr>
        <w:pStyle w:val="BookText"/>
        <w:rPr/>
      </w:pPr>
      <w:r>
        <w:rPr>
          <w:rFonts w:ascii="IRNazanin" w:hAnsi="IRNazanin" w:eastAsia="IRNazanin"/>
          <w:color w:val="111111"/>
          <w:sz w:val="28"/>
          <w:sz w:val="28"/>
          <w:szCs w:val="28"/>
          <w:rtl w:val="true"/>
          <w:lang w:bidi="fa-IR"/>
        </w:rPr>
        <w:t>و مخلوقات حضرت حقّ متعال از آن نظر می نگرد او بر خود و بر غیر خود از آن مقام منيع شاهد و ناظر است</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درباره مقام فناء و بقاء بالله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بقاء بالله که به حسب حال، کاملان واصل را دست می دهد آنست که بعد از فناء سالک در تجلّی ذاتی، به بقاء حقّ باقی گردد و خود را مطلق بی تعین جسمانی و روحانی بیند و علم خود را محیط به همه ذرّات کائنات مشاهده نماید و متّصف به جميع صفات الهی باشد و قیوم و مدبّر عالم باشد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آقای محمد حسین طهرانی در مقامات معنوی آقای حدّاد می نویسد که ایشان</w:t>
      </w:r>
    </w:p>
    <w:p>
      <w:pPr>
        <w:pStyle w:val="BookText"/>
        <w:rPr/>
      </w:pPr>
      <w:r>
        <w:rPr>
          <w:rFonts w:ascii="IRNazanin" w:hAnsi="IRNazanin" w:eastAsia="IRNazanin"/>
          <w:color w:val="111111"/>
          <w:sz w:val="28"/>
          <w:sz w:val="28"/>
          <w:szCs w:val="28"/>
          <w:rtl w:val="true"/>
          <w:lang w:bidi="fa-IR"/>
        </w:rPr>
        <w:t>به مقام بقاء و فناء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محیط به همه ذرّات کائنات بوده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محمد حسین طهرانی درباره استادشان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آقای حاج سید هاشم در افق دیگری زندگی می نمود، و اگر بخواهیم تعبير صحیحی را ادا کنیم در لا افق زندگی می کرد آنجا که از تعین برون جسته، و از اسم و صفت گذشته، و جامع جميع اسماء و صفات حضرت حقّ متعال به نحو أتمّ و اکمل، و مورد تجلّیات ذاتيه وحدانيه قهاریه، اسماء اربعه را تماما طی نموده و به مقام انسان کامل رسیده بود</w:t>
      </w:r>
      <w:r>
        <w:rPr>
          <w:rFonts w:eastAsia="IRNazanin" w:cs="IRNazanin"/>
          <w:color w:val="111111"/>
          <w:sz w:val="28"/>
          <w:szCs w:val="28"/>
          <w:rtl w:val="true"/>
          <w:lang w:bidi="fa-IR"/>
        </w:rPr>
        <w:t>»</w:t>
      </w:r>
      <w:r>
        <w:rPr>
          <w:rStyle w:val="FootnoteAnchor"/>
          <w:rtl w:val="true"/>
        </w:rPr>
        <w:footnoteReference w:id="399"/>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آقای حدّاد در اواخر عمر مشاهد می شد که پس از مقام فناء صرف وتمکّن در تجرد دارای مقام بقاء بوده اند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ولی آقای محمد حسین طهرانی گزارش هایی را ذکر می کند که دلالت می کند جناب آقای حدّاد نه تنها به دیگران اشراف علمی نداشته بلکه به خود نیز نظارتی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استاد حکایت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هروقت به حمام می رفتم، حمامی در پشت صندوق ، اشیاء و پولهای واردین را می گرفت و در موقع بیرون آمدن به آنها پس می داد یک روز من به حمام رفتم و موقع ورود، خود حمامی پشت صندوق بود و من پولهای خود را به او دادم چون بیرون آمدم و می خواستم امانت را پس بگیریم، شاگرد حمامی پشت صندوق نشسته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امانتی تو چقدر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دو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فقط سه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چرا مرا معطّل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دینارش را برای خودت بردار و دو دینار مرا بده که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جریان را صاحب حمام شنید، از شاگردش پرسید چه خبر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دینار دادم و اینجا سه دینار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سه دینار را از او گرفتم سه دینار را بده، سه دینار مال اوست به حرفهای این سید هیچ وقت گوش نکن که غالبا گیج است و حالش خراب است، آقای حدّاد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من حالی داشتم که نمی توانستم یک لحظه در آنجا درنگ کرده و با آنها گفتگو کنم و اگر یکقدری معطّل می کردند می گذاشتم و می آمدم</w:t>
      </w:r>
      <w:r>
        <w:rPr>
          <w:rFonts w:eastAsia="IRNazanin" w:cs="IRNazanin"/>
          <w:color w:val="111111"/>
          <w:sz w:val="28"/>
          <w:szCs w:val="28"/>
          <w:rtl w:val="true"/>
          <w:lang w:bidi="fa-IR"/>
        </w:rPr>
        <w:t>»</w:t>
      </w:r>
      <w:r>
        <w:rPr>
          <w:rStyle w:val="FootnoteAnchor"/>
          <w:rtl w:val="true"/>
        </w:rPr>
        <w:footnoteReference w:id="401"/>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آقای 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پرسیدم، شما با این حال و وضعی که دارید به طوری که بعضی از ضروریات زندگی فراموش می شود، و حساب وعدد از دست می رود، و دست راست را از چپ نمی شناسید چگونه اعمال را انجام داده اید؟ چگونه طواف کرده اید؟ چگونه از حجرالاسود شروع نموده و حساب هفت </w:t>
      </w:r>
    </w:p>
    <w:p>
      <w:pPr>
        <w:pStyle w:val="BookText"/>
        <w:rPr/>
      </w:pPr>
      <w:r>
        <w:rPr>
          <w:rFonts w:ascii="IRNazanin" w:hAnsi="IRNazanin" w:eastAsia="IRNazanin"/>
          <w:color w:val="111111"/>
          <w:sz w:val="28"/>
          <w:sz w:val="28"/>
          <w:szCs w:val="28"/>
          <w:rtl w:val="true"/>
          <w:lang w:bidi="fa-IR"/>
        </w:rPr>
        <w:t>شوط را داشته اید؟ وهكذا الامر در بقیه اعمال ؟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خود برایم معلوم می شد و عملم طبق آن قرار می گرفت</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مهمّ این است که آقای محمد حسین طهرانی نوشته است که استادشان بعضی از ضروریات زندگی را فراموش می کرده و حساب و عدد از دستش می رفته و دست راست را از چپ نمی 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به کاظمین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و رفتیم در وضوخانه عمومی تا وضو بسازیم دیدم من وضو گرفتن را بلد نیستم خدایا چرا من وضو گرفتن را نمی دانم؟ نه صورت را می دانم نه دست راست را، و نه دست چپ را، و نماز بدون وضوهم که نمی شود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مردی که مشغول وضو گرفتن است کیفیت وضورا می پرسم، بعد با خود گفتم او به من چه می گوید؟ آیا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پیرمرد تا به حال شصت سال از عمرت گذشته است و وضو گرفتن را نمی دانی؟ ولی همین که به سراغ او می رفتم دیدم خود به خود وضو آمد، بدون اختیار و علم، دست را به آب بردم و صورت را و سپس دستها را شستم آنگاه مسحین را کشیدم، و در این حال دیدم آن مرد وضوء گیرنده همینکه چشمش به من افتاد گفت ای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خداست، وضوء خداست جایی نیست که خدا نیست</w:t>
      </w:r>
      <w:r>
        <w:rPr>
          <w:rFonts w:eastAsia="IRNazanin" w:cs="IRNazanin"/>
          <w:color w:val="111111"/>
          <w:sz w:val="28"/>
          <w:szCs w:val="28"/>
          <w:rtl w:val="true"/>
          <w:lang w:bidi="fa-IR"/>
        </w:rPr>
        <w:t>»</w:t>
      </w:r>
      <w:r>
        <w:rPr>
          <w:rStyle w:val="FootnoteAnchor"/>
          <w:rtl w:val="true"/>
        </w:rPr>
        <w:footnoteReference w:id="403"/>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سه حکایت را در کنار ادّعای آقای محمد حسین طهرانی که در ابتداء از ایشان نقل کردیم بگذاریم که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برتمام کائنات و مخلوقات حضرت حقّ تعالی از آن نظر می نگرد او بر خود و بر غیر خود از آن مقام منيع شاهد و ناظر است</w:t>
      </w:r>
      <w:r>
        <w:rPr>
          <w:rFonts w:eastAsia="IRNazanin" w:cs="IRNazanin"/>
          <w:color w:val="111111"/>
          <w:sz w:val="28"/>
          <w:szCs w:val="28"/>
          <w:rtl w:val="true"/>
          <w:lang w:bidi="fa-IR"/>
        </w:rPr>
        <w:t xml:space="preserve">» </w:t>
      </w:r>
      <w:r>
        <w:rPr>
          <w:rStyle w:val="FootnoteAnchor"/>
          <w:rtl w:val="true"/>
        </w:rPr>
        <w:footnoteReference w:id="404"/>
      </w:r>
      <w:bookmarkStart w:id="274" w:name="pg7442_56127"/>
    </w:p>
    <w:p>
      <w:pPr>
        <w:pStyle w:val="BookText"/>
        <w:rPr/>
      </w:pPr>
      <w:bookmarkEnd w:id="274"/>
      <w:r>
        <w:rPr>
          <w:rFonts w:ascii="IRNazanin" w:hAnsi="IRNazanin" w:eastAsia="IRNazanin"/>
          <w:color w:val="111111"/>
          <w:sz w:val="28"/>
          <w:sz w:val="28"/>
          <w:szCs w:val="28"/>
          <w:rtl w:val="true"/>
          <w:lang w:bidi="fa-IR"/>
        </w:rPr>
        <w:t>علم خود را محیط به همه ذرات کائنات مشاهده نماید و متصف به جميع صفات الهی باشد و قیوم و مدّبر عالم باشد</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آیا کسی که به چنین مقاماتی رسیده از این گونه امور جزئی و ضروری ولویک لحظه غافل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که محیط به همه ذرات کائنات است وضوگرفتن را فراموش می کند ؟</w:t>
      </w:r>
      <w:r>
        <w:rPr>
          <w:rFonts w:eastAsia="IRNazanin" w:cs="IRNazanin"/>
          <w:color w:val="111111"/>
          <w:sz w:val="28"/>
          <w:szCs w:val="28"/>
          <w:rtl w:val="true"/>
          <w:lang w:bidi="fa-IR"/>
        </w:rPr>
        <w:t>!</w:t>
      </w:r>
    </w:p>
    <w:p>
      <w:pPr>
        <w:pStyle w:val="Heading4"/>
        <w:numPr>
          <w:ilvl w:val="3"/>
          <w:numId w:val="1"/>
        </w:numPr>
        <w:rPr/>
      </w:pPr>
      <w:bookmarkStart w:id="275" w:name="__RefHeading___Toc1882265_1051229030"/>
      <w:bookmarkStart w:id="276" w:name="_Toc95"/>
      <w:bookmarkEnd w:id="275"/>
      <w:r>
        <w:rPr/>
        <w:t>20</w:t>
      </w:r>
      <w:r>
        <w:rPr>
          <w:rtl w:val="true"/>
        </w:rPr>
        <w:t xml:space="preserve">- </w:t>
      </w:r>
      <w:r>
        <w:rPr>
          <w:rtl w:val="true"/>
        </w:rPr>
        <w:t>گفتار متعارض درباره سقوط تکالیف شرعیه از صوفیان</w:t>
      </w:r>
      <w:bookmarkEnd w:id="276"/>
    </w:p>
    <w:p>
      <w:pPr>
        <w:pStyle w:val="BookText"/>
        <w:rPr/>
      </w:pPr>
      <w:r>
        <w:rPr>
          <w:rFonts w:ascii="IRNazanin" w:hAnsi="IRNazanin" w:eastAsia="IRNazanin"/>
          <w:color w:val="111111"/>
          <w:sz w:val="28"/>
          <w:sz w:val="28"/>
          <w:szCs w:val="28"/>
          <w:rtl w:val="true"/>
          <w:lang w:bidi="fa-IR"/>
        </w:rPr>
        <w:t>آقای محمد حسین طهرانی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پوشیده نماند که از ابتدای سیرو سلوک تا آخرین مرحله از آن، سالک باید در تمام امور ملازم شرع انور باشد و به قدر سر سوزنی از ظاهر شریعت تجاوز ننماید پس اگر کسی را ببینی که دعوی سلوک کند و ملازم تقوی و ورع نبوده و از جمیع احکام الهيه شرعيه متابعت ننماید و به قدر سر سوزنی از صراط مستقیم شریعت حقه انحراف نماید او را منافق می دانی مگر آنچه به عذر یا خطا یا نسیان از او سرزند و اینکه از بعضی شنیده شده است که می گویند سالک پس از وصول به مقامات عالیه و وصول به فيوضات ربانیه تکلیف از او ساقط می گردد سخنی است کذب و افترائی است بس عظیم</w:t>
      </w:r>
      <w:r>
        <w:rPr>
          <w:rFonts w:eastAsia="IRNazanin" w:cs="IRNazanin"/>
          <w:color w:val="111111"/>
          <w:sz w:val="28"/>
          <w:szCs w:val="28"/>
          <w:rtl w:val="true"/>
          <w:lang w:bidi="fa-IR"/>
        </w:rPr>
        <w:t>»</w:t>
      </w:r>
      <w:r>
        <w:rPr>
          <w:rStyle w:val="FootnoteAnchor"/>
          <w:rtl w:val="true"/>
        </w:rPr>
        <w:footnoteReference w:id="406"/>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موضعی آقای محمد حسین طهرانی تصریح می کند که سالک از مقام تکلیف بیرون می رود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برای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درهائی از غیب گشوده شد باید تا سرحدّ امکان عمل به مقتضای ظاهر احکام و به مقتضای باطنِ کشف </w:t>
      </w:r>
    </w:p>
    <w:p>
      <w:pPr>
        <w:pStyle w:val="BookText"/>
        <w:rPr/>
      </w:pPr>
      <w:r>
        <w:rPr>
          <w:rFonts w:ascii="IRNazanin" w:hAnsi="IRNazanin" w:eastAsia="IRNazanin"/>
          <w:color w:val="111111"/>
          <w:sz w:val="28"/>
          <w:sz w:val="28"/>
          <w:szCs w:val="28"/>
          <w:rtl w:val="true"/>
          <w:lang w:bidi="fa-IR"/>
        </w:rPr>
        <w:t>شده بنماید و اگر برای او جمع میان عمل به ظاهر و باطن امکان نداشت پس تا هنگامی که آن حال باطنی و آن وارده ملکوتی بر حال این سالک غلبه پیدا ننموده، باز واجب است براو از علم ظاهر پیروی کند و اگر آن وارده و حال باطن غلبه پیدا کرد و سالک را مغلوب نمود به طوری که از مقام تکلیف بیرون برود در این صورت باید به مقتضای حالش عمل کند چرا که وی در حکم مجذوبين است که جذبه الهيه آن آنان را فرا گرفته و از اراده و اختیار خارج نموده است</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ابن عربی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صدر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في الظاهرتعدٍّ لحدود من حدود الله فذلک الحدّ هو بالنسبة اليک حدّ و بالنسبه اليه مباح لا معصية فيه وأنت لا 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أتى محرّما من هذه صفته فانّه من قيل له، اعمل ما شئت فما عمل إلّا ما اُبيح له عمله</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کسانی که محدّث هستند کاری صادر شود که ظاهراً تجاوز از حدود الهی است پس آن حدّ نسبت به توحدّ است امّا نسبت به او مباح است و معصیتی در آن نیست و تونمی دانی در حقیقت او حرامی انجام نداده چون محدّث از کسانی است که به او گفته شده هرکاری می خواهی انجام بده که همه کارها بر تو مباح و حلال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عباد الله من لم يأت في نفس الأمر إلّا ما ابيح له ان ياتيه بالنظر الى هذا الشخص على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يقول للعبد لحالة خاصة افعل ما شئت فقد </w:t>
      </w:r>
      <w:bookmarkStart w:id="277" w:name="pg7442_56129"/>
    </w:p>
    <w:p>
      <w:pPr>
        <w:pStyle w:val="BookText"/>
        <w:rPr/>
      </w:pPr>
      <w:bookmarkEnd w:id="277"/>
      <w:r>
        <w:rPr>
          <w:rFonts w:ascii="IRNazanin" w:hAnsi="IRNazanin" w:eastAsia="IRNazanin"/>
          <w:color w:val="111111"/>
          <w:sz w:val="28"/>
          <w:sz w:val="28"/>
          <w:szCs w:val="28"/>
          <w:rtl w:val="true"/>
          <w:lang w:bidi="fa-IR"/>
        </w:rPr>
        <w:t>غفرت لک فهذا هو المباح و من اتي مباحا لم يؤاخذه الله به وان كان في العموم في الظاهر معصية فما هو عند الشرع في حقّ هذا الشخص معصية</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بندگان خدا عده ای هستند که هیچ عملی جز کار حلال از آنها صادر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عبد خود برای حالت خاصی که او دارد می گوید هرچه می خواهی انجام ده که من تو را بخشیدم این عمل مباح است اگر چه برای عموم در ظاهر معصیت باشد اما در شرع در حق او معصیت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حسن زاده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لكن چون احکام تجلیات الهیه بر قلب عارف غلبه کرد او را از دایره تکلیف و طور عقل به در می برد که قلب اصلا قادر بر مراعات أدب نیست و در این هنگام ترك أدب خود ادب است</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عين القضاة همدانی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کسی که قالب را باز گذاشته باشد، و بشریت افکنده باشد، و از خود بیرون آمده باشد تکلیف و حکم خطاب برخیزد، و حكم جان و دل قائم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ایمان بر قالب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تُبَدَّلُ الْأَرْضُ غَيْرَ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کشف شده باشد، قلم امرو تکلیف از و برداشته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على الخراب 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احوال باطن در زیر تکلیف و امر و نهی نیاید</w:t>
      </w:r>
      <w:r>
        <w:rPr>
          <w:rFonts w:eastAsia="IRNazanin" w:cs="IRNazanin"/>
          <w:color w:val="111111"/>
          <w:sz w:val="28"/>
          <w:szCs w:val="28"/>
          <w:rtl w:val="true"/>
          <w:lang w:bidi="fa-IR"/>
        </w:rPr>
        <w:t>.»</w:t>
      </w:r>
      <w:r>
        <w:rPr>
          <w:rStyle w:val="FootnoteAnchor"/>
          <w:rtl w:val="true"/>
        </w:rPr>
        <w:footnoteReference w:id="411"/>
      </w:r>
    </w:p>
    <w:p>
      <w:pPr>
        <w:pStyle w:val="Heading4"/>
        <w:numPr>
          <w:ilvl w:val="3"/>
          <w:numId w:val="1"/>
        </w:numPr>
        <w:rPr/>
      </w:pPr>
      <w:bookmarkStart w:id="278" w:name="__RefHeading___Toc1882267_1051229030"/>
      <w:bookmarkStart w:id="279" w:name="_Toc96"/>
      <w:bookmarkEnd w:id="278"/>
      <w:r>
        <w:rPr/>
        <w:t>21</w:t>
      </w:r>
      <w:r>
        <w:rPr>
          <w:rtl w:val="true"/>
        </w:rPr>
        <w:t xml:space="preserve">- </w:t>
      </w:r>
      <w:r>
        <w:rPr>
          <w:rtl w:val="true"/>
        </w:rPr>
        <w:t>عدم ورود مراحل سیروسلوک در شرع</w:t>
      </w:r>
      <w:bookmarkEnd w:id="279"/>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أن للسلاك من العرفاء والأولياء أسفارا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السفر من الخلق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وثانيها السفر بالحق في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والسفر الثالث يقابل الأول لأنه من الحق إلى الخلق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الرابع يقابل الثاني من وجه لأنه بالحق في الخلق </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مراحل سیر و سلوک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عرفا و صوفیه این گونه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سفراز خلق به سوی حق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به حق در حق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 سوم مقابل سفر اول است زیرا سفر از حق به سوی خلق است با حق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چهارم از جهتی در مقابل سفر دوم است زیرا سفر با حق در خلق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مصباح یزدی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تأکید می کنیم که این همه بدان معنا نیست که هر آن چه این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صحیح و مطابق با فرمایشات حضرات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تقطيع ها و مرحله بندی کردن و منزل درست کردن ها به این صورت قطعاً امری اعتباری است و در کلمات پیامبر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وجود ندارد</w:t>
      </w:r>
      <w:r>
        <w:rPr>
          <w:rFonts w:eastAsia="IRNazanin" w:cs="IRNazanin"/>
          <w:color w:val="111111"/>
          <w:sz w:val="28"/>
          <w:szCs w:val="28"/>
          <w:rtl w:val="true"/>
          <w:lang w:bidi="fa-IR"/>
        </w:rPr>
        <w:t>.»</w:t>
      </w:r>
      <w:r>
        <w:rPr>
          <w:rStyle w:val="FootnoteAnchor"/>
          <w:rtl w:val="true"/>
        </w:rPr>
        <w:footnoteReference w:id="413"/>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مطهری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 و سلوك عرفانی نیز ورای زهد اسلامی است، زیرا در سیرو سلوك يك سلسله معانی و مفاهیم طرح می شود از قبیل عشق و محبت خدا، فنای در خدا، تجلی خدا بر قلب عارف که در زهد اسلامی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طریقت عرفانی نیز امری است ورای شریعت اسلامی، زیرا در آداب طریقت مسائلی طرح می شود که فقه از آنها بی خبر است</w:t>
      </w:r>
      <w:r>
        <w:rPr>
          <w:rFonts w:eastAsia="IRNazanin" w:cs="IRNazanin"/>
          <w:color w:val="111111"/>
          <w:sz w:val="28"/>
          <w:szCs w:val="28"/>
          <w:rtl w:val="true"/>
          <w:lang w:bidi="fa-IR"/>
        </w:rPr>
        <w:t>.»</w:t>
      </w:r>
      <w:r>
        <w:rPr>
          <w:rStyle w:val="FootnoteAnchor"/>
          <w:rtl w:val="true"/>
        </w:rPr>
        <w:footnoteReference w:id="414"/>
      </w:r>
      <w:bookmarkStart w:id="280" w:name="pg7442_56131"/>
    </w:p>
    <w:p>
      <w:pPr>
        <w:pStyle w:val="BookText"/>
        <w:rPr/>
      </w:pPr>
      <w:bookmarkEnd w:id="280"/>
      <w:r>
        <w:rPr>
          <w:rFonts w:ascii="IRNazanin" w:hAnsi="IRNazanin" w:eastAsia="IRNazanin"/>
          <w:color w:val="111111"/>
          <w:sz w:val="28"/>
          <w:sz w:val="28"/>
          <w:szCs w:val="28"/>
          <w:rtl w:val="true"/>
          <w:lang w:bidi="fa-IR"/>
        </w:rPr>
        <w:t>استاد جوادی آملی در نقد مراحل سیر و سلوک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 آنکه کسی که از خلق به حق سفر می کند دو نقص عمیق نظری و عملی دامنگیر اوست؛ اما نقص عقل نظری ، آن که کثرت که ماسوای حق است مورد اندیشه و تأمل فکری او قرار می گیرد و اما نقص عقل عملی، آن که همّت که از اوصاف بخش عملی نفس سال است متوجّه غیر خدا بوده و به آن تکیه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تا کنون در باره تحلیل اسفار اربعه گفته شد راجع به پای چوبین استدلال بود که پایمردی صاحبان چنان پائی، در محدوده علوم حصولی است نه حضوری، و سرمایه آنها علم اليقين است نه عين اليقين، چه رسد به حق اليقين؛ و سالك این راه نیز عقل نظری است نه عقل عملی، لذا نتیجه آن حکمت و کلام می باشد نه عرفان</w:t>
      </w:r>
      <w:r>
        <w:rPr>
          <w:rFonts w:eastAsia="IRNazanin" w:cs="IRNazanin"/>
          <w:color w:val="111111"/>
          <w:sz w:val="28"/>
          <w:szCs w:val="28"/>
          <w:rtl w:val="true"/>
          <w:lang w:bidi="fa-IR"/>
        </w:rPr>
        <w:t>»</w:t>
      </w:r>
      <w:r>
        <w:rPr>
          <w:rStyle w:val="FootnoteAnchor"/>
          <w:rtl w:val="true"/>
        </w:rPr>
        <w:footnoteReference w:id="415"/>
      </w:r>
    </w:p>
    <w:p>
      <w:pPr>
        <w:pStyle w:val="Heading4"/>
        <w:numPr>
          <w:ilvl w:val="3"/>
          <w:numId w:val="1"/>
        </w:numPr>
        <w:rPr/>
      </w:pPr>
      <w:bookmarkStart w:id="281" w:name="__RefHeading___Toc1882269_1051229030"/>
      <w:bookmarkStart w:id="282" w:name="_Toc97"/>
      <w:bookmarkEnd w:id="281"/>
      <w:r>
        <w:rPr/>
        <w:t>22</w:t>
      </w:r>
      <w:r>
        <w:rPr>
          <w:rtl w:val="true"/>
        </w:rPr>
        <w:t xml:space="preserve">- </w:t>
      </w:r>
      <w:r>
        <w:rPr>
          <w:rtl w:val="true"/>
        </w:rPr>
        <w:t>شطحيات</w:t>
      </w:r>
      <w:bookmarkEnd w:id="282"/>
    </w:p>
    <w:p>
      <w:pPr>
        <w:pStyle w:val="BookText"/>
        <w:rPr/>
      </w:pPr>
      <w:r>
        <w:rPr>
          <w:rFonts w:ascii="IRNazanin" w:hAnsi="IRNazanin" w:eastAsia="IRNazanin"/>
          <w:color w:val="111111"/>
          <w:sz w:val="28"/>
          <w:sz w:val="28"/>
          <w:szCs w:val="28"/>
          <w:rtl w:val="true"/>
          <w:lang w:bidi="fa-IR"/>
        </w:rPr>
        <w:t xml:space="preserve">ملاصدرا به جهله صوفیه اعتراض می کند و می گوید از آنان شطحیات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ادّعاهای عریض و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می شود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بطلان شطحیات المتصوّفين و ضرر استماعها للمسلمين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المعنى به صنفان من الكلام الصّادر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الدّعاوی الطّويلة العريضة في العشق مع الله و الوصال معه المغني عن القيام بالأعمال الظّاهرة والعبادات البدنية؛ حتّى ينتهي قوم منهم إلى دعوى الاتّحاد و ارتفاع الحجاب و المشاهدة بالرؤية و المشافهة بالخطاب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رأينا كذا، وقيل لنا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يتشبّهون بالحسين الحلّاج الّذي صلب لأجل إطلاقه كلمات من </w:t>
      </w:r>
    </w:p>
    <w:p>
      <w:pPr>
        <w:pStyle w:val="BookText"/>
        <w:rPr/>
      </w:pPr>
      <w:r>
        <w:rPr>
          <w:rFonts w:ascii="IRNazanin" w:hAnsi="IRNazanin" w:eastAsia="IRNazanin"/>
          <w:color w:val="111111"/>
          <w:sz w:val="28"/>
          <w:sz w:val="28"/>
          <w:szCs w:val="28"/>
          <w:rtl w:val="true"/>
          <w:lang w:bidi="fa-IR"/>
        </w:rPr>
        <w:t>هذا الجنس، ويستشهدون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يحكون عن أبي يزيد البسطامي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سبحانی ، سبحانی، ما أعظم شأنی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فنّ من الكلام عظم ضرره في العوامّ أعظم من السّموم المهلكة للأبدان؛ حتّى ترك جماعة من أهل الفلاحة فلاحتهم وأظهروا مثل هذه الدّعاوى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الصّنف الثّاني من شطحياتهم کلمات غير مفهومة لها ظواهر رائقة و فيها عبارات هائلة ليس وراءها طائل إلّا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القلوب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العقول واتحير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الأذهان، أو يحمل على أن يفهم منها معاني ما أريد بها ولا يكون لها مفهوم عند قائلها أيضا، بل يصدرها عن خبط في عقله وتشويش في خياله </w:t>
      </w:r>
      <w:r>
        <w:rPr>
          <w:rFonts w:eastAsia="IRNazanin" w:cs="IRNazanin"/>
          <w:color w:val="111111"/>
          <w:sz w:val="28"/>
          <w:szCs w:val="28"/>
          <w:rtl w:val="true"/>
          <w:lang w:bidi="fa-IR"/>
        </w:rPr>
        <w:t>.»</w:t>
      </w:r>
      <w:r>
        <w:rPr>
          <w:rStyle w:val="FootnoteAnchor"/>
          <w:rtl w:val="true"/>
        </w:rPr>
        <w:footnoteReference w:id="416"/>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باطل بودن شطحیات متصوفه و ضرر شنیدن آن برای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مقصود از شطح دو نوع گفتار و کلام است که از اینان صادر می شود یکی ادعاهای عریض و طویل درعشق به خدا و وصال با او که دیگر نیازی به انجام دستورات شرعی و عبادات بدنی نیست تا جایی که عده ای از آنان تا سر حدّ ادّعای اتحاد با خدا و برطرف شدن حجاب ها و مشاهده و مشافهه هم جلو می روند مثلا می گویند چنین دیدم و چنین به ما گفته شد و خود را شبیه به حسین حلاج می کنند که بخاطر همین گونه سخنان بر سردار رفت و استدلال به قول حلاج می کنند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می کنند به آنچه از ابو یزید بسطامی حکایت شده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پاک و منزّه هستم چقدر مقام من بلند و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سخنان ضررش بر مسلمین از سموم مهلکه بدتر است تا جایی که عده ای از </w:t>
      </w:r>
    </w:p>
    <w:p>
      <w:pPr>
        <w:pStyle w:val="BookText"/>
        <w:rPr/>
      </w:pPr>
      <w:r>
        <w:rPr>
          <w:rFonts w:ascii="IRNazanin" w:hAnsi="IRNazanin" w:eastAsia="IRNazanin"/>
          <w:color w:val="111111"/>
          <w:sz w:val="28"/>
          <w:sz w:val="28"/>
          <w:szCs w:val="28"/>
          <w:rtl w:val="true"/>
          <w:lang w:bidi="fa-IR"/>
        </w:rPr>
        <w:t>کشاورزان کار خود را کنار گذاشتند از این ادعاها سردادند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از شطحیات اینان سخنانی است که اصلا مفهوم و معنایی ندارد ظاهری زیبا دارد اما هیچ فایده و مطلبی درون آن نیست جز اینکه دل و عقل و ذهن تو را مضطرب و متحیر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آن کلمات را بر معانی حمل کنیم که مقصود نبوده اند و پیش گوینده نیز مفهومی ندارند بلکه از روی اشتباه عقلش و تشویش در خیالش از او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گفتار ملاصدرا این است که از جهله صوفیه دو گونه سخن صادر می 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ادّعاهای طویل و بلند بالا در باره عشق و وصال به خداوند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مبهم که ظاهری شگفت انگیز دارد که موجب تشویش اذهان وتحير عقول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هردو گونه گفتار از مشایخ صوفیه که ملاصدرا مدافع و مبین عقائد آنان می باشد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صنف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آنچه ابن عربی از حلاج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وهكذا حکی عن الحلاج لما قطعت أطرافه انكتب بدمه في الأرض الله الله حيث وقع ولذلك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 لى عضوولا مفصل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إلّا وفيه لكم ذکر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من هذا الباب وهؤلاء هم العشاق الذين استهلكوا في الحب هذا الاستهلاك</w:t>
      </w:r>
      <w:r>
        <w:rPr>
          <w:rFonts w:eastAsia="Amiri" w:cs="Amiri" w:ascii="Amiri" w:hAnsi="Amiri"/>
          <w:color w:val="111111"/>
          <w:sz w:val="28"/>
          <w:szCs w:val="28"/>
          <w:rtl w:val="true"/>
          <w:lang w:bidi="ar-SA"/>
        </w:rPr>
        <w:t>»</w:t>
      </w:r>
      <w:r>
        <w:rPr>
          <w:rStyle w:val="FootnoteAnchor"/>
          <w:rtl w:val="true"/>
        </w:rPr>
        <w:footnoteReference w:id="417"/>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صنف دوم مانند قول ابویزید بسطامی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أبو یزید فی مناجاته، عند تجلّى الحقّ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مُلكي أعظم من ملكك لكونك لي وأنا لك، فأنا ملكك و أنت </w:t>
      </w:r>
      <w:bookmarkStart w:id="283" w:name="pg7442_56134"/>
    </w:p>
    <w:p>
      <w:pPr>
        <w:pStyle w:val="BookText"/>
        <w:rPr/>
      </w:pPr>
      <w:bookmarkEnd w:id="283"/>
      <w:r>
        <w:rPr>
          <w:rFonts w:ascii="IRNazanin" w:hAnsi="IRNazanin" w:eastAsia="IRNazanin"/>
          <w:color w:val="111111"/>
          <w:sz w:val="28"/>
          <w:sz w:val="28"/>
          <w:szCs w:val="28"/>
          <w:rtl w:val="true"/>
          <w:lang w:bidi="fa-IR"/>
        </w:rPr>
        <w:t>ملکی، وأنت العظيم الأعظم، و ملکی أنت، فأنت أعظم من ملكك و هوأنا</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ابن عربی در باره درجات معنوی اولیاء صوفیه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منازلهم المعنوية في المعارف فهي مائتا ألف منزل و ثمانية وأربعون ألف منزل محققة لم ينلها أحد من الأمم قبل هذه الأمة وهي من خصائص هذه الأمة ولها أذواق مختلفة لكل ذوق وصف خاص يعرفه من ذاقه وهذا العدد منحصر في أربعة مقامات مقام العلم اللدنی و علم النور وعلم الجمع و التفرقة وعلم الكتابة الإلهية ثم بين هذه المقامات مقامات من جنسها تنتهى إلى بضع ومائة مقام كلها منازل للأولياء و يتفرع من كل مقام منازل كثيرة معلومة العدد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الأولياء من حصل جميع هذه الأنواع كأبي يزيد</w:t>
      </w:r>
    </w:p>
    <w:p>
      <w:pPr>
        <w:pStyle w:val="BookText"/>
        <w:rPr/>
      </w:pPr>
      <w:r>
        <w:rPr>
          <w:rFonts w:ascii="IRNazanin" w:hAnsi="IRNazanin" w:eastAsia="IRNazanin"/>
          <w:color w:val="111111"/>
          <w:sz w:val="28"/>
          <w:sz w:val="28"/>
          <w:szCs w:val="28"/>
          <w:rtl w:val="true"/>
          <w:lang w:bidi="fa-IR"/>
        </w:rPr>
        <w:t>البسطامی و سهل بن عبد الله</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این دعاوی هیچ گونه دلیل عقلی و شرعی ندارد و صرفا گفتاری مبتنی بر کشف و شهودی است که حجیت ندارد</w:t>
      </w:r>
      <w:r>
        <w:rPr>
          <w:rFonts w:eastAsia="IRNazanin" w:cs="IRNazanin"/>
          <w:color w:val="111111"/>
          <w:sz w:val="28"/>
          <w:szCs w:val="28"/>
          <w:rtl w:val="true"/>
          <w:lang w:bidi="fa-IR"/>
        </w:rPr>
        <w:t>.</w:t>
      </w:r>
    </w:p>
    <w:p>
      <w:pPr>
        <w:pStyle w:val="Heading4"/>
        <w:numPr>
          <w:ilvl w:val="3"/>
          <w:numId w:val="1"/>
        </w:numPr>
        <w:rPr/>
      </w:pPr>
      <w:bookmarkStart w:id="284" w:name="__RefHeading___Toc1882271_1051229030"/>
      <w:bookmarkStart w:id="285" w:name="_Toc98"/>
      <w:bookmarkEnd w:id="284"/>
      <w:r>
        <w:rPr/>
        <w:t>23</w:t>
      </w:r>
      <w:r>
        <w:rPr>
          <w:rtl w:val="true"/>
        </w:rPr>
        <w:t xml:space="preserve">- </w:t>
      </w:r>
      <w:r>
        <w:rPr>
          <w:rtl w:val="true"/>
        </w:rPr>
        <w:t>حلّيت شراب</w:t>
      </w:r>
      <w:bookmarkEnd w:id="285"/>
    </w:p>
    <w:p>
      <w:pPr>
        <w:pStyle w:val="BookText"/>
        <w:rPr/>
      </w:pPr>
      <w:r>
        <w:rPr>
          <w:rFonts w:ascii="IRNazanin" w:hAnsi="IRNazanin" w:eastAsia="IRNazanin"/>
          <w:color w:val="111111"/>
          <w:sz w:val="28"/>
          <w:sz w:val="28"/>
          <w:szCs w:val="28"/>
          <w:rtl w:val="true"/>
          <w:lang w:bidi="fa-IR"/>
        </w:rPr>
        <w:t>ملاصدرا در گزارشی می گوید که ابن سینا قائل به حلّیت شراب بوده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الشيخ في سبب شدة الفرح في شارب الخمر وشدة الغم في السوداوي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الخمر إذا شربت باعتدال ولدت روحا كثيرة معتدلة في الرقة والغلظ شديدة النورانية وذلك هو السبب الأول و سببیته للفرح أن الروح إذا كانت كثيرة معتدلة ساطعة يستعد للانفعال من أدنى سبب من المفرحات فإن المستعد </w:t>
      </w:r>
    </w:p>
    <w:p>
      <w:pPr>
        <w:pStyle w:val="BookText"/>
        <w:rPr/>
      </w:pPr>
      <w:r>
        <w:rPr>
          <w:rFonts w:ascii="Amiri" w:hAnsi="Amiri" w:eastAsia="Amiri" w:cs="Amiri"/>
          <w:color w:val="111111"/>
          <w:sz w:val="28"/>
          <w:sz w:val="28"/>
          <w:szCs w:val="28"/>
          <w:rtl w:val="true"/>
          <w:lang w:bidi="ar-SA"/>
        </w:rPr>
        <w:t>للشيء يكفيه أضعف أسبابه مثل الكبريت في الاشتعال فإنّه يشتعل بأدني نار لا يشتعل الحطب بأضعافها ولهذا يكثر فرح شارب الخمر حتى يظنّ به أنّه يفرح 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كذلك لأن حدوث أثر لا عن مؤثر محال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می گوید در سبب شدت خوشحالی در شارب الخمر و شدت غم در سوداوی علت این است که شراب اگر در حد اعتدال نوشیده شود باعث خوشحالی معتدل بين رقت و غلظت و موجب حالت نورانی شدید می شود و این همان سبب اول است، و سبب شدنش برای فرح این است که روح وقتی زیاد معتدل باشد به کمترین چیزی آمادگی خوشحال شدن از اسباب خوشحالی را دارد مثل کبریت در اشتعال که به کمترین آتشی مشتعل می شود که چوب به چند برابر آن آتش مشتعل نمی شود لذا خوشحالی شارب الخمر زیاد می شود و حتی گمان می رود که ذاتاً خوشحال است اما این طور نیست زیراپیدایش اثر بدون مؤثر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ملاصدرا این نظریه را مردود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هذه الأمور المذكورة إذا اطلع عليها ناقص العقل يصير منشأ لإقدامه على فعل الشرب و أما إذا اطلع عليها عاقل يصير بعض هذه الأسباب بل كلها باعثا لإعراضه عنه وإن لم يصل إليه حكم الشريعة الإلهية سيما وقد نصّ على تحريمه و تقبیحه بأبلغ تأكيد</w:t>
      </w:r>
      <w:r>
        <w:rPr>
          <w:rFonts w:eastAsia="IRNazanin" w:cs="IRNazanin"/>
          <w:color w:val="111111"/>
          <w:sz w:val="28"/>
          <w:szCs w:val="28"/>
          <w:rtl w:val="true"/>
          <w:lang w:bidi="fa-IR"/>
        </w:rPr>
        <w:t>.</w:t>
      </w:r>
      <w:r>
        <w:rPr>
          <w:rStyle w:val="FootnoteAnchor"/>
          <w:rtl w:val="true"/>
        </w:rPr>
        <w:footnoteReference w:id="420"/>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گویم این امور مذکوره را اگر ناقص العقلی خبردار شود سبب </w:t>
      </w:r>
      <w:bookmarkStart w:id="286" w:name="pg7442_56136"/>
    </w:p>
    <w:p>
      <w:pPr>
        <w:pStyle w:val="BookText"/>
        <w:rPr/>
      </w:pPr>
      <w:bookmarkEnd w:id="286"/>
      <w:r>
        <w:rPr>
          <w:rFonts w:ascii="IRNazanin" w:hAnsi="IRNazanin" w:eastAsia="IRNazanin"/>
          <w:color w:val="111111"/>
          <w:sz w:val="28"/>
          <w:sz w:val="28"/>
          <w:szCs w:val="28"/>
          <w:rtl w:val="true"/>
          <w:lang w:bidi="fa-IR"/>
        </w:rPr>
        <w:t>می شود که اقدام به شرب خمر نماید اما اگر شخص عاقل اطلاع پیدا کند بعضی اسباب مذکور بلکه تمامش سبب دوری او از شراب می شود و لوحکم شرع به او نرسیده باشد خصوصا که شرع به تاکید تمام آن را حرام و تقبیح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الْخَمْرُ وَالْمَيْسِرُ وَالْأَنْصَابُ وَالْأَزْلَامُ رِجْسٌ مِنْ عَمَلِ الشَّيْطَانِ فَاجْتَنِبُوهُ لَعَلَّكُمْ تُفْلِحُونَ </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این نیست که شراب و قمار و بت هایی که برای عبادت قرار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ذبح برای 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تیرها برای قمار، پلید است ناشی از عمل شیطان است پس اجتناب کنید از این پلیدی تا شما رستگار شوید</w:t>
      </w:r>
      <w:r>
        <w:rPr>
          <w:rFonts w:eastAsia="IRNazanin" w:cs="IRNazanin"/>
          <w:color w:val="111111"/>
          <w:sz w:val="28"/>
          <w:szCs w:val="28"/>
          <w:rtl w:val="true"/>
          <w:lang w:bidi="fa-IR"/>
        </w:rPr>
        <w:t>.»</w:t>
      </w:r>
    </w:p>
    <w:p>
      <w:pPr>
        <w:pStyle w:val="Heading4"/>
        <w:numPr>
          <w:ilvl w:val="3"/>
          <w:numId w:val="1"/>
        </w:numPr>
        <w:rPr/>
      </w:pPr>
      <w:bookmarkStart w:id="287" w:name="__RefHeading___Toc1882273_1051229030"/>
      <w:bookmarkStart w:id="288" w:name="_Toc99"/>
      <w:bookmarkEnd w:id="287"/>
      <w:r>
        <w:rPr/>
        <w:t>24</w:t>
      </w:r>
      <w:r>
        <w:rPr>
          <w:rtl w:val="true"/>
        </w:rPr>
        <w:t xml:space="preserve">- </w:t>
      </w:r>
      <w:r>
        <w:rPr>
          <w:rtl w:val="true"/>
        </w:rPr>
        <w:t>زنان در شمار حيوانات</w:t>
      </w:r>
      <w:bookmarkEnd w:id="288"/>
    </w:p>
    <w:p>
      <w:pPr>
        <w:pStyle w:val="BookText"/>
        <w:rPr/>
      </w:pPr>
      <w:r>
        <w:rPr>
          <w:rFonts w:ascii="IRNazanin" w:hAnsi="IRNazanin" w:eastAsia="IRNazanin"/>
          <w:color w:val="111111"/>
          <w:sz w:val="28"/>
          <w:sz w:val="28"/>
          <w:szCs w:val="28"/>
          <w:rtl w:val="true"/>
          <w:lang w:bidi="fa-IR"/>
        </w:rPr>
        <w:t>ملاصدرا منافعی که خداوند از زمین به بشر عطا فرموده را می شمارد و یکی از</w:t>
      </w:r>
    </w:p>
    <w:p>
      <w:pPr>
        <w:pStyle w:val="BookText"/>
        <w:rPr/>
      </w:pPr>
      <w:r>
        <w:rPr>
          <w:rFonts w:ascii="IRNazanin" w:hAnsi="IRNazanin" w:eastAsia="IRNazanin"/>
          <w:color w:val="111111"/>
          <w:sz w:val="28"/>
          <w:sz w:val="28"/>
          <w:szCs w:val="28"/>
          <w:rtl w:val="true"/>
          <w:lang w:bidi="fa-IR"/>
        </w:rPr>
        <w:t>آنها را اینگونه بیان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تولد الحيوانات المختلفة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بعضها للأكل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للركوب و الزينة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بعضها للحمل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بعضها للتجمل و الراحة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بعضها للنكاح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جَعَلَ لَكُمْ مِنْ أَنْفُسِكُمْ أَزْوَاجًا</w:t>
      </w:r>
      <w:r>
        <w:rPr>
          <w:rFonts w:eastAsia="Amiri" w:cs="Amiri" w:ascii="Amiri" w:hAnsi="Amiri"/>
          <w:color w:val="111111"/>
          <w:sz w:val="28"/>
          <w:szCs w:val="28"/>
          <w:rtl w:val="true"/>
          <w:lang w:bidi="ar-SA"/>
        </w:rPr>
        <w:t xml:space="preserve">» </w:t>
      </w:r>
      <w:r>
        <w:rPr>
          <w:rStyle w:val="FootnoteAnchor"/>
          <w:rtl w:val="true"/>
        </w:rPr>
        <w:footnoteReference w:id="422"/>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یکی از آنها تولد حیوانات مختلف می باشد که بعضی از آنها برای خوردن و بعضی برای سوار شدن و زینت و بعضی برای حمل و بارو </w:t>
      </w:r>
    </w:p>
    <w:p>
      <w:pPr>
        <w:pStyle w:val="BookText"/>
        <w:rPr/>
      </w:pPr>
      <w:r>
        <w:rPr>
          <w:rFonts w:ascii="IRNazanin" w:hAnsi="IRNazanin" w:eastAsia="IRNazanin"/>
          <w:color w:val="111111"/>
          <w:sz w:val="28"/>
          <w:sz w:val="28"/>
          <w:szCs w:val="28"/>
          <w:rtl w:val="true"/>
          <w:lang w:bidi="fa-IR"/>
        </w:rPr>
        <w:t>بعضی برای زیبایی و راحت و بعضی برای ازدواج که خداوند قرار داد برای شما از نوع خودتان همسرانی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را سبزواری این گونه توضیح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إدراجها في سلك الحيوانات إيماء لطيف إلى أن النساء لضعف عقولهن و جمودهن على إدراك الجزئيات و رغبتهن إلى زخارف الدنيا كدن أن يلتحقن بالحيوانات الصامتة حقا وصدقا أغلبهن سيرتهن الدواب ولكن كساهن صورة الإنسان لئلا يشمئز عن صحبتهن و يرغب في نكاحهن ومن هنا غلب في شرعنا المطهر جانب الرجال و سلطهم عليه في كثير من الأحكام كالطلاق والنشوز و إدخال الضرر على الضرر وغيرذلك خلافا لبعض الأديان في بعض الأحكام فأين السها من البيضاء</w:t>
      </w:r>
      <w:r>
        <w:rPr>
          <w:rFonts w:eastAsia="Amiri" w:cs="Amiri" w:ascii="Amiri" w:hAnsi="Amiri"/>
          <w:color w:val="111111"/>
          <w:sz w:val="28"/>
          <w:szCs w:val="28"/>
          <w:rtl w:val="true"/>
          <w:lang w:bidi="ar-SA"/>
        </w:rPr>
        <w:t>.»</w:t>
      </w:r>
      <w:r>
        <w:rPr>
          <w:rStyle w:val="FootnoteAnchor"/>
          <w:rtl w:val="true"/>
        </w:rPr>
        <w:footnoteReference w:id="423"/>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داخل کردن زنها در شمار حيوانات اشاره ای لطیف است براینکه زنان بجهت ضعف عقولشان و جمودشان برادراک مسائل جزئی و میل آنان به زینت های دنیا نزدیک است که واقعا ملحق به حیوانات گردند روش اغلب آنان روش چهار پایان است و لكن خداوند بر آنان صورت انسان را پوشانده تا ما از همنشینی با آنان ناراحت نشویم و میل به ازدواج آنان داشته باشیم و به همین جهت است که در شرع مطهر جانب مردان غلبه دارد بر زنان و مردان در بسیاری از احکام مسلط بر زنانند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طلاق و یا نشوز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تمکین ندادن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هوو برسر آنان وارد کردن و چیزهای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برخی ادیان در برخی احکام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تفاوت از ستاره سها است تا خورشید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اندک تتبعی در آیات و روایات شود بطلان گفتار فوق روشن می گردد بر هیچ متشرعی پوشیده نیست که خداوند زنان را از سلک انسانها خارج نکرده و هدف از خلقت آنان را نکاح و جماع معرفی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ذیل به صراحت زنان و مردان مؤمن را یکسان دانسته و هر دو گروه را مشمول مغفرت و اجر عظیم شمرده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الْمُسْلِمِينَ وَالْمُسْلِمَاتِ وَالْمُؤْمِنِينَ وَالْمُؤْمِنَاتِ وَالْقَانِتِينَ وَالْقَانِتَاتِ وَالصَّادِقِينَ وَالصَّادِقَاتِ وَالصَّابِرِينَ وَالصَّابِرَاتِ وَالْخَاشِعِينَ وَالْخَاشِعَاتِ وَالْمُتَصَدِّقِينَ وَالْمُتَصَدِّقَاتِ وَالصَّائِمِينَ وَالصَّائِمَاتِ وَالْحَافِظِينَ فُرُوجَهُمْ وَالْحَافِظَاتِ وَالذَّاكِرِينَ اللَّهَ كَثِيرًا وَالذَّاكِرَاتِ أَعَدَّ اللَّهُ لَهُمْ مَغْفِرَةً وَأَجْرًا عَظِيمًا </w:t>
      </w:r>
      <w:r>
        <w:rPr>
          <w:rFonts w:eastAsia="Amiri" w:cs="Amiri" w:ascii="Amiri" w:hAnsi="Amiri"/>
          <w:color w:val="111111"/>
          <w:sz w:val="28"/>
          <w:szCs w:val="28"/>
          <w:rtl w:val="true"/>
          <w:lang w:bidi="ar-SA"/>
        </w:rPr>
        <w:t>»</w:t>
      </w:r>
      <w:r>
        <w:rPr>
          <w:rStyle w:val="FootnoteAnchor"/>
          <w:rtl w:val="true"/>
        </w:rPr>
        <w:footnoteReference w:id="424"/>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مردان و زنان تسلیم شده به خدا، مردان و زنان مؤمن، مردان و زنان عبادت پیشه، مردان و زنان راستگو و راست کردار، مردان و زنان زکات دهنده و روزه دار و مردان و زنان حافظ خویش از پلیدی ، مردان و زنانی که بسیار خدا را یاد می کنند، بی تردید خداوند آنان را مورد آمرزش قرار داده و پاداشی بزرگ برایشان آماده کرده</w:t>
      </w:r>
      <w:r>
        <w:rPr>
          <w:rFonts w:eastAsia="IRNazanin" w:cs="IRNazanin"/>
          <w:color w:val="111111"/>
          <w:sz w:val="28"/>
          <w:szCs w:val="28"/>
          <w:rtl w:val="true"/>
          <w:lang w:bidi="fa-IR"/>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9" w:name="pg7442_56140"/>
      <w:bookmarkStart w:id="290" w:name="pg7442_56140"/>
      <w:bookmarkEnd w:id="290"/>
    </w:p>
    <w:p>
      <w:pPr>
        <w:pStyle w:val="Heading2"/>
        <w:numPr>
          <w:ilvl w:val="1"/>
          <w:numId w:val="1"/>
        </w:numPr>
        <w:rPr/>
      </w:pPr>
      <w:bookmarkStart w:id="291" w:name="pg7442_56140"/>
      <w:bookmarkStart w:id="292" w:name="__RefHeading___Toc1882275_1051229030"/>
      <w:bookmarkStart w:id="293" w:name="_Toc100"/>
      <w:bookmarkEnd w:id="291"/>
      <w:bookmarkEnd w:id="292"/>
      <w:r>
        <w:rPr>
          <w:rtl w:val="true"/>
        </w:rPr>
        <w:t>بخش سوّم</w:t>
      </w:r>
      <w:r>
        <w:rPr>
          <w:rtl w:val="true"/>
        </w:rPr>
        <w:t xml:space="preserve">: </w:t>
      </w:r>
      <w:r>
        <w:rPr>
          <w:rtl w:val="true"/>
        </w:rPr>
        <w:t>نگاهی به مثنوی مولوی</w:t>
      </w:r>
      <w:bookmarkEnd w:id="293"/>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4" w:name="__RefHeading___Toc1882277_1051229030"/>
      <w:bookmarkStart w:id="295" w:name="_Toc101"/>
      <w:bookmarkEnd w:id="294"/>
      <w:r>
        <w:rPr>
          <w:rtl w:val="true"/>
        </w:rPr>
        <w:t>اشاره</w:t>
      </w:r>
      <w:bookmarkEnd w:id="295"/>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6" w:name="pg7442_56142"/>
      <w:bookmarkStart w:id="297" w:name="pg7442_56142"/>
      <w:bookmarkEnd w:id="297"/>
    </w:p>
    <w:p>
      <w:pPr>
        <w:pStyle w:val="Heading3"/>
        <w:numPr>
          <w:ilvl w:val="2"/>
          <w:numId w:val="1"/>
        </w:numPr>
        <w:rPr/>
      </w:pPr>
      <w:bookmarkStart w:id="298" w:name="pg7442_56142"/>
      <w:bookmarkStart w:id="299" w:name="__RefHeading___Toc1882279_1051229030"/>
      <w:bookmarkStart w:id="300" w:name="_Toc102"/>
      <w:bookmarkEnd w:id="298"/>
      <w:bookmarkEnd w:id="299"/>
      <w:r>
        <w:rPr>
          <w:rtl w:val="true"/>
        </w:rPr>
        <w:t>نام و لقب مولوی</w:t>
      </w:r>
      <w:bookmarkEnd w:id="300"/>
    </w:p>
    <w:p>
      <w:pPr>
        <w:pStyle w:val="BookText"/>
        <w:rPr/>
      </w:pPr>
      <w:r>
        <w:rPr>
          <w:rFonts w:ascii="IRNazanin" w:hAnsi="IRNazanin" w:eastAsia="IRNazanin"/>
          <w:color w:val="111111"/>
          <w:sz w:val="28"/>
          <w:sz w:val="28"/>
          <w:szCs w:val="28"/>
          <w:rtl w:val="true"/>
          <w:lang w:bidi="fa-IR"/>
        </w:rPr>
        <w:t>استاد فروزانفر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 او باتفاق تذکره نویسان محمد و لقب او جلال الدین است و همه مورخان او را بدین نام و لقب شناخته اند و او را جز جلال الدين بلقب خداوندگار نیز می خوانده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لفظ خداوندگار گفته بهاء ولد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از شروح مثنوی هم از وی بمولانا خداوندگار تعبیر می شود و احمد افلاکی در روایتی از بهاء ولد نقل می کند که خداوندگار من از نسل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واطلاق خداوندگار با عقیده الوهیت بشر که این دسته از صوفیه معتقدند وسلطنت و حکومت ظاهری و باطنی اقطاب نسبت به مریدان خود در اعتقاد همه صوفیان تناسب تمام دارد</w:t>
      </w:r>
      <w:r>
        <w:rPr>
          <w:rFonts w:eastAsia="IRNazanin" w:cs="IRNazanin"/>
          <w:color w:val="111111"/>
          <w:sz w:val="28"/>
          <w:szCs w:val="28"/>
          <w:rtl w:val="true"/>
          <w:lang w:bidi="fa-IR"/>
        </w:rPr>
        <w:t>.»</w:t>
      </w:r>
      <w:r>
        <w:rPr>
          <w:rStyle w:val="FootnoteAnchor"/>
          <w:rtl w:val="true"/>
        </w:rPr>
        <w:footnoteReference w:id="425"/>
      </w:r>
    </w:p>
    <w:p>
      <w:pPr>
        <w:pStyle w:val="Heading3"/>
        <w:numPr>
          <w:ilvl w:val="2"/>
          <w:numId w:val="1"/>
        </w:numPr>
        <w:rPr/>
      </w:pPr>
      <w:bookmarkStart w:id="301" w:name="__RefHeading___Toc1882281_1051229030"/>
      <w:bookmarkStart w:id="302" w:name="_Toc103"/>
      <w:bookmarkEnd w:id="301"/>
      <w:r>
        <w:rPr>
          <w:rtl w:val="true"/>
        </w:rPr>
        <w:t>مذهب مولوی</w:t>
      </w:r>
      <w:bookmarkEnd w:id="302"/>
    </w:p>
    <w:p>
      <w:pPr>
        <w:pStyle w:val="BookText"/>
        <w:rPr/>
      </w:pPr>
      <w:r>
        <w:rPr>
          <w:rFonts w:ascii="IRNazanin" w:hAnsi="IRNazanin" w:eastAsia="IRNazanin"/>
          <w:color w:val="111111"/>
          <w:sz w:val="28"/>
          <w:sz w:val="28"/>
          <w:szCs w:val="28"/>
          <w:rtl w:val="true"/>
          <w:lang w:bidi="fa-IR"/>
        </w:rPr>
        <w:t>فرزند مولوی که از همه کس به پدر نزدیکتر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پدرم از اول حال تا آخر عُمر، عُمروار هرچه کرد برای خدا کرد</w:t>
      </w:r>
      <w:r>
        <w:rPr>
          <w:rFonts w:eastAsia="IRNazanin" w:cs="IRNazanin"/>
          <w:color w:val="111111"/>
          <w:sz w:val="28"/>
          <w:szCs w:val="28"/>
          <w:rtl w:val="true"/>
          <w:lang w:bidi="fa-IR"/>
        </w:rPr>
        <w:t>.»</w:t>
      </w:r>
      <w:r>
        <w:rPr>
          <w:rStyle w:val="FootnoteAnchor"/>
          <w:rtl w:val="true"/>
        </w:rPr>
        <w:footnoteReference w:id="426"/>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مطهری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جلال الدين محمد بلخی رومی معروف به مولوی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نسبش به ابوبکر می رسد</w:t>
      </w:r>
      <w:r>
        <w:rPr>
          <w:rFonts w:eastAsia="IRNazanin" w:cs="IRNazanin"/>
          <w:color w:val="111111"/>
          <w:sz w:val="28"/>
          <w:szCs w:val="28"/>
          <w:rtl w:val="true"/>
          <w:lang w:bidi="fa-IR"/>
        </w:rPr>
        <w:t>»</w:t>
      </w:r>
      <w:r>
        <w:rPr>
          <w:rStyle w:val="FootnoteAnchor"/>
          <w:rtl w:val="true"/>
        </w:rPr>
        <w:footnoteReference w:id="427"/>
      </w:r>
      <w:bookmarkStart w:id="303" w:name="pg7442_56143"/>
    </w:p>
    <w:p>
      <w:pPr>
        <w:pStyle w:val="BookText"/>
        <w:rPr/>
      </w:pPr>
      <w:bookmarkEnd w:id="303"/>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ظاهرا مردی است اشعری مسلک</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دکتر سید جعفر شهیدی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گفتیم مولانا در اصول عقائد پیرو مکتب فکری اشعری است</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استاد بدیع الزمان فروزانفر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مولانا حنفی مذهب بود، و به اشارت فتوای ابوحنیفه را مستند قرار داده</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و نیز در ذیل یکی از اشعار مولوی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که ملاحظه می فرمایید ، مولانا عقیده و عین دلیل ابوالحسن اشعری را در اینجا ذکر می کند</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ناگفته نماند که مولوی قائل به وحدت ادیان است و چنین کسی التزام به هیچ دین و مذهبی ندارد و همه ادیان را منتهی به خداوند می داند چنانچه توضیح آن خواهد آمد</w:t>
      </w:r>
      <w:r>
        <w:rPr>
          <w:rFonts w:eastAsia="IRNazanin" w:cs="IRNazanin"/>
          <w:color w:val="111111"/>
          <w:sz w:val="28"/>
          <w:szCs w:val="28"/>
          <w:rtl w:val="true"/>
          <w:lang w:bidi="fa-IR"/>
        </w:rPr>
        <w:t>.</w:t>
      </w:r>
    </w:p>
    <w:p>
      <w:pPr>
        <w:pStyle w:val="Heading3"/>
        <w:numPr>
          <w:ilvl w:val="2"/>
          <w:numId w:val="1"/>
        </w:numPr>
        <w:rPr/>
      </w:pPr>
      <w:bookmarkStart w:id="304" w:name="__RefHeading___Toc1882283_1051229030"/>
      <w:bookmarkStart w:id="305" w:name="_Toc104"/>
      <w:bookmarkEnd w:id="304"/>
      <w:r>
        <w:rPr>
          <w:rtl w:val="true"/>
        </w:rPr>
        <w:t>توصيف مثنوی</w:t>
      </w:r>
      <w:bookmarkEnd w:id="305"/>
    </w:p>
    <w:p>
      <w:pPr>
        <w:pStyle w:val="BookText"/>
        <w:rPr/>
      </w:pPr>
      <w:r>
        <w:rPr>
          <w:rFonts w:ascii="IRNazanin" w:hAnsi="IRNazanin" w:eastAsia="IRNazanin"/>
          <w:color w:val="111111"/>
          <w:sz w:val="28"/>
          <w:sz w:val="28"/>
          <w:szCs w:val="28"/>
          <w:rtl w:val="true"/>
          <w:lang w:bidi="fa-IR"/>
        </w:rPr>
        <w:t>مولوی یک دوره عقائد صوفیه را در کتاب مثنوی با زبان شعر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مقدمه کتابش در توصیف آن دچار غلوّ و گزافه گویی شده تا جایی که اشعار خویش را در شمار کتب آسمانی مانند قرآن قلمداد می کند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كتاب المثنوی و هواصول اصول اصول الدين في كشف اسرار الوصول واليقين وهوفقه الله الاكبرو شرع الله الأزهرو برهان الله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p>
    <w:p>
      <w:pPr>
        <w:pStyle w:val="BookText"/>
        <w:rPr/>
      </w:pPr>
      <w:r>
        <w:rPr>
          <w:rFonts w:ascii="IRNazanin" w:hAnsi="IRNazanin" w:eastAsia="IRNazanin"/>
          <w:color w:val="111111"/>
          <w:sz w:val="28"/>
          <w:sz w:val="28"/>
          <w:szCs w:val="28"/>
          <w:rtl w:val="true"/>
          <w:lang w:bidi="fa-IR"/>
        </w:rPr>
        <w:t>نوره كمشكاة مصباح يشرق اشراقا انور من الاصباح و جنان الجنان، ذو العيون و الاغصان، منها عين تسمّى عند ابناء هذا السبيل سلسبيلا وعند اصحاب المقامات و الكرامات خیرمقاما و احسن مقیلا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الابرار فيه يأكلون و يشربون و الاحرار منها يفرحون و يطربون و هو کنیل مصرشراب للصّابرين و حسرة على آل فرعون و الكافرين كما 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يضلّ به كثيرا ويهدی به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 شفاء الصّدور وجلاء الاحزان و کشّاف القرآن وسعة الارزاق و تطيب الاخلاق بأيدي سفرة كرام بررة يمنعون بأن لا يمسه إلّا المطهّرون ، تنزيل من ربّ العالمين لا يأتيه الباطل من بين يديه ولا من خلفه و الله يرصده یرقبه وهو خير حافظا و هو ارحم الراحمين و له القاب أخر لقبه الله تعالی و اقتصرنا على هذا القليل و القليل يدلّ على الكثير</w:t>
      </w:r>
      <w:r>
        <w:rPr>
          <w:rFonts w:eastAsia="IRNazanin" w:cs="IRNazanin"/>
          <w:color w:val="111111"/>
          <w:sz w:val="28"/>
          <w:szCs w:val="28"/>
          <w:rtl w:val="true"/>
          <w:lang w:bidi="fa-IR"/>
        </w:rPr>
        <w:t>»</w:t>
      </w:r>
      <w:r>
        <w:rPr>
          <w:rStyle w:val="FootnoteAnchor"/>
          <w:rtl w:val="true"/>
        </w:rPr>
        <w:footnoteReference w:id="432"/>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مثنوی است و آن اصول اصول اصول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اساس اساس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کشف اسرار وصول و يقين است آن فقه اكبر خداست و شرع نورانی خدا و برهان روشن خداست مَثَل نورش مَثَل چراغی است که نور می دهد که نورانی تراز نور صبح بوده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چشمه ها و شاخها است از آن چشمه ای است که در نزد اهل این راه سلسبیل نامیده می شود و در نظر اصحاب مقامات و کرامات بهترین مقام، ابرار در آن می خورند و می آشامند و آزاده ها از آن خشنود و در طرب خواهند بود این کتاب مانند رود مصر شرابی است برای صابرین و حسرت است بر آل فرعون و کافرین کما اینکه خدای تعالی فرموده گمراه </w:t>
      </w:r>
    </w:p>
    <w:p>
      <w:pPr>
        <w:pStyle w:val="BookText"/>
        <w:rPr/>
      </w:pPr>
      <w:r>
        <w:rPr>
          <w:rFonts w:ascii="IRNazanin" w:hAnsi="IRNazanin" w:eastAsia="IRNazanin"/>
          <w:color w:val="111111"/>
          <w:sz w:val="28"/>
          <w:sz w:val="28"/>
          <w:szCs w:val="28"/>
          <w:rtl w:val="true"/>
          <w:lang w:bidi="fa-IR"/>
        </w:rPr>
        <w:t>می شود به واسطه آن گروه زیادی و هدایت یابند به آن عده زیادی این کتاب شفاء سینه هاست و جلاء اندوه ها و کشف کننده قرآن و موجب توسعه رزق ها، اخلاق را پاک می کند در دست سفیرانی است که بزرگوار و نیکوکارند آنان مانع می شوند از اینکه غیرپاکان به آن برسند از جانب پروردگار عالميان نازل شده و باطل از پیش رو و نه از پشت سر به آن نمی رسد و خدا مراقب آن است و او بهترین نگهبان و بهترین رحم کنندگان است و برای آن القاب دیگری است که خدا آن لقب ها را به او داده است و ما به همین کم اکتفا می کنیم و همین کم دلیل بر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به توصیفات مولوی درباره مثنوی توجه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اصول اصول دین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الله الاكبر بزرگترین فقه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الله الأزهرا روشن ترین آئین الهی</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الله الأظهر آشکار ترین دليل الهی</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شفاء الصدور و جلاء الاحزان و کشّاف القرآن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شفاء سینه ها وبرطرف کننده غم ها و آشکار کننده قرآن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تطیب الاخلاق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 را نیکو و پاک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يَمَسُّهُ إِلَّا الْمُطَهَّرُونَ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تَنْزِيلٌ مِنْ رَبِّ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پاکان نمی توانند به آن دست یابند چرا که از جانب پروردگار عالمیان نازل شده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يَأْتِيهِ الْبَاطِلُ مِنْ بَيْنِ يَدَيْهِ وَلَا مِنْ خَلْفِهِ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هیچ گونه باطلی نه از پیش رو و نه از پشت سر، به سراغ آن نمی آید، یعنی معصوم است</w:t>
      </w:r>
      <w:r>
        <w:rPr>
          <w:rFonts w:eastAsia="IRNazanin" w:cs="IRNazanin"/>
          <w:color w:val="111111"/>
          <w:sz w:val="28"/>
          <w:szCs w:val="28"/>
          <w:rtl w:val="true"/>
          <w:lang w:bidi="fa-IR"/>
        </w:rPr>
        <w:t xml:space="preserve">.» </w:t>
      </w:r>
      <w:bookmarkStart w:id="306" w:name="pg7442_56146"/>
    </w:p>
    <w:p>
      <w:pPr>
        <w:pStyle w:val="BookText"/>
        <w:rPr/>
      </w:pPr>
      <w:bookmarkEnd w:id="306"/>
      <w:r>
        <w:rPr>
          <w:rFonts w:ascii="IRNazanin" w:hAnsi="IRNazanin" w:eastAsia="IRNazanin"/>
          <w:color w:val="111111"/>
          <w:sz w:val="28"/>
          <w:sz w:val="28"/>
          <w:szCs w:val="28"/>
          <w:rtl w:val="true"/>
          <w:lang w:bidi="fa-IR"/>
        </w:rPr>
        <w:t>حال برای عدم صحّت ادّعاهای مذکور ناچاریم نمونه هایی از اشعار مولوی را ذکر کنیم تا به خوبی روشن گردد که مثنوی نه تنها حاوی معارف الهی نمی باشد بلکه مشتمل بر مطالب ضدّ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نقد های این قسمت غالبا برگرفته از نظرات متخصصان در مباحث مثنوی شناسی همچون استاد محمد تقی جعفری و دکتر سید جعفر شهیدی و بدیع الزمان فروزان فر می باشد</w:t>
      </w:r>
      <w:r>
        <w:rPr>
          <w:rFonts w:eastAsia="IRNazanin" w:cs="IRNazanin"/>
          <w:color w:val="111111"/>
          <w:sz w:val="28"/>
          <w:szCs w:val="28"/>
          <w:rtl w:val="true"/>
          <w:lang w:bidi="fa-IR"/>
        </w:rPr>
        <w:t>.</w:t>
      </w:r>
    </w:p>
    <w:p>
      <w:pPr>
        <w:pStyle w:val="Heading3"/>
        <w:numPr>
          <w:ilvl w:val="2"/>
          <w:numId w:val="1"/>
        </w:numPr>
        <w:rPr/>
      </w:pPr>
      <w:bookmarkStart w:id="307" w:name="__RefHeading___Toc1882285_1051229030"/>
      <w:bookmarkStart w:id="308" w:name="_Toc105"/>
      <w:bookmarkEnd w:id="307"/>
      <w:r>
        <w:rPr>
          <w:rtl w:val="true"/>
        </w:rPr>
        <w:t>عقل در نظر مولوی</w:t>
      </w:r>
      <w:bookmarkEnd w:id="308"/>
    </w:p>
    <w:p>
      <w:pPr>
        <w:pStyle w:val="Heading4"/>
        <w:numPr>
          <w:ilvl w:val="3"/>
          <w:numId w:val="1"/>
        </w:numPr>
        <w:rPr/>
      </w:pPr>
      <w:bookmarkStart w:id="309" w:name="__RefHeading___Toc1882287_1051229030"/>
      <w:bookmarkStart w:id="310" w:name="_Toc106"/>
      <w:bookmarkEnd w:id="309"/>
      <w:r>
        <w:rPr>
          <w:rtl w:val="true"/>
        </w:rPr>
        <w:t>اشاره</w:t>
      </w:r>
      <w:bookmarkEnd w:id="310"/>
    </w:p>
    <w:p>
      <w:pPr>
        <w:pStyle w:val="BookText"/>
        <w:rPr/>
      </w:pPr>
      <w:r>
        <w:rPr>
          <w:rFonts w:ascii="IRNazanin" w:hAnsi="IRNazanin" w:eastAsia="IRNazanin"/>
          <w:color w:val="111111"/>
          <w:sz w:val="28"/>
          <w:sz w:val="28"/>
          <w:szCs w:val="28"/>
          <w:rtl w:val="true"/>
          <w:lang w:bidi="fa-IR"/>
        </w:rPr>
        <w:t xml:space="preserve">استاد محمدتقی جعفری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خواص این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عقل و فهم و علم و معرفت را به کلی حجاب تاریک تشخیص داده و دانشمندترین علما و فلاسفه عالم بشریت را در نظر اعضای این مکتب مانند حیوانات لايعقل می باشد </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هنگامی که مولوی مانند سایر صوفیان عقل را تحقیر می نماید و به مدرکات آن</w:t>
      </w:r>
    </w:p>
    <w:p>
      <w:pPr>
        <w:pStyle w:val="BookText"/>
        <w:rPr/>
      </w:pPr>
      <w:r>
        <w:rPr>
          <w:rFonts w:ascii="IRNazanin" w:hAnsi="IRNazanin" w:eastAsia="IRNazanin"/>
          <w:color w:val="111111"/>
          <w:sz w:val="28"/>
          <w:sz w:val="28"/>
          <w:szCs w:val="28"/>
          <w:rtl w:val="true"/>
          <w:lang w:bidi="fa-IR"/>
        </w:rPr>
        <w:t>بی توجهی می کند ثمرات فاسدی تولید می شود مانند اینکه به تناقض گویی می افتد یا به سوفسطی گری دچار می گردد یا قائل به جسمانیت خداوند می شود و یا ادب و عفت کلام و اخلاق را زیر پا می نهد که هریک از این آثار و ثمرات را در اشعار مولوی توضیح خواهیم داد</w:t>
      </w:r>
      <w:r>
        <w:rPr>
          <w:rFonts w:eastAsia="IRNazanin" w:cs="IRNazanin"/>
          <w:color w:val="111111"/>
          <w:sz w:val="28"/>
          <w:szCs w:val="28"/>
          <w:rtl w:val="true"/>
          <w:lang w:bidi="fa-IR"/>
        </w:rPr>
        <w:t>.</w:t>
      </w:r>
    </w:p>
    <w:p>
      <w:pPr>
        <w:pStyle w:val="Heading4"/>
        <w:numPr>
          <w:ilvl w:val="3"/>
          <w:numId w:val="1"/>
        </w:numPr>
        <w:rPr/>
      </w:pPr>
      <w:bookmarkStart w:id="311" w:name="__RefHeading___Toc1882289_1051229030"/>
      <w:bookmarkStart w:id="312" w:name="_Toc107"/>
      <w:bookmarkEnd w:id="311"/>
      <w:r>
        <w:rPr/>
        <w:t>1</w:t>
      </w:r>
      <w:r>
        <w:rPr>
          <w:rtl w:val="true"/>
        </w:rPr>
        <w:t xml:space="preserve">- </w:t>
      </w:r>
      <w:r>
        <w:rPr>
          <w:rtl w:val="true"/>
        </w:rPr>
        <w:t>ارزش استدلال در مثنوی</w:t>
      </w:r>
      <w:bookmarkEnd w:id="312"/>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مطهری می گوید</w:t>
      </w:r>
      <w:r>
        <w:rPr>
          <w:rStyle w:val="FootnoteAnchor"/>
          <w:rtl w:val="true"/>
        </w:rPr>
        <w:footnoteReference w:id="43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قهرا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بحث و استدلال و منطق </w:t>
      </w:r>
      <w:bookmarkStart w:id="313" w:name="pg7442_56147"/>
    </w:p>
    <w:p>
      <w:pPr>
        <w:pStyle w:val="BookText"/>
        <w:rPr/>
      </w:pPr>
      <w:bookmarkEnd w:id="313"/>
      <w:r>
        <w:rPr>
          <w:rFonts w:ascii="IRNazanin" w:hAnsi="IRNazanin" w:eastAsia="IRNazanin"/>
          <w:color w:val="111111"/>
          <w:sz w:val="28"/>
          <w:sz w:val="28"/>
          <w:szCs w:val="28"/>
          <w:rtl w:val="true"/>
          <w:lang w:bidi="fa-IR"/>
        </w:rPr>
        <w:t>ارزشی قائل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 استدلالیان چوبین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چوبین سخت بی تمکین بود</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جای دیگر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عقل است این چه عقل آن حیله 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تاضعیفی را برد آن جا مگر</w:t>
      </w:r>
    </w:p>
    <w:p>
      <w:pPr>
        <w:pStyle w:val="BookText"/>
        <w:rPr/>
      </w:pPr>
      <w:r>
        <w:rPr>
          <w:rFonts w:ascii="IRNazanin" w:hAnsi="IRNazanin" w:eastAsia="IRNazanin"/>
          <w:color w:val="111111"/>
          <w:sz w:val="28"/>
          <w:sz w:val="28"/>
          <w:szCs w:val="28"/>
          <w:rtl w:val="true"/>
          <w:lang w:bidi="fa-IR"/>
        </w:rPr>
        <w:t>بحث عقلی گردُر و مرجان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دگرباشد که بحث جان بوَد</w:t>
      </w:r>
    </w:p>
    <w:p>
      <w:pPr>
        <w:pStyle w:val="BookText"/>
        <w:rPr/>
      </w:pPr>
      <w:r>
        <w:rPr>
          <w:rFonts w:ascii="IRNazanin" w:hAnsi="IRNazanin" w:eastAsia="IRNazanin"/>
          <w:color w:val="111111"/>
          <w:sz w:val="28"/>
          <w:sz w:val="28"/>
          <w:szCs w:val="28"/>
          <w:rtl w:val="true"/>
          <w:lang w:bidi="fa-IR"/>
        </w:rPr>
        <w:t>بحث جان اندرمقامی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بادۀ جان را قوامی دیگر است</w:t>
      </w:r>
      <w:r>
        <w:rPr>
          <w:rStyle w:val="FootnoteAnchor"/>
          <w:rtl w:val="true"/>
        </w:rPr>
        <w:footnoteReference w:id="436"/>
      </w:r>
    </w:p>
    <w:p>
      <w:pPr>
        <w:pStyle w:val="Heading4"/>
        <w:numPr>
          <w:ilvl w:val="3"/>
          <w:numId w:val="1"/>
        </w:numPr>
        <w:rPr/>
      </w:pPr>
      <w:bookmarkStart w:id="314" w:name="__RefHeading___Toc1882291_1051229030"/>
      <w:bookmarkStart w:id="315" w:name="_Toc108"/>
      <w:bookmarkEnd w:id="314"/>
      <w:r>
        <w:rPr/>
        <w:t>2</w:t>
      </w:r>
      <w:r>
        <w:rPr>
          <w:rtl w:val="true"/>
        </w:rPr>
        <w:t xml:space="preserve">- </w:t>
      </w:r>
      <w:r>
        <w:rPr>
          <w:rtl w:val="true"/>
        </w:rPr>
        <w:t>تناقض در مثنوی</w:t>
      </w:r>
      <w:bookmarkEnd w:id="315"/>
    </w:p>
    <w:p>
      <w:pPr>
        <w:pStyle w:val="BookText"/>
        <w:rPr/>
      </w:pPr>
      <w:r>
        <w:rPr>
          <w:rFonts w:ascii="IRNazanin" w:hAnsi="IRNazanin" w:eastAsia="IRNazanin"/>
          <w:color w:val="111111"/>
          <w:sz w:val="28"/>
          <w:sz w:val="28"/>
          <w:szCs w:val="28"/>
          <w:rtl w:val="true"/>
          <w:lang w:bidi="fa-IR"/>
        </w:rPr>
        <w:t>استاد محمد تقی جعفری بعد از آنکه تناقضات در مثنوی را چهار قسم می کند در باره قسم چهارم می نویسد</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تناقضاتی است که ناشی از شور و هیجان و بُهت روانی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را</w:t>
      </w:r>
    </w:p>
    <w:p>
      <w:pPr>
        <w:pStyle w:val="BookText"/>
        <w:rPr/>
      </w:pPr>
      <w:r>
        <w:rPr>
          <w:rFonts w:ascii="IRNazanin" w:hAnsi="IRNazanin" w:eastAsia="IRNazanin"/>
          <w:color w:val="111111"/>
          <w:sz w:val="28"/>
          <w:sz w:val="28"/>
          <w:szCs w:val="28"/>
          <w:rtl w:val="true"/>
          <w:lang w:bidi="fa-IR"/>
        </w:rPr>
        <w:t>خود جلال الدين چنین می گوید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گه چنین بنماید و گه ضد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جزکه حیرانی نباشد کاردین </w:t>
      </w:r>
    </w:p>
    <w:p>
      <w:pPr>
        <w:pStyle w:val="BookText"/>
        <w:rPr/>
      </w:pPr>
      <w:r>
        <w:rPr>
          <w:rFonts w:ascii="IRNazanin" w:hAnsi="IRNazanin" w:eastAsia="IRNazanin"/>
          <w:color w:val="111111"/>
          <w:sz w:val="28"/>
          <w:sz w:val="28"/>
          <w:szCs w:val="28"/>
          <w:rtl w:val="true"/>
          <w:lang w:bidi="fa-IR"/>
        </w:rPr>
        <w:t xml:space="preserve">نی چنان حیران که پشتش سوی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چنین حیران و غرق و مست و دوست</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در اینجا مناسب است نمونه هایی برای تناقضات و تضادها در مثنوی ذکر نماییم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محمد تقی جعفری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جلال الدين مخصوصا در دفتر اول بارها این مطلب را مانند يك اصل گوشزد کرده است که کل شیء يرجع الى اصله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اصل شواهدی از طبیعت آورده است ولی در ابیاتی که فعلا مورد تفسیر ماست درست بر ضد آن اصل صحبت میدارد و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آینه دگرآهن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نانی گندم خرمن نشد</w:t>
      </w:r>
    </w:p>
    <w:p>
      <w:pPr>
        <w:pStyle w:val="BookText"/>
        <w:rPr/>
      </w:pPr>
      <w:r>
        <w:rPr>
          <w:rFonts w:ascii="IRNazanin" w:hAnsi="IRNazanin" w:eastAsia="IRNazanin"/>
          <w:color w:val="111111"/>
          <w:sz w:val="28"/>
          <w:sz w:val="28"/>
          <w:szCs w:val="28"/>
          <w:rtl w:val="true"/>
          <w:lang w:bidi="fa-IR"/>
        </w:rPr>
        <w:t xml:space="preserve">هیچ انگوری دگرغوره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میوه پخته با کوره نشد</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0"/>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محمد تقی جعفری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همه بی اعتنایی ها و گستاخی ها با خداشناسی و خدایابی می تواند سازگار باشد؟ این مطلب کاملا صحیح است بسیار شایسته بود که جلال الدين مضمونبیت مورد تحلیل و تفسیر را در آن مورد همه بیاد اندازد که می خواهد از افرادی که انا الحق گفته اند دفاع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دفتر اول می گوید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منم خم خود انا الحق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آتش دارد الا آهن است</w:t>
      </w:r>
    </w:p>
    <w:p>
      <w:pPr>
        <w:pStyle w:val="BookText"/>
        <w:rPr/>
      </w:pPr>
      <w:r>
        <w:rPr>
          <w:rFonts w:ascii="IRNazanin" w:hAnsi="IRNazanin" w:eastAsia="IRNazanin"/>
          <w:color w:val="111111"/>
          <w:sz w:val="28"/>
          <w:sz w:val="28"/>
          <w:szCs w:val="28"/>
          <w:rtl w:val="true"/>
          <w:lang w:bidi="fa-IR"/>
        </w:rPr>
        <w:t>آتش چه ؟ آهن چه؟ لب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تشبیه و مشبه را بخند</w:t>
      </w:r>
    </w:p>
    <w:p>
      <w:pPr>
        <w:pStyle w:val="BookText"/>
        <w:rPr/>
      </w:pPr>
      <w:r>
        <w:rPr>
          <w:rFonts w:ascii="IRNazanin" w:hAnsi="IRNazanin" w:eastAsia="IRNazanin"/>
          <w:color w:val="111111"/>
          <w:sz w:val="28"/>
          <w:sz w:val="28"/>
          <w:szCs w:val="28"/>
          <w:rtl w:val="true"/>
          <w:lang w:bidi="fa-IR"/>
        </w:rPr>
        <w:t>این بیت را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ادب حاضرز غایب خوشتر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گرکژبود نه بردر است</w:t>
      </w:r>
    </w:p>
    <w:p>
      <w:pPr>
        <w:pStyle w:val="BookText"/>
        <w:rPr/>
      </w:pPr>
      <w:r>
        <w:rPr>
          <w:rFonts w:ascii="IRNazanin" w:hAnsi="IRNazanin" w:eastAsia="IRNazanin"/>
          <w:color w:val="111111"/>
          <w:sz w:val="28"/>
          <w:sz w:val="28"/>
          <w:szCs w:val="28"/>
          <w:rtl w:val="true"/>
          <w:lang w:bidi="fa-IR"/>
        </w:rPr>
        <w:t xml:space="preserve">ملاحظه می شود که گستاخی در بارگاه الهی را بدان جهت که همراه با راهیابی به حضور الهی تجویز می کند در این صورت با بیت مورد تحلیل و تفسیر تناقض 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در این خانه گستاخی ز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گرهمی دانند کاندر خانه چیست</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محمد تقی جعفری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جلال الدین در این موضوع، تفسیر هفتاد و دو</w:t>
      </w:r>
    </w:p>
    <w:p>
      <w:pPr>
        <w:pStyle w:val="BookText"/>
        <w:rPr/>
      </w:pPr>
      <w:r>
        <w:rPr>
          <w:rFonts w:ascii="IRNazanin" w:hAnsi="IRNazanin" w:eastAsia="IRNazanin"/>
          <w:color w:val="111111"/>
          <w:sz w:val="28"/>
          <w:sz w:val="28"/>
          <w:szCs w:val="28"/>
          <w:rtl w:val="true"/>
          <w:lang w:bidi="fa-IR"/>
        </w:rPr>
        <w:t>ملت دو مطلب خلاف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با نظر به موقعیت مخصوص ذهنی و روانی افتراق امت اسلامی</w:t>
      </w:r>
    </w:p>
    <w:p>
      <w:pPr>
        <w:pStyle w:val="BookText"/>
        <w:rPr/>
      </w:pPr>
      <w:r>
        <w:rPr>
          <w:rFonts w:ascii="IRNazanin" w:hAnsi="IRNazanin" w:eastAsia="IRNazanin"/>
          <w:color w:val="111111"/>
          <w:sz w:val="28"/>
          <w:sz w:val="28"/>
          <w:szCs w:val="28"/>
          <w:rtl w:val="true"/>
          <w:lang w:bidi="fa-IR"/>
        </w:rPr>
        <w:t xml:space="preserve">به هفتاد و دو ملت ضروری بوده است زیرا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 سنی را یکی تسبیح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جبری را ضد آن در مناص</w:t>
      </w:r>
    </w:p>
    <w:p>
      <w:pPr>
        <w:pStyle w:val="BookText"/>
        <w:rPr/>
      </w:pPr>
      <w:r>
        <w:rPr>
          <w:rFonts w:ascii="IRNazanin" w:hAnsi="IRNazanin" w:eastAsia="IRNazanin"/>
          <w:color w:val="111111"/>
          <w:sz w:val="28"/>
          <w:sz w:val="28"/>
          <w:szCs w:val="28"/>
          <w:rtl w:val="true"/>
          <w:lang w:bidi="fa-IR"/>
        </w:rPr>
        <w:t>این همی گوید که آن ضالست و 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بیخبر از حال او وزامرقم</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سنی از تسبیح جبری بیخبر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 از تسبیح سنی بی اثر</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همی گوید که این را چه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جنگشان افکندیزدان از قدر</w:t>
      </w:r>
      <w:r>
        <w:rPr>
          <w:rStyle w:val="FootnoteAnchor"/>
          <w:rtl w:val="true"/>
        </w:rPr>
        <w:footnoteReference w:id="443"/>
      </w:r>
      <w:bookmarkStart w:id="316" w:name="pg7442_56150"/>
    </w:p>
    <w:p>
      <w:pPr>
        <w:pStyle w:val="BookText"/>
        <w:rPr/>
      </w:pPr>
      <w:bookmarkEnd w:id="316"/>
      <w:r>
        <w:rPr>
          <w:rFonts w:ascii="IRNazanin" w:hAnsi="IRNazanin" w:eastAsia="IRNazanin"/>
          <w:color w:val="111111"/>
          <w:sz w:val="28"/>
          <w:sz w:val="28"/>
          <w:szCs w:val="28"/>
          <w:rtl w:val="true"/>
          <w:lang w:bidi="fa-IR"/>
        </w:rPr>
        <w:t>مضمون این ابیات هريك از فرق اسلامی را با نظر به موقعیت مخصوصی که دارند تصدیق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اختلاف امت اسلامی و افتراق آنها به هفتاد و دو ملت برای این</w:t>
      </w:r>
    </w:p>
    <w:p>
      <w:pPr>
        <w:pStyle w:val="BookText"/>
        <w:rPr/>
      </w:pPr>
      <w:r>
        <w:rPr>
          <w:rFonts w:ascii="IRNazanin" w:hAnsi="IRNazanin" w:eastAsia="IRNazanin"/>
          <w:color w:val="111111"/>
          <w:sz w:val="28"/>
          <w:sz w:val="28"/>
          <w:szCs w:val="28"/>
          <w:rtl w:val="true"/>
          <w:lang w:bidi="fa-IR"/>
        </w:rPr>
        <w:t xml:space="preserve">بود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گوهر هریك هویدا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از ناجنس پیدا می کند</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مضمون این بیت کاملا مخالف بیات فوق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این بیت بعضی را حق و بعض دیگر را باطل معرفی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درصدد تصحیح این مضمون برآمده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را لطف داند هرکسی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داناخواه نادان یا خسی</w:t>
      </w:r>
    </w:p>
    <w:p>
      <w:pPr>
        <w:pStyle w:val="BookText"/>
        <w:rPr/>
      </w:pPr>
      <w:r>
        <w:rPr>
          <w:rFonts w:ascii="IRNazanin" w:hAnsi="IRNazanin" w:eastAsia="IRNazanin"/>
          <w:color w:val="111111"/>
          <w:sz w:val="28"/>
          <w:sz w:val="28"/>
          <w:szCs w:val="28"/>
          <w:rtl w:val="true"/>
          <w:lang w:bidi="fa-IR"/>
        </w:rPr>
        <w:t>ليك لطفی قهر در پنهان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قهری در دل لطف آمده</w:t>
      </w:r>
    </w:p>
    <w:p>
      <w:pPr>
        <w:pStyle w:val="BookText"/>
        <w:rPr/>
      </w:pPr>
      <w:r>
        <w:rPr>
          <w:rFonts w:ascii="IRNazanin" w:hAnsi="IRNazanin" w:eastAsia="IRNazanin"/>
          <w:color w:val="111111"/>
          <w:sz w:val="28"/>
          <w:sz w:val="28"/>
          <w:szCs w:val="28"/>
          <w:rtl w:val="true"/>
          <w:lang w:bidi="fa-IR"/>
        </w:rPr>
        <w:t xml:space="preserve">اگر بعضی از هفتاد و دو ملت باطل بعضی دیگر حق بوده باشند اختلاط حق و باطل و تفكيك آن دو از یکدیگر را نمی توان با آمیزش قهر و لطف و تفكيك آن دو از یکدیگر مقایسه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باطل را به هیچ وجه نمی توان به خدا نسبت داد تا ملت باطل را بعنوان مورد قهر الهی بتوان معرفی کرد بهرحال جلال الدین در این مساله مطالب گوناگونی گفته که از عهده بیان واقع بر نمی آید </w:t>
      </w:r>
      <w:r>
        <w:rPr>
          <w:rFonts w:eastAsia="IRNazanin" w:cs="IRNazanin"/>
          <w:color w:val="111111"/>
          <w:sz w:val="28"/>
          <w:szCs w:val="28"/>
          <w:rtl w:val="true"/>
          <w:lang w:bidi="fa-IR"/>
        </w:rPr>
        <w:t>.»</w:t>
      </w:r>
      <w:r>
        <w:rPr>
          <w:rStyle w:val="FootnoteAnchor"/>
          <w:rtl w:val="true"/>
        </w:rPr>
        <w:footnoteReference w:id="445"/>
      </w:r>
    </w:p>
    <w:p>
      <w:pPr>
        <w:pStyle w:val="Heading4"/>
        <w:numPr>
          <w:ilvl w:val="3"/>
          <w:numId w:val="1"/>
        </w:numPr>
        <w:rPr/>
      </w:pPr>
      <w:bookmarkStart w:id="317" w:name="__RefHeading___Toc1882293_1051229030"/>
      <w:bookmarkStart w:id="318" w:name="_Toc109"/>
      <w:bookmarkEnd w:id="317"/>
      <w:r>
        <w:rPr/>
        <w:t>3</w:t>
      </w:r>
      <w:r>
        <w:rPr>
          <w:rtl w:val="true"/>
        </w:rPr>
        <w:t>-</w:t>
      </w:r>
      <w:r>
        <w:rPr>
          <w:rtl w:val="true"/>
        </w:rPr>
        <w:t>اشعار متعارض در جبر و اختیار</w:t>
      </w:r>
      <w:bookmarkEnd w:id="318"/>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مولوی با نظریه جبرگرانی که عقیده اشاعره و صوفیه است جنایتی که ابن ملجم مرتکب شده را توجیه می کند و بدین وسیله او را از بزرگترین گناه تاریخ </w:t>
      </w:r>
    </w:p>
    <w:p>
      <w:pPr>
        <w:pStyle w:val="BookText"/>
        <w:rPr/>
      </w:pPr>
      <w:r>
        <w:rPr>
          <w:rFonts w:ascii="IRNazanin" w:hAnsi="IRNazanin" w:eastAsia="IRNazanin"/>
          <w:color w:val="111111"/>
          <w:sz w:val="28"/>
          <w:sz w:val="28"/>
          <w:szCs w:val="28"/>
          <w:rtl w:val="true"/>
          <w:lang w:bidi="fa-IR"/>
        </w:rPr>
        <w:t>بشریت تبرئه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ملجم کسی است که در احادیث از او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اشقى الأوّلين والآخرين</w:t>
      </w:r>
      <w:r>
        <w:rPr>
          <w:rFonts w:eastAsia="IRNazanin" w:cs="IRNazanin"/>
          <w:color w:val="111111"/>
          <w:sz w:val="28"/>
          <w:szCs w:val="28"/>
          <w:rtl w:val="true"/>
          <w:lang w:bidi="fa-IR"/>
        </w:rPr>
        <w:t>»</w:t>
      </w:r>
      <w:r>
        <w:rPr>
          <w:rStyle w:val="FootnoteAnchor"/>
          <w:rtl w:val="true"/>
        </w:rPr>
        <w:footnoteReference w:id="446"/>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روایتی را از قول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شهادتش را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خبر داده و فرموده ابن ملجم در ارتکاب آن جنایت مجبور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داستان با کیفیت مذکور در هیچ یک از منابع روایی معتبر یافت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پیغمبر به گوش چاکرم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 برد روزی زگردن این سرم</w:t>
      </w:r>
    </w:p>
    <w:p>
      <w:pPr>
        <w:pStyle w:val="BookText"/>
        <w:rPr/>
      </w:pPr>
      <w:r>
        <w:rPr>
          <w:rFonts w:ascii="IRNazanin" w:hAnsi="IRNazanin" w:eastAsia="IRNazanin"/>
          <w:color w:val="111111"/>
          <w:sz w:val="28"/>
          <w:sz w:val="28"/>
          <w:szCs w:val="28"/>
          <w:rtl w:val="true"/>
          <w:lang w:bidi="fa-IR"/>
        </w:rPr>
        <w:t>کرد آگه آن رسول از وحی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هلاكم عاقبت بردست اوست</w:t>
      </w:r>
    </w:p>
    <w:p>
      <w:pPr>
        <w:pStyle w:val="BookText"/>
        <w:rPr/>
      </w:pPr>
      <w:r>
        <w:rPr>
          <w:rFonts w:ascii="IRNazanin" w:hAnsi="IRNazanin" w:eastAsia="IRNazanin"/>
          <w:color w:val="111111"/>
          <w:sz w:val="28"/>
          <w:sz w:val="28"/>
          <w:szCs w:val="28"/>
          <w:rtl w:val="true"/>
          <w:lang w:bidi="fa-IR"/>
        </w:rPr>
        <w:t>او همی گوید بکش پیشین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تانیاید از من این منکر خطا</w:t>
      </w:r>
    </w:p>
    <w:p>
      <w:pPr>
        <w:pStyle w:val="BookText"/>
        <w:rPr/>
      </w:pPr>
      <w:r>
        <w:rPr>
          <w:rFonts w:ascii="IRNazanin" w:hAnsi="IRNazanin" w:eastAsia="IRNazanin"/>
          <w:color w:val="111111"/>
          <w:sz w:val="28"/>
          <w:sz w:val="28"/>
          <w:szCs w:val="28"/>
          <w:rtl w:val="true"/>
          <w:lang w:bidi="fa-IR"/>
        </w:rPr>
        <w:t>من همی گویم چومرگ من ز 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قضا من چون توانم حیله جست</w:t>
      </w:r>
    </w:p>
    <w:p>
      <w:pPr>
        <w:pStyle w:val="BookText"/>
        <w:rPr/>
      </w:pPr>
      <w:r>
        <w:rPr>
          <w:rFonts w:ascii="IRNazanin" w:hAnsi="IRNazanin" w:eastAsia="IRNazanin"/>
          <w:color w:val="111111"/>
          <w:sz w:val="28"/>
          <w:sz w:val="28"/>
          <w:szCs w:val="28"/>
          <w:rtl w:val="true"/>
          <w:lang w:bidi="fa-IR"/>
        </w:rPr>
        <w:t>من همی گویم برو جفّ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زآن قلم بس سرنگون گردد علم</w:t>
      </w:r>
    </w:p>
    <w:p>
      <w:pPr>
        <w:pStyle w:val="BookText"/>
        <w:rPr/>
      </w:pPr>
      <w:r>
        <w:rPr>
          <w:rFonts w:ascii="IRNazanin" w:hAnsi="IRNazanin" w:eastAsia="IRNazanin"/>
          <w:color w:val="111111"/>
          <w:sz w:val="28"/>
          <w:sz w:val="28"/>
          <w:szCs w:val="28"/>
          <w:rtl w:val="true"/>
          <w:lang w:bidi="fa-IR"/>
        </w:rPr>
        <w:t>هیچ بغضی نیست در جانم 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زآن که این را من نمی دانم ز تو</w:t>
      </w:r>
    </w:p>
    <w:p>
      <w:pPr>
        <w:pStyle w:val="BookText"/>
        <w:rPr/>
      </w:pPr>
      <w:r>
        <w:rPr>
          <w:rFonts w:ascii="IRNazanin" w:hAnsi="IRNazanin" w:eastAsia="IRNazanin"/>
          <w:color w:val="111111"/>
          <w:sz w:val="28"/>
          <w:sz w:val="28"/>
          <w:szCs w:val="28"/>
          <w:rtl w:val="true"/>
          <w:lang w:bidi="fa-IR"/>
        </w:rPr>
        <w:t>آلت حقّی توفاعل دست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زنم بر آلت حق طعن ودق</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سید جعفر شهیدی در ذیل این اشعار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مضمون این هفت بیت بروفق مذهب اشعریان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اشعریان گویند آدمی را در کارها اختیاری نیست، چرا که هر چه در خارج تحقق می یابد به اراده خداست و کارهای بندگان از این قاعده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او سر می زند خواست خداست و اجزای فعل او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مخلوق قادر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در این تحلیل پیرو کلام اشعری است</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 xml:space="preserve">استاد محمد تقی جعفری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داستان و روایتی چنین جمله ای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بطور ضعیف هم نقل نکرده اند که آن حضرت به ابن ملجم چنین جمله ای را گفته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گونه موارد جلال الدين مطابق نظریات خود مطالبی را بیان می کند که بایستی مورد دقت قرار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تمام مباحث مثنوی این حقیقت برای ما روشن می شود که جلال الدین درباره مساله جبر و اختیار نتوانسته است يك اصل را بعنوان واقعیتی که هیچ گونه انحراف از آن امکان ندارد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حالات روانی جلال الدين درباره مساله جبر و اختیار فوق العاده طوفانی بوده گاهی آن چنان اختیار را ثابت می کند که حتی خود متفکرین قائل به اختیار نتوانسته اند اختیار را ثابت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چنان دفاع از جبر کرده است که هیچ راهی برای اختیار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از هردو مساله کنار رفته مساله جباری خدا را متذکر شده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 جبراین معنی اجباریست </w:t>
      </w:r>
      <w:r>
        <w:rPr>
          <w:rFonts w:eastAsia="IRNazanin" w:cs="IRNazanin"/>
          <w:color w:val="111111"/>
          <w:sz w:val="28"/>
          <w:szCs w:val="28"/>
          <w:rtl w:val="true"/>
          <w:lang w:bidi="fa-IR"/>
        </w:rPr>
        <w:t>.»</w:t>
      </w:r>
      <w:r>
        <w:rPr>
          <w:rStyle w:val="FootnoteAnchor"/>
          <w:rtl w:val="true"/>
        </w:rPr>
        <w:footnoteReference w:id="449"/>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محمد تقی جعفری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گوید من نمی توانم ابن ملجم را بکشم زیرا قضا و قدر حتمی کشتن مرا در دست او تثبیت کرده است ، من چگونه مخالف قضا و قدر کاری انجام دهم مساله ابهام آمیزی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استدلال با دهها روایت بطور مستقیم مخالف است که هم پیامبر عزیزو هم خود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را شقی ترین مردم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319" w:name="pg7442_56153"/>
    </w:p>
    <w:p>
      <w:pPr>
        <w:pStyle w:val="BookText"/>
        <w:rPr/>
      </w:pPr>
      <w:bookmarkEnd w:id="319"/>
      <w:r>
        <w:rPr>
          <w:rFonts w:ascii="IRNazanin" w:hAnsi="IRNazanin" w:eastAsia="IRNazanin"/>
          <w:color w:val="111111"/>
          <w:sz w:val="28"/>
          <w:sz w:val="28"/>
          <w:szCs w:val="28"/>
          <w:rtl w:val="true"/>
          <w:lang w:bidi="fa-IR"/>
        </w:rPr>
        <w:t>شقاوت اگر مستند به قضا و قدر الهی بطور حتم بوده باشد خدا را ستمکار حقیقی معرفی خواهد کرد نه ابن ملجم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جوش و خروشی که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جنایت ابراز می کردند بایستی خلاف رضای خداوندی بوده و گنهکار باشند زیرا ابن ملجم کاری نکرده بود</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خلق حقّ افعال ما را موجد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 آثار خلق ایزدست</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در این شعر، مولوی تصریح به جبر می کند ولی در موردی دیگر اعتراف به اختیار انسان در افعال خود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خرد جبراز قدر رسواتراست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زآنکه جبری حس خود را منکر است</w:t>
      </w:r>
    </w:p>
    <w:p>
      <w:pPr>
        <w:pStyle w:val="BookText"/>
        <w:rPr/>
      </w:pPr>
      <w:r>
        <w:rPr>
          <w:rFonts w:ascii="IRNazanin" w:hAnsi="IRNazanin" w:eastAsia="IRNazanin"/>
          <w:color w:val="111111"/>
          <w:sz w:val="28"/>
          <w:sz w:val="28"/>
          <w:szCs w:val="28"/>
          <w:rtl w:val="true"/>
          <w:lang w:bidi="fa-IR"/>
        </w:rPr>
        <w:t>منکرحسّ نیست آن مرد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حق حسّی نباشد ای پسر</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تویقین می دان که جرمی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را از جهل پیش آورده ای</w:t>
      </w:r>
    </w:p>
    <w:p>
      <w:pPr>
        <w:pStyle w:val="BookText"/>
        <w:rPr/>
      </w:pPr>
      <w:r>
        <w:rPr>
          <w:rFonts w:ascii="IRNazanin" w:hAnsi="IRNazanin" w:eastAsia="IRNazanin"/>
          <w:color w:val="111111"/>
          <w:sz w:val="28"/>
          <w:sz w:val="28"/>
          <w:szCs w:val="28"/>
          <w:rtl w:val="true"/>
          <w:lang w:bidi="fa-IR"/>
        </w:rPr>
        <w:t>که مرا روزی و قسمت این بده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دی بودت آن دولت به دست</w:t>
      </w:r>
    </w:p>
    <w:p>
      <w:pPr>
        <w:pStyle w:val="BookText"/>
        <w:rPr/>
      </w:pPr>
      <w:r>
        <w:rPr>
          <w:rFonts w:ascii="IRNazanin" w:hAnsi="IRNazanin" w:eastAsia="IRNazanin"/>
          <w:color w:val="111111"/>
          <w:sz w:val="28"/>
          <w:sz w:val="28"/>
          <w:szCs w:val="28"/>
          <w:rtl w:val="true"/>
          <w:lang w:bidi="fa-IR"/>
        </w:rPr>
        <w:t>قسمت خود خود بریدی توز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خود را فزاید مرد اهل </w:t>
      </w:r>
      <w:r>
        <w:rPr>
          <w:rStyle w:val="FootnoteAnchor"/>
          <w:rtl w:val="true"/>
        </w:rPr>
        <w:footnoteReference w:id="453"/>
      </w:r>
    </w:p>
    <w:p>
      <w:pPr>
        <w:pStyle w:val="Heading4"/>
        <w:numPr>
          <w:ilvl w:val="3"/>
          <w:numId w:val="1"/>
        </w:numPr>
        <w:rPr/>
      </w:pPr>
      <w:bookmarkStart w:id="320" w:name="__RefHeading___Toc1882295_1051229030"/>
      <w:bookmarkStart w:id="321" w:name="_Toc110"/>
      <w:bookmarkEnd w:id="320"/>
      <w:r>
        <w:rPr/>
        <w:t>4</w:t>
      </w:r>
      <w:r>
        <w:rPr>
          <w:rtl w:val="true"/>
        </w:rPr>
        <w:t>-</w:t>
      </w:r>
      <w:r>
        <w:rPr>
          <w:rtl w:val="true"/>
        </w:rPr>
        <w:t>جبربه تناقض صریح می انجامد</w:t>
      </w:r>
      <w:bookmarkEnd w:id="321"/>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محمدتقی جعفری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بگوییم مسلوب الاختیار شدن زید از سیب و نفی موقعیت مزبور آن بدون کوچکترین عارضه طبیعی ، یا قانونی باز مستند به </w:t>
      </w:r>
      <w:bookmarkStart w:id="322" w:name="pg7442_56154"/>
    </w:p>
    <w:p>
      <w:pPr>
        <w:pStyle w:val="BookText"/>
        <w:rPr/>
      </w:pPr>
      <w:bookmarkEnd w:id="322"/>
      <w:r>
        <w:rPr>
          <w:rFonts w:ascii="IRNazanin" w:hAnsi="IRNazanin" w:eastAsia="IRNazanin"/>
          <w:color w:val="111111"/>
          <w:sz w:val="28"/>
          <w:sz w:val="28"/>
          <w:szCs w:val="28"/>
          <w:rtl w:val="true"/>
          <w:lang w:bidi="fa-IR"/>
        </w:rPr>
        <w:t>مشیت خداوندی است تناقضی است صریح که با شوخی و فلسفه بافی مرتفع نمی گردد اگر بگوییم کارها و شئون بشری در هر موقعیتی که بروز می کند ، با نظر به خواسته الهی از روی جبر به وقوع می پیوندد، امر و نهی و به طور عموم تکلیف انسان به یک عدّه امور اثبات می کند که خداوند بعضی از کارها را می خواهد که صورت بگیرد و بعضی دیگر را می خواهد که انجام نشود آیا مخالفت با اوامر و نواهی خداوندی با فرض جبرو لزوم هر آنچه که واقع می شود به تناقض صریح منتهی نمی گردد ؟</w:t>
      </w:r>
      <w:r>
        <w:rPr>
          <w:rFonts w:eastAsia="IRNazanin" w:cs="IRNazanin"/>
          <w:color w:val="111111"/>
          <w:sz w:val="28"/>
          <w:szCs w:val="28"/>
          <w:rtl w:val="true"/>
          <w:lang w:bidi="fa-IR"/>
        </w:rPr>
        <w:t>!»</w:t>
      </w:r>
      <w:r>
        <w:rPr>
          <w:rStyle w:val="FootnoteAnchor"/>
          <w:rtl w:val="true"/>
        </w:rPr>
        <w:footnoteReference w:id="454"/>
      </w:r>
    </w:p>
    <w:p>
      <w:pPr>
        <w:pStyle w:val="Heading3"/>
        <w:numPr>
          <w:ilvl w:val="2"/>
          <w:numId w:val="1"/>
        </w:numPr>
        <w:rPr/>
      </w:pPr>
      <w:bookmarkStart w:id="323" w:name="__RefHeading___Toc1882297_1051229030"/>
      <w:bookmarkStart w:id="324" w:name="_Toc111"/>
      <w:bookmarkEnd w:id="323"/>
      <w:r>
        <w:rPr>
          <w:rtl w:val="true"/>
        </w:rPr>
        <w:t>جهان بینی مولوی</w:t>
      </w:r>
      <w:bookmarkEnd w:id="324"/>
    </w:p>
    <w:p>
      <w:pPr>
        <w:pStyle w:val="Heading4"/>
        <w:numPr>
          <w:ilvl w:val="3"/>
          <w:numId w:val="1"/>
        </w:numPr>
        <w:rPr/>
      </w:pPr>
      <w:bookmarkStart w:id="325" w:name="__RefHeading___Toc1882299_1051229030"/>
      <w:bookmarkStart w:id="326" w:name="_Toc112"/>
      <w:bookmarkEnd w:id="325"/>
      <w:r>
        <w:rPr/>
        <w:t>1</w:t>
      </w:r>
      <w:r>
        <w:rPr>
          <w:rtl w:val="true"/>
        </w:rPr>
        <w:t xml:space="preserve">- </w:t>
      </w:r>
      <w:r>
        <w:rPr>
          <w:rtl w:val="true"/>
        </w:rPr>
        <w:t>عدمی بودن ممکنات</w:t>
      </w:r>
      <w:bookmarkEnd w:id="326"/>
    </w:p>
    <w:p>
      <w:pPr>
        <w:pStyle w:val="BookText"/>
        <w:rPr/>
      </w:pPr>
      <w:r>
        <w:rPr>
          <w:rFonts w:ascii="IRNazanin" w:hAnsi="IRNazanin" w:eastAsia="IRNazanin"/>
          <w:color w:val="111111"/>
          <w:sz w:val="28"/>
          <w:sz w:val="28"/>
          <w:szCs w:val="28"/>
          <w:rtl w:val="true"/>
          <w:lang w:bidi="fa-IR"/>
        </w:rPr>
        <w:t xml:space="preserve">ماعدم هائیم و هستی های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وجود مطلقی هستی ما</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مولوی مانند سایر اقطاب صوفیه تمام عالم را عدم محاسبه می کند آقای سید</w:t>
      </w:r>
    </w:p>
    <w:p>
      <w:pPr>
        <w:pStyle w:val="BookText"/>
        <w:rPr/>
      </w:pPr>
      <w:r>
        <w:rPr>
          <w:rFonts w:ascii="IRNazanin" w:hAnsi="IRNazanin" w:eastAsia="IRNazanin"/>
          <w:color w:val="111111"/>
          <w:sz w:val="28"/>
          <w:sz w:val="28"/>
          <w:szCs w:val="28"/>
          <w:rtl w:val="true"/>
          <w:lang w:bidi="fa-IR"/>
        </w:rPr>
        <w:t>محمد حسین طهرانی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تمامی محسوسات پوچ و باطل است</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استاد جوادی آملی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وحدت شخصی وجود ، و عینیت آن با وجوب، ماهیت قابلیت وجود را نداشته و ممتنع الوجود خواهند بود</w:t>
      </w:r>
      <w:r>
        <w:rPr>
          <w:rFonts w:eastAsia="IRNazanin" w:cs="IRNazanin"/>
          <w:color w:val="111111"/>
          <w:sz w:val="28"/>
          <w:szCs w:val="28"/>
          <w:rtl w:val="true"/>
          <w:lang w:bidi="fa-IR"/>
        </w:rPr>
        <w:t xml:space="preserve">» </w:t>
      </w:r>
      <w:r>
        <w:rPr>
          <w:rStyle w:val="FootnoteAnchor"/>
          <w:rtl w:val="true"/>
        </w:rPr>
        <w:footnoteReference w:id="457"/>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آنکه نظر مشایخ صوفیه با نظر سوفسطائیان تفاوتی ندارد</w:t>
      </w:r>
      <w:r>
        <w:rPr>
          <w:rFonts w:eastAsia="IRNazanin" w:cs="IRNazanin"/>
          <w:color w:val="111111"/>
          <w:sz w:val="28"/>
          <w:szCs w:val="28"/>
          <w:rtl w:val="true"/>
          <w:lang w:bidi="fa-IR"/>
        </w:rPr>
        <w:t xml:space="preserve">. </w:t>
      </w:r>
      <w:bookmarkStart w:id="327" w:name="pg7442_56155"/>
    </w:p>
    <w:p>
      <w:pPr>
        <w:pStyle w:val="Heading4"/>
        <w:numPr>
          <w:ilvl w:val="3"/>
          <w:numId w:val="1"/>
        </w:numPr>
        <w:rPr/>
      </w:pPr>
      <w:bookmarkStart w:id="328" w:name="__RefHeading___Toc1882301_1051229030"/>
      <w:bookmarkStart w:id="329" w:name="_Toc113"/>
      <w:bookmarkEnd w:id="327"/>
      <w:bookmarkEnd w:id="328"/>
      <w:r>
        <w:rPr/>
        <w:t>2</w:t>
      </w:r>
      <w:r>
        <w:rPr>
          <w:rtl w:val="true"/>
        </w:rPr>
        <w:t xml:space="preserve">- </w:t>
      </w:r>
      <w:r>
        <w:rPr>
          <w:rtl w:val="true"/>
        </w:rPr>
        <w:t>وحدت وجود</w:t>
      </w:r>
      <w:bookmarkEnd w:id="329"/>
    </w:p>
    <w:p>
      <w:pPr>
        <w:pStyle w:val="BookText"/>
        <w:rPr/>
      </w:pPr>
      <w:r>
        <w:rPr>
          <w:rFonts w:ascii="IRNazanin" w:hAnsi="IRNazanin" w:eastAsia="IRNazanin"/>
          <w:color w:val="111111"/>
          <w:sz w:val="28"/>
          <w:sz w:val="28"/>
          <w:szCs w:val="28"/>
          <w:rtl w:val="true"/>
          <w:lang w:bidi="fa-IR"/>
        </w:rPr>
        <w:t>منبسط بودیم و يك جوهر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سرو بیپا بدیم آن سرهمه</w:t>
      </w:r>
    </w:p>
    <w:p>
      <w:pPr>
        <w:pStyle w:val="BookText"/>
        <w:rPr/>
      </w:pPr>
      <w:r>
        <w:rPr>
          <w:rFonts w:ascii="IRNazanin" w:hAnsi="IRNazanin" w:eastAsia="IRNazanin"/>
          <w:color w:val="111111"/>
          <w:sz w:val="28"/>
          <w:sz w:val="28"/>
          <w:szCs w:val="28"/>
          <w:rtl w:val="true"/>
          <w:lang w:bidi="fa-IR"/>
        </w:rPr>
        <w:t>يك گهر بودیم همچون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گره بودیم و صافی همچوآب</w:t>
      </w:r>
    </w:p>
    <w:p>
      <w:pPr>
        <w:pStyle w:val="BookText"/>
        <w:rPr/>
      </w:pPr>
      <w:r>
        <w:rPr>
          <w:rFonts w:ascii="IRNazanin" w:hAnsi="IRNazanin" w:eastAsia="IRNazanin"/>
          <w:color w:val="111111"/>
          <w:sz w:val="28"/>
          <w:sz w:val="28"/>
          <w:szCs w:val="28"/>
          <w:rtl w:val="true"/>
          <w:lang w:bidi="fa-IR"/>
        </w:rPr>
        <w:t>چون به صورت آمد آن نور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عدد چون سایه های کنگره</w:t>
      </w:r>
    </w:p>
    <w:p>
      <w:pPr>
        <w:pStyle w:val="BookText"/>
        <w:rPr/>
      </w:pPr>
      <w:r>
        <w:rPr>
          <w:rFonts w:ascii="IRNazanin" w:hAnsi="IRNazanin" w:eastAsia="IRNazanin"/>
          <w:color w:val="111111"/>
          <w:sz w:val="28"/>
          <w:sz w:val="28"/>
          <w:szCs w:val="28"/>
          <w:rtl w:val="true"/>
          <w:lang w:bidi="fa-IR"/>
        </w:rPr>
        <w:t>کنگره ویران کنید از منجنیق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رود فرق از میان این فريق</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استاد فروزانفر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ابیات صریح است در مذهب وحدت وجود</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ما که باشیم ای توما را جان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ما باشیم باتودر میان</w:t>
      </w:r>
    </w:p>
    <w:p>
      <w:pPr>
        <w:pStyle w:val="BookText"/>
        <w:rPr/>
      </w:pPr>
      <w:r>
        <w:rPr>
          <w:rFonts w:ascii="IRNazanin" w:hAnsi="IRNazanin" w:eastAsia="IRNazanin"/>
          <w:color w:val="111111"/>
          <w:sz w:val="28"/>
          <w:sz w:val="28"/>
          <w:szCs w:val="28"/>
          <w:rtl w:val="true"/>
          <w:lang w:bidi="fa-IR"/>
        </w:rPr>
        <w:t>ماعدمهاییم و هستی های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تووجود مطلقی فانی نما</w:t>
      </w:r>
    </w:p>
    <w:p>
      <w:pPr>
        <w:pStyle w:val="BookText"/>
        <w:rPr/>
      </w:pPr>
      <w:r>
        <w:rPr>
          <w:rFonts w:ascii="IRNazanin" w:hAnsi="IRNazanin" w:eastAsia="IRNazanin"/>
          <w:color w:val="111111"/>
          <w:sz w:val="28"/>
          <w:sz w:val="28"/>
          <w:szCs w:val="28"/>
          <w:rtl w:val="true"/>
          <w:lang w:bidi="fa-IR"/>
        </w:rPr>
        <w:t>ما همه شیران ولی شیرعلم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شان از باد باشد دم به دم</w:t>
      </w:r>
    </w:p>
    <w:p>
      <w:pPr>
        <w:pStyle w:val="BookText"/>
        <w:rPr/>
      </w:pPr>
      <w:r>
        <w:rPr>
          <w:rFonts w:ascii="IRNazanin" w:hAnsi="IRNazanin" w:eastAsia="IRNazanin"/>
          <w:color w:val="111111"/>
          <w:sz w:val="28"/>
          <w:sz w:val="28"/>
          <w:szCs w:val="28"/>
          <w:rtl w:val="true"/>
          <w:lang w:bidi="fa-IR"/>
        </w:rPr>
        <w:t xml:space="preserve">حمله شان پیدا و ناپیداست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ناپیداست هرگز کم مباد</w:t>
      </w:r>
    </w:p>
    <w:p>
      <w:pPr>
        <w:pStyle w:val="BookText"/>
        <w:rPr/>
      </w:pPr>
      <w:r>
        <w:rPr>
          <w:rFonts w:ascii="IRNazanin" w:hAnsi="IRNazanin" w:eastAsia="IRNazanin"/>
          <w:color w:val="111111"/>
          <w:sz w:val="28"/>
          <w:sz w:val="28"/>
          <w:szCs w:val="28"/>
          <w:rtl w:val="true"/>
          <w:lang w:bidi="fa-IR"/>
        </w:rPr>
        <w:t xml:space="preserve">بادماو بود ما ازداد تست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ما جمله از ایجاد تست</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تفرقه برخیزد و شک و 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است اندر وجود معنوی</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 xml:space="preserve">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تأملی در نظریه اصالت وجود و 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نظریه وحدت وجود مباحثی را ارائه نمودیم و بطلان این فرضیه و ثمرات فاسد آن را بیان کردیم</w:t>
      </w:r>
      <w:r>
        <w:rPr>
          <w:rFonts w:eastAsia="IRNazanin" w:cs="IRNazanin"/>
          <w:color w:val="111111"/>
          <w:sz w:val="28"/>
          <w:szCs w:val="28"/>
          <w:rtl w:val="true"/>
          <w:lang w:bidi="fa-IR"/>
        </w:rPr>
        <w:t>.</w:t>
      </w:r>
    </w:p>
    <w:p>
      <w:pPr>
        <w:pStyle w:val="Heading3"/>
        <w:numPr>
          <w:ilvl w:val="2"/>
          <w:numId w:val="1"/>
        </w:numPr>
        <w:rPr/>
      </w:pPr>
      <w:bookmarkStart w:id="330" w:name="__RefHeading___Toc1882303_1051229030"/>
      <w:bookmarkStart w:id="331" w:name="_Toc114"/>
      <w:bookmarkEnd w:id="330"/>
      <w:r>
        <w:rPr>
          <w:rtl w:val="true"/>
        </w:rPr>
        <w:t>وحدت وجود از نگاه استاد محمد تقی جعفری</w:t>
      </w:r>
      <w:bookmarkEnd w:id="331"/>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آنجا که مکتب وحدت موجودی تاریک ترین مکاتب فلسفه بشری است و یا به عبارت واقعی تر اسلوب و اصطلاحاتش خوشایندترین اساليب و اصطلاحات </w:t>
      </w:r>
    </w:p>
    <w:p>
      <w:pPr>
        <w:pStyle w:val="BookText"/>
        <w:rPr/>
      </w:pPr>
      <w:r>
        <w:rPr>
          <w:rFonts w:ascii="IRNazanin" w:hAnsi="IRNazanin" w:eastAsia="IRNazanin"/>
          <w:color w:val="111111"/>
          <w:sz w:val="28"/>
          <w:sz w:val="28"/>
          <w:szCs w:val="28"/>
          <w:rtl w:val="true"/>
          <w:lang w:bidi="fa-IR"/>
        </w:rPr>
        <w:t>فلسفی ، و در عین حال بی بنیاد ترین دعاوی را دارا است برای ارائه دادن به افکار بشری مجبور است در هر مکتبی از مکاتب رايجه زمان خود شرکت کرده و بلکه خود را اساس آن مکتب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مکتبی که سخن از وحدت مطلق به میان آید اگر چه آن وحدت مطلق به صورت نفي وحدت بوده برای مکتب وحدت موجود بهانه ای برای دخول آن مکتب در صحنه موجود ایجاد می شود بلکه اگر کمترین استقرایی در کلمات این مکتب صورت بگیرد خواهیم دید تمامی فلسفه ها و ادیان که ضد و نقیض با هم بوده بلکه در دفاع بعضی از آنها با همدیگر گاهی به کشتارهای خونین و تکفیر و تحمیق همدیگرمنجر شده است همه و همه وحدت موجود را می گویند ولی از آنجا که هیچ یک نمی فهمند که طرف چه ادعایی می کند لذا به مخالفت ها با همدیگر برمی خیزند تنها اعضاء مكتب وحدت موجود است که می فهمد حقیقت اذکار و اسراری را که افکار در تعقیب آنها عمرهای طولانی به سر می برند و بالاخره با کلمه بهت آور در عین حال لذيذ</w:t>
      </w:r>
    </w:p>
    <w:p>
      <w:pPr>
        <w:pStyle w:val="BookText"/>
        <w:rPr/>
      </w:pP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خاک تیره جا گرفته و به دیار اسرار تاریکتر روان می گردند</w:t>
      </w:r>
      <w:r>
        <w:rPr>
          <w:rFonts w:eastAsia="IRNazanin" w:cs="IRNazanin"/>
          <w:color w:val="111111"/>
          <w:sz w:val="28"/>
          <w:szCs w:val="28"/>
          <w:rtl w:val="true"/>
          <w:lang w:bidi="fa-IR"/>
        </w:rPr>
        <w:t>.»</w:t>
      </w:r>
      <w:r>
        <w:rPr>
          <w:rStyle w:val="FootnoteAnchor"/>
          <w:rtl w:val="true"/>
        </w:rPr>
        <w:footnoteReference w:id="462"/>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محمد تقی جعفری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خواص این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 و 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اگر کسی اصالت را با وجود دانسته و موجود را واحد شخصی بداند چنین شخصی اعلم و به حقیقتِ عالَم وجود رسیده است اگر چه هیچ گونه شناسایی نداشته باشد و این همان معنای عشق است که محاسبه ای معشوق را در خود مرتکز نموده و تمامی حواس و حقایق را با همان چشم عاشقانه به معشوق می نگرد آن وقت برای مبتدئين فلسفه که هنوز معنای حقیقت و ظاهر را نفهمیده </w:t>
      </w:r>
    </w:p>
    <w:p>
      <w:pPr>
        <w:pStyle w:val="BookText"/>
        <w:rPr/>
      </w:pPr>
      <w:r>
        <w:rPr>
          <w:rFonts w:ascii="IRNazanin" w:hAnsi="IRNazanin" w:eastAsia="IRNazanin"/>
          <w:color w:val="111111"/>
          <w:sz w:val="28"/>
          <w:sz w:val="28"/>
          <w:szCs w:val="28"/>
          <w:rtl w:val="true"/>
          <w:lang w:bidi="fa-IR"/>
        </w:rPr>
        <w:t xml:space="preserve">است و این معنا به طور اصل مسلم تلقی شده ، اصلاً فکر اینکه حقیقت شناسی دیگری هم محتمل است به ذهن او خطور نمی کند و یک عارف مسلک مبتدی در علوم و فلسفه در نظر او بیشتر از امسال میرداماد و بوعلی و لاهیجی جلوه کرده ، اصلا آن گونه اشخاص را نمی تواند متفکر محسوب کند و این معنا در تمامی عقیده مند های فلسفی مشاهده می شود ، نیز از خواص این مکتب که گاهی تصريحا و گاهی اشارتاً و یا با عبارات حق به جانبی ارائه داده است یکی این است که تکالیف جز برای تنظیم ظواهر بشری چیز دیگری نیست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مخالف با تمامی ادیان است ثانياً؛ چرا تمامی انبیا و رسل در انجام تکلیف غیراز جنبه آموزش به انجام تکالیف اهتمام کرده اند شب بیداری علی بن ابی طالب عليه السلام به تعلیم مربوط نیست بلکه برای تکامل روحی خود ضروری می دانسته، عبادات مشقت بار پیغمبر اکرم واشرف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سوره طاها نازل و امربه ملایمت شد چگونه جنبه تعلیمی داشت؟ تهجد برای نماز شب بر آن بزرگوار واجب بود که مخالفتش برای او میسور نبود هیچگونه جنبه یاد دادن بشری نداشته است</w:t>
      </w:r>
      <w:r>
        <w:rPr>
          <w:rFonts w:eastAsia="IRNazanin" w:cs="IRNazanin"/>
          <w:color w:val="111111"/>
          <w:sz w:val="28"/>
          <w:szCs w:val="28"/>
          <w:rtl w:val="true"/>
          <w:lang w:bidi="fa-IR"/>
        </w:rPr>
        <w:t xml:space="preserve">.» </w:t>
      </w:r>
      <w:r>
        <w:rPr>
          <w:rStyle w:val="FootnoteAnchor"/>
          <w:rtl w:val="true"/>
        </w:rPr>
        <w:footnoteReference w:id="463"/>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محمد تقی جعفری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نظر این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عين موجودات است و موجودات عین خداست این وحدت را به علت عوامل موافق یا مخالف به قدری با پیچ و تاب و مفاهیم رمز آمیز و مهر و موم شده و اسلوب های مختلف بیان کرده اند که ناچار مسئله از جنبه علمی و فلسفی سرباز زده و با دستورها و قوانین معمولی عقلی و قلبی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وغیر ذالک مورد بررسی نمی توان قرار داد و نمی توان این مسئله را در غیرقالب های شعری دریافت نمود ، اگرچه در ظاهر به صورت نثر گفته شده است و اینکه این معنا را با عقل و علم و فلسفه نمی توان احساس کرد به قدری مورد قبول این دسته از متفکرین قرار گرفته است که اگر که عبارات و اشعاری که در این معنا گفته شده است تدوین شود با مجلدات با قطری هم نمی توان از عهده استقراء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عین موجودات و موجودات عین خدا است یعنی در حقیقت و واقع یک موجود بیشتر نداریم آن منفی خواه خدا بوده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مادّی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سایر موجودات غیر از خدا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وحدتی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آنچه که هست اسمش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وحدتی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آنچه که هست اسمش ماده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مادّی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 حقیقت است تنها نزاع و مناقشه در لغت آن حقیقت است نظیر اختلاف الله ، خدا ، تاری ، 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که فقط از ناحيه لفظ است و بس</w:t>
      </w:r>
      <w:r>
        <w:rPr>
          <w:rFonts w:eastAsia="IRNazanin" w:cs="IRNazanin"/>
          <w:color w:val="111111"/>
          <w:sz w:val="28"/>
          <w:szCs w:val="28"/>
          <w:rtl w:val="true"/>
          <w:lang w:bidi="fa-IR"/>
        </w:rPr>
        <w:t>.»</w:t>
      </w:r>
      <w:r>
        <w:rPr>
          <w:rStyle w:val="FootnoteAnchor"/>
        </w:rPr>
        <w:footnoteReference w:id="464"/>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استاد محمد تقی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 ترین عبارات در این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عبارات است که به صورت شکل اول منطقی ارسطویی در آورده و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بسيط الحقيقة بیان نموده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فواجب الوجود كل الاشياء ولا يخرج منه شيء من الاشياء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برهان فوق واجب الوجود همهء اشیاء است ، و چیزی بیرون از واجب الوجود نیست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برهانی که صدرالمتالهین برای مدعای خود در وحدت موجودی متذکر شده است ، نمی تواند اثبات کننده ی آن مدعا بوده باشد زیرا ایشان می گویند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چیزی غیراز واجب الوجود بوده باشد ، لازم می آید که واجب الوجود مرکب بوده باشد از حقیقت مثبت خود ، و نفی حقیقت آن چیز، واین قسمی از ترکیب است اگر چه تحلیل آن فقط جنبه ی تعقلی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مسئله ای است شگفت 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صدرالمتالهین از ترکیب عقلی وحشت می کند ، ولی از تركب حسی و واقعی ، که حس فقط نشان دهنده ی آن است بیمی به خود راه نمی دهد وانگهی هیچ متفکری با نظر دقیق در هر قلمرو علمی و فلسفی که بوده باشد نمی تواند این مطلب را بپذیرد که حقیقتی که در قیافه مثبت 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قیافه ی منفی 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سایر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 موجب ترکب آن حقیقت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برای شناسایی یك حقیقت شناسایی حقایق دیگر بسیار با اهمیت است ، ولی این شناسایی به عنوان شناختن جزء آن حقیقت نمی باشد، بلکه شناختن ماورای يك حقيقت که عبارت است از افراد مماثل و ضد و مخالف و سایر مفاهیم ، برای تکمیل درك آن حقیقت است از نظر ما ورای مرزهای وجود همان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شناسایی مفهوم مقابل شناسایی جزء یك حقیقت باشد، بایستی برای يك معرفت جزئی شناساییهای بی نهایتی لازم باشد ، مثلاً اگر از نظر علمی و همه جانبه بخواهیم این قلم را بشناسیم لازم است که تمام کهکشانها را بشناسیم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جای تردید نیست که روح انسانی پس از رشد و تکامل حتی بنا به روش صدرالمتالهین غیر از بدن جسمانی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میتوانیم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عين کالبد جسمانی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که اگر عین کالبد جسمانی نباشد لازم می آید که روح مرکب باشد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خود یعنی غیر جسم ؟ ما همین مکتب وحدت موجود را در بعضی از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اوپانیشاد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بینیم که می گوید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مرحله ی نخست وجود مطلق اساس و عله العلل وجود است ، در مرحله ی </w:t>
      </w:r>
    </w:p>
    <w:p>
      <w:pPr>
        <w:pStyle w:val="BookText"/>
        <w:rPr/>
      </w:pPr>
      <w:r>
        <w:rPr>
          <w:rFonts w:ascii="IRNazanin" w:hAnsi="IRNazanin" w:eastAsia="IRNazanin"/>
          <w:color w:val="111111"/>
          <w:sz w:val="28"/>
          <w:sz w:val="28"/>
          <w:szCs w:val="28"/>
          <w:rtl w:val="true"/>
          <w:lang w:bidi="fa-IR"/>
        </w:rPr>
        <w:t xml:space="preserve">بعد ناموس حرکت و جنبش یا فلك الأفلاك می شود ، به ارادهی مطلق خویش قوه خلاقه می گردد و در این مرحله دارای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قابلیت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امکان دوئی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مرحله ی دوم مرحله ی سوم پیدا می شود ، به این معنی که قوه ی خلاقه در جهان ساری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کائنات به وجود می آید، و موجودات مادی پدیدار می گردد ، و در مخلوق کثرت پیدا می شود ، اسامی این مراحل چهارگانه بدین طریق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براهمن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آفریدگار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ایشوارا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ساری در کائنات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هرن</w:t>
      </w:r>
    </w:p>
    <w:p>
      <w:pPr>
        <w:pStyle w:val="BookText"/>
        <w:rPr/>
      </w:pPr>
      <w:r>
        <w:rPr>
          <w:rFonts w:ascii="IRNazanin" w:hAnsi="IRNazanin" w:eastAsia="IRNazanin"/>
          <w:color w:val="111111"/>
          <w:sz w:val="28"/>
          <w:sz w:val="28"/>
          <w:szCs w:val="28"/>
          <w:rtl w:val="true"/>
          <w:lang w:bidi="fa-IR"/>
        </w:rPr>
        <w:t>گربهه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کائنات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کائنات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وضع نتیجه ی نهایی این جریان منطقی چیست ؟ آیا جهان دارای واقعیت است یا تنها خطای باصره ای بیش نیست ؟ جوابی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اوپانیشاد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پرسشها داده شده قابل تعبیرات مختلف است</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کتاب سخن از ورود خالق در خلقت می راند ، آفریدگار نه تنها سلطان باطنی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انترجامی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بلکه براهمن به صورت تمام آن چه موجود است از ذی حیات و غیر ذی حیات ذی شعور وغير ذی شعور در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براهمن اساس کل وجود شناخته می شود براهمن در جمع ذرات هستی ساریست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مکتب که از يك ریشه ی روانی بیشتر سرچشمه می گیرد تا برهان منطقی واقعی ، اگر چه می تواند اشکالاتی را که از دوئیها در شناسایی جهان نمودار می شود ، برطرف نماید ، ولی با پایه ی تمام معلومات ما که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استحاله ی اجتماع ضدین و اجتماع و ارتفاع نقیضین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قیافه ی مبارزه عجیبی به خود می گیرد ، خلاصه نمی تواند علت این حرکت و به شکل تكثرات در آمدن را معنی کند، و نیز نمی تواند هيچ يك از اصول اخلاقی و دینی و </w:t>
      </w:r>
      <w:bookmarkStart w:id="332" w:name="pg7442_56161"/>
    </w:p>
    <w:p>
      <w:pPr>
        <w:pStyle w:val="BookText"/>
        <w:rPr/>
      </w:pPr>
      <w:bookmarkEnd w:id="332"/>
      <w:r>
        <w:rPr>
          <w:rFonts w:ascii="IRNazanin" w:hAnsi="IRNazanin" w:eastAsia="IRNazanin"/>
          <w:color w:val="111111"/>
          <w:sz w:val="28"/>
          <w:sz w:val="28"/>
          <w:szCs w:val="28"/>
          <w:rtl w:val="true"/>
          <w:lang w:bidi="fa-IR"/>
        </w:rPr>
        <w:t xml:space="preserve">مسئولیتها و شخصیت و بقای روح و به طور کلی خوبی و بدی و تحول و تکامل را تفسیر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بایستی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مکتب در حقیقت پناهگاهی به خسته شدگان سنگلاخهای دوئیهاست ، نه این که واقعاً برای صحت و واقعیت این مکتب دلیلی نشان داده شده است ، و یا این که عنوان ذوق پردازی دارد که حتی در اشعار شعرای معمولی که از مراحل دانش و فلسفه اطلاعی ندارند مشاهده می شود ، البته نمی خواهیم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موردی که مطالبی در باره ی وحدت موجود مطرح می شود ، فقط جنبه ی شعری دارد ، نه حقیقت علمی و فلسفی که قابل دفاع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متفکرین این مکتب اگر چه در صدد استدلال بر می آیند ، ولی اگر درست دقت کنیم خواهیم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استدلالات تقریباً برای چاره جویی در مقابل دوئیها انجام می گیرد ، و این استدلالات آن چنان با حدت واخلاص صورت می گیرد که يك حالت دریافتی روانی را نشان می دهد که آنان در درون خود احساس می کنند</w:t>
      </w:r>
      <w:r>
        <w:rPr>
          <w:rFonts w:eastAsia="IRNazanin" w:cs="IRNazanin"/>
          <w:color w:val="111111"/>
          <w:sz w:val="28"/>
          <w:szCs w:val="28"/>
          <w:rtl w:val="true"/>
          <w:lang w:bidi="fa-IR"/>
        </w:rPr>
        <w:t>.»</w:t>
      </w:r>
      <w:r>
        <w:rPr>
          <w:rStyle w:val="FootnoteAnchor"/>
          <w:rtl w:val="true"/>
        </w:rPr>
        <w:footnoteReference w:id="465"/>
      </w:r>
    </w:p>
    <w:p>
      <w:pPr>
        <w:pStyle w:val="Heading3"/>
        <w:numPr>
          <w:ilvl w:val="2"/>
          <w:numId w:val="1"/>
        </w:numPr>
        <w:rPr/>
      </w:pPr>
      <w:bookmarkStart w:id="333" w:name="__RefHeading___Toc1882305_1051229030"/>
      <w:bookmarkStart w:id="334" w:name="_Toc115"/>
      <w:bookmarkEnd w:id="333"/>
      <w:r>
        <w:rPr>
          <w:rtl w:val="true"/>
        </w:rPr>
        <w:t>مولوی و خداشناسی</w:t>
      </w:r>
      <w:bookmarkEnd w:id="334"/>
    </w:p>
    <w:p>
      <w:pPr>
        <w:pStyle w:val="Heading4"/>
        <w:numPr>
          <w:ilvl w:val="3"/>
          <w:numId w:val="1"/>
        </w:numPr>
        <w:rPr/>
      </w:pPr>
      <w:bookmarkStart w:id="335" w:name="__RefHeading___Toc1882307_1051229030"/>
      <w:bookmarkStart w:id="336" w:name="_Toc116"/>
      <w:bookmarkEnd w:id="335"/>
      <w:r>
        <w:rPr/>
        <w:t>1</w:t>
      </w:r>
      <w:r>
        <w:rPr>
          <w:rtl w:val="true"/>
        </w:rPr>
        <w:t xml:space="preserve">- </w:t>
      </w:r>
      <w:r>
        <w:rPr>
          <w:rtl w:val="true"/>
        </w:rPr>
        <w:t>خدای مولوی</w:t>
      </w:r>
      <w:bookmarkEnd w:id="336"/>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شمس تبریزی ، مرشد و استاد مولوی است اعتقاد او به شمس این گونه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درد من و دوای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من و خدای من</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پیرمن و مریدمن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 بگفتم این سخن</w:t>
      </w:r>
    </w:p>
    <w:p>
      <w:pPr>
        <w:pStyle w:val="BookText"/>
        <w:rPr/>
      </w:pPr>
      <w:r>
        <w:rPr>
          <w:rFonts w:ascii="IRNazanin" w:hAnsi="IRNazanin" w:eastAsia="IRNazanin"/>
          <w:color w:val="111111"/>
          <w:sz w:val="28"/>
          <w:sz w:val="28"/>
          <w:szCs w:val="28"/>
          <w:rtl w:val="true"/>
          <w:lang w:bidi="fa-IR"/>
        </w:rPr>
        <w:t>چودر رسید ز تبریز شمس دین چوقمر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ببست شمس و قمر پیش بندگیش کمر</w:t>
      </w:r>
    </w:p>
    <w:p>
      <w:pPr>
        <w:pStyle w:val="BookText"/>
        <w:rPr/>
      </w:pPr>
      <w:r>
        <w:rPr>
          <w:rFonts w:ascii="IRNazanin" w:hAnsi="IRNazanin" w:eastAsia="IRNazanin"/>
          <w:color w:val="111111"/>
          <w:sz w:val="28"/>
          <w:sz w:val="28"/>
          <w:szCs w:val="28"/>
          <w:rtl w:val="true"/>
          <w:lang w:bidi="fa-IR"/>
        </w:rPr>
        <w:t xml:space="preserve">چوروی انوراو گشت دیده ی 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دیدن حق یافت دیدهای بشر</w:t>
      </w:r>
    </w:p>
    <w:p>
      <w:pPr>
        <w:pStyle w:val="BookText"/>
        <w:rPr/>
      </w:pPr>
      <w:r>
        <w:rPr>
          <w:rFonts w:ascii="IRNazanin" w:hAnsi="IRNazanin" w:eastAsia="IRNazanin"/>
          <w:color w:val="111111"/>
          <w:sz w:val="28"/>
          <w:sz w:val="28"/>
          <w:szCs w:val="28"/>
          <w:rtl w:val="true"/>
          <w:lang w:bidi="fa-IR"/>
        </w:rPr>
        <w:t>فرشته نعره زنان پیش او چو چاوشان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فلك سجودکنان پیش او بچشم و بسر</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 xml:space="preserve">خداوندیست شمس الدین 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او را نیست در آفاق ثانی</w:t>
      </w:r>
    </w:p>
    <w:p>
      <w:pPr>
        <w:pStyle w:val="BookText"/>
        <w:rPr/>
      </w:pPr>
      <w:r>
        <w:rPr>
          <w:rFonts w:ascii="IRNazanin" w:hAnsi="IRNazanin" w:eastAsia="IRNazanin"/>
          <w:color w:val="111111"/>
          <w:sz w:val="28"/>
          <w:sz w:val="28"/>
          <w:szCs w:val="28"/>
          <w:rtl w:val="true"/>
          <w:lang w:bidi="fa-IR"/>
        </w:rPr>
        <w:t xml:space="preserve">برید آفرینش در دوعالم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نیاوردست چون او ارمغانی</w:t>
      </w:r>
    </w:p>
    <w:p>
      <w:pPr>
        <w:pStyle w:val="BookText"/>
        <w:rPr/>
      </w:pPr>
      <w:r>
        <w:rPr>
          <w:rFonts w:ascii="IRNazanin" w:hAnsi="IRNazanin" w:eastAsia="IRNazanin"/>
          <w:color w:val="111111"/>
          <w:sz w:val="28"/>
          <w:sz w:val="28"/>
          <w:szCs w:val="28"/>
          <w:rtl w:val="true"/>
          <w:lang w:bidi="fa-IR"/>
        </w:rPr>
        <w:t>هزاران جان نثار جان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 گردند جانها جاودانی</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دریغا لفظهابودی نوآیین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کزین الفاظ ناقص شد معانی</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گردت چرا نگردم چون خانه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 چرا نمیرم چون یاریار گشتی</w:t>
      </w:r>
    </w:p>
    <w:p>
      <w:pPr>
        <w:pStyle w:val="BookText"/>
        <w:rPr/>
      </w:pPr>
      <w:r>
        <w:rPr>
          <w:rFonts w:ascii="IRNazanin" w:hAnsi="IRNazanin" w:eastAsia="IRNazanin"/>
          <w:color w:val="111111"/>
          <w:sz w:val="28"/>
          <w:sz w:val="28"/>
          <w:szCs w:val="28"/>
          <w:rtl w:val="true"/>
          <w:lang w:bidi="fa-IR"/>
        </w:rPr>
        <w:t>جامت چرا ننوشم چون ساقی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 چرا نبوسم چون پایدار گشتی</w:t>
      </w:r>
    </w:p>
    <w:p>
      <w:pPr>
        <w:pStyle w:val="BookText"/>
        <w:rPr/>
      </w:pPr>
      <w:r>
        <w:rPr>
          <w:rFonts w:ascii="IRNazanin" w:hAnsi="IRNazanin" w:eastAsia="IRNazanin"/>
          <w:color w:val="111111"/>
          <w:sz w:val="28"/>
          <w:sz w:val="28"/>
          <w:szCs w:val="28"/>
          <w:rtl w:val="true"/>
          <w:lang w:bidi="fa-IR"/>
        </w:rPr>
        <w:t>فاروق چون نباشی چون از فراق 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نقلت چرا نچینیم چون قند بار گشتی</w:t>
      </w:r>
    </w:p>
    <w:p>
      <w:pPr>
        <w:pStyle w:val="BookText"/>
        <w:rPr/>
      </w:pPr>
      <w:r>
        <w:rPr>
          <w:rFonts w:ascii="IRNazanin" w:hAnsi="IRNazanin" w:eastAsia="IRNazanin"/>
          <w:color w:val="111111"/>
          <w:sz w:val="28"/>
          <w:sz w:val="28"/>
          <w:szCs w:val="28"/>
          <w:rtl w:val="true"/>
          <w:lang w:bidi="fa-IR"/>
        </w:rPr>
        <w:t>اکنون توشهریاری کو را غلام گشتی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 چون نباشی چون یارغار گشتی</w:t>
      </w:r>
    </w:p>
    <w:p>
      <w:pPr>
        <w:pStyle w:val="BookText"/>
        <w:rPr/>
      </w:pPr>
      <w:r>
        <w:rPr>
          <w:rFonts w:ascii="IRNazanin" w:hAnsi="IRNazanin" w:eastAsia="IRNazanin"/>
          <w:color w:val="111111"/>
          <w:sz w:val="28"/>
          <w:sz w:val="28"/>
          <w:szCs w:val="28"/>
          <w:rtl w:val="true"/>
          <w:lang w:bidi="fa-IR"/>
        </w:rPr>
        <w:t>هم گلشنش بدیدی صد گونه گل بچیدی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شگرف و زفتی کزغم نزار گشتی</w:t>
      </w:r>
    </w:p>
    <w:p>
      <w:pPr>
        <w:pStyle w:val="BookText"/>
        <w:rPr/>
      </w:pPr>
      <w:r>
        <w:rPr>
          <w:rFonts w:ascii="IRNazanin" w:hAnsi="IRNazanin" w:eastAsia="IRNazanin"/>
          <w:color w:val="111111"/>
          <w:sz w:val="28"/>
          <w:sz w:val="28"/>
          <w:szCs w:val="28"/>
          <w:rtl w:val="true"/>
          <w:lang w:bidi="fa-IR"/>
        </w:rPr>
        <w:t>ای چشمش الله الله خود خفته می زدی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سنبلش بسودی هم لاله زار گشتی</w:t>
      </w:r>
    </w:p>
    <w:p>
      <w:pPr>
        <w:pStyle w:val="BookText"/>
        <w:rPr/>
      </w:pPr>
      <w:r>
        <w:rPr>
          <w:rFonts w:ascii="IRNazanin" w:hAnsi="IRNazanin" w:eastAsia="IRNazanin"/>
          <w:color w:val="111111"/>
          <w:sz w:val="28"/>
          <w:sz w:val="28"/>
          <w:szCs w:val="28"/>
          <w:rtl w:val="true"/>
          <w:lang w:bidi="fa-IR"/>
        </w:rPr>
        <w:t xml:space="preserve">آنگه فقیر بودی بس خرقه ها ربودی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نعوذ بالله چون پرخمار گشتی</w:t>
      </w:r>
    </w:p>
    <w:p>
      <w:pPr>
        <w:pStyle w:val="BookText"/>
        <w:rPr/>
      </w:pPr>
      <w:r>
        <w:rPr>
          <w:rFonts w:ascii="IRNazanin" w:hAnsi="IRNazanin" w:eastAsia="IRNazanin"/>
          <w:color w:val="111111"/>
          <w:sz w:val="28"/>
          <w:sz w:val="28"/>
          <w:szCs w:val="28"/>
          <w:rtl w:val="true"/>
          <w:lang w:bidi="fa-IR"/>
        </w:rPr>
        <w:t xml:space="preserve">هین بیخ مرگ بکن زیرا که نفخ صوری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برفقيران چون ذو الفقار گشتی</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رستخیز ایمن چون رستخیز نقدی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 بزن خزان را چون نوبهار گشتی </w:t>
      </w:r>
      <w:bookmarkStart w:id="337" w:name="pg7442_56164"/>
    </w:p>
    <w:p>
      <w:pPr>
        <w:pStyle w:val="BookText"/>
        <w:rPr/>
      </w:pPr>
      <w:bookmarkEnd w:id="337"/>
      <w:r>
        <w:rPr>
          <w:rFonts w:ascii="IRNazanin" w:hAnsi="IRNazanin" w:eastAsia="IRNazanin"/>
          <w:color w:val="111111"/>
          <w:sz w:val="28"/>
          <w:sz w:val="28"/>
          <w:szCs w:val="28"/>
          <w:rtl w:val="true"/>
          <w:lang w:bidi="fa-IR"/>
        </w:rPr>
        <w:t>چون حدیث روی شمس الدين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حساب رستی چون بی شمار گشتی</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واجب آید چون که آمدنام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چارم آسمان سردر کشید</w:t>
      </w:r>
    </w:p>
    <w:p>
      <w:pPr>
        <w:pStyle w:val="BookText"/>
        <w:rPr/>
      </w:pPr>
      <w:r>
        <w:rPr>
          <w:rFonts w:ascii="IRNazanin" w:hAnsi="IRNazanin" w:eastAsia="IRNazanin"/>
          <w:color w:val="111111"/>
          <w:sz w:val="28"/>
          <w:sz w:val="28"/>
          <w:szCs w:val="28"/>
          <w:rtl w:val="true"/>
          <w:lang w:bidi="fa-IR"/>
        </w:rPr>
        <w:t>شرح کردن رمزی از انعام او</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دکتر عبدالحسین زرین کوب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باب شمس که ورود او در زندگی مولانا جلال الدين خط سیر تازه یی به زندگی وی داد، آنچه از روایات به دست می آید چندان لمس کردنی، قابل اعتماد و باور داشتنی به نظر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قوی، شمس درویشی مجذوب ، بی سامان، تندخوی و مردم گریز بود که عشق صوفیانه را تا به حدّ شوریده حالان و اخلاص عارفانه را تا به حدّ اهل ملامت به هم آمیخته بود و بی آنکه خود را مثل صوفیان عصر به آداب خانقاه و سلسله پایبند دارد و با آنکه بی شك از بعضی مشایخ عصر و از جمله ركن الدين سجاسی هم بنا بر مشهور تربیت و ارشاد صوفیانه داشت، در بند آداب شیخی و مریدی اهل خانقاه نمانده بود و با این حال، مثل قدماء صوفيه تربيت مستعدّان منفرد را وسیله یی برای تزكيه و تکمیل خویش نیز می یافت</w:t>
      </w:r>
      <w:r>
        <w:rPr>
          <w:rFonts w:eastAsia="IRNazanin" w:cs="IRNazanin"/>
          <w:color w:val="111111"/>
          <w:sz w:val="28"/>
          <w:szCs w:val="28"/>
          <w:rtl w:val="true"/>
          <w:lang w:bidi="fa-IR"/>
        </w:rPr>
        <w:t>.»</w:t>
      </w:r>
      <w:r>
        <w:rPr>
          <w:rStyle w:val="FootnoteAnchor"/>
          <w:rtl w:val="true"/>
        </w:rPr>
        <w:footnoteReference w:id="471"/>
      </w:r>
    </w:p>
    <w:p>
      <w:pPr>
        <w:pStyle w:val="Heading4"/>
        <w:numPr>
          <w:ilvl w:val="3"/>
          <w:numId w:val="1"/>
        </w:numPr>
        <w:rPr/>
      </w:pPr>
      <w:bookmarkStart w:id="338" w:name="__RefHeading___Toc1882309_1051229030"/>
      <w:bookmarkStart w:id="339" w:name="_Toc117"/>
      <w:bookmarkEnd w:id="338"/>
      <w:r>
        <w:rPr/>
        <w:t>2</w:t>
      </w:r>
      <w:r>
        <w:rPr>
          <w:rtl w:val="true"/>
        </w:rPr>
        <w:t xml:space="preserve">- </w:t>
      </w:r>
      <w:r>
        <w:rPr>
          <w:rtl w:val="true"/>
        </w:rPr>
        <w:t>غلوّشمس تبریزی درباره مولوی</w:t>
      </w:r>
      <w:bookmarkEnd w:id="339"/>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شمس، مولوی را این گونه توصیف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از تو بپرسند که مولانا را چون </w:t>
      </w:r>
      <w:bookmarkStart w:id="340" w:name="pg7442_56165"/>
    </w:p>
    <w:p>
      <w:pPr>
        <w:pStyle w:val="BookText"/>
        <w:rPr/>
      </w:pPr>
      <w:bookmarkEnd w:id="340"/>
      <w:r>
        <w:rPr>
          <w:rFonts w:ascii="IRNazanin" w:hAnsi="IRNazanin" w:eastAsia="IRNazanin"/>
          <w:color w:val="111111"/>
          <w:sz w:val="28"/>
          <w:sz w:val="28"/>
          <w:szCs w:val="28"/>
          <w:rtl w:val="true"/>
          <w:lang w:bidi="fa-IR"/>
        </w:rPr>
        <w:t>شناختی؟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قولش می پرسی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أَمْرُهُ إِذَا أَرَادَ شَيْئًا أَنْ يَقُولَ لَهُ كُنْ فَيَكُونُ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فعلش می پرسی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يَوْمٍ هُوَ فِي شَأْنٍ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صفتش می پرسی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نامش می پرسی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اللَّهُ الَّذِي لَا إِلَهَ إِلَّا هُوَ عَالِمُ الْغَيْبِ وَالشَّهَادَةِ هُوَ الرَّحْمَنُ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از ذاتش می پرسی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كَمِثْلِهِ شَيْءٌ وَهُوَ السَّمِيعُ الْبَصِيرُ </w:t>
      </w:r>
      <w:r>
        <w:rPr>
          <w:rFonts w:eastAsia="IRNazanin" w:cs="IRNazanin"/>
          <w:color w:val="111111"/>
          <w:sz w:val="28"/>
          <w:szCs w:val="28"/>
          <w:rtl w:val="true"/>
          <w:lang w:bidi="fa-IR"/>
        </w:rPr>
        <w:t>»</w:t>
      </w:r>
      <w:r>
        <w:rPr>
          <w:rStyle w:val="FootnoteAnchor"/>
          <w:rtl w:val="true"/>
        </w:rPr>
        <w:footnoteReference w:id="472"/>
      </w:r>
    </w:p>
    <w:p>
      <w:pPr>
        <w:pStyle w:val="Heading4"/>
        <w:numPr>
          <w:ilvl w:val="3"/>
          <w:numId w:val="1"/>
        </w:numPr>
        <w:rPr/>
      </w:pPr>
      <w:bookmarkStart w:id="341" w:name="__RefHeading___Toc1882311_1051229030"/>
      <w:bookmarkStart w:id="342" w:name="_Toc118"/>
      <w:bookmarkEnd w:id="341"/>
      <w:r>
        <w:rPr/>
        <w:t>3</w:t>
      </w:r>
      <w:r>
        <w:rPr>
          <w:rtl w:val="true"/>
        </w:rPr>
        <w:t xml:space="preserve">- </w:t>
      </w:r>
      <w:r>
        <w:rPr>
          <w:rtl w:val="true"/>
        </w:rPr>
        <w:t>جسارت به مقام ربوبی</w:t>
      </w:r>
      <w:bookmarkEnd w:id="342"/>
    </w:p>
    <w:p>
      <w:pPr>
        <w:pStyle w:val="BookText"/>
        <w:rPr/>
      </w:pPr>
      <w:r>
        <w:rPr>
          <w:rFonts w:ascii="IRNazanin" w:hAnsi="IRNazanin" w:eastAsia="IRNazanin"/>
          <w:color w:val="111111"/>
          <w:sz w:val="28"/>
          <w:sz w:val="28"/>
          <w:szCs w:val="28"/>
          <w:rtl w:val="true"/>
          <w:lang w:bidi="fa-IR"/>
        </w:rPr>
        <w:t>هرکس با آیات قرآن و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دارد می داند که خداوند جسم نیست زیرا جسمیت، مستلزم محدودیت و تركّب است و حدّ و ترکیب حاکی از حدّ زننده و ترکیب دهنده است و کسانی که قائل به تجسیم هستند در حقیقت خداوند را محدود و مرکّب و محتاج معرفی می کنند و این جسارت و اهانت بزرگی به ساحت قدس ربوبی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يُشْبِهُهُ شَيْ‌ءُ أَيُّ فُحْشٍ أَوْ خنأ أَعْظَمُ مِنْ قَوْلِ مَنْ يَصِفُ خَالِقَ الْأَشْيَاءِ بِجِسْمٍ أَوْ صُورَةٍ أَوْ بِخِلْقَةٍ أَوْ بِتَحْدِيدٍ وَ أَعْضَاءٍ ، تَعَالَى اللَّهُ عَنْ ذلک عُلُوّاً كَبِيراً </w:t>
      </w:r>
      <w:r>
        <w:rPr>
          <w:rFonts w:eastAsia="Amiri" w:cs="Amiri" w:ascii="Amiri" w:hAnsi="Amiri"/>
          <w:color w:val="111111"/>
          <w:sz w:val="28"/>
          <w:szCs w:val="28"/>
          <w:rtl w:val="true"/>
          <w:lang w:bidi="ar-SA"/>
        </w:rPr>
        <w:t>. »</w:t>
      </w:r>
      <w:r>
        <w:rPr>
          <w:rStyle w:val="FootnoteAnchor"/>
          <w:rtl w:val="true"/>
        </w:rPr>
        <w:footnoteReference w:id="4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هیچ شیئی شباهت ندارد چه فحش و جسارتی بزرگتر است از گفتار کسی که خالق اشیاء را به جسمانیت یا صورت یا مخلوقیت یا محدودیت یا اعضاء توصیف می نماید؟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مولوی در مثنوی داستانی را نقل می کند که در کتب معتبر روایی یافت </w:t>
      </w:r>
    </w:p>
    <w:p>
      <w:pPr>
        <w:pStyle w:val="BookText"/>
        <w:rPr/>
      </w:pP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درآن حکایت چوپانی خداوند را مانند انسان دارای اعضاء و جوارح و محدود و مرکب توصیف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مقام ربوبی اهانت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موسی او را نهی می کند از جانب خداوند مورد توبیخ واقع می شود یعنی هدایتگری حضرت موسی مذمّت می گردد و در ضلالت ماندن شبان تأييد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پرسشی که در ذیل این داستان مطرح می شود این است که اگر بنا باشد هرگونه اعتقاد فاسد و تفکّر غلط نسبت به خداوند مورد تأیید حق تعالی باشد پس چرا او پیامبران را مبعوث نموده وكتب هدایتگر برای مردم فرستاده؟ بلکه به همان درون ها و حال ها اکتفاء می نمود تا هر کسی با هر عقیده ای، معبود را پرستش کند و دیگر نیازی به هدایت کننده به سوی صراط مستقیم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این داستان به اعتقاد صوفيه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زیرا آنان معتقدند همه عقائد اعمّ از حق و باطل در مسیر خداوند قدم می 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موسی یک شبانی را به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 همی گفت ای خدا وای اله</w:t>
      </w:r>
    </w:p>
    <w:p>
      <w:pPr>
        <w:pStyle w:val="BookText"/>
        <w:rPr/>
      </w:pPr>
      <w:r>
        <w:rPr>
          <w:rFonts w:ascii="IRNazanin" w:hAnsi="IRNazanin" w:eastAsia="IRNazanin"/>
          <w:color w:val="111111"/>
          <w:sz w:val="28"/>
          <w:sz w:val="28"/>
          <w:szCs w:val="28"/>
          <w:rtl w:val="true"/>
          <w:lang w:bidi="fa-IR"/>
        </w:rPr>
        <w:t>تو کجایی تاشوم من چاکرت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چارقت دوزم کنم شانه سرت</w:t>
      </w:r>
    </w:p>
    <w:p>
      <w:pPr>
        <w:pStyle w:val="BookText"/>
        <w:rPr/>
      </w:pPr>
      <w:r>
        <w:rPr>
          <w:rFonts w:ascii="IRNazanin" w:hAnsi="IRNazanin" w:eastAsia="IRNazanin"/>
          <w:color w:val="111111"/>
          <w:sz w:val="28"/>
          <w:sz w:val="28"/>
          <w:szCs w:val="28"/>
          <w:rtl w:val="true"/>
          <w:lang w:bidi="fa-IR"/>
        </w:rPr>
        <w:t>جامه ات شویم شپشهایت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پیشت آورم ای محتشم</w:t>
      </w:r>
    </w:p>
    <w:p>
      <w:pPr>
        <w:pStyle w:val="BookText"/>
        <w:rPr/>
      </w:pPr>
      <w:r>
        <w:rPr>
          <w:rFonts w:ascii="IRNazanin" w:hAnsi="IRNazanin" w:eastAsia="IRNazanin"/>
          <w:color w:val="111111"/>
          <w:sz w:val="28"/>
          <w:sz w:val="28"/>
          <w:szCs w:val="28"/>
          <w:rtl w:val="true"/>
          <w:lang w:bidi="fa-IR"/>
        </w:rPr>
        <w:t>دستکت بوسمبمالم پایکت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خواب آید برویم جایکت</w:t>
      </w:r>
    </w:p>
    <w:p>
      <w:pPr>
        <w:pStyle w:val="BookText"/>
        <w:rPr/>
      </w:pPr>
      <w:r>
        <w:rPr>
          <w:rFonts w:ascii="IRNazanin" w:hAnsi="IRNazanin" w:eastAsia="IRNazanin"/>
          <w:color w:val="111111"/>
          <w:sz w:val="28"/>
          <w:sz w:val="28"/>
          <w:szCs w:val="28"/>
          <w:rtl w:val="true"/>
          <w:lang w:bidi="fa-IR"/>
        </w:rPr>
        <w:t>گفت موسی های خیره سرشدی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مسلمان ناشده کافر شدی</w:t>
      </w:r>
    </w:p>
    <w:p>
      <w:pPr>
        <w:pStyle w:val="BookText"/>
        <w:rPr/>
      </w:pPr>
      <w:r>
        <w:rPr>
          <w:rFonts w:ascii="IRNazanin" w:hAnsi="IRNazanin" w:eastAsia="IRNazanin"/>
          <w:color w:val="111111"/>
          <w:sz w:val="28"/>
          <w:sz w:val="28"/>
          <w:szCs w:val="28"/>
          <w:rtl w:val="true"/>
          <w:lang w:bidi="fa-IR"/>
        </w:rPr>
        <w:t>با که می گویی تو این باعم و 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 حاجت در صفات ذوالجلال</w:t>
      </w:r>
    </w:p>
    <w:p>
      <w:pPr>
        <w:pStyle w:val="BookText"/>
        <w:rPr/>
      </w:pPr>
      <w:r>
        <w:rPr>
          <w:rFonts w:ascii="IRNazanin" w:hAnsi="IRNazanin" w:eastAsia="IRNazanin"/>
          <w:color w:val="111111"/>
          <w:sz w:val="28"/>
          <w:sz w:val="28"/>
          <w:szCs w:val="28"/>
          <w:rtl w:val="true"/>
          <w:lang w:bidi="fa-IR"/>
        </w:rPr>
        <w:t>وحی آمد سوی موسی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ما را زما کردی جدا</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توبرای وصل کردن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 برای فصل کردن آمدی </w:t>
      </w:r>
      <w:bookmarkStart w:id="343" w:name="pg7442_56167"/>
    </w:p>
    <w:p>
      <w:pPr>
        <w:pStyle w:val="BookText"/>
        <w:rPr/>
      </w:pPr>
      <w:bookmarkEnd w:id="343"/>
      <w:r>
        <w:rPr>
          <w:rFonts w:ascii="IRNazanin" w:hAnsi="IRNazanin" w:eastAsia="IRNazanin"/>
          <w:color w:val="111111"/>
          <w:sz w:val="28"/>
          <w:sz w:val="28"/>
          <w:szCs w:val="28"/>
          <w:rtl w:val="true"/>
          <w:lang w:bidi="fa-IR"/>
        </w:rPr>
        <w:t>مادرون را بنگریم و حال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برون را بنگریم وقال را</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نکته قابل توجه آنکه در آیات قرآن کریم خداوند مردم را از گفتن عقائد فاسد منع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كَفَرَ الَّذِينَ قَالُوا إِنَّ اللَّهَ ثَالِثُ ثَلَاثَةٍ وَمَا مِنْ إِلَهٍ إِلَّا إِلَهٌ وَاحِدٌ وَإِنْ لَمْ يَنْتَهُوا عَمَّا يَقُولُونَ لَيَمَسَّنَّ الَّذِينَ كَفَرُوا مِنْهُمْ عَذَابٌ أَلِيمٌ </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یکی از سه خداست؛ به یقین کافر شدند؛ معبودی جز معبود یگانه نیست و اگر از آنچه می گویند دست برندارند عذابی دردناک به کافران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آیه مذكور سخن مولوی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 برون را بنگریم وقال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 است زیرا گفتاری که حاکی از اعتقاد فاسد باشد، مانند آنچه شبان در داستان مذکور بیان داشته به حکم آیه شریفه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محمد تقی جعفری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مقدمه داستان موسی به نحوی که در ابیات مورد</w:t>
      </w:r>
    </w:p>
    <w:p>
      <w:pPr>
        <w:pStyle w:val="BookText"/>
        <w:rPr/>
      </w:pPr>
      <w:r>
        <w:rPr>
          <w:rFonts w:ascii="IRNazanin" w:hAnsi="IRNazanin" w:eastAsia="IRNazanin"/>
          <w:color w:val="111111"/>
          <w:sz w:val="28"/>
          <w:sz w:val="28"/>
          <w:szCs w:val="28"/>
          <w:rtl w:val="true"/>
          <w:lang w:bidi="fa-IR"/>
        </w:rPr>
        <w:t xml:space="preserve">تفسیر آمده است در مدارك معتبر دیده نمی شود </w:t>
      </w:r>
      <w:r>
        <w:rPr>
          <w:rFonts w:eastAsia="IRNazanin" w:cs="IRNazanin"/>
          <w:color w:val="111111"/>
          <w:sz w:val="28"/>
          <w:szCs w:val="28"/>
          <w:rtl w:val="true"/>
          <w:lang w:bidi="fa-IR"/>
        </w:rPr>
        <w:t>.».</w:t>
      </w:r>
      <w:r>
        <w:rPr>
          <w:rStyle w:val="FootnoteAnchor"/>
          <w:rtl w:val="true"/>
        </w:rPr>
        <w:footnoteReference w:id="476"/>
      </w:r>
    </w:p>
    <w:p>
      <w:pPr>
        <w:pStyle w:val="Heading4"/>
        <w:numPr>
          <w:ilvl w:val="3"/>
          <w:numId w:val="1"/>
        </w:numPr>
        <w:rPr/>
      </w:pPr>
      <w:bookmarkStart w:id="344" w:name="__RefHeading___Toc1882313_1051229030"/>
      <w:bookmarkStart w:id="345" w:name="_Toc119"/>
      <w:bookmarkEnd w:id="344"/>
      <w:r>
        <w:rPr/>
        <w:t>4</w:t>
      </w:r>
      <w:r>
        <w:rPr>
          <w:rtl w:val="true"/>
        </w:rPr>
        <w:t xml:space="preserve">- </w:t>
      </w:r>
      <w:r>
        <w:rPr>
          <w:rtl w:val="true"/>
        </w:rPr>
        <w:t>تأييد ادّعای الوهیت بایزید بسطامی</w:t>
      </w:r>
      <w:bookmarkEnd w:id="345"/>
    </w:p>
    <w:p>
      <w:pPr>
        <w:pStyle w:val="BookText"/>
        <w:rPr/>
      </w:pPr>
      <w:r>
        <w:rPr>
          <w:rFonts w:ascii="IRNazanin" w:hAnsi="IRNazanin" w:eastAsia="IRNazanin"/>
          <w:color w:val="111111"/>
          <w:sz w:val="28"/>
          <w:sz w:val="28"/>
          <w:szCs w:val="28"/>
          <w:rtl w:val="true"/>
          <w:lang w:bidi="fa-IR"/>
        </w:rPr>
        <w:t>با مریدان آن فقیر محتشم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بایزید آمد که نک یزدان منم</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مستانه عیان آن ذوالفنون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لااله الا اناها فاعبدون </w:t>
      </w:r>
    </w:p>
    <w:p>
      <w:pPr>
        <w:pStyle w:val="BookText"/>
        <w:rPr/>
      </w:pPr>
      <w:r>
        <w:rPr>
          <w:rFonts w:ascii="IRNazanin" w:hAnsi="IRNazanin" w:eastAsia="IRNazanin"/>
          <w:color w:val="111111"/>
          <w:sz w:val="28"/>
          <w:sz w:val="28"/>
          <w:szCs w:val="28"/>
          <w:rtl w:val="true"/>
          <w:lang w:bidi="fa-IR"/>
        </w:rPr>
        <w:t xml:space="preserve">نیست اندر جبّه ام الّا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چندجویی بر زمین و برسماء</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گفت عزم توکجا ای بایزید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غربت را کجا خواهی کشید</w:t>
      </w:r>
    </w:p>
    <w:p>
      <w:pPr>
        <w:pStyle w:val="BookText"/>
        <w:rPr/>
      </w:pPr>
      <w:r>
        <w:rPr>
          <w:rFonts w:ascii="IRNazanin" w:hAnsi="IRNazanin" w:eastAsia="IRNazanin"/>
          <w:color w:val="111111"/>
          <w:sz w:val="28"/>
          <w:sz w:val="28"/>
          <w:szCs w:val="28"/>
          <w:rtl w:val="true"/>
          <w:lang w:bidi="fa-IR"/>
        </w:rPr>
        <w:t>گفت قصد کعبه دارم از پگه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هین با خود چه داری زاد ره</w:t>
      </w:r>
    </w:p>
    <w:p>
      <w:pPr>
        <w:pStyle w:val="BookText"/>
        <w:rPr/>
      </w:pPr>
      <w:r>
        <w:rPr>
          <w:rFonts w:ascii="IRNazanin" w:hAnsi="IRNazanin" w:eastAsia="IRNazanin"/>
          <w:color w:val="111111"/>
          <w:sz w:val="28"/>
          <w:sz w:val="28"/>
          <w:szCs w:val="28"/>
          <w:rtl w:val="true"/>
          <w:lang w:bidi="fa-IR"/>
        </w:rPr>
        <w:t>گفت دارم از درم نقره دویست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 ببسته سخت در گوشه ی ردی است</w:t>
      </w:r>
    </w:p>
    <w:p>
      <w:pPr>
        <w:pStyle w:val="BookText"/>
        <w:rPr/>
      </w:pPr>
      <w:r>
        <w:rPr>
          <w:rFonts w:ascii="IRNazanin" w:hAnsi="IRNazanin" w:eastAsia="IRNazanin"/>
          <w:color w:val="111111"/>
          <w:sz w:val="28"/>
          <w:sz w:val="28"/>
          <w:szCs w:val="28"/>
          <w:rtl w:val="true"/>
          <w:lang w:bidi="fa-IR"/>
        </w:rPr>
        <w:t>گفت طوفی کن به گردم هفت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نکوتر از طواف حج شمار</w:t>
      </w:r>
      <w:r>
        <w:rPr>
          <w:rStyle w:val="FootnoteAnchor"/>
          <w:rtl w:val="true"/>
        </w:rPr>
        <w:footnoteReference w:id="4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ابوموسی شاگرد بایزید 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بایزید بودم در سمرقند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شهر بدو تبرّك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شهر بیرون آمدیم، خلق در قفای او بیامدند، واقعا نگه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کیستند؟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متبرّکان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بالای تل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سوی آن قوم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رَبُّكُمُ الْأَعْلَى</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شگفت از انسانی که اگر چند دقیقه اکسین از او قطع شود دار فانی را وداع می گوید یا اگر مدّتی گرسنه و تشنه بماند به جزع و فزع می افتد و جانش در معرض خطر قرار می گیرد و یا اگر مانعی برای قضاء حاجتش موجود باشد طاقتش طاق شده و توانش بریده می شود چگونه ادّعای الوهیت می کند در حالی که خداوند درباره 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وَخُلِقَ الْإِنْسَانُ ضَعِيفًا </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انسان ضعیف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به واقع ضعف و عجز خویش را بیابد و حاجات و فقر خود را درک نماید هرگز ادّعاهای نابخردانه نمی کند و از واقعیات روی برنمی تابد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محمد تقی جعفری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درباره سبحانی ما اعظم شانی مولوی متذکر می </w:t>
      </w:r>
    </w:p>
    <w:p>
      <w:pPr>
        <w:pStyle w:val="BookText"/>
        <w:rPr/>
      </w:pPr>
      <w:r>
        <w:rPr>
          <w:rFonts w:ascii="IRNazanin" w:hAnsi="IRNazanin" w:eastAsia="IRNazanin"/>
          <w:color w:val="111111"/>
          <w:sz w:val="28"/>
          <w:sz w:val="28"/>
          <w:szCs w:val="28"/>
          <w:rtl w:val="true"/>
          <w:lang w:bidi="fa-IR"/>
        </w:rPr>
        <w:t xml:space="preserve">شود که موجودیت انسانی بایزید بسطامی کوچکتر از آنست که بگوید سبحانی ما اعظم شانی زیرا این توصیف از آن خدا است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جمله مزبور از دهان بایزید و جمله انا الحق از دهان حسین بن منصور حلاج درآمده است گوینده این جمله در حقیقت خود خدا بوده است که در حالت بیخودی این دو مرد خدا بر زبانشان جاری کرده چنانکه درختی که بصدا در آمد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إِنَّنِي أَنَا اللَّهُ لَا إِلَهَ إِلَّا أَنَا فَاعْبُدْنِي وَأَقِمِ الصَّلَاةَ لِذِكْرِي </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xml:space="preserve">بلی مطلبی که وجود دارد اینست که انسان بجهت داشتن روح ملکوتی توانایی بیشتری به تقرّب به خداوند عزوجل دارد، جلوه گاه شایسته حق و حقیقت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خاصیت جلوه گاه بودن غیر از آنست که جلوه گاه وجود خود را، عین جلوه کننده معرفی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 من خدا من خدایم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خوب ملاحظه شود خواهیم دید که بایزید بنا به گفته و استنباط جلال الدين خود را بعنوان یکی از جلوه گاههای حق تلقی نکرده است بلکه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 اندر جبه ام الا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جویی در زمین و در سما</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 خوب عظمت روح آدمی باعث می شود که جلوه گاه حق جلّ وعلا او باشد نه زمین و آسمان جامد ناخودآگاه ولی دلیل اختصاص بایزید و منصور به اینکه خدا در وجود آنان باشد چیست ؟ ریاضت و تزکیه نفس را صیقلی و آنرا شایسته لقاء الله می سازد نه اینکه ذاتش را به خدایی تبدیل کند وانگهی این خود را خدا دیدن چرا در لحظات محدودی صورت می گرفت و پس از سپری شدن آن لحظات باز خودشان را يك انسان می دیدند؟ آیا پس از وصول و اتحاد واقعی، </w:t>
      </w:r>
    </w:p>
    <w:p>
      <w:pPr>
        <w:pStyle w:val="BookText"/>
        <w:rPr/>
      </w:pPr>
      <w:r>
        <w:rPr>
          <w:rFonts w:ascii="IRNazanin" w:hAnsi="IRNazanin" w:eastAsia="IRNazanin"/>
          <w:color w:val="111111"/>
          <w:sz w:val="28"/>
          <w:sz w:val="28"/>
          <w:szCs w:val="28"/>
          <w:rtl w:val="true"/>
          <w:lang w:bidi="fa-IR"/>
        </w:rPr>
        <w:t xml:space="preserve">بازگشتن به جهان پست ممکنات قابل تصور است ؟ پس بهتر اینست که بگوییم اینان در مواقعی از بارقه های ماورای طبیعی برخوردار می شدند ولی به جهت کمی ظرفیت گمان می کردند خود آنان خدا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مطلبی است که جلال الدين در پاسخ سؤال شمس تبریزی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درختی که به صدا درآمد و گفت انني انا لله لا اله الا انا فاعبدنی از درخت بودن تغییر نکرد و حتی برای یکبار هم نه موسی و نه قوم او در مقابلش خضوع و خشوع نکردند زیرا صدای مزبور به هیچ وجه به خود درخت منتسب نبوده بلکه صدای خداوندی بود که در درخت طنین انداز شد مانند کوه که صدای انسان را منعکس می کند و طنین انداز مینماید و همچنین حضرت موسی هرگز طور سینا و فضای آن را به این دلیل که سخنان خدا را در آنجا می شنید مورد کرنش و پرستش قرار نداد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گویندگان جملات فوق منصب قطبی داشتند و جملات مزبور را استناد به خود می دادند وانگهی استبعاد و شگفتی بزرگان آن دورانها از جملات فوق می توانست با توضیحی که درباره درخت گفتیم مرتفع شود به این معنی که اگر گویندگان آن جملات خود را مانند درخت یا طور سینا معرفی می کردند یا خود پیشروان علم و معرفت از آن جملات ، داستان طور سینا ودرخت را استنباط می کردند هرگز لب به اعتراض نمی گشودند ولی چنانچه جامی در نفحات الانس می گوید حتی مشایخ و مردان معرفت نیز به آن جملات با دیده موافق نمی گریستند به اضافه اینکه در تاریخ معرفت الهی عرفای فراوانی وجود داشته اند سبب چیست که بیش از دو سه نفر ادعاهای فوق را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مقام والای عرفان از مردم می ترسید ؟ اگر هم درك مردم را </w:t>
      </w:r>
    </w:p>
    <w:p>
      <w:pPr>
        <w:pStyle w:val="BookText"/>
        <w:rPr/>
      </w:pPr>
      <w:r>
        <w:rPr>
          <w:rFonts w:ascii="IRNazanin" w:hAnsi="IRNazanin" w:eastAsia="IRNazanin"/>
          <w:color w:val="111111"/>
          <w:sz w:val="28"/>
          <w:sz w:val="28"/>
          <w:szCs w:val="28"/>
          <w:rtl w:val="true"/>
          <w:lang w:bidi="fa-IR"/>
        </w:rPr>
        <w:t xml:space="preserve">مراعات می کرد چرا با مالك اشترو ابوذر غفاری و عمار بن یاسر و میثم تمار و کمیل بن زیاد و امثال اینان که کاملا مردان امین و رازداران واقعی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در میان نگذاشت؟</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ورسخن پردازد از راز کهن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توبگوئی باده گفته است این سخن</w:t>
      </w:r>
    </w:p>
    <w:p>
      <w:pPr>
        <w:pStyle w:val="BookText"/>
        <w:rPr/>
      </w:pPr>
      <w:r>
        <w:rPr>
          <w:rFonts w:ascii="IRNazanin" w:hAnsi="IRNazanin" w:eastAsia="IRNazanin"/>
          <w:color w:val="111111"/>
          <w:sz w:val="28"/>
          <w:sz w:val="28"/>
          <w:szCs w:val="28"/>
          <w:rtl w:val="true"/>
          <w:lang w:bidi="fa-IR"/>
        </w:rPr>
        <w:t>باده ای را می بود این شرو 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حق را نیست این فرهنگ و زور</w:t>
      </w:r>
    </w:p>
    <w:p>
      <w:pPr>
        <w:pStyle w:val="BookText"/>
        <w:rPr/>
      </w:pPr>
      <w:r>
        <w:rPr>
          <w:rFonts w:ascii="IRNazanin" w:hAnsi="IRNazanin" w:eastAsia="IRNazanin"/>
          <w:color w:val="111111"/>
          <w:sz w:val="28"/>
          <w:sz w:val="28"/>
          <w:szCs w:val="28"/>
          <w:rtl w:val="true"/>
          <w:lang w:bidi="fa-IR"/>
        </w:rPr>
        <w:t>که ترا از توبه کل خالی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توشوی پست او سخن عالی کند؟</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بود انا الحق در لب منصور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انا الله در لب فرعون زور</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 xml:space="preserve">چون قلم در دست غداری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گمان منصور برداری بود</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استاد محمد تقی جعفری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تناقضی را ابراز می دارد که هیچ عقل و وجدان معتدل نمی تواند آن را بپذیرد ، زیرا توجه به مفهوم خداوند واجب الوجود که دارای ذات و اوصاف جماليه وجلاليه بی نهایت است، مستلزم توجه به ناچیزی و محدودیت و حدوث و رو به زوال بودن خود و جهان هستی است چنانکه بالعكس توجه به محدودیت و حدوث و رو به زوال بودن خود و جهان هستی مستلزم توجه به مفهوم خداوند واجب الوجود است که دارای ذات و اوصاف جماليه و جلالیه بی نهایت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اتحاد این دو مفهوم متناهی و بی نهایت در یک حقیقت که انسان باشد صریح ترین تناقض است که اگر کسی درست بودن آن را احتمال بدهد در ردیف </w:t>
      </w:r>
      <w:bookmarkStart w:id="346" w:name="pg7442_56172"/>
    </w:p>
    <w:p>
      <w:pPr>
        <w:pStyle w:val="BookText"/>
        <w:rPr/>
      </w:pPr>
      <w:bookmarkEnd w:id="346"/>
      <w:r>
        <w:rPr>
          <w:rFonts w:ascii="IRNazanin" w:hAnsi="IRNazanin" w:eastAsia="IRNazanin"/>
          <w:color w:val="111111"/>
          <w:sz w:val="28"/>
          <w:sz w:val="28"/>
          <w:szCs w:val="28"/>
          <w:rtl w:val="true"/>
          <w:lang w:bidi="fa-IR"/>
        </w:rPr>
        <w:t>اول سوفسطائیان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متعین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جهان هستی و خداوند توجهی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آیا تعيين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با اتحاد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باشد پس من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چه از دیدگاه فرعونی و چه از اینکه منصوری ، ناشی از عدم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واقعاً شما ادعا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می گوید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کرده اید چرا اینهمه دربند جسم و جان اسیر شده اید چرا ؟</w:t>
      </w:r>
      <w:r>
        <w:rPr>
          <w:rFonts w:eastAsia="IRNazanin" w:cs="IRNazanin"/>
          <w:color w:val="111111"/>
          <w:sz w:val="28"/>
          <w:szCs w:val="28"/>
          <w:rtl w:val="true"/>
          <w:lang w:bidi="fa-IR"/>
        </w:rPr>
        <w:t>»</w:t>
      </w:r>
      <w:r>
        <w:rPr>
          <w:rStyle w:val="FootnoteAnchor"/>
          <w:rtl w:val="true"/>
        </w:rPr>
        <w:footnoteReference w:id="486"/>
      </w:r>
    </w:p>
    <w:p>
      <w:pPr>
        <w:pStyle w:val="Heading4"/>
        <w:numPr>
          <w:ilvl w:val="3"/>
          <w:numId w:val="1"/>
        </w:numPr>
        <w:rPr/>
      </w:pPr>
      <w:bookmarkStart w:id="347" w:name="__RefHeading___Toc1882315_1051229030"/>
      <w:bookmarkStart w:id="348" w:name="_Toc120"/>
      <w:bookmarkEnd w:id="347"/>
      <w:r>
        <w:rPr/>
        <w:t>5</w:t>
      </w:r>
      <w:r>
        <w:rPr>
          <w:rtl w:val="true"/>
        </w:rPr>
        <w:t>-</w:t>
      </w:r>
      <w:r>
        <w:rPr>
          <w:rtl w:val="true"/>
        </w:rPr>
        <w:t>جسمانیت خداوند</w:t>
      </w:r>
      <w:bookmarkEnd w:id="348"/>
    </w:p>
    <w:p>
      <w:pPr>
        <w:pStyle w:val="BookText"/>
        <w:rPr/>
      </w:pPr>
      <w:r>
        <w:rPr>
          <w:rFonts w:ascii="IRNazanin" w:hAnsi="IRNazanin" w:eastAsia="IRNazanin"/>
          <w:color w:val="111111"/>
          <w:sz w:val="28"/>
          <w:sz w:val="28"/>
          <w:szCs w:val="28"/>
          <w:rtl w:val="true"/>
          <w:lang w:bidi="fa-IR"/>
        </w:rPr>
        <w:t>عالمی را لقمه کرد و در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معده اش نعره زنان هل من مزید</w:t>
      </w:r>
    </w:p>
    <w:p>
      <w:pPr>
        <w:pStyle w:val="BookText"/>
        <w:rPr/>
      </w:pPr>
      <w:r>
        <w:rPr>
          <w:rFonts w:ascii="IRNazanin" w:hAnsi="IRNazanin" w:eastAsia="IRNazanin"/>
          <w:color w:val="111111"/>
          <w:sz w:val="28"/>
          <w:sz w:val="28"/>
          <w:szCs w:val="28"/>
          <w:rtl w:val="true"/>
          <w:lang w:bidi="fa-IR"/>
        </w:rPr>
        <w:t>حق قدم بروی نهد از لامکان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او ساکن شود از کن فکان</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قدم گذاردن خداوند بر روی جهنم از عقائد کسانی است که خداوند را جسم می دانند و آنان به حدیثی در کتب عامّه تمسک می جویند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يقال لجهنم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امتلأت وتقول هل من مزيد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فيضع الرّب قدمه عليها فتقول قطّ قطّ </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جهنم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 شدی؟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زیادتر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p>
    <w:p>
      <w:pPr>
        <w:pStyle w:val="BookText"/>
        <w:rPr/>
      </w:pPr>
      <w:r>
        <w:rPr>
          <w:rFonts w:ascii="IRNazanin" w:hAnsi="IRNazanin" w:eastAsia="IRNazanin"/>
          <w:color w:val="111111"/>
          <w:sz w:val="28"/>
          <w:sz w:val="28"/>
          <w:szCs w:val="28"/>
          <w:rtl w:val="true"/>
          <w:lang w:bidi="fa-IR"/>
        </w:rPr>
        <w:t>پای خود را بر جهنم می نهد و جهنم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بس است</w:t>
      </w:r>
      <w:r>
        <w:rPr>
          <w:rFonts w:eastAsia="IRNazanin" w:cs="IRNazanin"/>
          <w:color w:val="111111"/>
          <w:sz w:val="28"/>
          <w:szCs w:val="28"/>
          <w:rtl w:val="true"/>
          <w:lang w:bidi="fa-IR"/>
        </w:rPr>
        <w:t>!»</w:t>
      </w:r>
    </w:p>
    <w:p>
      <w:pPr>
        <w:pStyle w:val="Heading4"/>
        <w:numPr>
          <w:ilvl w:val="3"/>
          <w:numId w:val="1"/>
        </w:numPr>
        <w:rPr/>
      </w:pPr>
      <w:bookmarkStart w:id="349" w:name="__RefHeading___Toc1882317_1051229030"/>
      <w:bookmarkStart w:id="350" w:name="_Toc121"/>
      <w:bookmarkEnd w:id="349"/>
      <w:r>
        <w:rPr/>
        <w:t>6</w:t>
      </w:r>
      <w:r>
        <w:rPr>
          <w:rtl w:val="true"/>
        </w:rPr>
        <w:t xml:space="preserve">- </w:t>
      </w:r>
      <w:r>
        <w:rPr>
          <w:rtl w:val="true"/>
        </w:rPr>
        <w:t>نطع بازی خداوند</w:t>
      </w:r>
      <w:bookmarkEnd w:id="350"/>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چونکه بر نطعش جز این بازی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بازی کن چه دانم در فزود </w:t>
      </w:r>
      <w:r>
        <w:rPr>
          <w:rStyle w:val="FootnoteAnchor"/>
          <w:rtl w:val="true"/>
        </w:rPr>
        <w:footnoteReference w:id="489"/>
      </w:r>
      <w:bookmarkStart w:id="351" w:name="pg7442_56173"/>
    </w:p>
    <w:p>
      <w:pPr>
        <w:pStyle w:val="BookText"/>
        <w:rPr/>
      </w:pPr>
      <w:bookmarkEnd w:id="3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شطرنج که مهره ها را در آن چینند</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استاد محمد تقی جعفری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جریانات کارگاه هستی را که جنباننده آن خداست به نطع بازی کردن سبك و جلف بنظر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خدای بزرگ که به اعتراف مکرر مولوی این جهان هستی با این عظمت و بلکه هزارها برابر آن در پیشگاه لایزالی او چونان کف ناچیزی برسطح اقیانوس بیکران است چه نیاز به گستردن نطع و بازی با مخلوقات ناچیزش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این تناقض گویی های جلال الدين</w:t>
      </w:r>
      <w:r>
        <w:rPr>
          <w:rFonts w:eastAsia="IRNazanin" w:cs="IRNazanin"/>
          <w:color w:val="111111"/>
          <w:sz w:val="28"/>
          <w:szCs w:val="28"/>
          <w:rtl w:val="true"/>
          <w:lang w:bidi="fa-IR"/>
        </w:rPr>
        <w:t xml:space="preserve">. </w:t>
      </w:r>
      <w:r>
        <w:rPr>
          <w:rStyle w:val="FootnoteAnchor"/>
          <w:rtl w:val="true"/>
        </w:rPr>
        <w:footnoteReference w:id="491"/>
      </w:r>
    </w:p>
    <w:p>
      <w:pPr>
        <w:pStyle w:val="Heading4"/>
        <w:numPr>
          <w:ilvl w:val="3"/>
          <w:numId w:val="1"/>
        </w:numPr>
        <w:rPr/>
      </w:pPr>
      <w:bookmarkStart w:id="352" w:name="__RefHeading___Toc1882319_1051229030"/>
      <w:bookmarkStart w:id="353" w:name="_Toc122"/>
      <w:bookmarkEnd w:id="352"/>
      <w:r>
        <w:rPr/>
        <w:t>7</w:t>
      </w:r>
      <w:r>
        <w:rPr>
          <w:rtl w:val="true"/>
        </w:rPr>
        <w:t xml:space="preserve">- </w:t>
      </w:r>
      <w:r>
        <w:rPr>
          <w:rtl w:val="true"/>
        </w:rPr>
        <w:t>مشورت خداوند در امرآفرينش</w:t>
      </w:r>
      <w:bookmarkEnd w:id="353"/>
    </w:p>
    <w:p>
      <w:pPr>
        <w:pStyle w:val="BookText"/>
        <w:rPr/>
      </w:pPr>
      <w:r>
        <w:rPr>
          <w:rFonts w:ascii="IRNazanin" w:hAnsi="IRNazanin" w:eastAsia="IRNazanin"/>
          <w:color w:val="111111"/>
          <w:sz w:val="28"/>
          <w:sz w:val="28"/>
          <w:szCs w:val="28"/>
          <w:rtl w:val="true"/>
          <w:lang w:bidi="fa-IR"/>
        </w:rPr>
        <w:t>مشورت می رفت در ایجاد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جانشان در بحرقدرت تا به خلق</w:t>
      </w:r>
    </w:p>
    <w:p>
      <w:pPr>
        <w:pStyle w:val="BookText"/>
        <w:rPr/>
      </w:pPr>
      <w:r>
        <w:rPr>
          <w:rFonts w:ascii="IRNazanin" w:hAnsi="IRNazanin" w:eastAsia="IRNazanin"/>
          <w:color w:val="111111"/>
          <w:sz w:val="28"/>
          <w:sz w:val="28"/>
          <w:szCs w:val="28"/>
          <w:rtl w:val="true"/>
          <w:lang w:bidi="fa-IR"/>
        </w:rPr>
        <w:t xml:space="preserve">چون ملائک مانع آن می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برملائک خیفه خُنبُک می زدند </w:t>
      </w:r>
      <w:r>
        <w:rPr>
          <w:rStyle w:val="FootnoteAnchor"/>
          <w:rtl w:val="true"/>
        </w:rPr>
        <w:footnoteReference w:id="492"/>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محمدتقی جعفری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جلال الدین گفتگو میان خدا و فرشتگان را با کلمه مشورت تعبیر کرده است ولی با نظر به دلیل عقلی و مضامین سایر آیات این تعبير مسامحه ای دارد زیرا مسلماً مشورت در موردی گفته می شود که مشورت کننده از تمام جهات قضیه مورد مشورت اطلاع نداشته باشد و کسی که مورد مشورت قرار گرفته است از مشورت کننده داناتر باشد و درباره خدا و فرشتگان چنین احتمالی خلاف می نماید</w:t>
      </w:r>
      <w:r>
        <w:rPr>
          <w:rFonts w:eastAsia="IRNazanin" w:cs="IRNazanin"/>
          <w:color w:val="111111"/>
          <w:sz w:val="28"/>
          <w:szCs w:val="28"/>
          <w:rtl w:val="true"/>
          <w:lang w:bidi="fa-IR"/>
        </w:rPr>
        <w:t>.»</w:t>
      </w:r>
      <w:r>
        <w:rPr>
          <w:rStyle w:val="FootnoteAnchor"/>
          <w:rtl w:val="true"/>
        </w:rPr>
        <w:footnoteReference w:id="493"/>
      </w:r>
      <w:bookmarkStart w:id="354" w:name="pg7442_56174"/>
    </w:p>
    <w:p>
      <w:pPr>
        <w:pStyle w:val="Heading3"/>
        <w:numPr>
          <w:ilvl w:val="2"/>
          <w:numId w:val="1"/>
        </w:numPr>
        <w:rPr/>
      </w:pPr>
      <w:bookmarkStart w:id="355" w:name="__RefHeading___Toc1882321_1051229030"/>
      <w:bookmarkStart w:id="356" w:name="_Toc123"/>
      <w:bookmarkEnd w:id="354"/>
      <w:bookmarkEnd w:id="355"/>
      <w:r>
        <w:rPr>
          <w:rtl w:val="true"/>
        </w:rPr>
        <w:t>اخلاق در مثنوی</w:t>
      </w:r>
      <w:bookmarkEnd w:id="356"/>
    </w:p>
    <w:p>
      <w:pPr>
        <w:pStyle w:val="Heading4"/>
        <w:numPr>
          <w:ilvl w:val="3"/>
          <w:numId w:val="1"/>
        </w:numPr>
        <w:rPr/>
      </w:pPr>
      <w:bookmarkStart w:id="357" w:name="__RefHeading___Toc1882323_1051229030"/>
      <w:bookmarkStart w:id="358" w:name="_Toc124"/>
      <w:bookmarkEnd w:id="357"/>
      <w:r>
        <w:rPr/>
        <w:t>1</w:t>
      </w:r>
      <w:r>
        <w:rPr>
          <w:rtl w:val="true"/>
        </w:rPr>
        <w:t xml:space="preserve">- </w:t>
      </w:r>
      <w:r>
        <w:rPr>
          <w:rtl w:val="true"/>
        </w:rPr>
        <w:t>ناسزاگویی</w:t>
      </w:r>
      <w:bookmarkEnd w:id="358"/>
    </w:p>
    <w:p>
      <w:pPr>
        <w:pStyle w:val="BookText"/>
        <w:rPr/>
      </w:pPr>
      <w:r>
        <w:rPr>
          <w:rFonts w:ascii="IRNazanin" w:hAnsi="IRNazanin" w:eastAsia="IRNazanin"/>
          <w:color w:val="111111"/>
          <w:sz w:val="28"/>
          <w:sz w:val="28"/>
          <w:szCs w:val="28"/>
          <w:rtl w:val="true"/>
          <w:lang w:bidi="fa-IR"/>
        </w:rPr>
        <w:t>شکی نیست که ادب و عفّت کلام در نزد عقل و شرع ممدوح است و از اصول اوّلیه ی انسانی است و همه عقلا فاقد آن را مذمّت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مولوی ادراکات عقل را انکار نمود چنانکه شعرش در این باره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ادب هم رخت برمی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أَدَبَ لِمَنْ لاَ عَقْلَ لَهُ </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کسی که عقل ندارد، ادب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وَ اَلْأَدَبُ نَتِيجَةُ اَلْعَقْلِ</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دین و ادب نتیجه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حَرَّمَ اَلْجَنَّةَ عَلَى كُلِّ فَحَّاشٍ بَذِيٍّ قَلِيلِ اَلْحَيَاءِ لاَ يُبَالِي مَا قَالَ، وَ لاَ مَا قِيلَ لَهُ</w:t>
      </w:r>
      <w:r>
        <w:rPr>
          <w:rFonts w:eastAsia="Amiri" w:cs="Amiri" w:ascii="Amiri" w:hAnsi="Amiri"/>
          <w:color w:val="111111"/>
          <w:sz w:val="28"/>
          <w:szCs w:val="28"/>
          <w:rtl w:val="true"/>
          <w:lang w:bidi="ar-SA"/>
        </w:rPr>
        <w:t>»</w:t>
      </w:r>
      <w:r>
        <w:rPr>
          <w:rStyle w:val="FootnoteAnchor"/>
          <w:rtl w:val="true"/>
        </w:rPr>
        <w:footnoteReference w:id="496"/>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بهشت را بر شخص فحّاش و بد دهان و کم حياء حرام نموده ، کسی که در گفتار و شنیدار بی بند و بار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قبل از نقل سخنان رکیک و قبيح مثنوی از خوانندگان گرامی پوزش می طلبیم، چرا که برای بیان انحراف مطالب آن، چاره ای جز ذکر عین کلماتش نیست ضمنا یاد آور می شویم در پایان هر یک از اشعار مثنوی ، توصیفاتی که مولوی برای کتابش ذکر کرده را به خاطر آورید و آنگاه درباره درستی یا نادرستی آن قضاوت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کنیزک، یک خری بر خود 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وفور ش هوت و فرط گزند</w:t>
      </w:r>
    </w:p>
    <w:p>
      <w:pPr>
        <w:pStyle w:val="BookText"/>
        <w:rPr/>
      </w:pPr>
      <w:r>
        <w:rPr>
          <w:rFonts w:ascii="IRNazanin" w:hAnsi="IRNazanin" w:eastAsia="IRNazanin"/>
          <w:color w:val="111111"/>
          <w:sz w:val="28"/>
          <w:sz w:val="28"/>
          <w:szCs w:val="28"/>
          <w:rtl w:val="true"/>
          <w:lang w:bidi="fa-IR"/>
        </w:rPr>
        <w:t>آن خر نر را به گان خو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خرجماع آدمی پی برده بود</w:t>
      </w:r>
    </w:p>
    <w:p>
      <w:pPr>
        <w:pStyle w:val="BookText"/>
        <w:rPr/>
      </w:pPr>
      <w:r>
        <w:rPr>
          <w:rFonts w:ascii="IRNazanin" w:hAnsi="IRNazanin" w:eastAsia="IRNazanin"/>
          <w:color w:val="111111"/>
          <w:sz w:val="28"/>
          <w:sz w:val="28"/>
          <w:szCs w:val="28"/>
          <w:rtl w:val="true"/>
          <w:lang w:bidi="fa-IR"/>
        </w:rPr>
        <w:t>گرهمه کیرخراندر وی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رحم و آن روده ها ویران شود</w:t>
      </w:r>
    </w:p>
    <w:p>
      <w:pPr>
        <w:pStyle w:val="BookText"/>
        <w:rPr/>
      </w:pPr>
      <w:r>
        <w:rPr>
          <w:rFonts w:ascii="IRNazanin" w:hAnsi="IRNazanin" w:eastAsia="IRNazanin"/>
          <w:color w:val="111111"/>
          <w:sz w:val="28"/>
          <w:sz w:val="28"/>
          <w:szCs w:val="28"/>
          <w:rtl w:val="true"/>
          <w:lang w:bidi="fa-IR"/>
        </w:rPr>
        <w:t xml:space="preserve">خرهمی گاید کنیزک را 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عقل و رسم مردان با زنان</w:t>
      </w:r>
    </w:p>
    <w:p>
      <w:pPr>
        <w:pStyle w:val="BookText"/>
        <w:rPr/>
      </w:pPr>
      <w:r>
        <w:rPr>
          <w:rFonts w:ascii="IRNazanin" w:hAnsi="IRNazanin" w:eastAsia="IRNazanin"/>
          <w:color w:val="111111"/>
          <w:sz w:val="28"/>
          <w:sz w:val="28"/>
          <w:szCs w:val="28"/>
          <w:rtl w:val="true"/>
          <w:lang w:bidi="fa-IR"/>
        </w:rPr>
        <w:t>خرمؤدّب گشته در خاتون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خایه در زمان خاتون بمرد</w:t>
      </w:r>
    </w:p>
    <w:p>
      <w:pPr>
        <w:pStyle w:val="BookText"/>
        <w:rPr/>
      </w:pPr>
      <w:r>
        <w:rPr>
          <w:rFonts w:ascii="IRNazanin" w:hAnsi="IRNazanin" w:eastAsia="IRNazanin"/>
          <w:color w:val="111111"/>
          <w:sz w:val="28"/>
          <w:sz w:val="28"/>
          <w:szCs w:val="28"/>
          <w:rtl w:val="true"/>
          <w:lang w:bidi="fa-IR"/>
        </w:rPr>
        <w:t>بردرید از زخم کیرخر جگر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 ها بشکسته شد از همدگر</w:t>
      </w:r>
    </w:p>
    <w:p>
      <w:pPr>
        <w:pStyle w:val="BookText"/>
        <w:rPr/>
      </w:pPr>
      <w:r>
        <w:rPr>
          <w:rFonts w:ascii="IRNazanin" w:hAnsi="IRNazanin" w:eastAsia="IRNazanin"/>
          <w:color w:val="111111"/>
          <w:sz w:val="28"/>
          <w:sz w:val="28"/>
          <w:szCs w:val="28"/>
          <w:rtl w:val="true"/>
          <w:lang w:bidi="fa-IR"/>
        </w:rPr>
        <w:t xml:space="preserve">مرگ باصد فضیحت ای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توشهیدی دیده ای از کیرخر</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یکی نای خوش نی می زدست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مقعدش بادی بجست</w:t>
      </w:r>
    </w:p>
    <w:p>
      <w:pPr>
        <w:pStyle w:val="BookText"/>
        <w:rPr/>
      </w:pPr>
      <w:r>
        <w:rPr>
          <w:rFonts w:ascii="IRNazanin" w:hAnsi="IRNazanin" w:eastAsia="IRNazanin"/>
          <w:color w:val="111111"/>
          <w:sz w:val="28"/>
          <w:sz w:val="28"/>
          <w:szCs w:val="28"/>
          <w:rtl w:val="true"/>
          <w:lang w:bidi="fa-IR"/>
        </w:rPr>
        <w:t>نای را بركون نهاد او که 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گرتو بهتر می زنی بستان زمن</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کونده ای را لوطیی در خانه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سرنگون افکندش و در وی فشرد</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حمّام او رنجور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دریده هم چودلق تونیان</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رویت روی خاتونان تر</w:t>
      </w:r>
      <w:r>
        <w:rPr>
          <w:rStyle w:val="FootnoteAnchor"/>
          <w:rtl w:val="true"/>
        </w:rPr>
        <w:footnoteReference w:id="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کیر زشتت شب بدتر از کیرخر</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چون برون انداخت شلوار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پای زن، آن زن پرست</w:t>
      </w:r>
    </w:p>
    <w:p>
      <w:pPr>
        <w:pStyle w:val="BookText"/>
        <w:rPr/>
      </w:pPr>
      <w:r>
        <w:rPr>
          <w:rFonts w:ascii="IRNazanin" w:hAnsi="IRNazanin" w:eastAsia="IRNazanin"/>
          <w:color w:val="111111"/>
          <w:sz w:val="28"/>
          <w:sz w:val="28"/>
          <w:szCs w:val="28"/>
          <w:rtl w:val="true"/>
          <w:lang w:bidi="fa-IR"/>
        </w:rPr>
        <w:t>چون ذکر سوى مقر می رفت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رستخيرو غلغل از لشکر بخاست</w:t>
      </w:r>
    </w:p>
    <w:p>
      <w:pPr>
        <w:pStyle w:val="BookText"/>
        <w:rPr/>
      </w:pPr>
      <w:r>
        <w:rPr>
          <w:rFonts w:ascii="IRNazanin" w:hAnsi="IRNazanin" w:eastAsia="IRNazanin"/>
          <w:color w:val="111111"/>
          <w:sz w:val="28"/>
          <w:sz w:val="28"/>
          <w:szCs w:val="28"/>
          <w:rtl w:val="true"/>
          <w:lang w:bidi="fa-IR"/>
        </w:rPr>
        <w:t>بر جهید و کون برهنه سوى 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ذوالفقاری هم چو آتش او به کف</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چون ورد بینی بود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بینی را تو آوردی به کون</w:t>
      </w:r>
    </w:p>
    <w:p>
      <w:pPr>
        <w:pStyle w:val="BookText"/>
        <w:rPr/>
      </w:pPr>
      <w:r>
        <w:rPr>
          <w:rFonts w:ascii="IRNazanin" w:hAnsi="IRNazanin" w:eastAsia="IRNazanin"/>
          <w:color w:val="111111"/>
          <w:sz w:val="28"/>
          <w:sz w:val="28"/>
          <w:szCs w:val="28"/>
          <w:rtl w:val="true"/>
          <w:lang w:bidi="fa-IR"/>
        </w:rPr>
        <w:t>رایحه جنّت زبینی یافت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رایحه جنت کی آید از دبر</w:t>
      </w:r>
    </w:p>
    <w:p>
      <w:pPr>
        <w:pStyle w:val="BookText"/>
        <w:rPr/>
      </w:pPr>
      <w:r>
        <w:rPr>
          <w:rFonts w:ascii="IRNazanin" w:hAnsi="IRNazanin" w:eastAsia="IRNazanin"/>
          <w:color w:val="111111"/>
          <w:sz w:val="28"/>
          <w:sz w:val="28"/>
          <w:szCs w:val="28"/>
          <w:rtl w:val="true"/>
          <w:lang w:bidi="fa-IR"/>
        </w:rPr>
        <w:t>بوی گل به مشامت ای دلیر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آن بونیست این سوراخ زیر</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ای چوخربنده حریف کون 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گاهی یافتی ما را ببر</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خاله را خایه بدی خالوشدی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تقدیر آمده است از او بدی</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اگر دیوانه است و فتنه گاو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 دیوانه باشد کیرگاو</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هم چوآن زن کوجماع خربديد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آوه چیست این فحل فرید</w:t>
      </w:r>
    </w:p>
    <w:p>
      <w:pPr>
        <w:pStyle w:val="BookText"/>
        <w:rPr/>
      </w:pPr>
      <w:r>
        <w:rPr>
          <w:rFonts w:ascii="IRNazanin" w:hAnsi="IRNazanin" w:eastAsia="IRNazanin"/>
          <w:color w:val="111111"/>
          <w:sz w:val="28"/>
          <w:sz w:val="28"/>
          <w:szCs w:val="28"/>
          <w:rtl w:val="true"/>
          <w:lang w:bidi="fa-IR"/>
        </w:rPr>
        <w:t>گرجماع اینست بردند این خران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برکس ما می ایند این شوهران</w:t>
      </w:r>
      <w:r>
        <w:rPr>
          <w:rStyle w:val="FootnoteAnchor"/>
          <w:rtl w:val="true"/>
        </w:rPr>
        <w:footnoteReference w:id="507"/>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عبد الحسین زرین کوب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آنگونه که از روایات برمی آید، الفاظ قبيح و فحش های رکیک در زبان محاوره مولانا ظاهرا مکرر می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افلاکی تصریح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مولانا چون از کسی رنجیدی و مكابره او از حدّ شدی غرخواهر گفتی </w:t>
      </w:r>
    </w:p>
    <w:p>
      <w:pPr>
        <w:pStyle w:val="BookText"/>
        <w:rPr/>
      </w:pPr>
      <w:r>
        <w:rPr>
          <w:rFonts w:ascii="IRNazanin" w:hAnsi="IRNazanin" w:eastAsia="IRNazanin"/>
          <w:color w:val="111111"/>
          <w:sz w:val="28"/>
          <w:sz w:val="28"/>
          <w:szCs w:val="28"/>
          <w:rtl w:val="true"/>
          <w:lang w:bidi="fa-IR"/>
        </w:rPr>
        <w:t>و در همش کوفتی، چه اصطلاح شتم خراسانیان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ضمن معارف و مجالس مولانا نیز ظاهرا گهگاه حکایات و ابيات مستهجن نقل می شده است به پارسی یا تازی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غیر از ذكر اسماء یا اوصاف اندام های جنسی و اعمال مربوط به آنها، تعداد زیادی لغات دیگر در مثنوی هست که به نحوی از انحاء به همین شرمگاه ها و اعمال آنها ارتباط دارد و بعضی از آنها جزو لغات نوادرهم محسوبست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جمله است الفاظ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زنی که با زن آمیزد،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آهنگ مخفی که برای کام گرفتن از حریف ساده غافل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اندام مادینه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مخنث،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درآمیزی و گردهمایی، که نظایر دیگر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الفاظ حاکی از فحش و شتم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چاك ران، زی وقاف، غر، کاف ران، مادرفروش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نیز نظایر آنها در مثنوی کم نیست و شاید تا حدّی از معاشرت دائم با طبقات سوقه و محترفه که اندیشه اکثر آنها و رؤساء آنها از این گونه امور در نمی گذرد، در زبان مولانا راه یافته باشد</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خواننده گرامی بار دیگر به توصیفات مولوی از اشعار خویش در مقدمه مثنوی توجه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اصول اصول دین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الله الاكبر بزرگترین فقه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الله الأزهر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ترین آئین الهی</w:t>
      </w:r>
      <w:r>
        <w:rPr>
          <w:rFonts w:eastAsia="IRNazanin" w:cs="IRNazanin"/>
          <w:color w:val="111111"/>
          <w:sz w:val="28"/>
          <w:szCs w:val="28"/>
          <w:rtl w:val="true"/>
          <w:lang w:bidi="fa-IR"/>
        </w:rPr>
        <w:t>»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الله الأظهود آشکار ترین دليل الهی</w:t>
      </w:r>
      <w:r>
        <w:rPr>
          <w:rFonts w:eastAsia="IRNazanin" w:cs="IRNazanin"/>
          <w:color w:val="111111"/>
          <w:sz w:val="28"/>
          <w:szCs w:val="28"/>
          <w:rtl w:val="true"/>
          <w:lang w:bidi="fa-IR"/>
        </w:rPr>
        <w:t xml:space="preserve">» . </w:t>
      </w:r>
      <w:bookmarkStart w:id="359" w:name="pg7442_56178"/>
    </w:p>
    <w:p>
      <w:pPr>
        <w:pStyle w:val="BookText"/>
        <w:rPr/>
      </w:pPr>
      <w:bookmarkEnd w:id="359"/>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شفاء الصدور و جلاء الاحزان و کشّاف القرآن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شفاء سینه و برطرف</w:t>
      </w:r>
    </w:p>
    <w:p>
      <w:pPr>
        <w:pStyle w:val="BookText"/>
        <w:rPr/>
      </w:pPr>
      <w:r>
        <w:rPr>
          <w:rFonts w:ascii="IRNazanin" w:hAnsi="IRNazanin" w:eastAsia="IRNazanin"/>
          <w:color w:val="111111"/>
          <w:sz w:val="28"/>
          <w:sz w:val="28"/>
          <w:szCs w:val="28"/>
          <w:rtl w:val="true"/>
          <w:lang w:bidi="fa-IR"/>
        </w:rPr>
        <w:t>کننده غم ها و آشکار کننده قرآن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تطیب الاخلاق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 را نیکوو پاک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لايمسّه إلّا المطهّرون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تنزيل من ربّ العالمين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جزپاکان نمی توانند به آن</w:t>
      </w:r>
    </w:p>
    <w:p>
      <w:pPr>
        <w:pStyle w:val="BookText"/>
        <w:rPr/>
      </w:pPr>
      <w:r>
        <w:rPr>
          <w:rFonts w:ascii="IRNazanin" w:hAnsi="IRNazanin" w:eastAsia="IRNazanin"/>
          <w:color w:val="111111"/>
          <w:sz w:val="28"/>
          <w:sz w:val="28"/>
          <w:szCs w:val="28"/>
          <w:rtl w:val="true"/>
          <w:lang w:bidi="fa-IR"/>
        </w:rPr>
        <w:t>دست یابند چرا که از جانب پروردگار عالمیان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لايأتيه الباطل من بين يديه ولا من خلفه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گونه باطلی نه از پیش رو ونه از پشت سر، به سراغ آن نمی آید، یعنی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مباحث گذشته ، خود قضاوت کنید که آیا این توصیفات و ادّعاها صحیح است یا خیر؟</w:t>
      </w:r>
    </w:p>
    <w:p>
      <w:pPr>
        <w:pStyle w:val="Heading4"/>
        <w:numPr>
          <w:ilvl w:val="3"/>
          <w:numId w:val="1"/>
        </w:numPr>
        <w:rPr/>
      </w:pPr>
      <w:bookmarkStart w:id="360" w:name="__RefHeading___Toc1882325_1051229030"/>
      <w:bookmarkStart w:id="361" w:name="_Toc125"/>
      <w:bookmarkEnd w:id="360"/>
      <w:r>
        <w:rPr/>
        <w:t>2</w:t>
      </w:r>
      <w:r>
        <w:rPr>
          <w:rtl w:val="true"/>
        </w:rPr>
        <w:t xml:space="preserve">- </w:t>
      </w:r>
      <w:r>
        <w:rPr>
          <w:rtl w:val="true"/>
        </w:rPr>
        <w:t>اخلاق عملی</w:t>
      </w:r>
      <w:bookmarkEnd w:id="3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همچنان منقولست که روزی حضرت سلطان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مولوی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از یاران یکی بحضرت پدرم شکایتی کرد که دانشمندان با من بحث کردند که مثنوی را قرآن چرا می گویند؟ من بنده گفتم که تفسیر قرآنست؛ همانا که پدرم لحظه خاموش کرده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غرخواهر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نباشد؟</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ای سگ طاعن توعوعو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 قرآن را برون شومی کنی</w:t>
      </w:r>
      <w:r>
        <w:rPr>
          <w:rFonts w:eastAsia="IRNazanin" w:cs="IRNazanin"/>
          <w:color w:val="111111"/>
          <w:sz w:val="28"/>
          <w:szCs w:val="28"/>
          <w:rtl w:val="true"/>
          <w:lang w:bidi="fa-IR"/>
        </w:rPr>
        <w:t>.</w:t>
      </w:r>
      <w:r>
        <w:rPr>
          <w:rStyle w:val="FootnoteAnchor"/>
          <w:rtl w:val="true"/>
        </w:rPr>
        <w:footnoteReference w:id="510"/>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سید جعفر شهیدی در توضیح این شعر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طعن مثنوی راه طعن قرآن می جویی؟</w:t>
      </w:r>
      <w:r>
        <w:rPr>
          <w:rFonts w:eastAsia="IRNazanin" w:cs="IRNazanin"/>
          <w:color w:val="111111"/>
          <w:sz w:val="28"/>
          <w:szCs w:val="28"/>
          <w:rtl w:val="true"/>
          <w:lang w:bidi="fa-IR"/>
        </w:rPr>
        <w:t>!»</w:t>
      </w:r>
      <w:r>
        <w:rPr>
          <w:rStyle w:val="FootnoteAnchor"/>
          <w:rtl w:val="true"/>
        </w:rPr>
        <w:footnoteReference w:id="511"/>
      </w:r>
      <w:bookmarkStart w:id="362" w:name="pg7442_56179"/>
    </w:p>
    <w:p>
      <w:pPr>
        <w:pStyle w:val="BookText"/>
        <w:rPr/>
      </w:pPr>
      <w:bookmarkEnd w:id="362"/>
      <w:r>
        <w:rPr>
          <w:rFonts w:ascii="IRNazanin" w:hAnsi="IRNazanin" w:eastAsia="IRNazanin"/>
          <w:color w:val="111111"/>
          <w:sz w:val="28"/>
          <w:sz w:val="28"/>
          <w:szCs w:val="28"/>
          <w:rtl w:val="true"/>
          <w:lang w:bidi="fa-IR"/>
        </w:rPr>
        <w:t>لنگ و لوك</w:t>
      </w:r>
      <w:r>
        <w:rPr>
          <w:rStyle w:val="FootnoteAnchor"/>
          <w:rtl w:val="true"/>
        </w:rPr>
        <w:footnoteReference w:id="512"/>
      </w:r>
      <w:r>
        <w:rPr>
          <w:rFonts w:ascii="IRNazanin" w:hAnsi="IRNazanin" w:eastAsia="IRNazanin"/>
          <w:color w:val="111111"/>
          <w:sz w:val="28"/>
          <w:sz w:val="28"/>
          <w:szCs w:val="28"/>
          <w:rtl w:val="true"/>
          <w:lang w:bidi="fa-IR"/>
        </w:rPr>
        <w:t>و خفته شکل و بی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او می غیژ</w:t>
      </w:r>
      <w:r>
        <w:rPr>
          <w:rStyle w:val="FootnoteAnchor"/>
          <w:rtl w:val="true"/>
        </w:rPr>
        <w:footnoteReference w:id="513"/>
      </w:r>
      <w:r>
        <w:rPr>
          <w:rFonts w:ascii="IRNazanin" w:hAnsi="IRNazanin" w:eastAsia="IRNazanin"/>
          <w:color w:val="111111"/>
          <w:sz w:val="28"/>
          <w:sz w:val="28"/>
          <w:szCs w:val="28"/>
          <w:rtl w:val="true"/>
          <w:lang w:bidi="fa-IR"/>
        </w:rPr>
        <w:t>و او را می طلب</w:t>
      </w:r>
    </w:p>
    <w:p>
      <w:pPr>
        <w:pStyle w:val="BookText"/>
        <w:rPr/>
      </w:pPr>
      <w:r>
        <w:rPr>
          <w:rFonts w:ascii="IRNazanin" w:hAnsi="IRNazanin" w:eastAsia="IRNazanin"/>
          <w:color w:val="111111"/>
          <w:sz w:val="28"/>
          <w:sz w:val="28"/>
          <w:szCs w:val="28"/>
          <w:rtl w:val="true"/>
          <w:lang w:bidi="fa-IR"/>
        </w:rPr>
        <w:t>گه به گفت و گه بخاموشی و 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کردن گیرهر سوی بوی شه</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استاد محمد تقی جعفری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جلال الدين به اضافه تعميم حالات انسانی برای جستجو حالت بی ادبی را هم توصیه می کند و می گوید حتی اگر جستجوی شما بی ادبانه هم بوده باشد از کوشش و طلب مضایقه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که جلال الدين در ابیات سابق هم 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ادب حاضر زغایب خوشتر است صحیح به نظر نمی رسد زیرا بی ادبی ناشی از نادانی است</w:t>
      </w:r>
      <w:r>
        <w:rPr>
          <w:rFonts w:eastAsia="IRNazanin" w:cs="IRNazanin"/>
          <w:color w:val="111111"/>
          <w:sz w:val="28"/>
          <w:szCs w:val="28"/>
          <w:rtl w:val="true"/>
          <w:lang w:bidi="fa-IR"/>
        </w:rPr>
        <w:t>».</w:t>
      </w:r>
      <w:r>
        <w:rPr>
          <w:rStyle w:val="FootnoteAnchor"/>
          <w:rtl w:val="true"/>
        </w:rPr>
        <w:footnoteReference w:id="515"/>
      </w:r>
    </w:p>
    <w:p>
      <w:pPr>
        <w:pStyle w:val="Heading4"/>
        <w:numPr>
          <w:ilvl w:val="3"/>
          <w:numId w:val="1"/>
        </w:numPr>
        <w:rPr/>
      </w:pPr>
      <w:bookmarkStart w:id="363" w:name="__RefHeading___Toc1882327_1051229030"/>
      <w:bookmarkStart w:id="364" w:name="_Toc126"/>
      <w:bookmarkEnd w:id="363"/>
      <w:r>
        <w:rPr/>
        <w:t>3</w:t>
      </w:r>
      <w:r>
        <w:rPr>
          <w:rtl w:val="true"/>
        </w:rPr>
        <w:t xml:space="preserve">- </w:t>
      </w:r>
      <w:r>
        <w:rPr>
          <w:rtl w:val="true"/>
        </w:rPr>
        <w:t>اهانت به شیعیان</w:t>
      </w:r>
      <w:bookmarkEnd w:id="364"/>
    </w:p>
    <w:p>
      <w:pPr>
        <w:pStyle w:val="BookText"/>
        <w:rPr/>
      </w:pPr>
      <w:r>
        <w:rPr>
          <w:rFonts w:ascii="IRNazanin" w:hAnsi="IRNazanin" w:eastAsia="IRNazanin"/>
          <w:color w:val="111111"/>
          <w:sz w:val="28"/>
          <w:sz w:val="28"/>
          <w:szCs w:val="28"/>
          <w:rtl w:val="true"/>
          <w:lang w:bidi="fa-IR"/>
        </w:rPr>
        <w:t>این بیان اکنون چوخر بريخ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نشاید بر جهود انجیل خواند</w:t>
      </w:r>
    </w:p>
    <w:p>
      <w:pPr>
        <w:pStyle w:val="BookText"/>
        <w:rPr/>
      </w:pPr>
      <w:r>
        <w:rPr>
          <w:rFonts w:ascii="IRNazanin" w:hAnsi="IRNazanin" w:eastAsia="IRNazanin"/>
          <w:color w:val="111111"/>
          <w:sz w:val="28"/>
          <w:sz w:val="28"/>
          <w:szCs w:val="28"/>
          <w:rtl w:val="true"/>
          <w:lang w:bidi="fa-IR"/>
        </w:rPr>
        <w:t>کی توان با شیعه گفتن از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توان بربط زدن در پیش کره</w:t>
      </w:r>
      <w:r>
        <w:rPr>
          <w:rStyle w:val="FootnoteAnchor"/>
          <w:rtl w:val="true"/>
        </w:rPr>
        <w:footnoteReference w:id="516"/>
      </w:r>
    </w:p>
    <w:p>
      <w:pPr>
        <w:pStyle w:val="Heading3"/>
        <w:numPr>
          <w:ilvl w:val="2"/>
          <w:numId w:val="1"/>
        </w:numPr>
        <w:rPr/>
      </w:pPr>
      <w:bookmarkStart w:id="365" w:name="__RefHeading___Toc1882329_1051229030"/>
      <w:bookmarkStart w:id="366" w:name="_Toc127"/>
      <w:bookmarkEnd w:id="365"/>
      <w:r>
        <w:rPr>
          <w:rtl w:val="true"/>
        </w:rPr>
        <w:t>دین در نظر مولوی</w:t>
      </w:r>
      <w:bookmarkEnd w:id="366"/>
    </w:p>
    <w:p>
      <w:pPr>
        <w:pStyle w:val="Heading4"/>
        <w:numPr>
          <w:ilvl w:val="3"/>
          <w:numId w:val="1"/>
        </w:numPr>
        <w:rPr/>
      </w:pPr>
      <w:bookmarkStart w:id="367" w:name="__RefHeading___Toc1882331_1051229030"/>
      <w:bookmarkStart w:id="368" w:name="_Toc128"/>
      <w:bookmarkEnd w:id="367"/>
      <w:r>
        <w:rPr/>
        <w:t>1</w:t>
      </w:r>
      <w:r>
        <w:rPr>
          <w:rtl w:val="true"/>
        </w:rPr>
        <w:t xml:space="preserve">- </w:t>
      </w:r>
      <w:r>
        <w:rPr>
          <w:rtl w:val="true"/>
        </w:rPr>
        <w:t>بطلان شريعت</w:t>
      </w:r>
      <w:bookmarkEnd w:id="368"/>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شریعت همچوشمع است ره می نماید و بی آنکه شمع به دست آوری راه رفته نشود و چون در راه آمدی آن رفتن تو طریقت است و چون </w:t>
      </w:r>
    </w:p>
    <w:p>
      <w:pPr>
        <w:pStyle w:val="BookText"/>
        <w:rPr/>
      </w:pPr>
      <w:r>
        <w:rPr>
          <w:rFonts w:ascii="IRNazanin" w:hAnsi="IRNazanin" w:eastAsia="IRNazanin"/>
          <w:color w:val="111111"/>
          <w:sz w:val="28"/>
          <w:sz w:val="28"/>
          <w:szCs w:val="28"/>
          <w:rtl w:val="true"/>
          <w:lang w:bidi="fa-IR"/>
        </w:rPr>
        <w:t>رسیدی به مقصود آن حقیقت است و جهت اینکه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لوظهرت الحقائق بطلت الشرائع همچنان که مس زر شود و یا خود از اصل زر بود، او را نه علم کیمیا حاجت است که آن شریعت است و نه خود را در کیمیا مالیدن که آن طریقت است چنان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الدليل بعد الوصول الى المدلول قبیح و ترک الدليل قبل الوصول الى المدلول مذموم </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 xml:space="preserve">همه آگاهان می دانند که تمام انبیاء عظام و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آخرین لحظه حیات با برکتشان دست از متابعت شریعت برنداشته و خود را از دین بی نیاز ندانسته اند حتی شخصیتی مانند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العارفین است در حال نماز و امتثال امر شرعی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محمد تقی جعفری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مطلب که جلال الدين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لوظهرت الحقائق بطلت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بازیگری ذهنی و روانی ما بیشتر مربوط است تا به واقعی یابی ما وانگهی مگر جلال الدین با آن همه مقامات معرفتی کهبه دست آورده است به طوری که گاهی از رؤیت حقایق دم زده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ذره ها دیدم دهانشان جمله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گربگویم خوردشان گردد دراز</w:t>
      </w:r>
    </w:p>
    <w:p>
      <w:pPr>
        <w:pStyle w:val="BookText"/>
        <w:rPr/>
      </w:pPr>
      <w:r>
        <w:rPr>
          <w:rFonts w:ascii="IRNazanin" w:hAnsi="IRNazanin" w:eastAsia="IRNazanin"/>
          <w:color w:val="111111"/>
          <w:sz w:val="28"/>
          <w:sz w:val="28"/>
          <w:szCs w:val="28"/>
          <w:rtl w:val="true"/>
          <w:lang w:bidi="fa-IR"/>
        </w:rPr>
        <w:t>به على عليه السلام خطاب کرده نمی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که جمله عقل و دیده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شمه ای واگواز آنچه دیده ای</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جلال الدين قبول دارد که علی بن ابیطالب حقیقت را دیده است چنان که خود او هم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لوكشف الغطاء ما ازددت يقينا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پرده برداشته شود بریقینم افزوده نمی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شَكَكتُ في الحَقِّ مُذ اُرِيتُه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موقع که حق به </w:t>
      </w:r>
    </w:p>
    <w:p>
      <w:pPr>
        <w:pStyle w:val="BookText"/>
        <w:rPr/>
      </w:pPr>
      <w:r>
        <w:rPr>
          <w:rFonts w:ascii="IRNazanin" w:hAnsi="IRNazanin" w:eastAsia="IRNazanin"/>
          <w:color w:val="111111"/>
          <w:sz w:val="28"/>
          <w:sz w:val="28"/>
          <w:szCs w:val="28"/>
          <w:rtl w:val="true"/>
          <w:lang w:bidi="fa-IR"/>
        </w:rPr>
        <w:t>من نشان داده شده است کوچکترین شکی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علی بن ابیطالب و خود پیغمبر اکرم و سایر پیامبران و اوصیاء و اولیا خود را از شریعت و عمل به دستورات الهی بی نیاز ندیده اند و تا آخرین نفس زندگی کوشیدند و تکاپو کردند و در هیچ یک از اقوال و افعال شان جمله مرموزی مانند شطحیات دیده نشده است</w:t>
      </w:r>
      <w:r>
        <w:rPr>
          <w:rFonts w:eastAsia="IRNazanin" w:cs="IRNazanin"/>
          <w:color w:val="111111"/>
          <w:sz w:val="28"/>
          <w:szCs w:val="28"/>
          <w:rtl w:val="true"/>
          <w:lang w:bidi="fa-IR"/>
        </w:rPr>
        <w:t>.»</w:t>
      </w:r>
      <w:r>
        <w:rPr>
          <w:rStyle w:val="FootnoteAnchor"/>
          <w:rtl w:val="true"/>
        </w:rPr>
        <w:footnoteReference w:id="518"/>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محمد تقی جعفری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اینکه سوال و جواب و ثواب و عقاب بلکه اصلاً معادی که ادیان و عقول ضرورت آن را به عالم بشریت داده است برای این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لغواست هیچ گونه جای تردید نیست زیرا واضح است که خدا خود را تکلیف و مورد سوال و جواب قرار نخواهد داد و این مکتب بدون وحشت چنان که بیان شد تصریح کرده و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جائت الْحَقِيقَةِ بَطَلَتِ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حقیقت است ؟ حقیقت کدامین عارف ؟ این حقیقت چرا به انبیا و رسل جلوه نکرده بود ؟ از حلاج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تحفة الأخيار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محمدطاهر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المرء قائم على بساط الشريعة ما لم يصل إلى مقام التوحيد وإذا وصل إليه سقطت عنه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به توحید نرسیده است مقید به گفته های شرع است و همین که به توحید رسید شریعت از او ساقط می شود عطار نقل کرده که خلیفه وقت از ابوالحسن خضری پرسید که چه مذهب داری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امام ابوحنیفه داشتم سپس به مذهب شافعی گرویدم و اکنون مستغرق حالیم که از هیچ مذهب یاد ندارم گفت آن چیست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این است که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هرگزادعای وصول به حقیقت را نفرمود و </w:t>
      </w:r>
      <w:bookmarkStart w:id="369" w:name="pg7442_56182"/>
    </w:p>
    <w:p>
      <w:pPr>
        <w:pStyle w:val="BookText"/>
        <w:rPr/>
      </w:pPr>
      <w:bookmarkEnd w:id="369"/>
      <w:r>
        <w:rPr>
          <w:rFonts w:ascii="IRNazanin" w:hAnsi="IRNazanin" w:eastAsia="IRNazanin"/>
          <w:color w:val="111111"/>
          <w:sz w:val="28"/>
          <w:sz w:val="28"/>
          <w:szCs w:val="28"/>
          <w:rtl w:val="true"/>
          <w:lang w:bidi="fa-IR"/>
        </w:rPr>
        <w:t>بالعكس مامور بود عرض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زدنی علماً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عرفناک حقّ معرفتک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ابی طالب عليه السلام که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لوكشف الغطاء ما ازددت يقينا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تکالیف ، آخرین حدّ امکان طی می کرد و ذره ای ادعای وصول و خدا نکرده است بلکه دائماً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او شناختنی نیست</w:t>
      </w:r>
      <w:r>
        <w:rPr>
          <w:rFonts w:eastAsia="IRNazanin" w:cs="IRNazanin"/>
          <w:color w:val="111111"/>
          <w:sz w:val="28"/>
          <w:szCs w:val="28"/>
          <w:rtl w:val="true"/>
          <w:lang w:bidi="fa-IR"/>
        </w:rPr>
        <w:t>.»</w:t>
      </w:r>
      <w:r>
        <w:rPr>
          <w:rStyle w:val="FootnoteAnchor"/>
          <w:rtl w:val="true"/>
        </w:rPr>
        <w:footnoteReference w:id="519"/>
      </w:r>
    </w:p>
    <w:p>
      <w:pPr>
        <w:pStyle w:val="Heading4"/>
        <w:numPr>
          <w:ilvl w:val="3"/>
          <w:numId w:val="1"/>
        </w:numPr>
        <w:rPr/>
      </w:pPr>
      <w:bookmarkStart w:id="370" w:name="__RefHeading___Toc1882333_1051229030"/>
      <w:bookmarkStart w:id="371" w:name="_Toc129"/>
      <w:bookmarkEnd w:id="370"/>
      <w:r>
        <w:rPr/>
        <w:t>2</w:t>
      </w:r>
      <w:r>
        <w:rPr>
          <w:rtl w:val="true"/>
        </w:rPr>
        <w:t xml:space="preserve">- </w:t>
      </w:r>
      <w:r>
        <w:rPr>
          <w:rtl w:val="true"/>
        </w:rPr>
        <w:t>وحدت ادیان</w:t>
      </w:r>
      <w:bookmarkEnd w:id="371"/>
    </w:p>
    <w:p>
      <w:pPr>
        <w:pStyle w:val="BookText"/>
        <w:rPr/>
      </w:pPr>
      <w:r>
        <w:rPr>
          <w:rFonts w:ascii="IRNazanin" w:hAnsi="IRNazanin" w:eastAsia="IRNazanin"/>
          <w:color w:val="111111"/>
          <w:sz w:val="28"/>
          <w:sz w:val="28"/>
          <w:szCs w:val="28"/>
          <w:rtl w:val="true"/>
          <w:lang w:bidi="fa-IR"/>
        </w:rPr>
        <w:t>از جهود و مشرك و ترساومغ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جملگی يك رنگ شد ز آن اَلپ</w:t>
      </w:r>
      <w:r>
        <w:rPr>
          <w:rStyle w:val="FootnoteAnchor"/>
          <w:rtl w:val="true"/>
        </w:rPr>
        <w:footnoteReference w:id="520"/>
      </w:r>
      <w:r>
        <w:rPr>
          <w:rFonts w:ascii="Amiri" w:hAnsi="Amiri" w:eastAsia="Amiri" w:cs="Amiri"/>
          <w:color w:val="111111"/>
          <w:sz w:val="28"/>
          <w:sz w:val="28"/>
          <w:szCs w:val="28"/>
          <w:rtl w:val="true"/>
          <w:lang w:bidi="ar-SA"/>
        </w:rPr>
        <w:t>اُلُغ</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 xml:space="preserve">صدهزاران سایه کوتاه و دراز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یکی در نور آن خورشید راز</w:t>
      </w:r>
    </w:p>
    <w:p>
      <w:pPr>
        <w:pStyle w:val="BookText"/>
        <w:rPr/>
      </w:pPr>
      <w:r>
        <w:rPr>
          <w:rFonts w:ascii="IRNazanin" w:hAnsi="IRNazanin" w:eastAsia="IRNazanin"/>
          <w:color w:val="111111"/>
          <w:sz w:val="28"/>
          <w:sz w:val="28"/>
          <w:szCs w:val="28"/>
          <w:rtl w:val="true"/>
          <w:lang w:bidi="fa-IR"/>
        </w:rPr>
        <w:t>نه درازی ماندنه کوته نه پهن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گونه سایه در خورشید رهن</w:t>
      </w:r>
    </w:p>
    <w:p>
      <w:pPr>
        <w:pStyle w:val="BookText"/>
        <w:rPr/>
      </w:pPr>
      <w:r>
        <w:rPr>
          <w:rFonts w:ascii="IRNazanin" w:hAnsi="IRNazanin" w:eastAsia="IRNazanin"/>
          <w:color w:val="111111"/>
          <w:sz w:val="28"/>
          <w:sz w:val="28"/>
          <w:szCs w:val="28"/>
          <w:rtl w:val="true"/>
          <w:lang w:bidi="fa-IR"/>
        </w:rPr>
        <w:t>ليك يك رنگی که اندر محشر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بربد و برنيك کشف و ظاهر است</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مثنوی مادکان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واحد هرچه بینی آن بت است</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زانک خود ممدوح جزیک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کیشها زین روی جزیک کیش نیست</w:t>
      </w:r>
    </w:p>
    <w:p>
      <w:pPr>
        <w:pStyle w:val="BookText"/>
        <w:rPr/>
      </w:pPr>
      <w:r>
        <w:rPr>
          <w:rFonts w:ascii="IRNazanin" w:hAnsi="IRNazanin" w:eastAsia="IRNazanin"/>
          <w:color w:val="111111"/>
          <w:sz w:val="28"/>
          <w:sz w:val="28"/>
          <w:szCs w:val="28"/>
          <w:rtl w:val="true"/>
          <w:lang w:bidi="fa-IR"/>
        </w:rPr>
        <w:t>دان که هر مدحی بنور حق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صور واشخاص عاریت بود</w:t>
      </w:r>
    </w:p>
    <w:p>
      <w:pPr>
        <w:pStyle w:val="BookText"/>
        <w:rPr/>
      </w:pPr>
      <w:r>
        <w:rPr>
          <w:rFonts w:ascii="IRNazanin" w:hAnsi="IRNazanin" w:eastAsia="IRNazanin"/>
          <w:color w:val="111111"/>
          <w:sz w:val="28"/>
          <w:sz w:val="28"/>
          <w:szCs w:val="28"/>
          <w:rtl w:val="true"/>
          <w:lang w:bidi="fa-IR"/>
        </w:rPr>
        <w:t>مدحها جز مستحق را کی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بر پنداشت گم ره می شوند</w:t>
      </w:r>
      <w:r>
        <w:rPr>
          <w:rStyle w:val="FootnoteAnchor"/>
          <w:rtl w:val="true"/>
        </w:rPr>
        <w:footnoteReference w:id="524"/>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محمد تقی جعفری در ذیل این شعر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مدح و ثنای واقعی </w:t>
      </w:r>
    </w:p>
    <w:p>
      <w:pPr>
        <w:pStyle w:val="BookText"/>
        <w:rPr/>
      </w:pPr>
      <w:r>
        <w:rPr>
          <w:rFonts w:ascii="IRNazanin" w:hAnsi="IRNazanin" w:eastAsia="IRNazanin"/>
          <w:color w:val="111111"/>
          <w:sz w:val="28"/>
          <w:sz w:val="28"/>
          <w:szCs w:val="28"/>
          <w:rtl w:val="true"/>
          <w:lang w:bidi="fa-IR"/>
        </w:rPr>
        <w:t>انسانها متعلق به ممدوح حقیقی است از این رو همه مذاهب با یکدیگر اتحاد دارند</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از همین جا می توان نتیجه گرفت کسانی که در صدد اثبات تشیع یا تسنّن مولوی هستند عقیده او را در وحدت ادیان نادیده می گیرند، کسی که مانند مولوی قائل به وحدت ادیان است به هیچ مذهب و مرامی تقیدی ندارد و بحث از مذهب او خلاف صناعت علمی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ایده وحدت ادیان در حقیقت رد آیات شریفه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يَبْتَغِ غَيْرَ الْإِسْلَامِ دِينًا فَلَنْ يُقْبَلَ مِنْهُ وَهُوَ فِي الْآخِرَةِ مِنَ الْخَاسِرِينَ</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غیر از اسلام دینی را بجوید از او پذیرفته نخواهد شد و در آخرت از زیان کاران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يُشَاقِقِ الرَّسُولَ مِنْ بَعْدِ مَا تَبَيَّنَ لَهُ الْهُدَى وَيَتَّبِعْ غَيْرَ سَبِيلِ الْمُؤْمِنِينَ نُوَلِّهِ مَا تَوَلَّى وَنُصْلِهِ جَهَنَّمَ وَسَاءَتْ مَصِيرًا </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نافرمانی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بعد از آن که هدایت برای او روشن شد و راهی غیر از راه مؤمنین را برگزیند ما او را به همان راه که دوست داشته می بریم و وارد جهنم می نماییم و بد بازگشتی است دوزخ</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هَذَا صِرَاطِي مُسْتَقِيمًا فَاتَّبِعُوهُ وَلَا تَتَّبِعُوا السُّبُلَ فَتَفَرَّقَ بِكُمْ عَنْ سَبِيلِهِ </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 نبوت و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من است در حالی که راه راست است پس این راه را متابعت کنید و راه های پراکنده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ادیان مختلفه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متابعت ننمایید که آن راهها شما را از راه حق بر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محمد تقی جعفری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اختلاف عقاید در عالم بشریت برای این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نامفهوم است چنانکه از مشاهیر این مکتب نقل شده است</w:t>
      </w:r>
    </w:p>
    <w:p>
      <w:pPr>
        <w:pStyle w:val="BookText"/>
        <w:rPr/>
      </w:pPr>
      <w:r>
        <w:rPr>
          <w:rFonts w:ascii="Amiri" w:hAnsi="Amiri" w:eastAsia="Amiri" w:cs="Amiri"/>
          <w:color w:val="111111"/>
          <w:sz w:val="28"/>
          <w:sz w:val="28"/>
          <w:szCs w:val="28"/>
          <w:rtl w:val="true"/>
          <w:lang w:bidi="ar-SA"/>
        </w:rPr>
        <w:t>عقد الخلائق في الإله 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أعتقد جميع ماعقدوه</w:t>
      </w:r>
    </w:p>
    <w:p>
      <w:pPr>
        <w:pStyle w:val="BookText"/>
        <w:rPr/>
      </w:pPr>
      <w:r>
        <w:rPr>
          <w:rFonts w:ascii="IRNazanin" w:hAnsi="IRNazanin" w:eastAsia="IRNazanin"/>
          <w:color w:val="111111"/>
          <w:sz w:val="28"/>
          <w:sz w:val="28"/>
          <w:szCs w:val="28"/>
          <w:rtl w:val="true"/>
          <w:lang w:bidi="fa-IR"/>
        </w:rPr>
        <w:t>بت پرست، آفتاب پرست، ستاره پرست ، آتش پرست، فرعون پرست، گوساله پرست ، حیوان پرست، مادہ پرست همه و همه در نظر این مکتب حق و مطابق واقع اند زیرا تمامی این مفاهیم اجزاء مختلفی از خدا هستند ممکن است بگویید چگونه خداوند را کلّ دارای اجزا می توان قرار داد و در دسته الهيه کسی بر این مطلب اعتقاد ندارد ولی براهل اطلاع این حقیقت قضیه ی روشنی بوده و در موارد زیادی از نوشتجات نثری و نظمی اعضای این مکتب می توان شاهد براین معنا پیدا کرد عبد الرحمن جامی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دل توگل گذرد گل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جزئی و حق كل است اگر روزی چند</w:t>
      </w:r>
    </w:p>
    <w:p>
      <w:pPr>
        <w:pStyle w:val="BookText"/>
        <w:rPr/>
      </w:pPr>
      <w:r>
        <w:rPr>
          <w:rFonts w:ascii="IRNazanin" w:hAnsi="IRNazanin" w:eastAsia="IRNazanin"/>
          <w:color w:val="111111"/>
          <w:sz w:val="28"/>
          <w:sz w:val="28"/>
          <w:szCs w:val="28"/>
          <w:rtl w:val="true"/>
          <w:lang w:bidi="fa-IR"/>
        </w:rPr>
        <w:t xml:space="preserve">ور بلبل بیقرار بلبل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حق پیشه کنی کل باشی</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جای دیگر می گوید </w:t>
      </w:r>
      <w:bookmarkStart w:id="372" w:name="pg7442_56185"/>
    </w:p>
    <w:p>
      <w:pPr>
        <w:pStyle w:val="BookText"/>
        <w:rPr/>
      </w:pPr>
      <w:bookmarkEnd w:id="372"/>
      <w:r>
        <w:rPr>
          <w:rFonts w:ascii="IRNazanin" w:hAnsi="IRNazanin" w:eastAsia="IRNazanin"/>
          <w:color w:val="111111"/>
          <w:sz w:val="28"/>
          <w:sz w:val="28"/>
          <w:szCs w:val="28"/>
          <w:rtl w:val="true"/>
          <w:lang w:bidi="fa-IR"/>
        </w:rPr>
        <w:t>چون حق به تفاصيل وشئون گشت 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 شد این عالم پرسود و زیان</w:t>
      </w:r>
    </w:p>
    <w:p>
      <w:pPr>
        <w:pStyle w:val="BookText"/>
        <w:rPr/>
      </w:pPr>
      <w:r>
        <w:rPr>
          <w:rFonts w:ascii="IRNazanin" w:hAnsi="IRNazanin" w:eastAsia="IRNazanin"/>
          <w:color w:val="111111"/>
          <w:sz w:val="28"/>
          <w:sz w:val="28"/>
          <w:szCs w:val="28"/>
          <w:rtl w:val="true"/>
          <w:lang w:bidi="fa-IR"/>
        </w:rPr>
        <w:t xml:space="preserve">چون باز روندعالم وعالميان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رتبه اجمال حق آیدبه میان</w:t>
      </w:r>
    </w:p>
    <w:p>
      <w:pPr>
        <w:pStyle w:val="BookText"/>
        <w:rPr/>
      </w:pPr>
      <w:r>
        <w:rPr>
          <w:rFonts w:ascii="IRNazanin" w:hAnsi="IRNazanin" w:eastAsia="IRNazanin"/>
          <w:color w:val="111111"/>
          <w:sz w:val="28"/>
          <w:sz w:val="28"/>
          <w:szCs w:val="28"/>
          <w:rtl w:val="true"/>
          <w:lang w:bidi="fa-IR"/>
        </w:rPr>
        <w:t xml:space="preserve">در این رباعی برای واجب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حالت تصور کرده حالت اجمالی و حالت تفصیلی، در حالت اجمالی همان خداست که گاهی با کلمه مقام جمع الجمعی تعبیر می کنند و در حالت تفصیلی سایر موجودات است که ملازم تعيينات و تشخصات امکانی</w:t>
      </w:r>
    </w:p>
    <w:p>
      <w:pPr>
        <w:pStyle w:val="BookText"/>
        <w:rPr/>
      </w:pP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w:t>
      </w:r>
      <w:r>
        <w:rPr>
          <w:rStyle w:val="FootnoteAnchor"/>
          <w:rtl w:val="true"/>
        </w:rPr>
        <w:footnoteReference w:id="529"/>
      </w:r>
    </w:p>
    <w:p>
      <w:pPr>
        <w:pStyle w:val="Heading4"/>
        <w:numPr>
          <w:ilvl w:val="3"/>
          <w:numId w:val="1"/>
        </w:numPr>
        <w:rPr/>
      </w:pPr>
      <w:bookmarkStart w:id="373" w:name="__RefHeading___Toc1882335_1051229030"/>
      <w:bookmarkStart w:id="374" w:name="_Toc130"/>
      <w:bookmarkEnd w:id="373"/>
      <w:r>
        <w:rPr/>
        <w:t>3</w:t>
      </w:r>
      <w:r>
        <w:rPr>
          <w:rtl w:val="true"/>
        </w:rPr>
        <w:t>-</w:t>
      </w:r>
      <w:r>
        <w:rPr>
          <w:rtl w:val="true"/>
        </w:rPr>
        <w:t>کفر و ایمان از نظر مولوی</w:t>
      </w:r>
      <w:bookmarkEnd w:id="374"/>
    </w:p>
    <w:p>
      <w:pPr>
        <w:pStyle w:val="BookText"/>
        <w:rPr/>
      </w:pPr>
      <w:r>
        <w:rPr>
          <w:rFonts w:ascii="IRNazanin" w:hAnsi="IRNazanin" w:eastAsia="IRNazanin"/>
          <w:color w:val="111111"/>
          <w:sz w:val="28"/>
          <w:sz w:val="28"/>
          <w:szCs w:val="28"/>
          <w:rtl w:val="true"/>
          <w:lang w:bidi="fa-IR"/>
        </w:rPr>
        <w:t>پس از این دو کفر و ایمان شاهدند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برخداوندیش هردو ساجدند</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 xml:space="preserve">استاد محمد تقی جعفری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جلال الدين در ابیات گذشته نظیر این مطلب را چند بار گفته است در یکی از ابیاتش چنین 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كفرهم نسبت به خالق حکمت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مساله در بدو نظر نتایج ابهام انگیز ذیل را در بردارد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کفر را آفریده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نیز مانند مؤمن در حال عبادت بسر میبرد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و کفراز موضوعات اختیاری نیستند </w:t>
      </w:r>
      <w:r>
        <w:rPr>
          <w:rFonts w:eastAsia="IRNazanin" w:cs="IRNazanin"/>
          <w:color w:val="111111"/>
          <w:sz w:val="28"/>
          <w:szCs w:val="28"/>
          <w:rtl w:val="true"/>
          <w:lang w:bidi="fa-IR"/>
        </w:rPr>
        <w:t xml:space="preserve">. </w:t>
      </w:r>
      <w:bookmarkStart w:id="375" w:name="pg7442_56186"/>
    </w:p>
    <w:p>
      <w:pPr>
        <w:pStyle w:val="BookText"/>
        <w:rPr/>
      </w:pPr>
      <w:bookmarkEnd w:id="375"/>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مسئولیتی برای کافر در فرورزی وجود ندارد </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کفر را حد است و اندازه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و نور شیخ را نبود کران</w:t>
      </w:r>
    </w:p>
    <w:p>
      <w:pPr>
        <w:pStyle w:val="BookText"/>
        <w:rPr/>
      </w:pPr>
      <w:r>
        <w:rPr>
          <w:rFonts w:ascii="IRNazanin" w:hAnsi="IRNazanin" w:eastAsia="IRNazanin"/>
          <w:color w:val="111111"/>
          <w:sz w:val="28"/>
          <w:sz w:val="28"/>
          <w:szCs w:val="28"/>
          <w:rtl w:val="true"/>
          <w:lang w:bidi="fa-IR"/>
        </w:rPr>
        <w:t>پیش بیحد هر چه محدودست 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غير وجه الله فناست</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 xml:space="preserve">استاد محمد تقی جعفری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دو بیت فوق صریحا می گوید اگر شیخ هم کفر بورزد به جهت عظمت روحی که دارد مهم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مطابق عقل و وجدان و منابع معتبر اسلامی کفران پدیده نیست که روح انسانی را تباه میسازد؟</w:t>
      </w:r>
    </w:p>
    <w:p>
      <w:pPr>
        <w:pStyle w:val="BookText"/>
        <w:rPr/>
      </w:pPr>
      <w:r>
        <w:rPr>
          <w:rFonts w:ascii="IRNazanin" w:hAnsi="IRNazanin" w:eastAsia="IRNazanin"/>
          <w:color w:val="111111"/>
          <w:sz w:val="28"/>
          <w:sz w:val="28"/>
          <w:szCs w:val="28"/>
          <w:rtl w:val="true"/>
          <w:lang w:bidi="fa-IR"/>
        </w:rPr>
        <w:t xml:space="preserve">مخصوصا از کسی که مراتب عالیه رشد روحانی را بدست آورده باشد </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کفر و ایمان نیست آنجائی که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 او مغزاست و این دو رنگ و پوست</w:t>
      </w:r>
      <w:r>
        <w:rPr>
          <w:rStyle w:val="FootnoteAnchor"/>
          <w:rtl w:val="true"/>
        </w:rPr>
        <w:footnoteReference w:id="534"/>
      </w:r>
    </w:p>
    <w:p>
      <w:pPr>
        <w:pStyle w:val="Heading4"/>
        <w:numPr>
          <w:ilvl w:val="3"/>
          <w:numId w:val="1"/>
        </w:numPr>
        <w:rPr/>
      </w:pPr>
      <w:bookmarkStart w:id="376" w:name="__RefHeading___Toc1882337_1051229030"/>
      <w:bookmarkStart w:id="377" w:name="_Toc131"/>
      <w:bookmarkEnd w:id="376"/>
      <w:r>
        <w:rPr/>
        <w:t>4</w:t>
      </w:r>
      <w:r>
        <w:rPr>
          <w:rtl w:val="true"/>
        </w:rPr>
        <w:t>-</w:t>
      </w:r>
      <w:r>
        <w:rPr>
          <w:rtl w:val="true"/>
        </w:rPr>
        <w:t>واصلان فراتر از کفر و ایمان</w:t>
      </w:r>
      <w:bookmarkEnd w:id="377"/>
    </w:p>
    <w:p>
      <w:pPr>
        <w:pStyle w:val="BookText"/>
        <w:rPr/>
      </w:pPr>
      <w:r>
        <w:rPr>
          <w:rFonts w:ascii="IRNazanin" w:hAnsi="IRNazanin" w:eastAsia="IRNazanin"/>
          <w:color w:val="111111"/>
          <w:sz w:val="28"/>
          <w:sz w:val="28"/>
          <w:szCs w:val="28"/>
          <w:rtl w:val="true"/>
          <w:lang w:bidi="fa-IR"/>
        </w:rPr>
        <w:t>واصلان را نیست جز چشم و 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دلیل و راهشان باشد فراغ</w:t>
      </w:r>
      <w:r>
        <w:rPr>
          <w:rStyle w:val="FootnoteAnchor"/>
          <w:rtl w:val="true"/>
        </w:rPr>
        <w:footnoteReference w:id="535"/>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سید جعفر شهیدی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و چراغ کنایت از مشاهدت و يقين و رسیدن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و ایمان از اوصاف بنده مکلّف است و آنکه تکلیف بر بنده می نهد حضرت حق است به گفته مولانا کسی که از مکان و زمان گذشته و </w:t>
      </w:r>
      <w:bookmarkStart w:id="378" w:name="pg7442_56187"/>
    </w:p>
    <w:p>
      <w:pPr>
        <w:pStyle w:val="BookText"/>
        <w:rPr/>
      </w:pPr>
      <w:bookmarkEnd w:id="378"/>
      <w:r>
        <w:rPr>
          <w:rFonts w:ascii="IRNazanin" w:hAnsi="IRNazanin" w:eastAsia="IRNazanin"/>
          <w:color w:val="111111"/>
          <w:sz w:val="28"/>
          <w:sz w:val="28"/>
          <w:szCs w:val="28"/>
          <w:rtl w:val="true"/>
          <w:lang w:bidi="fa-IR"/>
        </w:rPr>
        <w:t>با حقّ یکی شده فراتر از آنست که درباره کفر و ایمان او بحث شود</w:t>
      </w:r>
      <w:r>
        <w:rPr>
          <w:rFonts w:eastAsia="IRNazanin" w:cs="IRNazanin"/>
          <w:color w:val="111111"/>
          <w:sz w:val="28"/>
          <w:szCs w:val="28"/>
          <w:rtl w:val="true"/>
          <w:lang w:bidi="fa-IR"/>
        </w:rPr>
        <w:t>.»</w:t>
      </w:r>
      <w:r>
        <w:rPr>
          <w:rStyle w:val="FootnoteAnchor"/>
          <w:rtl w:val="true"/>
        </w:rPr>
        <w:footnoteReference w:id="536"/>
      </w:r>
    </w:p>
    <w:p>
      <w:pPr>
        <w:pStyle w:val="Heading4"/>
        <w:numPr>
          <w:ilvl w:val="3"/>
          <w:numId w:val="1"/>
        </w:numPr>
        <w:rPr/>
      </w:pPr>
      <w:bookmarkStart w:id="379" w:name="__RefHeading___Toc1882339_1051229030"/>
      <w:bookmarkStart w:id="380" w:name="_Toc132"/>
      <w:bookmarkEnd w:id="379"/>
      <w:r>
        <w:rPr/>
        <w:t>5</w:t>
      </w:r>
      <w:r>
        <w:rPr>
          <w:rtl w:val="true"/>
        </w:rPr>
        <w:t>-</w:t>
      </w:r>
      <w:r>
        <w:rPr>
          <w:rtl w:val="true"/>
        </w:rPr>
        <w:t>تبرئه مشرک و کافر ومجرم</w:t>
      </w:r>
      <w:bookmarkEnd w:id="380"/>
    </w:p>
    <w:p>
      <w:pPr>
        <w:pStyle w:val="BookText"/>
        <w:rPr/>
      </w:pPr>
      <w:r>
        <w:rPr>
          <w:rFonts w:ascii="IRNazanin" w:hAnsi="IRNazanin" w:eastAsia="IRNazanin"/>
          <w:color w:val="111111"/>
          <w:sz w:val="28"/>
          <w:sz w:val="28"/>
          <w:szCs w:val="28"/>
          <w:rtl w:val="true"/>
          <w:lang w:bidi="fa-IR"/>
        </w:rPr>
        <w:t>مدحها شد جملگی آمیخته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کوزه ها دريك لگن در ریخته</w:t>
      </w:r>
    </w:p>
    <w:p>
      <w:pPr>
        <w:pStyle w:val="BookText"/>
        <w:rPr/>
      </w:pPr>
      <w:r>
        <w:rPr>
          <w:rFonts w:ascii="IRNazanin" w:hAnsi="IRNazanin" w:eastAsia="IRNazanin"/>
          <w:color w:val="111111"/>
          <w:sz w:val="28"/>
          <w:sz w:val="28"/>
          <w:szCs w:val="28"/>
          <w:rtl w:val="true"/>
          <w:lang w:bidi="fa-IR"/>
        </w:rPr>
        <w:t>زآنکه خود ممدوح جزیك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کیشها زین روی جزيك کیش نیست</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استاد محمد تقی جعفری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مسلم است که تمام مطالب جلال الدین را در این ابیات باید بصورت اشتباه و ناتوانی از درك خود حقیقت تاویل کنیم و الّا حتى شرك و كفر محض هم با بیان عمومی جلال الدین تبرئه می شود </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 xml:space="preserve">گفت نیکویی از اینها دیده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دعاشان زین سبب بگزیده ام</w:t>
      </w:r>
    </w:p>
    <w:p>
      <w:pPr>
        <w:pStyle w:val="BookText"/>
        <w:rPr/>
      </w:pPr>
      <w:r>
        <w:rPr>
          <w:rFonts w:ascii="IRNazanin" w:hAnsi="IRNazanin" w:eastAsia="IRNazanin"/>
          <w:color w:val="111111"/>
          <w:sz w:val="28"/>
          <w:sz w:val="28"/>
          <w:szCs w:val="28"/>
          <w:rtl w:val="true"/>
          <w:lang w:bidi="fa-IR"/>
        </w:rPr>
        <w:t>خبث وجور و ظلم چندان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 از شربه خيرانداختند</w:t>
      </w:r>
      <w:r>
        <w:rPr>
          <w:rStyle w:val="FootnoteAnchor"/>
          <w:rtl w:val="true"/>
        </w:rPr>
        <w:footnoteReference w:id="539"/>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محمد تقی جعفری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میتوان به تبهکاران از آن جهت که فساد و تباهی آنان موجب اجتناب از رفتارشان می گردد دعا کرد ؟ از ظاهر ابیات چنین بر می آید که پاسخ سؤال مثبت است به این علت که آنان موجب اجتناب انسان از بدیها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مطلب صحیح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پندگیری و عبرت پذیری از نتایج رفتار مردم پلید نمیتواند مجوز ادامه پلیدی های آنان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bookmarkStart w:id="381" w:name="pg7442_56188"/>
    </w:p>
    <w:p>
      <w:pPr>
        <w:pStyle w:val="BookText"/>
        <w:rPr/>
      </w:pPr>
      <w:bookmarkEnd w:id="381"/>
      <w:r>
        <w:rPr>
          <w:rFonts w:ascii="IRNazanin" w:hAnsi="IRNazanin" w:eastAsia="IRNazanin"/>
          <w:color w:val="111111"/>
          <w:sz w:val="28"/>
          <w:sz w:val="28"/>
          <w:szCs w:val="28"/>
          <w:rtl w:val="true"/>
          <w:lang w:bidi="fa-IR"/>
        </w:rPr>
        <w:t xml:space="preserve">عده ای از مردم را به پلیدی دچار نکرده است تا باعث تربیت و تادیب دیگران باشند بلکه عقل و وجدان به آدمی عطا فرموده و قوانین اصلاح کننده طبیعت انسانی را برای او چه بوسیله دو نیروی مزبور و چه به وسیله پیامبران ابلاغ فرموده است </w:t>
      </w:r>
      <w:r>
        <w:rPr>
          <w:rFonts w:eastAsia="IRNazanin" w:cs="IRNazanin"/>
          <w:color w:val="111111"/>
          <w:sz w:val="28"/>
          <w:szCs w:val="28"/>
          <w:rtl w:val="true"/>
          <w:lang w:bidi="fa-IR"/>
        </w:rPr>
        <w:t>.</w:t>
      </w:r>
      <w:r>
        <w:rPr>
          <w:rStyle w:val="FootnoteAnchor"/>
          <w:rtl w:val="true"/>
        </w:rPr>
        <w:footnoteReference w:id="540"/>
      </w:r>
    </w:p>
    <w:p>
      <w:pPr>
        <w:pStyle w:val="Heading4"/>
        <w:numPr>
          <w:ilvl w:val="3"/>
          <w:numId w:val="1"/>
        </w:numPr>
        <w:rPr/>
      </w:pPr>
      <w:bookmarkStart w:id="382" w:name="__RefHeading___Toc1882341_1051229030"/>
      <w:bookmarkStart w:id="383" w:name="_Toc133"/>
      <w:bookmarkEnd w:id="382"/>
      <w:r>
        <w:rPr/>
        <w:t>6</w:t>
      </w:r>
      <w:r>
        <w:rPr>
          <w:rtl w:val="true"/>
        </w:rPr>
        <w:t>-</w:t>
      </w:r>
      <w:r>
        <w:rPr>
          <w:rtl w:val="true"/>
        </w:rPr>
        <w:t>شيطان از نظر مولوی</w:t>
      </w:r>
      <w:bookmarkEnd w:id="383"/>
    </w:p>
    <w:p>
      <w:pPr>
        <w:pStyle w:val="BookText"/>
        <w:rPr/>
      </w:pPr>
      <w:r>
        <w:rPr>
          <w:rFonts w:ascii="IRNazanin" w:hAnsi="IRNazanin" w:eastAsia="IRNazanin"/>
          <w:color w:val="111111"/>
          <w:sz w:val="28"/>
          <w:sz w:val="28"/>
          <w:szCs w:val="28"/>
          <w:rtl w:val="true"/>
          <w:lang w:bidi="fa-IR"/>
        </w:rPr>
        <w:t xml:space="preserve">خداوند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الشَّيْطَانُ أَنْ يُوقِعَ بَيْنَكُمُ الْعَدَاوَةَ وَالْبَغْضَاءَ</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می خواهد در میان شما دشمنی و بغض و کینه ایجاد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از زبان شیطان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از کینه ورزی بیزار است</w:t>
      </w:r>
    </w:p>
    <w:p>
      <w:pPr>
        <w:pStyle w:val="BookText"/>
        <w:rPr/>
      </w:pPr>
      <w:r>
        <w:rPr>
          <w:rFonts w:ascii="IRNazanin" w:hAnsi="IRNazanin" w:eastAsia="IRNazanin"/>
          <w:color w:val="111111"/>
          <w:sz w:val="28"/>
          <w:sz w:val="28"/>
          <w:szCs w:val="28"/>
          <w:rtl w:val="true"/>
          <w:lang w:bidi="fa-IR"/>
        </w:rPr>
        <w:t>توگنه برمن منه کژمژمبین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 بد بیزارم و از حرص و کین</w:t>
      </w:r>
      <w:r>
        <w:rPr>
          <w:rStyle w:val="FootnoteAnchor"/>
          <w:rtl w:val="true"/>
        </w:rPr>
        <w:footnoteReference w:id="542"/>
      </w:r>
    </w:p>
    <w:p>
      <w:pPr>
        <w:pStyle w:val="Heading4"/>
        <w:numPr>
          <w:ilvl w:val="3"/>
          <w:numId w:val="1"/>
        </w:numPr>
        <w:rPr/>
      </w:pPr>
      <w:bookmarkStart w:id="384" w:name="__RefHeading___Toc1882343_1051229030"/>
      <w:bookmarkStart w:id="385" w:name="_Toc134"/>
      <w:bookmarkEnd w:id="384"/>
      <w:r>
        <w:rPr/>
        <w:t>7</w:t>
      </w:r>
      <w:r>
        <w:rPr>
          <w:rtl w:val="true"/>
        </w:rPr>
        <w:t xml:space="preserve">- </w:t>
      </w:r>
      <w:r>
        <w:rPr>
          <w:rtl w:val="true"/>
        </w:rPr>
        <w:t>تاييد وتثبيت همگان</w:t>
      </w:r>
      <w:bookmarkEnd w:id="385"/>
    </w:p>
    <w:p>
      <w:pPr>
        <w:pStyle w:val="BookText"/>
        <w:rPr/>
      </w:pPr>
      <w:r>
        <w:rPr>
          <w:rFonts w:ascii="IRNazanin" w:hAnsi="IRNazanin" w:eastAsia="IRNazanin"/>
          <w:color w:val="111111"/>
          <w:sz w:val="28"/>
          <w:sz w:val="28"/>
          <w:szCs w:val="28"/>
          <w:rtl w:val="true"/>
          <w:lang w:bidi="fa-IR"/>
        </w:rPr>
        <w:t>منطق الطیرسلیمانی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هر مرغی که آید می سرا</w:t>
      </w:r>
    </w:p>
    <w:p>
      <w:pPr>
        <w:pStyle w:val="BookText"/>
        <w:rPr/>
      </w:pPr>
      <w:r>
        <w:rPr>
          <w:rFonts w:ascii="IRNazanin" w:hAnsi="IRNazanin" w:eastAsia="IRNazanin"/>
          <w:color w:val="111111"/>
          <w:sz w:val="28"/>
          <w:sz w:val="28"/>
          <w:szCs w:val="28"/>
          <w:rtl w:val="true"/>
          <w:lang w:bidi="fa-IR"/>
        </w:rPr>
        <w:t>چون بمرغانت فرستادست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هر مرغی بداستت سبق</w:t>
      </w:r>
    </w:p>
    <w:p>
      <w:pPr>
        <w:pStyle w:val="BookText"/>
        <w:rPr/>
      </w:pPr>
      <w:r>
        <w:rPr>
          <w:rFonts w:ascii="IRNazanin" w:hAnsi="IRNazanin" w:eastAsia="IRNazanin"/>
          <w:color w:val="111111"/>
          <w:sz w:val="28"/>
          <w:sz w:val="28"/>
          <w:szCs w:val="28"/>
          <w:rtl w:val="true"/>
          <w:lang w:bidi="fa-IR"/>
        </w:rPr>
        <w:t xml:space="preserve">مرغ جبری را زبان جبرگو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 پراشکسته را از صبر گو </w:t>
      </w:r>
      <w:r>
        <w:rPr>
          <w:rStyle w:val="FootnoteAnchor"/>
          <w:rtl w:val="true"/>
        </w:rPr>
        <w:footnoteReference w:id="543"/>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محمد تقی جعفری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که از ظاهر ابیات جلال الدين برمی آید </w:t>
      </w:r>
      <w:bookmarkStart w:id="386" w:name="pg7442_56189"/>
    </w:p>
    <w:p>
      <w:pPr>
        <w:pStyle w:val="BookText"/>
        <w:rPr/>
      </w:pPr>
      <w:bookmarkEnd w:id="386"/>
      <w:r>
        <w:rPr>
          <w:rFonts w:ascii="IRNazanin" w:hAnsi="IRNazanin" w:eastAsia="IRNazanin"/>
          <w:color w:val="111111"/>
          <w:sz w:val="28"/>
          <w:sz w:val="28"/>
          <w:szCs w:val="28"/>
          <w:rtl w:val="true"/>
          <w:lang w:bidi="fa-IR"/>
        </w:rPr>
        <w:t xml:space="preserve">اینست که هر کسی و هر گروهی را در آن وضعی که قرار گرفته است باید تثبیت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تردید نیست که این مطلب با همین ترتیبی که از ابیات استنباط می شود بسیار ابهام انگیز و غیر قابل قبول بنظر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الدين وظیفه رهبران را تقدیر و تثبیت هرکس و هر گروه در موقعیت و وضع مخصوصش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مطلب باز داشتن انسانها از تکاپو برای بدست آوردن وضع بهتر می باشد </w:t>
      </w:r>
      <w:r>
        <w:rPr>
          <w:rFonts w:eastAsia="IRNazanin" w:cs="IRNazanin"/>
          <w:color w:val="111111"/>
          <w:sz w:val="28"/>
          <w:szCs w:val="28"/>
          <w:rtl w:val="true"/>
          <w:lang w:bidi="fa-IR"/>
        </w:rPr>
        <w:t>.»</w:t>
      </w:r>
      <w:r>
        <w:rPr>
          <w:rStyle w:val="FootnoteAnchor"/>
          <w:rtl w:val="true"/>
        </w:rPr>
        <w:footnoteReference w:id="544"/>
      </w:r>
    </w:p>
    <w:p>
      <w:pPr>
        <w:pStyle w:val="Heading3"/>
        <w:numPr>
          <w:ilvl w:val="2"/>
          <w:numId w:val="1"/>
        </w:numPr>
        <w:rPr/>
      </w:pPr>
      <w:bookmarkStart w:id="387" w:name="__RefHeading___Toc1882345_1051229030"/>
      <w:bookmarkStart w:id="388" w:name="_Toc135"/>
      <w:bookmarkEnd w:id="387"/>
      <w:r>
        <w:rPr>
          <w:rtl w:val="true"/>
        </w:rPr>
        <w:t>منابع و مدارک مثنوی</w:t>
      </w:r>
      <w:bookmarkEnd w:id="388"/>
    </w:p>
    <w:p>
      <w:pPr>
        <w:pStyle w:val="Heading4"/>
        <w:numPr>
          <w:ilvl w:val="3"/>
          <w:numId w:val="1"/>
        </w:numPr>
        <w:rPr/>
      </w:pPr>
      <w:bookmarkStart w:id="389" w:name="__RefHeading___Toc1882347_1051229030"/>
      <w:bookmarkStart w:id="390" w:name="_Toc136"/>
      <w:bookmarkEnd w:id="389"/>
      <w:r>
        <w:rPr/>
        <w:t>1</w:t>
      </w:r>
      <w:r>
        <w:rPr>
          <w:rtl w:val="true"/>
        </w:rPr>
        <w:t xml:space="preserve">- </w:t>
      </w:r>
      <w:r>
        <w:rPr>
          <w:rtl w:val="true"/>
        </w:rPr>
        <w:t>اقتباس از کتب افسانه ای</w:t>
      </w:r>
      <w:bookmarkEnd w:id="390"/>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مولوی در مواردی قصه هایی را از کتب افسانه ای مانند کلیله و دمنه</w:t>
      </w:r>
      <w:r>
        <w:rPr>
          <w:rStyle w:val="FootnoteAnchor"/>
          <w:rtl w:val="true"/>
        </w:rPr>
        <w:footnoteReference w:id="545"/>
      </w:r>
      <w:r>
        <w:rPr>
          <w:rFonts w:ascii="IRNazanin" w:hAnsi="IRNazanin" w:eastAsia="IRNazanin"/>
          <w:color w:val="111111"/>
          <w:sz w:val="28"/>
          <w:sz w:val="28"/>
          <w:szCs w:val="28"/>
          <w:rtl w:val="true"/>
          <w:lang w:bidi="fa-IR"/>
        </w:rPr>
        <w:t xml:space="preserve">و مرزبان نامه </w:t>
      </w:r>
      <w:r>
        <w:rPr>
          <w:rStyle w:val="FootnoteAnchor"/>
          <w:rtl w:val="true"/>
        </w:rPr>
        <w:footnoteReference w:id="546"/>
      </w:r>
      <w:r>
        <w:rPr>
          <w:rFonts w:ascii="IRNazanin" w:hAnsi="IRNazanin" w:eastAsia="IRNazanin"/>
          <w:color w:val="111111"/>
          <w:sz w:val="28"/>
          <w:sz w:val="28"/>
          <w:szCs w:val="28"/>
          <w:rtl w:val="true"/>
          <w:lang w:bidi="fa-IR"/>
        </w:rPr>
        <w:t>وسند باد نامه</w:t>
      </w:r>
      <w:r>
        <w:rPr>
          <w:rStyle w:val="FootnoteAnchor"/>
          <w:rtl w:val="true"/>
        </w:rPr>
        <w:footnoteReference w:id="547"/>
      </w:r>
      <w:r>
        <w:rPr>
          <w:rFonts w:ascii="IRNazanin" w:hAnsi="IRNazanin" w:eastAsia="IRNazanin"/>
          <w:color w:val="111111"/>
          <w:sz w:val="28"/>
          <w:sz w:val="28"/>
          <w:szCs w:val="28"/>
          <w:rtl w:val="true"/>
          <w:lang w:bidi="fa-IR"/>
        </w:rPr>
        <w:t>اقتباس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نمونه هایی را که شارحین به آن </w:t>
      </w:r>
    </w:p>
    <w:p>
      <w:pPr>
        <w:pStyle w:val="BookText"/>
        <w:rPr/>
      </w:pPr>
      <w:r>
        <w:rPr>
          <w:rFonts w:ascii="IRNazanin" w:hAnsi="IRNazanin" w:eastAsia="IRNazanin"/>
          <w:color w:val="111111"/>
          <w:sz w:val="28"/>
          <w:sz w:val="28"/>
          <w:szCs w:val="28"/>
          <w:rtl w:val="true"/>
          <w:lang w:bidi="fa-IR"/>
        </w:rPr>
        <w:t>تصریح کرده اند بازگو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مارگیر که اژدهای فسرده را مُرده پنداشت در ریسمان هاش پیچید</w:t>
      </w:r>
    </w:p>
    <w:p>
      <w:pPr>
        <w:pStyle w:val="BookText"/>
        <w:rPr/>
      </w:pPr>
      <w:r>
        <w:rPr>
          <w:rFonts w:ascii="IRNazanin" w:hAnsi="IRNazanin" w:eastAsia="IRNazanin"/>
          <w:color w:val="111111"/>
          <w:sz w:val="28"/>
          <w:sz w:val="28"/>
          <w:szCs w:val="28"/>
          <w:rtl w:val="true"/>
          <w:lang w:bidi="fa-IR"/>
        </w:rPr>
        <w:t>و آورد به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حکایت بشنو از تاریخ 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تابری زین راز سرپوشیده بوی</w:t>
      </w:r>
    </w:p>
    <w:p>
      <w:pPr>
        <w:pStyle w:val="BookText"/>
        <w:rPr/>
      </w:pPr>
      <w:r>
        <w:rPr>
          <w:rFonts w:ascii="IRNazanin" w:hAnsi="IRNazanin" w:eastAsia="IRNazanin"/>
          <w:color w:val="111111"/>
          <w:sz w:val="28"/>
          <w:sz w:val="28"/>
          <w:szCs w:val="28"/>
          <w:rtl w:val="true"/>
          <w:lang w:bidi="fa-IR"/>
        </w:rPr>
        <w:t>مارگیری رفت سوی کوهسار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بگیرد او به افسون هاش مار</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دکتر سید جعفر شهیدی در ذیل این داستان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 برزگر و دوستی او با مار فسرده در زمستان، و در توبره خرنهادن او را و چون نفس خربدان رسید جان گرفت و خر را زخم زد و بکشت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مرزبان نامه، باب دوم</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خاریدن روستایی در تاریکی شیر را به ظَنّ آن که گاو اوست</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مرحوم فروزانفر در مآخذ قصص و تمثیلات مثنوی برای منشأ این داستان حکایتی را که در سندباد نامه آمده آورده است</w:t>
      </w:r>
      <w:r>
        <w:rPr>
          <w:rFonts w:eastAsia="IRNazanin" w:cs="IRNazanin"/>
          <w:color w:val="111111"/>
          <w:sz w:val="28"/>
          <w:szCs w:val="28"/>
          <w:rtl w:val="true"/>
          <w:lang w:bidi="fa-IR"/>
        </w:rPr>
        <w:t xml:space="preserve">. </w:t>
      </w:r>
      <w:r>
        <w:rPr>
          <w:rStyle w:val="FootnoteAnchor"/>
          <w:rtl w:val="true"/>
        </w:rPr>
        <w:footnoteReference w:id="551"/>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توکّل و ترك جهد گفتن نخجیران به شیر </w:t>
      </w:r>
      <w:bookmarkStart w:id="391" w:name="pg7442_56191"/>
    </w:p>
    <w:p>
      <w:pPr>
        <w:pStyle w:val="BookText"/>
        <w:rPr/>
      </w:pPr>
      <w:bookmarkEnd w:id="391"/>
      <w:r>
        <w:rPr>
          <w:rFonts w:ascii="IRNazanin" w:hAnsi="IRNazanin" w:eastAsia="IRNazanin"/>
          <w:color w:val="111111"/>
          <w:sz w:val="28"/>
          <w:sz w:val="28"/>
          <w:szCs w:val="28"/>
          <w:rtl w:val="true"/>
          <w:lang w:bidi="fa-IR"/>
        </w:rPr>
        <w:t>طایفه ی نخجیر در وادی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بودشان از شیردایم کش مکش</w:t>
      </w:r>
    </w:p>
    <w:p>
      <w:pPr>
        <w:pStyle w:val="BookText"/>
        <w:rPr/>
      </w:pPr>
      <w:r>
        <w:rPr>
          <w:rFonts w:ascii="IRNazanin" w:hAnsi="IRNazanin" w:eastAsia="IRNazanin"/>
          <w:color w:val="111111"/>
          <w:sz w:val="28"/>
          <w:sz w:val="28"/>
          <w:szCs w:val="28"/>
          <w:rtl w:val="true"/>
          <w:lang w:bidi="fa-IR"/>
        </w:rPr>
        <w:t>بس که آن شیر از کمین در می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چرا برجمله ناخوش گشته بود</w:t>
      </w:r>
    </w:p>
    <w:p>
      <w:pPr>
        <w:pStyle w:val="BookText"/>
        <w:rPr/>
      </w:pPr>
      <w:r>
        <w:rPr>
          <w:rFonts w:ascii="IRNazanin" w:hAnsi="IRNazanin" w:eastAsia="IRNazanin"/>
          <w:color w:val="111111"/>
          <w:sz w:val="28"/>
          <w:sz w:val="28"/>
          <w:szCs w:val="28"/>
          <w:rtl w:val="true"/>
          <w:lang w:bidi="fa-IR"/>
        </w:rPr>
        <w:t>حیله کردند آمدند ایشان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وظیفه ماترا داریم سیر</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استاد فروزانفر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مأخذ این داستان، حکایتی است که در کلیله و دمنه ، باب الاسد والثّور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مینوی، ص </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r>
        <w:rPr>
          <w:rStyle w:val="FootnoteAnchor"/>
          <w:rtl w:val="true"/>
        </w:rPr>
        <w:footnoteReference w:id="553"/>
      </w:r>
    </w:p>
    <w:p>
      <w:pPr>
        <w:pStyle w:val="Heading4"/>
        <w:numPr>
          <w:ilvl w:val="3"/>
          <w:numId w:val="1"/>
        </w:numPr>
        <w:rPr/>
      </w:pPr>
      <w:bookmarkStart w:id="392" w:name="__RefHeading___Toc1882349_1051229030"/>
      <w:bookmarkStart w:id="393" w:name="_Toc137"/>
      <w:bookmarkEnd w:id="392"/>
      <w:r>
        <w:rPr/>
        <w:t>2</w:t>
      </w:r>
      <w:r>
        <w:rPr>
          <w:rtl w:val="true"/>
        </w:rPr>
        <w:t xml:space="preserve">- </w:t>
      </w:r>
      <w:r>
        <w:rPr>
          <w:rtl w:val="true"/>
        </w:rPr>
        <w:t>استفاده از روایات جعلی</w:t>
      </w:r>
      <w:bookmarkEnd w:id="393"/>
    </w:p>
    <w:p>
      <w:pPr>
        <w:pStyle w:val="Heading5"/>
        <w:numPr>
          <w:ilvl w:val="4"/>
          <w:numId w:val="1"/>
        </w:numPr>
        <w:rPr/>
      </w:pPr>
      <w:bookmarkStart w:id="394" w:name="__RefHeading___Toc1882351_1051229030"/>
      <w:bookmarkStart w:id="395" w:name="_Toc138"/>
      <w:bookmarkEnd w:id="394"/>
      <w:r>
        <w:rPr>
          <w:rtl w:val="true"/>
        </w:rPr>
        <w:t>مورد اول</w:t>
      </w:r>
      <w:r>
        <w:rPr>
          <w:rtl w:val="true"/>
        </w:rPr>
        <w:t xml:space="preserve">: </w:t>
      </w:r>
      <w:r>
        <w:rPr>
          <w:rtl w:val="true"/>
        </w:rPr>
        <w:t>انداختن پیامبر خود را از کوه</w:t>
      </w:r>
      <w:bookmarkEnd w:id="395"/>
    </w:p>
    <w:p>
      <w:pPr>
        <w:pStyle w:val="BookText"/>
        <w:rPr/>
      </w:pPr>
      <w:r>
        <w:rPr>
          <w:rFonts w:ascii="IRNazanin" w:hAnsi="IRNazanin" w:eastAsia="IRNazanin"/>
          <w:color w:val="111111"/>
          <w:sz w:val="28"/>
          <w:sz w:val="28"/>
          <w:szCs w:val="28"/>
          <w:rtl w:val="true"/>
          <w:lang w:bidi="fa-IR"/>
        </w:rPr>
        <w:t>مولوی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از کوه حری از وحشت دیرنمودن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نمودن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وی که مینداز ترا دولتها در پیش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را هجرچون بفراختی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از کوه می انداختی</w:t>
      </w:r>
    </w:p>
    <w:p>
      <w:pPr>
        <w:pStyle w:val="BookText"/>
        <w:rPr/>
      </w:pPr>
      <w:r>
        <w:rPr>
          <w:rFonts w:ascii="IRNazanin" w:hAnsi="IRNazanin" w:eastAsia="IRNazanin"/>
          <w:color w:val="111111"/>
          <w:sz w:val="28"/>
          <w:sz w:val="28"/>
          <w:szCs w:val="28"/>
          <w:rtl w:val="true"/>
          <w:lang w:bidi="fa-IR"/>
        </w:rPr>
        <w:t>تا بگفتی جبرئیلش هین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ترا بس دولت است از امرکن</w:t>
      </w:r>
    </w:p>
    <w:p>
      <w:pPr>
        <w:pStyle w:val="BookText"/>
        <w:rPr/>
      </w:pPr>
      <w:r>
        <w:rPr>
          <w:rFonts w:ascii="IRNazanin" w:hAnsi="IRNazanin" w:eastAsia="IRNazanin"/>
          <w:color w:val="111111"/>
          <w:sz w:val="28"/>
          <w:sz w:val="28"/>
          <w:szCs w:val="28"/>
          <w:rtl w:val="true"/>
          <w:lang w:bidi="fa-IR"/>
        </w:rPr>
        <w:t>مصطفی ساکن شدی زانداختن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هجران آوریدی تاختن</w:t>
      </w:r>
    </w:p>
    <w:p>
      <w:pPr>
        <w:pStyle w:val="BookText"/>
        <w:rPr/>
      </w:pPr>
      <w:r>
        <w:rPr>
          <w:rFonts w:ascii="IRNazanin" w:hAnsi="IRNazanin" w:eastAsia="IRNazanin"/>
          <w:color w:val="111111"/>
          <w:sz w:val="28"/>
          <w:sz w:val="28"/>
          <w:szCs w:val="28"/>
          <w:rtl w:val="true"/>
          <w:lang w:bidi="fa-IR"/>
        </w:rPr>
        <w:t xml:space="preserve">باز خود را سرنگون از کوه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فگندی از غم و اندوه او</w:t>
      </w:r>
    </w:p>
    <w:p>
      <w:pPr>
        <w:pStyle w:val="BookText"/>
        <w:rPr/>
      </w:pPr>
      <w:r>
        <w:rPr>
          <w:rFonts w:ascii="IRNazanin" w:hAnsi="IRNazanin" w:eastAsia="IRNazanin"/>
          <w:color w:val="111111"/>
          <w:sz w:val="28"/>
          <w:sz w:val="28"/>
          <w:szCs w:val="28"/>
          <w:rtl w:val="true"/>
          <w:lang w:bidi="fa-IR"/>
        </w:rPr>
        <w:t>باز خود پیدا شدی آن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مکن این ای توشاه بی بدیل</w:t>
      </w:r>
      <w:r>
        <w:rPr>
          <w:rStyle w:val="FootnoteAnchor"/>
          <w:rtl w:val="true"/>
        </w:rPr>
        <w:footnoteReference w:id="554"/>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سید جعفر شهیدی در ذیل این اشعار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مثنوی مأخذ این بیت ها روایتی است که صاحب دلائل النبوة ، از طریق ابن عباس آورده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حراء به رسول خدا وحی رسید چند روزی جبرئیل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اندوهناك شد چندان که يك بار به ثبيرو يك بار به حراء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خود را از کوه به زیر افکند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مآخذ قصص و تمثیلات مثنوی، 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دلائل النبوة ، ابوبکر احمد بن حسین بیهقی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وفات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حدیث یا بهتر بگوییم این گفته برساخته در کتاب های متقدم بر دلائل النبوة نیز دیده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داستان چیست ؟ آیا پیغمبر خدا پس از رسیدن وحی بدو و یافتن چنین رتبت از جانب پروردگار خواسته است خود را از کوه به زیر افکند آن هم از ترس اینکه مبادا او را شاعر یا دیوانه خوانند؟ آیا مخالفان او از قریش برای نازل کردن رتبه او نزد مردم این داستان را نساخته و بر زبان ها نیفکنده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احتمال که بسیار بجاست، تعبیرهای گوناگون از حادثه ما را به تردید می افکند چرا؟ چون در حالی که گوینده روایت عبد الله پسر عباس يا عروه پسر زبیریا عبد الله پسر زبیر است، تعبيرها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دلائل النبوة نوشته است پیغمبر چند روزی جبرئیل را ندید و اندوهناك شد و خواست خود را از کوه به زیر بیفکند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روایت ابن بکیرکه قدیم ترین روایت است می خوانیم پیغمبر از خواب بیدار می شود و بر اثر خوابی که دیده است دچار بدگمانی می گردد که مبادا دیوانه شده باشد و برای آن که قریش او را دیوانه نخوانند چنان تصمیمی می گیرد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تفسیر طبری می خوانیم چون در حراء وحی بدو رسید به خانه رفت و گفت مرا بپوشانید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ترس او فرو ریخت بدو وحی شد که تو فرستاده خدایی و او خواست خود را از کوه بیفکند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تاریخ طبری پس از بیداری از خواب چنین تصمیمی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گذشته از احتمال بر ساخته بودن اصل داستان، جای احتمال دیگر نیز هست و آن اینکه داستان از کوه افکندن، از حادثه دیگری گرفته شده و بدین حادثه افزوده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در آن روزها حادثه ها را نمی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برای دیگری می گفت، و او نیز برای دیگری، و داستانی از سینه ای به سینه ای دیگر منتقل می گردید و طبیعی است که گوینده ای دچار اشتباه شود و دو مطلب را با هم در آمیزد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کودکی رسول خدا تا رسیدن او به پیمبری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هَمَمَتُ أن اَطرَحَ بِنَفْسِي مِنْ حَالِقِ اَلْجَبَلِ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خود را از کوه بیندازم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جا دیده می شود یکی در این روایت و دیگری در داستان حلیمه سعدیه که شیر دادن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عهده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حليمه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مکه آورد تا به کسانش تحویل دهد، بر زمینش گذاشت و خود پی کاری رفت چون بازگشت او را ندید در پی او میگشت و می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أَحْلِفُ بِإِلَهِ إِبْرَاهِيمَ لَئِنْ لَمْ أَجِدْهُ لَأَرْمِيَنَّ بِنَفْسِي مِنْ حَالِقِ اَلْجَبَلِ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به خدای ابراهیم سوگند می خورم اگر او را نیابم خود را از فراز کوه به زیر می افکنم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المنتقى في مولود المصطفی، باب دوم از قسم دوم، به نقل از بحار الانوار، ج</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از این داستان نگاه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ذیل بیت </w:t>
      </w:r>
      <w:r>
        <w:rPr>
          <w:rFonts w:eastAsia="IRNazanin" w:cs="IRNazanin"/>
          <w:color w:val="111111"/>
          <w:sz w:val="28"/>
          <w:szCs w:val="28"/>
          <w:lang w:bidi="fa-IR"/>
        </w:rPr>
        <w:t>09154</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چنان که نوشته شد اصل داستان برساخته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کجا که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حادثه افکندن خود از کوه که تصمیم حليمه بوده است در ذهن یکی از راویان با داستان اضطراب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رسیدن وحی عمداً یا سهواً </w:t>
      </w:r>
      <w:bookmarkStart w:id="396" w:name="pg7442_56194"/>
    </w:p>
    <w:p>
      <w:pPr>
        <w:pStyle w:val="BookText"/>
        <w:rPr/>
      </w:pPr>
      <w:bookmarkEnd w:id="396"/>
      <w:r>
        <w:rPr>
          <w:rFonts w:ascii="IRNazanin" w:hAnsi="IRNazanin" w:eastAsia="IRNazanin"/>
          <w:color w:val="111111"/>
          <w:sz w:val="28"/>
          <w:sz w:val="28"/>
          <w:szCs w:val="28"/>
          <w:rtl w:val="true"/>
          <w:lang w:bidi="fa-IR"/>
        </w:rPr>
        <w:t>با هم ترکیب شده و به صورت يك داستان در آمده است</w:t>
      </w:r>
      <w:r>
        <w:rPr>
          <w:rFonts w:eastAsia="IRNazanin" w:cs="IRNazanin"/>
          <w:color w:val="111111"/>
          <w:sz w:val="28"/>
          <w:szCs w:val="28"/>
          <w:rtl w:val="true"/>
          <w:lang w:bidi="fa-IR"/>
        </w:rPr>
        <w:t>.</w:t>
      </w:r>
      <w:r>
        <w:rPr>
          <w:rStyle w:val="FootnoteAnchor"/>
          <w:rtl w:val="true"/>
        </w:rPr>
        <w:footnoteReference w:id="555"/>
      </w:r>
    </w:p>
    <w:p>
      <w:pPr>
        <w:pStyle w:val="Heading5"/>
        <w:numPr>
          <w:ilvl w:val="4"/>
          <w:numId w:val="1"/>
        </w:numPr>
        <w:rPr/>
      </w:pPr>
      <w:bookmarkStart w:id="397" w:name="__RefHeading___Toc1882353_1051229030"/>
      <w:bookmarkStart w:id="398" w:name="_Toc139"/>
      <w:bookmarkEnd w:id="397"/>
      <w:r>
        <w:rPr>
          <w:rtl w:val="true"/>
        </w:rPr>
        <w:t xml:space="preserve">مورد دوم </w:t>
      </w:r>
      <w:r>
        <w:rPr>
          <w:rtl w:val="true"/>
        </w:rPr>
        <w:t xml:space="preserve">: </w:t>
      </w:r>
      <w:r>
        <w:rPr>
          <w:rtl w:val="true"/>
        </w:rPr>
        <w:t xml:space="preserve">گفتار حضرت آدم </w:t>
      </w:r>
      <w:r>
        <w:rPr>
          <w:rtl w:val="true"/>
        </w:rPr>
        <w:t>(</w:t>
      </w:r>
      <w:r>
        <w:rPr>
          <w:rtl w:val="true"/>
        </w:rPr>
        <w:t>علیه السّلام</w:t>
      </w:r>
      <w:r>
        <w:rPr>
          <w:rtl w:val="true"/>
        </w:rPr>
        <w:t>)</w:t>
      </w:r>
      <w:bookmarkEnd w:id="398"/>
    </w:p>
    <w:p>
      <w:pPr>
        <w:pStyle w:val="BookText"/>
        <w:rPr/>
      </w:pPr>
      <w:r>
        <w:rPr>
          <w:rFonts w:ascii="IRNazanin" w:hAnsi="IRNazanin" w:eastAsia="IRNazanin"/>
          <w:color w:val="111111"/>
          <w:sz w:val="28"/>
          <w:sz w:val="28"/>
          <w:szCs w:val="28"/>
          <w:rtl w:val="true"/>
          <w:lang w:bidi="fa-IR"/>
        </w:rPr>
        <w:t>بعد توبه گفتش ای آدم نه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آفريدم در توان جرم و محن</w:t>
      </w:r>
    </w:p>
    <w:p>
      <w:pPr>
        <w:pStyle w:val="BookText"/>
        <w:rPr/>
      </w:pPr>
      <w:r>
        <w:rPr>
          <w:rFonts w:ascii="IRNazanin" w:hAnsi="IRNazanin" w:eastAsia="IRNazanin"/>
          <w:color w:val="111111"/>
          <w:sz w:val="28"/>
          <w:sz w:val="28"/>
          <w:szCs w:val="28"/>
          <w:rtl w:val="true"/>
          <w:lang w:bidi="fa-IR"/>
        </w:rPr>
        <w:t>نی که تقدیر و قضای من بد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بوقت عذر کردی آن نهان</w:t>
      </w:r>
    </w:p>
    <w:p>
      <w:pPr>
        <w:pStyle w:val="BookText"/>
        <w:rPr/>
      </w:pPr>
      <w:r>
        <w:rPr>
          <w:rFonts w:ascii="IRNazanin" w:hAnsi="IRNazanin" w:eastAsia="IRNazanin"/>
          <w:color w:val="111111"/>
          <w:sz w:val="28"/>
          <w:sz w:val="28"/>
          <w:szCs w:val="28"/>
          <w:rtl w:val="true"/>
          <w:lang w:bidi="fa-IR"/>
        </w:rPr>
        <w:t>گفت ترسیدم ادب بگذاشتم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هم پاس آنت داشتم</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استاد محمد تقی جعفری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ما چنین داستانی را در مدارك معتبر اسلامی نداریم یعنی چنین گفتگوئی میان آدم و خدا در منابع اسلامی نیامده است و شاید جلال الدين از روی هم رفته معلومات خود در این داستان و مقدمات و نتایج آن این داستان را بیان کرده است </w:t>
      </w:r>
      <w:r>
        <w:rPr>
          <w:rFonts w:eastAsia="IRNazanin" w:cs="IRNazanin"/>
          <w:color w:val="111111"/>
          <w:sz w:val="28"/>
          <w:szCs w:val="28"/>
          <w:rtl w:val="true"/>
          <w:lang w:bidi="fa-IR"/>
        </w:rPr>
        <w:t>.»</w:t>
      </w:r>
      <w:r>
        <w:rPr>
          <w:rStyle w:val="FootnoteAnchor"/>
          <w:rtl w:val="true"/>
        </w:rPr>
        <w:footnoteReference w:id="557"/>
      </w:r>
    </w:p>
    <w:p>
      <w:pPr>
        <w:pStyle w:val="Heading5"/>
        <w:numPr>
          <w:ilvl w:val="4"/>
          <w:numId w:val="1"/>
        </w:numPr>
        <w:rPr/>
      </w:pPr>
      <w:bookmarkStart w:id="399" w:name="__RefHeading___Toc1882355_1051229030"/>
      <w:bookmarkStart w:id="400" w:name="_Toc140"/>
      <w:bookmarkEnd w:id="399"/>
      <w:r>
        <w:rPr>
          <w:rtl w:val="true"/>
        </w:rPr>
        <w:t>مورد سوم</w:t>
      </w:r>
      <w:r>
        <w:rPr>
          <w:rtl w:val="true"/>
        </w:rPr>
        <w:t xml:space="preserve">: </w:t>
      </w:r>
      <w:r>
        <w:rPr>
          <w:rtl w:val="true"/>
        </w:rPr>
        <w:t>نیایش فرعون</w:t>
      </w:r>
      <w:bookmarkEnd w:id="400"/>
    </w:p>
    <w:p>
      <w:pPr>
        <w:pStyle w:val="BookText"/>
        <w:rPr/>
      </w:pPr>
      <w:r>
        <w:rPr>
          <w:rFonts w:ascii="IRNazanin" w:hAnsi="IRNazanin" w:eastAsia="IRNazanin"/>
          <w:color w:val="111111"/>
          <w:sz w:val="28"/>
          <w:sz w:val="28"/>
          <w:szCs w:val="28"/>
          <w:rtl w:val="true"/>
          <w:lang w:bidi="fa-IR"/>
        </w:rPr>
        <w:t>باز با خود گفته فرعون ای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دریا ربنا ام جمله شب</w:t>
      </w:r>
    </w:p>
    <w:p>
      <w:pPr>
        <w:pStyle w:val="BookText"/>
        <w:rPr/>
      </w:pPr>
      <w:r>
        <w:rPr>
          <w:rFonts w:ascii="IRNazanin" w:hAnsi="IRNazanin" w:eastAsia="IRNazanin"/>
          <w:color w:val="111111"/>
          <w:sz w:val="28"/>
          <w:sz w:val="28"/>
          <w:szCs w:val="28"/>
          <w:rtl w:val="true"/>
          <w:lang w:bidi="fa-IR"/>
        </w:rPr>
        <w:t>در نهان خاکی و موزون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بموسی میرسم چون می شوم</w:t>
      </w:r>
      <w:r>
        <w:rPr>
          <w:rStyle w:val="FootnoteAnchor"/>
          <w:rtl w:val="true"/>
        </w:rPr>
        <w:footnoteReference w:id="558"/>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محمد تقی جعفری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داستان اینکه فرعون در شبها دعا و نیایش می کرد از نظر تاریخی ثابت نشده است و اگر هم درباره شخص فرعون چنین قضیه ای ثابت شود تبهکاران فراوانی وجود دارند که به هیچ وجه رو به خدا نمی روند لذا بهره برداری از داستان فرعون بعنوان قانون کلی درباره تبهکاران دشوار خواهد بود</w:t>
      </w:r>
      <w:r>
        <w:rPr>
          <w:rFonts w:eastAsia="IRNazanin" w:cs="IRNazanin"/>
          <w:color w:val="111111"/>
          <w:sz w:val="28"/>
          <w:szCs w:val="28"/>
          <w:rtl w:val="true"/>
          <w:lang w:bidi="fa-IR"/>
        </w:rPr>
        <w:t>»</w:t>
      </w:r>
      <w:r>
        <w:rPr>
          <w:rStyle w:val="FootnoteAnchor"/>
          <w:rtl w:val="true"/>
        </w:rPr>
        <w:footnoteReference w:id="559"/>
      </w:r>
      <w:bookmarkStart w:id="401" w:name="pg7442_56195"/>
    </w:p>
    <w:p>
      <w:pPr>
        <w:pStyle w:val="Heading5"/>
        <w:numPr>
          <w:ilvl w:val="4"/>
          <w:numId w:val="1"/>
        </w:numPr>
        <w:rPr/>
      </w:pPr>
      <w:bookmarkStart w:id="402" w:name="__RefHeading___Toc1882357_1051229030"/>
      <w:bookmarkStart w:id="403" w:name="_Toc141"/>
      <w:bookmarkEnd w:id="401"/>
      <w:bookmarkEnd w:id="402"/>
      <w:r>
        <w:rPr>
          <w:rtl w:val="true"/>
        </w:rPr>
        <w:t>مورد چهارم</w:t>
      </w:r>
      <w:r>
        <w:rPr>
          <w:rtl w:val="true"/>
        </w:rPr>
        <w:t xml:space="preserve">: </w:t>
      </w:r>
      <w:r>
        <w:rPr>
          <w:rtl w:val="true"/>
        </w:rPr>
        <w:t>گشودن راز</w:t>
      </w:r>
      <w:bookmarkEnd w:id="403"/>
    </w:p>
    <w:p>
      <w:pPr>
        <w:pStyle w:val="BookText"/>
        <w:rPr/>
      </w:pPr>
      <w:r>
        <w:rPr>
          <w:rFonts w:ascii="IRNazanin" w:hAnsi="IRNazanin" w:eastAsia="IRNazanin"/>
          <w:color w:val="111111"/>
          <w:sz w:val="28"/>
          <w:sz w:val="28"/>
          <w:szCs w:val="28"/>
          <w:rtl w:val="true"/>
          <w:lang w:bidi="fa-IR"/>
        </w:rPr>
        <w:t>مولوی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خدوانداختن خصم در روی أمير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انداختن على شمشیر را از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خدو زد بر رخی که روی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آرد پیش او در سجده گاه</w:t>
      </w:r>
    </w:p>
    <w:p>
      <w:pPr>
        <w:pStyle w:val="BookText"/>
        <w:rPr/>
      </w:pPr>
      <w:r>
        <w:rPr>
          <w:rFonts w:ascii="IRNazanin" w:hAnsi="IRNazanin" w:eastAsia="IRNazanin"/>
          <w:color w:val="111111"/>
          <w:sz w:val="28"/>
          <w:sz w:val="28"/>
          <w:szCs w:val="28"/>
          <w:rtl w:val="true"/>
          <w:lang w:bidi="fa-IR"/>
        </w:rPr>
        <w:t>در زمان انداخت شمشیر آن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او اندرغزايش کاهلی</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راز بگشا ای علی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 از سؤء القضا حسن القضاء</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 xml:space="preserve">استاد محمد تقی جعفری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داستان در مدارك معتبر اسلامی دیده نشده است</w:t>
      </w:r>
      <w:r>
        <w:rPr>
          <w:rFonts w:eastAsia="IRNazanin" w:cs="IRNazanin"/>
          <w:color w:val="111111"/>
          <w:sz w:val="28"/>
          <w:szCs w:val="28"/>
          <w:rtl w:val="true"/>
          <w:lang w:bidi="fa-IR"/>
        </w:rPr>
        <w:t>».</w:t>
      </w:r>
      <w:r>
        <w:rPr>
          <w:rStyle w:val="FootnoteAnchor"/>
          <w:rtl w:val="true"/>
        </w:rPr>
        <w:footnoteReference w:id="562"/>
      </w:r>
    </w:p>
    <w:p>
      <w:pPr>
        <w:pStyle w:val="Heading5"/>
        <w:numPr>
          <w:ilvl w:val="4"/>
          <w:numId w:val="1"/>
        </w:numPr>
        <w:rPr/>
      </w:pPr>
      <w:bookmarkStart w:id="404" w:name="__RefHeading___Toc1882359_1051229030"/>
      <w:bookmarkStart w:id="405" w:name="_Toc142"/>
      <w:bookmarkEnd w:id="404"/>
      <w:r>
        <w:rPr>
          <w:rtl w:val="true"/>
        </w:rPr>
        <w:t>مورد پنجم</w:t>
      </w:r>
      <w:r>
        <w:rPr>
          <w:rtl w:val="true"/>
        </w:rPr>
        <w:t xml:space="preserve">: </w:t>
      </w:r>
      <w:r>
        <w:rPr>
          <w:rtl w:val="true"/>
        </w:rPr>
        <w:t xml:space="preserve">شفاعت ابن ملجم </w:t>
      </w:r>
      <w:r>
        <w:rPr>
          <w:rtl w:val="true"/>
        </w:rPr>
        <w:t>!</w:t>
      </w:r>
      <w:bookmarkEnd w:id="405"/>
    </w:p>
    <w:p>
      <w:pPr>
        <w:pStyle w:val="BookText"/>
        <w:rPr/>
      </w:pPr>
      <w:r>
        <w:rPr>
          <w:rFonts w:ascii="IRNazanin" w:hAnsi="IRNazanin" w:eastAsia="IRNazanin"/>
          <w:color w:val="111111"/>
          <w:sz w:val="28"/>
          <w:sz w:val="28"/>
          <w:szCs w:val="28"/>
          <w:rtl w:val="true"/>
          <w:lang w:bidi="fa-IR"/>
        </w:rPr>
        <w:t>غم مخور جانا شفیع تومنم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روحم نه مملوك تنم </w:t>
      </w:r>
      <w:r>
        <w:rPr>
          <w:rStyle w:val="FootnoteAnchor"/>
          <w:rtl w:val="true"/>
        </w:rPr>
        <w:footnoteReference w:id="563"/>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محمد تقی جعفری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تاریخی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گفتاری را نقل نکرده است و برفرض اینکه این گفتار تجسیمی از آگاهی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سرنوشت و مؤثریت مطلقه خدا در دستگاه هستی بوده است با این حال این تاویل باعث سرنگون کردن اصول و قوانین زیادی خواهد بود که جلال الدين در همین مثنوی و سایر آثار علمی و عرفانی اش در تایید و تاکید آنها داد سخن می دهد </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 xml:space="preserve">استاد محمد تقی جعفری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دیگر از مطالب مثنوی در هیچ یک از منابع دیده نمی شود مانند اینکه علی بن ابیطالب به ابن ملجم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غم شوشفيع تومنم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روحم نه مملوک تنم</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در هیچ یک از منابع اسلامی چنین مطلبی از امیر مؤمنان نقل نشده جلال الدين دراین موارد در صدد کشیدن تابلویی است که واحد های آن را از مجموع معارفی انتخاب می کند که مرکب از درک شخصی و معلومات مورد قبول عموم است</w:t>
      </w:r>
      <w:r>
        <w:rPr>
          <w:rFonts w:eastAsia="IRNazanin" w:cs="IRNazanin"/>
          <w:color w:val="111111"/>
          <w:sz w:val="28"/>
          <w:szCs w:val="28"/>
          <w:rtl w:val="true"/>
          <w:lang w:bidi="fa-IR"/>
        </w:rPr>
        <w:t>»</w:t>
      </w:r>
      <w:r>
        <w:rPr>
          <w:rStyle w:val="FootnoteAnchor"/>
          <w:rtl w:val="true"/>
        </w:rPr>
        <w:footnoteReference w:id="566"/>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محمد تقی جعفری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 بعضی موارد که معصیت و جنایت فوق العاده ای دارد یعنی معصیتی را که گناهکار مرتکب شده است فوق العاده است و ضمن وعده آتش به او داده شده است مانند شیطان و ابولهب آیا در این مورد هم شفاعت امکان دارد یا نه ؟ با نظر به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رَحْمَتُهُ كُلَّ شيئ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روایتی که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سَبَقَتْ رَحْمَتِهِ غَضَبِهِ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شفاعت به اصطلاح امکان ذاتی دارد ولی بایستی این حقیقت را در نظر گرفت که اگر گناهی آنچنان ماهیت انسانی را دگرگون کند که به هیچ وجه قابل اصلاح نباشد در این صورت شفاعت مرهم گذاشتن به جراحتی خواهد بود که عضو مجروح نابود گشته است لذا از نظر قوانین واقعی که عقل و شرع آنها را تایید می کند چنین شفاعتی امکان پذیر نمی باشد</w:t>
      </w:r>
      <w:r>
        <w:rPr>
          <w:rFonts w:eastAsia="IRNazanin" w:cs="IRNazanin"/>
          <w:color w:val="111111"/>
          <w:sz w:val="28"/>
          <w:szCs w:val="28"/>
          <w:rtl w:val="true"/>
          <w:lang w:bidi="fa-IR"/>
        </w:rPr>
        <w:t>.»</w:t>
      </w:r>
      <w:r>
        <w:rPr>
          <w:rStyle w:val="FootnoteAnchor"/>
          <w:rtl w:val="true"/>
        </w:rPr>
        <w:footnoteReference w:id="567"/>
      </w:r>
      <w:bookmarkStart w:id="406" w:name="pg7442_56197"/>
    </w:p>
    <w:p>
      <w:pPr>
        <w:pStyle w:val="BookText"/>
        <w:rPr/>
      </w:pPr>
      <w:bookmarkEnd w:id="406"/>
      <w:r>
        <w:rPr>
          <w:rFonts w:ascii="IRNazanin" w:hAnsi="IRNazanin" w:eastAsia="IRNazanin"/>
          <w:color w:val="111111"/>
          <w:sz w:val="28"/>
          <w:sz w:val="28"/>
          <w:szCs w:val="28"/>
          <w:rtl w:val="true"/>
          <w:lang w:bidi="fa-IR"/>
        </w:rPr>
        <w:t>لازم به ذکر است که خداوند متعال در باره بعضی از مجرمان و منحرفان به پیامبرش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تَسْتَغْفِرْ لَهُمْ سَبْعِينَ مَرَّةً فَلَنْ يَغْفِرَ اللَّهُ لَهُمْ </w:t>
      </w:r>
      <w:r>
        <w:rPr>
          <w:rFonts w:eastAsia="Amiri" w:cs="Amiri" w:ascii="Amiri" w:hAnsi="Amiri"/>
          <w:color w:val="111111"/>
          <w:sz w:val="28"/>
          <w:szCs w:val="28"/>
          <w:rtl w:val="true"/>
          <w:lang w:bidi="ar-SA"/>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یعنی ای پیامبر اگر هفتاد بار برای آنان استغفار کنی خداوند آنها را نمی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حاکی از آن است که بعضی از افراد آنقدر از رحمت الهی دور گشته اند که قابل آمرزش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تردید ابن ملجم به تعبیر روایات اشقى الآخرين است که جایی برای رحمت پروردگار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تعبیر قرآن، جان و نفس پیامبر است را به شهادت رساند</w:t>
      </w:r>
      <w:r>
        <w:rPr>
          <w:rFonts w:eastAsia="IRNazanin" w:cs="IRNazanin"/>
          <w:color w:val="111111"/>
          <w:sz w:val="28"/>
          <w:szCs w:val="28"/>
          <w:rtl w:val="true"/>
          <w:lang w:bidi="fa-IR"/>
        </w:rPr>
        <w:t>.</w:t>
      </w:r>
    </w:p>
    <w:p>
      <w:pPr>
        <w:pStyle w:val="Heading5"/>
        <w:numPr>
          <w:ilvl w:val="4"/>
          <w:numId w:val="1"/>
        </w:numPr>
        <w:rPr/>
      </w:pPr>
      <w:bookmarkStart w:id="407" w:name="__RefHeading___Toc1882361_1051229030"/>
      <w:bookmarkStart w:id="408" w:name="_Toc143"/>
      <w:bookmarkEnd w:id="407"/>
      <w:r>
        <w:rPr>
          <w:rtl w:val="true"/>
        </w:rPr>
        <w:t>مورد ششم</w:t>
      </w:r>
      <w:r>
        <w:rPr>
          <w:rtl w:val="true"/>
        </w:rPr>
        <w:t xml:space="preserve">: </w:t>
      </w:r>
      <w:r>
        <w:rPr>
          <w:rtl w:val="true"/>
        </w:rPr>
        <w:t>رفتن پیامبر به گورستان</w:t>
      </w:r>
      <w:bookmarkEnd w:id="408"/>
    </w:p>
    <w:p>
      <w:pPr>
        <w:pStyle w:val="BookText"/>
        <w:rPr/>
      </w:pPr>
      <w:r>
        <w:rPr>
          <w:rFonts w:ascii="IRNazanin" w:hAnsi="IRNazanin" w:eastAsia="IRNazanin"/>
          <w:color w:val="111111"/>
          <w:sz w:val="28"/>
          <w:sz w:val="28"/>
          <w:szCs w:val="28"/>
          <w:rtl w:val="true"/>
          <w:lang w:bidi="fa-IR"/>
        </w:rPr>
        <w:t>مصطفی روزی به گورستان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جنازه مردی از یاران برفت</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بديع الزمان فروزانفر در ذیل این داستان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مأخذ این قصه روایت ذیل است که آن را از موضوعات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أنس قال بينما نحن نطوف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انس بن مالک نقل می کنند که او گفت در آن میان که ما با پیمبر گردش می کردیم ناگاه سردی و تری احساس کردیم گفتیم ای پیامبراین سردی و تری چیست و چراست ؟ گفت مگر شما آن را یافتید؟</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آن عیسی بن مریم است</w:t>
      </w:r>
      <w:r>
        <w:rPr>
          <w:rFonts w:eastAsia="IRNazanin" w:cs="IRNazanin"/>
          <w:color w:val="111111"/>
          <w:sz w:val="28"/>
          <w:szCs w:val="28"/>
          <w:rtl w:val="true"/>
          <w:lang w:bidi="fa-IR"/>
        </w:rPr>
        <w:t>.»</w:t>
      </w:r>
      <w:r>
        <w:rPr>
          <w:rStyle w:val="FootnoteAnchor"/>
          <w:rtl w:val="true"/>
        </w:rPr>
        <w:footnoteReference w:id="570"/>
      </w:r>
      <w:bookmarkStart w:id="409" w:name="pg7442_56198"/>
    </w:p>
    <w:p>
      <w:pPr>
        <w:pStyle w:val="Heading5"/>
        <w:numPr>
          <w:ilvl w:val="4"/>
          <w:numId w:val="1"/>
        </w:numPr>
        <w:rPr/>
      </w:pPr>
      <w:bookmarkStart w:id="410" w:name="__RefHeading___Toc1882363_1051229030"/>
      <w:bookmarkStart w:id="411" w:name="_Toc144"/>
      <w:bookmarkEnd w:id="409"/>
      <w:bookmarkEnd w:id="410"/>
      <w:r>
        <w:rPr>
          <w:rtl w:val="true"/>
        </w:rPr>
        <w:t>مورد هفتم</w:t>
      </w:r>
      <w:r>
        <w:rPr>
          <w:rtl w:val="true"/>
        </w:rPr>
        <w:t xml:space="preserve">: </w:t>
      </w:r>
      <w:r>
        <w:rPr>
          <w:rtl w:val="true"/>
        </w:rPr>
        <w:t>مرتد شدن کاتب وحی</w:t>
      </w:r>
      <w:bookmarkEnd w:id="411"/>
    </w:p>
    <w:p>
      <w:pPr>
        <w:pStyle w:val="BookText"/>
        <w:rPr/>
      </w:pPr>
      <w:r>
        <w:rPr>
          <w:rFonts w:ascii="IRNazanin" w:hAnsi="IRNazanin" w:eastAsia="IRNazanin"/>
          <w:color w:val="111111"/>
          <w:sz w:val="28"/>
          <w:sz w:val="28"/>
          <w:szCs w:val="28"/>
          <w:rtl w:val="true"/>
          <w:lang w:bidi="fa-IR"/>
        </w:rPr>
        <w:t xml:space="preserve">مرتدّ شدن کاتب وحی به سبب آن که پرتووحی براو زد آن آیت را پیش از پیغامبر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گفت پس من هم محلّ وحيم</w:t>
      </w:r>
    </w:p>
    <w:p>
      <w:pPr>
        <w:pStyle w:val="BookText"/>
        <w:rPr/>
      </w:pPr>
      <w:r>
        <w:rPr>
          <w:rFonts w:ascii="IRNazanin" w:hAnsi="IRNazanin" w:eastAsia="IRNazanin"/>
          <w:color w:val="111111"/>
          <w:sz w:val="28"/>
          <w:sz w:val="28"/>
          <w:szCs w:val="28"/>
          <w:rtl w:val="true"/>
          <w:lang w:bidi="fa-IR"/>
        </w:rPr>
        <w:t>پیش از عثمان یکی نساخ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کوبه نسخ وحی جدّی می نمود</w:t>
      </w:r>
    </w:p>
    <w:p>
      <w:pPr>
        <w:pStyle w:val="BookText"/>
        <w:rPr/>
      </w:pPr>
      <w:r>
        <w:rPr>
          <w:rFonts w:ascii="IRNazanin" w:hAnsi="IRNazanin" w:eastAsia="IRNazanin"/>
          <w:color w:val="111111"/>
          <w:sz w:val="28"/>
          <w:sz w:val="28"/>
          <w:szCs w:val="28"/>
          <w:rtl w:val="true"/>
          <w:lang w:bidi="fa-IR"/>
        </w:rPr>
        <w:t>وحی پیغمبر چو خواندی در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را وا نبشتی برورق</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دکتر سید جعفر شهیدی در ذیل این روایت ساختگی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داستان</w:t>
      </w:r>
    </w:p>
    <w:p>
      <w:pPr>
        <w:pStyle w:val="BookText"/>
        <w:rPr/>
      </w:pPr>
      <w:r>
        <w:rPr>
          <w:rFonts w:ascii="IRNazanin" w:hAnsi="IRNazanin" w:eastAsia="IRNazanin"/>
          <w:color w:val="111111"/>
          <w:sz w:val="28"/>
          <w:sz w:val="28"/>
          <w:szCs w:val="28"/>
          <w:rtl w:val="true"/>
          <w:lang w:bidi="fa-IR"/>
        </w:rPr>
        <w:t>بی اساس را بسیاری از مفسّران ذیل تفسیرهای خود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پیش مقاله ای در مجله یغما منتشر گردید و نویسنده مقاله داستان عبد الله بن سعد بن ابی سرح را به میان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بدان صورت با روح اسلام و اساس نبوّت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عبد الله بن سعد بن ابی سرح از نظر روایت و درایت پذیرفتنی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درایت مضمون آن با اوضاع و شرایط تاریخی و منطق دینی و سیرت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تطبيق نمی کند و از نظر روایت گذشته از موثق نبودن راویان نشانه خلط و تزویر و جعل در مضمون داستان آشکار است</w:t>
      </w:r>
      <w:r>
        <w:rPr>
          <w:rFonts w:eastAsia="IRNazanin" w:cs="IRNazanin"/>
          <w:color w:val="111111"/>
          <w:sz w:val="28"/>
          <w:szCs w:val="28"/>
          <w:rtl w:val="true"/>
          <w:lang w:bidi="fa-IR"/>
        </w:rPr>
        <w:t>.»</w:t>
      </w:r>
      <w:r>
        <w:rPr>
          <w:rStyle w:val="FootnoteAnchor"/>
          <w:rtl w:val="true"/>
        </w:rPr>
        <w:footnoteReference w:id="572"/>
      </w:r>
    </w:p>
    <w:p>
      <w:pPr>
        <w:pStyle w:val="Heading5"/>
        <w:numPr>
          <w:ilvl w:val="4"/>
          <w:numId w:val="1"/>
        </w:numPr>
        <w:rPr/>
      </w:pPr>
      <w:bookmarkStart w:id="412" w:name="__RefHeading___Toc1882365_1051229030"/>
      <w:bookmarkStart w:id="413" w:name="_Toc145"/>
      <w:bookmarkEnd w:id="412"/>
      <w:r>
        <w:rPr>
          <w:rtl w:val="true"/>
        </w:rPr>
        <w:t>مورد هشتم</w:t>
      </w:r>
      <w:r>
        <w:rPr>
          <w:rtl w:val="true"/>
        </w:rPr>
        <w:t xml:space="preserve">: </w:t>
      </w:r>
      <w:r>
        <w:rPr>
          <w:rtl w:val="true"/>
        </w:rPr>
        <w:t>افسانه غرانيق</w:t>
      </w:r>
      <w:bookmarkEnd w:id="413"/>
    </w:p>
    <w:p>
      <w:pPr>
        <w:pStyle w:val="BookText"/>
        <w:rPr/>
      </w:pPr>
      <w:r>
        <w:rPr>
          <w:rFonts w:ascii="IRNazanin" w:hAnsi="IRNazanin" w:eastAsia="IRNazanin"/>
          <w:color w:val="111111"/>
          <w:sz w:val="28"/>
          <w:sz w:val="28"/>
          <w:szCs w:val="28"/>
          <w:rtl w:val="true"/>
          <w:lang w:bidi="fa-IR"/>
        </w:rPr>
        <w:t>مولوی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 ستودن بهر دام عامه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دان كالغرانيق العلی</w:t>
      </w:r>
    </w:p>
    <w:p>
      <w:pPr>
        <w:pStyle w:val="BookText"/>
        <w:rPr/>
      </w:pPr>
      <w:r>
        <w:rPr>
          <w:rFonts w:ascii="IRNazanin" w:hAnsi="IRNazanin" w:eastAsia="IRNazanin"/>
          <w:color w:val="111111"/>
          <w:sz w:val="28"/>
          <w:sz w:val="28"/>
          <w:szCs w:val="28"/>
          <w:rtl w:val="true"/>
          <w:lang w:bidi="fa-IR"/>
        </w:rPr>
        <w:t>خواندش در سوره ی و النجم 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آن فتنه بد از سوره نبود</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کفار آن زمان ساجد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سری بود آن که سربردر زدند</w:t>
      </w:r>
      <w:r>
        <w:rPr>
          <w:rStyle w:val="FootnoteAnchor"/>
          <w:rtl w:val="true"/>
        </w:rPr>
        <w:footnoteReference w:id="573"/>
      </w:r>
      <w:bookmarkStart w:id="414" w:name="pg7442_56199"/>
    </w:p>
    <w:p>
      <w:pPr>
        <w:pStyle w:val="BookText"/>
        <w:rPr/>
      </w:pPr>
      <w:bookmarkEnd w:id="414"/>
      <w:r>
        <w:rPr>
          <w:rFonts w:ascii="IRNazanin" w:hAnsi="IRNazanin" w:eastAsia="IRNazanin"/>
          <w:color w:val="111111"/>
          <w:sz w:val="28"/>
          <w:sz w:val="28"/>
          <w:szCs w:val="28"/>
          <w:rtl w:val="true"/>
          <w:lang w:bidi="fa-IR"/>
        </w:rPr>
        <w:t>دکتر سید جعفر شهیدی در ذیل این شعر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الغَرانيقُ العُلَي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غُرانوق است و آن مرغی است سیاه ، دراز گردن، و بعضی گفته اند مرغی است سپید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غرانیق، جوانان زیبا روی زیبا اندام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الغَرانيقُ العُلی در این بيت اشارت است به افسانه ای دیرین، و آن اینکه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مکه به سر می برد و دشمنی مشرکان با او روز افزون بود، روزی که برخی از آیات سوره نجم را بر آنان می خواند چون بدین آیه ها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أَفَرَأَيْتُمُ اللَّاتَ وَالْعُزَّى وَمَنَاةَ الثَّالِثَةَ الْأُخْرَى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انَّهُنَ الغَرانِيقُ العُلَى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مِنهُن الشَّفَاعَةُ تُرتَجَى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با تعبیرهای دیگر نیز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بزرگان قریش این عبارت را شنیدند به سجده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مغیره توانایی سجده کردن نداشت مشتی خاك برداشت و پیشانی بر آن نهادو همگان گفتند ما نیز می دانیم این بتان خالق جهان نیستند، آنان شفيع ما نزد خدایند سپس از آزار مسلمانان دست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بی گمان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در پنجاه سال پیش آن را از جهت دلالت، سند، و قرینه های دیگر بررسی کرد و دروغ بودن آن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 قرانیق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مجلد سوم جنایات تاریخ به چاپ رساند</w:t>
      </w:r>
      <w:r>
        <w:rPr>
          <w:rFonts w:eastAsia="IRNazanin" w:cs="IRNazanin"/>
          <w:color w:val="111111"/>
          <w:sz w:val="28"/>
          <w:szCs w:val="28"/>
          <w:rtl w:val="true"/>
          <w:lang w:bidi="fa-IR"/>
        </w:rPr>
        <w:t xml:space="preserve">.» </w:t>
      </w:r>
      <w:r>
        <w:rPr>
          <w:rStyle w:val="FootnoteAnchor"/>
          <w:rtl w:val="true"/>
        </w:rPr>
        <w:footnoteReference w:id="574"/>
      </w:r>
    </w:p>
    <w:p>
      <w:pPr>
        <w:pStyle w:val="Heading5"/>
        <w:numPr>
          <w:ilvl w:val="4"/>
          <w:numId w:val="1"/>
        </w:numPr>
        <w:rPr/>
      </w:pPr>
      <w:bookmarkStart w:id="415" w:name="__RefHeading___Toc1882367_1051229030"/>
      <w:bookmarkStart w:id="416" w:name="_Toc146"/>
      <w:bookmarkEnd w:id="415"/>
      <w:r>
        <w:rPr>
          <w:rtl w:val="true"/>
        </w:rPr>
        <w:t xml:space="preserve">مورد نهم </w:t>
      </w:r>
      <w:r>
        <w:rPr>
          <w:rtl w:val="true"/>
        </w:rPr>
        <w:t xml:space="preserve">: </w:t>
      </w:r>
      <w:r>
        <w:rPr>
          <w:rtl w:val="true"/>
        </w:rPr>
        <w:t>همنشینی با صوفی</w:t>
      </w:r>
      <w:bookmarkEnd w:id="416"/>
    </w:p>
    <w:p>
      <w:pPr>
        <w:pStyle w:val="BookText"/>
        <w:rPr/>
      </w:pPr>
      <w:r>
        <w:rPr>
          <w:rFonts w:ascii="IRNazanin" w:hAnsi="IRNazanin" w:eastAsia="IRNazanin"/>
          <w:color w:val="111111"/>
          <w:sz w:val="28"/>
          <w:sz w:val="28"/>
          <w:szCs w:val="28"/>
          <w:rtl w:val="true"/>
          <w:lang w:bidi="fa-IR"/>
        </w:rPr>
        <w:t>هرکه خواهد همنشینی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تانشیند در حضور اولیاء </w:t>
      </w:r>
      <w:r>
        <w:rPr>
          <w:rStyle w:val="FootnoteAnchor"/>
          <w:rtl w:val="true"/>
        </w:rPr>
        <w:footnoteReference w:id="575"/>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سید جعفر شهیدی در ذیل این شعر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همنشین اشارت است به حديث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اراد ان يجلس مع الله فليجلس مع اهل </w:t>
      </w:r>
      <w:bookmarkStart w:id="417" w:name="pg7442_56200"/>
    </w:p>
    <w:p>
      <w:pPr>
        <w:pStyle w:val="BookText"/>
        <w:rPr/>
      </w:pPr>
      <w:bookmarkEnd w:id="417"/>
      <w:r>
        <w:rPr>
          <w:rFonts w:ascii="IRNazanin" w:hAnsi="IRNazanin" w:eastAsia="IRNazanin"/>
          <w:color w:val="111111"/>
          <w:sz w:val="28"/>
          <w:sz w:val="28"/>
          <w:szCs w:val="28"/>
          <w:rtl w:val="true"/>
          <w:lang w:bidi="fa-IR"/>
        </w:rPr>
        <w:t>التصوف</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 xml:space="preserve">این عبارت را مولوی در دفتر اول صفحه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Heading5"/>
        <w:numPr>
          <w:ilvl w:val="4"/>
          <w:numId w:val="1"/>
        </w:numPr>
        <w:rPr/>
      </w:pPr>
      <w:bookmarkStart w:id="418" w:name="__RefHeading___Toc1882369_1051229030"/>
      <w:bookmarkStart w:id="419" w:name="_Toc147"/>
      <w:bookmarkEnd w:id="418"/>
      <w:r>
        <w:rPr>
          <w:rtl w:val="true"/>
        </w:rPr>
        <w:t>مورد دهم</w:t>
      </w:r>
      <w:r>
        <w:rPr>
          <w:rtl w:val="true"/>
        </w:rPr>
        <w:t xml:space="preserve">: </w:t>
      </w:r>
      <w:r>
        <w:rPr>
          <w:rtl w:val="true"/>
        </w:rPr>
        <w:t xml:space="preserve">سخن پیامبر </w:t>
      </w:r>
      <w:r>
        <w:rPr>
          <w:rtl w:val="true"/>
        </w:rPr>
        <w:t>(</w:t>
      </w:r>
      <w:r>
        <w:rPr>
          <w:rtl w:val="true"/>
        </w:rPr>
        <w:t xml:space="preserve">صلّی اللَّهِ علیه وَ آلِهِ وَ سَلَّمَ </w:t>
      </w:r>
      <w:r>
        <w:rPr>
          <w:rtl w:val="true"/>
        </w:rPr>
        <w:t xml:space="preserve">) </w:t>
      </w:r>
      <w:r>
        <w:rPr>
          <w:rtl w:val="true"/>
        </w:rPr>
        <w:t>به عایشه</w:t>
      </w:r>
      <w:bookmarkEnd w:id="419"/>
    </w:p>
    <w:p>
      <w:pPr>
        <w:pStyle w:val="BookText"/>
        <w:rPr/>
      </w:pPr>
      <w:r>
        <w:rPr>
          <w:rFonts w:ascii="IRNazanin" w:hAnsi="IRNazanin" w:eastAsia="IRNazanin"/>
          <w:color w:val="111111"/>
          <w:sz w:val="28"/>
          <w:sz w:val="28"/>
          <w:szCs w:val="28"/>
          <w:rtl w:val="true"/>
          <w:lang w:bidi="fa-IR"/>
        </w:rPr>
        <w:t>مصطفی آمد که سازد همدمی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کلّمینی یا حمیرا کلّمی</w:t>
      </w:r>
    </w:p>
    <w:p>
      <w:pPr>
        <w:pStyle w:val="BookText"/>
        <w:rPr/>
      </w:pPr>
      <w:r>
        <w:rPr>
          <w:rFonts w:ascii="IRNazanin" w:hAnsi="IRNazanin" w:eastAsia="IRNazanin"/>
          <w:color w:val="111111"/>
          <w:sz w:val="28"/>
          <w:sz w:val="28"/>
          <w:szCs w:val="28"/>
          <w:rtl w:val="true"/>
          <w:lang w:bidi="fa-IR"/>
        </w:rPr>
        <w:t>این حمیرا لفظ تانیث است 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تانیثش نهند این تازیان</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 xml:space="preserve">این سخنی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عایشه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کلّمینی یا حمیرا کلّمی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معتبر روایی عامّه و خاصه موجود نیست تنها در کتب صوفیه یافت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آنکه در کتب روایی معتبر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عایشه اینگونه روایت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نَافِعٍ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اَلنَّبِيُّ صَلَّى اللَّهُ عَلَيْهِ وَ آلِهِ خَطِيباً فَأَشَارَ نَحْوَ مَسْكَنِ عَائِشَةَ فَقَالَ هُنَا اَلْفِتْنَةُ ثَلاَثاً مِنْ حَيْثُ يَطْلُعُ قَرْنُ اَلشَّيْطَانِ </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 سخنرانی کرد در حالی که بر محل سکونت عایشه اشاره می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از اینجا طلوع می کند جایی که</w:t>
      </w:r>
    </w:p>
    <w:p>
      <w:pPr>
        <w:pStyle w:val="BookText"/>
        <w:rPr/>
      </w:pPr>
      <w:r>
        <w:rPr>
          <w:rFonts w:ascii="IRNazanin" w:hAnsi="IRNazanin" w:eastAsia="IRNazanin"/>
          <w:color w:val="111111"/>
          <w:sz w:val="28"/>
          <w:sz w:val="28"/>
          <w:szCs w:val="28"/>
          <w:rtl w:val="true"/>
          <w:lang w:bidi="fa-IR"/>
        </w:rPr>
        <w:t xml:space="preserve">شاخ شیطان از آن بیرون می آید </w:t>
      </w:r>
      <w:r>
        <w:rPr>
          <w:rFonts w:eastAsia="IRNazanin" w:cs="IRNazanin"/>
          <w:color w:val="111111"/>
          <w:sz w:val="28"/>
          <w:szCs w:val="28"/>
          <w:rtl w:val="true"/>
          <w:lang w:bidi="fa-IR"/>
        </w:rPr>
        <w:t>»</w:t>
      </w:r>
    </w:p>
    <w:p>
      <w:pPr>
        <w:pStyle w:val="Heading5"/>
        <w:numPr>
          <w:ilvl w:val="4"/>
          <w:numId w:val="1"/>
        </w:numPr>
        <w:rPr/>
      </w:pPr>
      <w:bookmarkStart w:id="420" w:name="__RefHeading___Toc1882371_1051229030"/>
      <w:bookmarkStart w:id="421" w:name="_Toc148"/>
      <w:bookmarkEnd w:id="420"/>
      <w:r>
        <w:rPr>
          <w:rtl w:val="true"/>
        </w:rPr>
        <w:t xml:space="preserve">مورد یازدهم </w:t>
      </w:r>
      <w:r>
        <w:rPr>
          <w:rtl w:val="true"/>
        </w:rPr>
        <w:t xml:space="preserve">: </w:t>
      </w:r>
      <w:r>
        <w:rPr>
          <w:rtl w:val="true"/>
        </w:rPr>
        <w:t xml:space="preserve">سخن پیامبر </w:t>
      </w:r>
      <w:r>
        <w:rPr>
          <w:rtl w:val="true"/>
        </w:rPr>
        <w:t>(</w:t>
      </w:r>
      <w:r>
        <w:rPr>
          <w:rtl w:val="true"/>
        </w:rPr>
        <w:t xml:space="preserve">صلّی اللَّهِ علیه وَ آلِهِ وَ سَلَّمَ </w:t>
      </w:r>
      <w:r>
        <w:rPr>
          <w:rtl w:val="true"/>
        </w:rPr>
        <w:t xml:space="preserve">) </w:t>
      </w:r>
      <w:r>
        <w:rPr>
          <w:rtl w:val="true"/>
        </w:rPr>
        <w:t>در مورد صحابه</w:t>
      </w:r>
      <w:bookmarkEnd w:id="421"/>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پیغامبر که اصحابی 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رهروان را شمع و شیطان را رجوم</w:t>
      </w:r>
      <w:r>
        <w:rPr>
          <w:rStyle w:val="FootnoteAnchor"/>
          <w:rtl w:val="true"/>
        </w:rPr>
        <w:footnoteReference w:id="579"/>
      </w:r>
      <w:bookmarkStart w:id="422" w:name="pg7442_56201"/>
    </w:p>
    <w:p>
      <w:pPr>
        <w:pStyle w:val="BookText"/>
        <w:rPr/>
      </w:pPr>
      <w:bookmarkEnd w:id="422"/>
      <w:r>
        <w:rPr>
          <w:rFonts w:ascii="IRNazanin" w:hAnsi="IRNazanin" w:eastAsia="IRNazanin"/>
          <w:color w:val="111111"/>
          <w:sz w:val="28"/>
          <w:sz w:val="28"/>
          <w:szCs w:val="28"/>
          <w:rtl w:val="true"/>
          <w:lang w:bidi="fa-IR"/>
        </w:rPr>
        <w:t xml:space="preserve">این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صحابه فرموده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اصحابی کالنجوم فبأيهم اقتدیتم اهتدیم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روایی معتبر عامه و خاصه موجود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شیخ محمد حسن مظفر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اصحابی کالنجوم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است و اعتراف عده ای از بزرگان اهل سنت را در این باره ذکر کرده است</w:t>
      </w:r>
      <w:r>
        <w:rPr>
          <w:rFonts w:eastAsia="IRNazanin" w:cs="IRNazanin"/>
          <w:color w:val="111111"/>
          <w:sz w:val="28"/>
          <w:szCs w:val="28"/>
          <w:rtl w:val="true"/>
          <w:lang w:bidi="fa-IR"/>
        </w:rPr>
        <w:t>».</w:t>
      </w:r>
      <w:r>
        <w:rPr>
          <w:rStyle w:val="FootnoteAnchor"/>
          <w:rtl w:val="true"/>
        </w:rPr>
        <w:footnoteReference w:id="580"/>
      </w:r>
    </w:p>
    <w:p>
      <w:pPr>
        <w:pStyle w:val="Heading4"/>
        <w:numPr>
          <w:ilvl w:val="3"/>
          <w:numId w:val="1"/>
        </w:numPr>
        <w:rPr/>
      </w:pPr>
      <w:bookmarkStart w:id="423" w:name="__RefHeading___Toc1882373_1051229030"/>
      <w:bookmarkStart w:id="424" w:name="_Toc149"/>
      <w:bookmarkEnd w:id="423"/>
      <w:r>
        <w:rPr/>
        <w:t>3</w:t>
      </w:r>
      <w:r>
        <w:rPr>
          <w:rtl w:val="true"/>
        </w:rPr>
        <w:t xml:space="preserve">- </w:t>
      </w:r>
      <w:r>
        <w:rPr>
          <w:rtl w:val="true"/>
        </w:rPr>
        <w:t>قصه های ساختگی</w:t>
      </w:r>
      <w:bookmarkEnd w:id="424"/>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آن پادشاه جهود که نصرانیان را می کشت از بهر تعصّب</w:t>
      </w:r>
    </w:p>
    <w:p>
      <w:pPr>
        <w:pStyle w:val="BookText"/>
        <w:rPr/>
      </w:pPr>
      <w:r>
        <w:rPr>
          <w:rFonts w:ascii="IRNazanin" w:hAnsi="IRNazanin" w:eastAsia="IRNazanin"/>
          <w:color w:val="111111"/>
          <w:sz w:val="28"/>
          <w:sz w:val="28"/>
          <w:szCs w:val="28"/>
          <w:rtl w:val="true"/>
          <w:lang w:bidi="fa-IR"/>
        </w:rPr>
        <w:t xml:space="preserve">بود شاهی در جهودان ظلم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عیسی و نصرانی گداز</w:t>
      </w:r>
    </w:p>
    <w:p>
      <w:pPr>
        <w:pStyle w:val="BookText"/>
        <w:rPr/>
      </w:pPr>
      <w:r>
        <w:rPr>
          <w:rFonts w:ascii="IRNazanin" w:hAnsi="IRNazanin" w:eastAsia="IRNazanin"/>
          <w:color w:val="111111"/>
          <w:sz w:val="28"/>
          <w:sz w:val="28"/>
          <w:szCs w:val="28"/>
          <w:rtl w:val="true"/>
          <w:lang w:bidi="fa-IR"/>
        </w:rPr>
        <w:t xml:space="preserve">عهد عیسی بود و نوبت آن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موسی او و موسی جان او</w:t>
      </w:r>
    </w:p>
    <w:p>
      <w:pPr>
        <w:pStyle w:val="BookText"/>
        <w:rPr/>
      </w:pPr>
      <w:r>
        <w:rPr>
          <w:rFonts w:ascii="IRNazanin" w:hAnsi="IRNazanin" w:eastAsia="IRNazanin"/>
          <w:color w:val="111111"/>
          <w:sz w:val="28"/>
          <w:sz w:val="28"/>
          <w:szCs w:val="28"/>
          <w:rtl w:val="true"/>
          <w:lang w:bidi="fa-IR"/>
        </w:rPr>
        <w:t>شاه احول کرد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دمساز خدایی را جدا</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استاد فروزانفر در ذیل این قصّه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داستان ساختگی و مجعول است</w:t>
      </w:r>
      <w:r>
        <w:rPr>
          <w:rFonts w:eastAsia="IRNazanin" w:cs="IRNazanin"/>
          <w:color w:val="111111"/>
          <w:sz w:val="28"/>
          <w:szCs w:val="28"/>
          <w:rtl w:val="true"/>
          <w:lang w:bidi="fa-IR"/>
        </w:rPr>
        <w:t xml:space="preserve">»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کردن ابلیس معاویه را که خیز وقت نماز است</w:t>
      </w:r>
    </w:p>
    <w:p>
      <w:pPr>
        <w:pStyle w:val="BookText"/>
        <w:rPr/>
      </w:pPr>
      <w:r>
        <w:rPr>
          <w:rFonts w:ascii="IRNazanin" w:hAnsi="IRNazanin" w:eastAsia="IRNazanin"/>
          <w:color w:val="111111"/>
          <w:sz w:val="28"/>
          <w:sz w:val="28"/>
          <w:szCs w:val="28"/>
          <w:rtl w:val="true"/>
          <w:lang w:bidi="fa-IR"/>
        </w:rPr>
        <w:t>در خبر آمد که آن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خفته بد در قصردريك زاويه</w:t>
      </w:r>
    </w:p>
    <w:p>
      <w:pPr>
        <w:pStyle w:val="BookText"/>
        <w:rPr/>
      </w:pPr>
      <w:r>
        <w:rPr>
          <w:rFonts w:ascii="IRNazanin" w:hAnsi="IRNazanin" w:eastAsia="IRNazanin"/>
          <w:color w:val="111111"/>
          <w:sz w:val="28"/>
          <w:sz w:val="28"/>
          <w:szCs w:val="28"/>
          <w:rtl w:val="true"/>
          <w:lang w:bidi="fa-IR"/>
        </w:rPr>
        <w:t>قصر را از اندرون در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زیارتهای مردم خسته بود</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مردی و را بیدار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چون بگشاد پنهان گشت مرد </w:t>
      </w:r>
    </w:p>
    <w:p>
      <w:pPr>
        <w:pStyle w:val="BookText"/>
        <w:rPr/>
      </w:pPr>
      <w:r>
        <w:rPr>
          <w:rFonts w:ascii="IRNazanin" w:hAnsi="IRNazanin" w:eastAsia="IRNazanin"/>
          <w:color w:val="111111"/>
          <w:sz w:val="28"/>
          <w:sz w:val="28"/>
          <w:szCs w:val="28"/>
          <w:rtl w:val="true"/>
          <w:lang w:bidi="fa-IR"/>
        </w:rPr>
        <w:t>گفت اندر قصر کس را ره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کاین گستاخی و جرات نمود</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دکتر سید جعفر شهیدی در ذیل این قصه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تتبع فراوان این داستان</w:t>
      </w:r>
    </w:p>
    <w:p>
      <w:pPr>
        <w:pStyle w:val="BookText"/>
        <w:rPr/>
      </w:pPr>
      <w:r>
        <w:rPr>
          <w:rFonts w:ascii="IRNazanin" w:hAnsi="IRNazanin" w:eastAsia="IRNazanin"/>
          <w:color w:val="111111"/>
          <w:sz w:val="28"/>
          <w:sz w:val="28"/>
          <w:szCs w:val="28"/>
          <w:rtl w:val="true"/>
          <w:lang w:bidi="fa-IR"/>
        </w:rPr>
        <w:t>را که مولانا به معاویه نسبت داده در هیچ مأخذي نديدم</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 xml:space="preserve">استاد جعفری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داستانی را که جلال الدین در مثنوی نقل می کند در هیچ یک از مدارک اسلامی دیده نشده است و سپس درباره شخصیت منفی معاویه و ستم های معاویه بیاناتی را ارائه نموده است</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زهره</w:t>
      </w:r>
    </w:p>
    <w:p>
      <w:pPr>
        <w:pStyle w:val="BookText"/>
        <w:rPr/>
      </w:pPr>
      <w:r>
        <w:rPr>
          <w:rFonts w:ascii="IRNazanin" w:hAnsi="IRNazanin" w:eastAsia="IRNazanin"/>
          <w:color w:val="111111"/>
          <w:sz w:val="28"/>
          <w:sz w:val="28"/>
          <w:szCs w:val="28"/>
          <w:rtl w:val="true"/>
          <w:lang w:bidi="fa-IR"/>
        </w:rPr>
        <w:t>چون زنی از کار بد شد روی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 کرد او را خدا و زهره کرد</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استاد محمد تقی جعفری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مورد جلال الدين مثال دیگری ذکر می کند که جزء افسانه های کهن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افسانه می گوید ستاره زهريك زن بدکاره بود که خدا او را مسخ نموده بصورت ستاره زهره در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جلال الدين گاهگاهی همان خرافات دوران کهن را بازگو می کند مانند اینکه آنها را قبول دارد</w:t>
      </w:r>
      <w:r>
        <w:rPr>
          <w:rFonts w:eastAsia="IRNazanin" w:cs="IRNazanin"/>
          <w:color w:val="111111"/>
          <w:sz w:val="28"/>
          <w:szCs w:val="28"/>
          <w:rtl w:val="true"/>
          <w:lang w:bidi="fa-IR"/>
        </w:rPr>
        <w:t xml:space="preserve">.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هرکه را با اختری پیوستگی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مرورا با اختر خود هم تکی است</w:t>
      </w:r>
    </w:p>
    <w:p>
      <w:pPr>
        <w:pStyle w:val="BookText"/>
        <w:rPr/>
      </w:pPr>
      <w:r>
        <w:rPr>
          <w:rFonts w:ascii="IRNazanin" w:hAnsi="IRNazanin" w:eastAsia="IRNazanin"/>
          <w:color w:val="111111"/>
          <w:sz w:val="28"/>
          <w:sz w:val="28"/>
          <w:szCs w:val="28"/>
          <w:rtl w:val="true"/>
          <w:lang w:bidi="fa-IR"/>
        </w:rPr>
        <w:t>طالعش گرزهره باشد در 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کلی دارد وعشق و طلب</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محمد تقی جعفری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هرفردی مطابق اختری که طالع او در آنست </w:t>
      </w:r>
      <w:bookmarkStart w:id="425" w:name="pg7442_56203"/>
    </w:p>
    <w:p>
      <w:pPr>
        <w:pStyle w:val="BookText"/>
        <w:rPr/>
      </w:pPr>
      <w:bookmarkEnd w:id="425"/>
      <w:r>
        <w:rPr>
          <w:rFonts w:ascii="IRNazanin" w:hAnsi="IRNazanin" w:eastAsia="IRNazanin"/>
          <w:color w:val="111111"/>
          <w:sz w:val="28"/>
          <w:sz w:val="28"/>
          <w:szCs w:val="28"/>
          <w:rtl w:val="true"/>
          <w:lang w:bidi="fa-IR"/>
        </w:rPr>
        <w:t xml:space="preserve">زندگانی می کند اگر طالع او ستاره زهره باشد او طاب طرب و عیش و عشق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مساله را که جلال الدين اشاره می کند یکی از نظریات نجوم باستانی است در آن دوران گمان می کردند برای هر کس در آسمانها ستاره ای مخصوص است و برای آن ستارگان خواصی اعتقاد کرده بودند و هر کس مطابق خاصیت ستاره خود زندگانیش را شکل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بدون تردید امروزه این مساله از ارزش واقعیت برخوردار نیست و از نظر اسلامی هم مساله سعد و نحس ستارگان به هیچ وجه صحت ندارد</w:t>
      </w:r>
      <w:r>
        <w:rPr>
          <w:rFonts w:eastAsia="IRNazanin" w:cs="IRNazanin"/>
          <w:color w:val="111111"/>
          <w:sz w:val="28"/>
          <w:szCs w:val="28"/>
          <w:rtl w:val="true"/>
          <w:lang w:bidi="fa-IR"/>
        </w:rPr>
        <w:t>.»</w:t>
      </w:r>
      <w:r>
        <w:rPr>
          <w:rStyle w:val="FootnoteAnchor"/>
          <w:rtl w:val="true"/>
        </w:rPr>
        <w:footnoteReference w:id="588"/>
      </w:r>
    </w:p>
    <w:p>
      <w:pPr>
        <w:pStyle w:val="Heading3"/>
        <w:numPr>
          <w:ilvl w:val="2"/>
          <w:numId w:val="1"/>
        </w:numPr>
        <w:rPr/>
      </w:pPr>
      <w:bookmarkStart w:id="426" w:name="__RefHeading___Toc1882375_1051229030"/>
      <w:bookmarkStart w:id="427" w:name="_Toc150"/>
      <w:bookmarkEnd w:id="426"/>
      <w:r>
        <w:rPr>
          <w:rtl w:val="true"/>
        </w:rPr>
        <w:t>تحریف حقائق</w:t>
      </w:r>
      <w:bookmarkEnd w:id="427"/>
    </w:p>
    <w:p>
      <w:pPr>
        <w:pStyle w:val="Heading4"/>
        <w:numPr>
          <w:ilvl w:val="3"/>
          <w:numId w:val="1"/>
        </w:numPr>
        <w:rPr/>
      </w:pPr>
      <w:bookmarkStart w:id="428" w:name="__RefHeading___Toc1882377_1051229030"/>
      <w:bookmarkStart w:id="429" w:name="_Toc151"/>
      <w:bookmarkEnd w:id="428"/>
      <w:r>
        <w:rPr/>
        <w:t>1</w:t>
      </w:r>
      <w:r>
        <w:rPr>
          <w:rtl w:val="true"/>
        </w:rPr>
        <w:t xml:space="preserve">- </w:t>
      </w:r>
      <w:r>
        <w:rPr>
          <w:rtl w:val="true"/>
        </w:rPr>
        <w:t>تحريف حديث مثل اهل بیتی</w:t>
      </w:r>
      <w:bookmarkEnd w:id="429"/>
    </w:p>
    <w:p>
      <w:pPr>
        <w:pStyle w:val="BookText"/>
        <w:rPr/>
      </w:pPr>
      <w:r>
        <w:rPr>
          <w:rFonts w:ascii="IRNazanin" w:hAnsi="IRNazanin" w:eastAsia="IRNazanin"/>
          <w:color w:val="111111"/>
          <w:sz w:val="28"/>
          <w:sz w:val="28"/>
          <w:szCs w:val="28"/>
          <w:rtl w:val="true"/>
          <w:lang w:bidi="fa-IR"/>
        </w:rPr>
        <w:t>مولوی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این حدیث که مثل امتی کمثل سفينة نوح من تمسك</w:t>
      </w:r>
    </w:p>
    <w:p>
      <w:pPr>
        <w:pStyle w:val="BookText"/>
        <w:rPr/>
      </w:pPr>
      <w:r>
        <w:rPr>
          <w:rFonts w:ascii="IRNazanin" w:hAnsi="IRNazanin" w:eastAsia="IRNazanin"/>
          <w:color w:val="111111"/>
          <w:sz w:val="28"/>
          <w:sz w:val="28"/>
          <w:szCs w:val="28"/>
          <w:rtl w:val="true"/>
          <w:lang w:bidi="fa-IR"/>
        </w:rPr>
        <w:t>بها نجا و من تخلف عنها غرق</w:t>
      </w:r>
    </w:p>
    <w:p>
      <w:pPr>
        <w:pStyle w:val="BookText"/>
        <w:rPr/>
      </w:pPr>
      <w:r>
        <w:rPr>
          <w:rFonts w:ascii="IRNazanin" w:hAnsi="IRNazanin" w:eastAsia="IRNazanin"/>
          <w:color w:val="111111"/>
          <w:sz w:val="28"/>
          <w:sz w:val="28"/>
          <w:szCs w:val="28"/>
          <w:rtl w:val="true"/>
          <w:lang w:bidi="fa-IR"/>
        </w:rPr>
        <w:t>به این فرمود پیغمبر که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کشتی ام به طوفان زمن</w:t>
      </w:r>
    </w:p>
    <w:p>
      <w:pPr>
        <w:pStyle w:val="BookText"/>
        <w:rPr/>
      </w:pPr>
      <w:r>
        <w:rPr>
          <w:rFonts w:ascii="IRNazanin" w:hAnsi="IRNazanin" w:eastAsia="IRNazanin"/>
          <w:color w:val="111111"/>
          <w:sz w:val="28"/>
          <w:sz w:val="28"/>
          <w:szCs w:val="28"/>
          <w:rtl w:val="true"/>
          <w:lang w:bidi="fa-IR"/>
        </w:rPr>
        <w:t>ما واصحابیم چون کشتی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دست اندر زند یابد فتوح</w:t>
      </w:r>
      <w:r>
        <w:rPr>
          <w:rFonts w:eastAsia="IRNazanin" w:cs="IRNazanin"/>
          <w:color w:val="111111"/>
          <w:sz w:val="28"/>
          <w:szCs w:val="28"/>
          <w:rtl w:val="true"/>
          <w:lang w:bidi="fa-IR"/>
        </w:rPr>
        <w:t>»</w:t>
      </w:r>
      <w:r>
        <w:rPr>
          <w:rStyle w:val="FootnoteAnchor"/>
          <w:rtl w:val="true"/>
        </w:rPr>
        <w:footnoteReference w:id="589"/>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سید جعفر شهیدی در باره تحریف مولوی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تصرفی شده است، آن چه در حديث ها دیده می شود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 بیتی مثل سفينة نوح من ركبها نجا ومن تخلف عنها غرق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عترتی كسفينة نوح من ركب فيها نجا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مثلی </w:t>
      </w:r>
      <w:bookmarkStart w:id="430" w:name="pg7442_56204"/>
    </w:p>
    <w:p>
      <w:pPr>
        <w:pStyle w:val="BookText"/>
        <w:rPr/>
      </w:pPr>
      <w:bookmarkEnd w:id="43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كسفينة نوح من ركب فيها نجا و من تخلف عنها غرق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مثل اهل بيتي في هذه الأمة مثل سفينة نوح في لجة البحر من ركبها نجا و من تخلف عنها غرق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رجال کشی، 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مثل اهل بيتی فيكم كمثل سفينة نوح من ركبها نجا و من تخلف عنها غرق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طوسی،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از 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می بینیم در هیچ یك از این روایت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نمی شود</w:t>
      </w:r>
      <w:r>
        <w:rPr>
          <w:rFonts w:eastAsia="IRNazanin" w:cs="IRNazanin"/>
          <w:color w:val="111111"/>
          <w:sz w:val="28"/>
          <w:szCs w:val="28"/>
          <w:rtl w:val="true"/>
          <w:lang w:bidi="fa-IR"/>
        </w:rPr>
        <w:t>.»</w:t>
      </w:r>
      <w:r>
        <w:rPr>
          <w:rStyle w:val="FootnoteAnchor"/>
          <w:rtl w:val="true"/>
        </w:rPr>
        <w:footnoteReference w:id="590"/>
      </w:r>
    </w:p>
    <w:p>
      <w:pPr>
        <w:pStyle w:val="Heading4"/>
        <w:numPr>
          <w:ilvl w:val="3"/>
          <w:numId w:val="1"/>
        </w:numPr>
        <w:rPr/>
      </w:pPr>
      <w:bookmarkStart w:id="431" w:name="__RefHeading___Toc1882379_1051229030"/>
      <w:bookmarkStart w:id="432" w:name="_Toc152"/>
      <w:bookmarkEnd w:id="431"/>
      <w:r>
        <w:rPr/>
        <w:t>2</w:t>
      </w:r>
      <w:r>
        <w:rPr>
          <w:rtl w:val="true"/>
        </w:rPr>
        <w:t xml:space="preserve">- </w:t>
      </w:r>
      <w:r>
        <w:rPr>
          <w:rtl w:val="true"/>
        </w:rPr>
        <w:t xml:space="preserve">تحريف فضيلت حضرت زهرا </w:t>
      </w:r>
      <w:r>
        <w:rPr>
          <w:rtl w:val="true"/>
        </w:rPr>
        <w:t>(</w:t>
      </w:r>
      <w:r>
        <w:rPr>
          <w:rtl w:val="true"/>
        </w:rPr>
        <w:t>علیها السّلام</w:t>
      </w:r>
      <w:r>
        <w:rPr>
          <w:rtl w:val="true"/>
        </w:rPr>
        <w:t>)</w:t>
      </w:r>
      <w:bookmarkEnd w:id="432"/>
    </w:p>
    <w:p>
      <w:pPr>
        <w:pStyle w:val="BookText"/>
        <w:rPr/>
      </w:pPr>
      <w:r>
        <w:rPr>
          <w:rFonts w:ascii="IRNazanin" w:hAnsi="IRNazanin" w:eastAsia="IRNazanin"/>
          <w:color w:val="111111"/>
          <w:sz w:val="28"/>
          <w:sz w:val="28"/>
          <w:szCs w:val="28"/>
          <w:rtl w:val="true"/>
          <w:lang w:bidi="fa-IR"/>
        </w:rPr>
        <w:t xml:space="preserve">مولوی در موردی دیگر حدیثی که دلالت بر فضیلت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کند را تحریف کرده و آن را به عایشه نسبت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حدیث را نقل می کنیم تا تصرف مولوی روشن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مُوسَی بنِ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أَعْمَى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فَحَجَبَتْهُ فَقَالَ رَسُولُ اَللَّهِ صَلَّى اَللَّهُ عَلَيْهِ وَ آلِهِ لُهَا لِمَ حَجَبْتِهِ وَ هُوَ لاَ يَرَاكِ فَقَالَتْ عَلَيْهَا السَّلاَمُ إِنْ لَمْ يَكُنْ يَرَانِي فَأَنَا أَرَاهُ وَ هُوَ يَشَمُّ اَلرِّيحَ فَقَالَ رَسُولُ اَللَّهِ صَلَّى اَللَّهُ عَلَيْهِ وَ آلِهِ أَشْهَدُ أَنَّكِ بَضْعَةٌ مِنِّي </w:t>
      </w:r>
      <w:r>
        <w:rPr>
          <w:rFonts w:eastAsia="Amiri" w:cs="Amiri" w:ascii="Amiri" w:hAnsi="Amiri"/>
          <w:color w:val="111111"/>
          <w:sz w:val="28"/>
          <w:szCs w:val="28"/>
          <w:rtl w:val="true"/>
          <w:lang w:bidi="ar-SA"/>
        </w:rPr>
        <w:t>.»</w:t>
      </w:r>
      <w:r>
        <w:rPr>
          <w:rStyle w:val="FootnoteAnchor"/>
          <w:rtl w:val="true"/>
        </w:rPr>
        <w:footnoteReference w:id="591"/>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حضرت موسی بن جعفر از پدران بزرگوارشان عليهم السلام نقل کردند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کوری اجازه خواست تا نزد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حضرت در حجاب رفتند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حجاب رفتی در حالی که او تو را نمی بیند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مرا نمی بیند من او را می بینم و او بو را استشمام می کند</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تو پاره تن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مولوی در تحریفی آشکار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آمدن ضریر در خانه ی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گریختن عایشه از پیش ضریرو گفتن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گریزی او ترا نمی بیند، و جواب دادن عایشه رسول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آمد آن ضريراز در 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بگریخت بهراحتجاب</w:t>
      </w:r>
    </w:p>
    <w:p>
      <w:pPr>
        <w:pStyle w:val="BookText"/>
        <w:rPr/>
      </w:pPr>
      <w:r>
        <w:rPr>
          <w:rFonts w:ascii="IRNazanin" w:hAnsi="IRNazanin" w:eastAsia="IRNazanin"/>
          <w:color w:val="111111"/>
          <w:sz w:val="28"/>
          <w:sz w:val="28"/>
          <w:szCs w:val="28"/>
          <w:rtl w:val="true"/>
          <w:lang w:bidi="fa-IR"/>
        </w:rPr>
        <w:t>از آنکه واقف بود آن خاتون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غیوری رسول رشکناك</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آنچه در باره عایشه و حفصه در احادیث وارد شده است دلالت بر عدم پرهیز آنان از نامحرمان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به راه انداختن جنگ جمل بهترین شاهد بر این امر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أَحْمَدَ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اِبْنُ أُمِّ مَكْتُومٍ عَلَى اَلنَّبِيِّ صَلَّى اَللَّهُ عَلَيْهِ وَ آلِهِ وَ عِنْدَهُ عَائِشَةُ وَ حَفْصَةُ فَقَالَ لَهُمَا قُومَا فَادْخُلاَ اَلْبَيْتَ فَقَالَتَا إِنَّهُ أَعْمَى فَقَالَ إِنْ لَمْ يَرَكُمَا فَإِنَّكُمَا تَرَيَانِهِ</w:t>
      </w:r>
      <w:r>
        <w:rPr>
          <w:rFonts w:eastAsia="Amiri" w:cs="Amiri" w:ascii="Amiri" w:hAnsi="Amiri"/>
          <w:color w:val="111111"/>
          <w:sz w:val="28"/>
          <w:szCs w:val="28"/>
          <w:rtl w:val="true"/>
          <w:lang w:bidi="ar-SA"/>
        </w:rPr>
        <w:t>»</w:t>
      </w:r>
      <w:r>
        <w:rPr>
          <w:rStyle w:val="FootnoteAnchor"/>
          <w:rtl w:val="true"/>
        </w:rPr>
        <w:footnoteReference w:id="593"/>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ام مکتوم اجازه خواست تا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شود در حالی که عایشه وحفصه در حضور آن حضرت بودند پس حضرت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روید آن دو گفتند او کور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شما را نمی بیند شما که او را می بینید</w:t>
      </w:r>
      <w:r>
        <w:rPr>
          <w:rFonts w:eastAsia="IRNazanin" w:cs="IRNazanin"/>
          <w:color w:val="111111"/>
          <w:sz w:val="28"/>
          <w:szCs w:val="28"/>
          <w:rtl w:val="true"/>
          <w:lang w:bidi="fa-IR"/>
        </w:rPr>
        <w:t xml:space="preserve">.» </w:t>
      </w:r>
      <w:bookmarkStart w:id="433" w:name="pg7442_56206"/>
    </w:p>
    <w:p>
      <w:pPr>
        <w:pStyle w:val="BookText"/>
        <w:rPr/>
      </w:pPr>
      <w:bookmarkEnd w:id="433"/>
      <w:r>
        <w:rPr>
          <w:rFonts w:ascii="IRNazanin" w:hAnsi="IRNazanin" w:eastAsia="IRNazanin"/>
          <w:color w:val="111111"/>
          <w:sz w:val="28"/>
          <w:sz w:val="28"/>
          <w:szCs w:val="28"/>
          <w:rtl w:val="true"/>
          <w:lang w:bidi="fa-IR"/>
        </w:rPr>
        <w:t>از طريق عامه نیز روایتی از ام سلمه نقل شده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و میمونه در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ابن ام مکتوم داخل شد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نابیناست و ما را نمی بیند و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بیند شما که می بینید</w:t>
      </w:r>
      <w:r>
        <w:rPr>
          <w:rFonts w:eastAsia="IRNazanin" w:cs="IRNazanin"/>
          <w:color w:val="111111"/>
          <w:sz w:val="28"/>
          <w:szCs w:val="28"/>
          <w:rtl w:val="true"/>
          <w:lang w:bidi="fa-IR"/>
        </w:rPr>
        <w:t>.»</w:t>
      </w:r>
      <w:r>
        <w:rPr>
          <w:rStyle w:val="FootnoteAnchor"/>
          <w:rtl w:val="true"/>
        </w:rPr>
        <w:footnoteReference w:id="594"/>
      </w:r>
    </w:p>
    <w:p>
      <w:pPr>
        <w:pStyle w:val="Heading4"/>
        <w:numPr>
          <w:ilvl w:val="3"/>
          <w:numId w:val="1"/>
        </w:numPr>
        <w:rPr/>
      </w:pPr>
      <w:bookmarkStart w:id="434" w:name="__RefHeading___Toc1882381_1051229030"/>
      <w:bookmarkStart w:id="435" w:name="_Toc153"/>
      <w:bookmarkEnd w:id="434"/>
      <w:r>
        <w:rPr/>
        <w:t>3</w:t>
      </w:r>
      <w:r>
        <w:rPr>
          <w:rtl w:val="true"/>
        </w:rPr>
        <w:t xml:space="preserve">- </w:t>
      </w:r>
      <w:r>
        <w:rPr>
          <w:rtl w:val="true"/>
        </w:rPr>
        <w:t>انکار ایمان حضرت ابو طالب</w:t>
      </w:r>
      <w:r>
        <w:rPr>
          <w:rtl w:val="true"/>
        </w:rPr>
        <w:t>(</w:t>
      </w:r>
      <w:r>
        <w:rPr>
          <w:rtl w:val="true"/>
        </w:rPr>
        <w:t>علیه السّلام</w:t>
      </w:r>
      <w:r>
        <w:rPr>
          <w:rtl w:val="true"/>
        </w:rPr>
        <w:t>)</w:t>
      </w:r>
      <w:bookmarkEnd w:id="435"/>
    </w:p>
    <w:p>
      <w:pPr>
        <w:pStyle w:val="BookText"/>
        <w:rPr/>
      </w:pPr>
      <w:r>
        <w:rPr>
          <w:rFonts w:ascii="IRNazanin" w:hAnsi="IRNazanin" w:eastAsia="IRNazanin"/>
          <w:color w:val="111111"/>
          <w:sz w:val="28"/>
          <w:sz w:val="28"/>
          <w:szCs w:val="28"/>
          <w:rtl w:val="true"/>
          <w:lang w:bidi="fa-IR"/>
        </w:rPr>
        <w:t>خود یکی بوطالب آن عم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نمودش شنعه ی عربان مهول</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که چه گویندم عرب کز طفل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بگردانید دین معتمد</w:t>
      </w:r>
    </w:p>
    <w:p>
      <w:pPr>
        <w:pStyle w:val="BookText"/>
        <w:rPr/>
      </w:pPr>
      <w:r>
        <w:rPr>
          <w:rFonts w:ascii="IRNazanin" w:hAnsi="IRNazanin" w:eastAsia="IRNazanin"/>
          <w:color w:val="111111"/>
          <w:sz w:val="28"/>
          <w:sz w:val="28"/>
          <w:szCs w:val="28"/>
          <w:rtl w:val="true"/>
          <w:lang w:bidi="fa-IR"/>
        </w:rPr>
        <w:t>گفتش ای عم يك شهادت تو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تاکنم با حق خصومت بهرتو</w:t>
      </w:r>
    </w:p>
    <w:p>
      <w:pPr>
        <w:pStyle w:val="BookText"/>
        <w:rPr/>
      </w:pPr>
      <w:r>
        <w:rPr>
          <w:rFonts w:ascii="IRNazanin" w:hAnsi="IRNazanin" w:eastAsia="IRNazanin"/>
          <w:color w:val="111111"/>
          <w:sz w:val="28"/>
          <w:sz w:val="28"/>
          <w:szCs w:val="28"/>
          <w:rtl w:val="true"/>
          <w:lang w:bidi="fa-IR"/>
        </w:rPr>
        <w:t>گفت لیکن فاش گردد از 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سرّجاوز الاثنين شاع</w:t>
      </w:r>
    </w:p>
    <w:p>
      <w:pPr>
        <w:pStyle w:val="BookText"/>
        <w:rPr/>
      </w:pPr>
      <w:r>
        <w:rPr>
          <w:rFonts w:ascii="IRNazanin" w:hAnsi="IRNazanin" w:eastAsia="IRNazanin"/>
          <w:color w:val="111111"/>
          <w:sz w:val="28"/>
          <w:sz w:val="28"/>
          <w:szCs w:val="28"/>
          <w:rtl w:val="true"/>
          <w:lang w:bidi="fa-IR"/>
        </w:rPr>
        <w:t>من بمانم در زبان این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ایشان خوار گردم زین سبب</w:t>
      </w:r>
    </w:p>
    <w:p>
      <w:pPr>
        <w:pStyle w:val="BookText"/>
        <w:rPr/>
      </w:pPr>
      <w:r>
        <w:rPr>
          <w:rFonts w:ascii="IRNazanin" w:hAnsi="IRNazanin" w:eastAsia="IRNazanin"/>
          <w:color w:val="111111"/>
          <w:sz w:val="28"/>
          <w:sz w:val="28"/>
          <w:szCs w:val="28"/>
          <w:rtl w:val="true"/>
          <w:lang w:bidi="fa-IR"/>
        </w:rPr>
        <w:t>ليك گربودیش لطف ماسبق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بدی این بد دلی با جذب حق</w:t>
      </w:r>
      <w:r>
        <w:rPr>
          <w:rStyle w:val="FootnoteAnchor"/>
          <w:rtl w:val="true"/>
        </w:rPr>
        <w:footnoteReference w:id="5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اَلْإِمَامِ اَلرِّضَا عَلِيِّ بْنِ مُوسَى عَلَيْهِ السَّلاَمُ جُعِلْتُ فِدَاكَ إِنِّي شَكَكْتُ فِي إِيمَانِ أَبِي طَالِبٍ قَالَ فَكَتَبَ بِسْمِ اَللّٰهِ اَلرَّحْمٰنِ اَلرَّحِيمِ وَ مَنْ يَتَّبِعْ غَيْرَ سَبِيلِ اَلْمُؤْمِنِينَ نُوَلِّهِ مٰا تَوَلّٰى إِنَّكَ إِنْ لَمْ تُقِرَّ بِإِيمَانِ أَبِي طَالِبٍ كَانَ مَصِيرُكَ إِلَى اَلنَّارِ </w:t>
      </w:r>
      <w:r>
        <w:rPr>
          <w:rFonts w:eastAsia="Amiri" w:cs="Amiri" w:ascii="Amiri" w:hAnsi="Amiri"/>
          <w:color w:val="111111"/>
          <w:sz w:val="28"/>
          <w:szCs w:val="28"/>
          <w:rtl w:val="true"/>
          <w:lang w:bidi="ar-SA"/>
        </w:rPr>
        <w:t>.»</w:t>
      </w:r>
      <w:r>
        <w:rPr>
          <w:rStyle w:val="FootnoteAnchor"/>
          <w:rtl w:val="true"/>
        </w:rPr>
        <w:footnoteReference w:id="597"/>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محمد می گوید به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گردم </w:t>
      </w:r>
    </w:p>
    <w:p>
      <w:pPr>
        <w:pStyle w:val="BookText"/>
        <w:rPr/>
      </w:pPr>
      <w:r>
        <w:rPr>
          <w:rFonts w:ascii="IRNazanin" w:hAnsi="IRNazanin" w:eastAsia="IRNazanin"/>
          <w:color w:val="111111"/>
          <w:sz w:val="28"/>
          <w:sz w:val="28"/>
          <w:szCs w:val="28"/>
          <w:rtl w:val="true"/>
          <w:lang w:bidi="fa-IR"/>
        </w:rPr>
        <w:t>من در ایمان ابی طالب شک نموده ام حضرت در جواب نوشتند بسم الله الرحمن الرحیم هرکس غیر از راه مؤمنین راهی را بجوید ما او را به همان راهی که دوست دارد می بریم بدان اگر اقرار به ایمان ابی طالب نکنی جایگاه تو آتش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اَلْأَصْبَغِ بْنِ نُبَاتَةَ قَالَ سَمِعْتُ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عَبَدَ أَبِي وَ لاَ جَدِّي عَبْدُ اَلْمُطَّلِبِ وَ لاَ هَاشِمٌ وَ لاَ عَبْدُ مَنَافٍ صَنَماً قَطُّ </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 می گوید شنیدم امیر المؤمنین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 پدرم و نه جدم عبد المطلب و نه هاشم و نه عبد مناف هیچ گاه پرستش بتی ننمودند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الصَّادقِ عن أبَائِهِ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عَلَيْهِ السَّلاَمُ كَانَ ذَاتَ يَوْمٍ جَالِساً فِي اَلرَّحْبَةِ وَ اَلنَّاسُ حَوْلَهُ مُجْتَمِعُونَ فَقَامَ إِلَيْهِ رَجُلٌ فَقَالَ يَا أَمِيرَ اَلْمُؤْمِنِينَ إِنَّتَ بِالْمَكَانِ اَلَّذِي أَنْزَلَكَ اَللَّهُ وَ أَبُوكَ يُعَذَّبُ فِي اَلنَّارِ فَقَالَ لَهُ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فَضَّ اَللَّهُ فَاكَ وَ اَلَّذِي بَعَثَ مُحَمَّداً بِالْحَقِّ نَبِيّاً لَوْ شَفَعَ أَبِي فِي كُلِّ مُذْنِبٍ عَلَى وَجْهِ اَلْأَرْضِ لَشَفَّعَهُ اَللَّهُ فِيهِمْ أَبِي مُعَذَّبُ في النَّارِ وَ اِبْنُهُ قَسِيمُ اَلنَّارِ وَ اَلَّذِي بَعَثَ مُحَمَّداً بِالْحَقِّ نَبِیاً إِنَّ نُورَ يَوْمَ اَلْقِيَامَةِ يُطْفِئُ أَنْوَارَ اَلْخَلْائقِ إِلاَّ خَمْسَةَ أَنْوَارٍ نُورَ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نُورِي وَ نُورَ اَلْحَسَنِ وَ اَلْحُسَيْنِ وَ نُورَ تِسِعَةٍ مِنْ وُلْدِهِ الحُسینِ فإنَّ نُورَهُ مِنَ نُورِنَا اَلَّذِي خَلَقَهُ اَللَّهُ تَعَالَی قَبْلِ أن یَخَلُقَ آدَمَ بِأَلْفَيْ عَامٍ </w:t>
      </w:r>
      <w:r>
        <w:rPr>
          <w:rFonts w:eastAsia="Amiri" w:cs="Amiri" w:ascii="Amiri" w:hAnsi="Amiri"/>
          <w:color w:val="111111"/>
          <w:sz w:val="28"/>
          <w:szCs w:val="28"/>
          <w:rtl w:val="true"/>
          <w:lang w:bidi="ar-SA"/>
        </w:rPr>
        <w:t>.»</w:t>
      </w:r>
      <w:r>
        <w:rPr>
          <w:rStyle w:val="FootnoteAnchor"/>
          <w:rtl w:val="true"/>
        </w:rPr>
        <w:footnoteReference w:id="599"/>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خویش از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نمودند که </w:t>
      </w:r>
    </w:p>
    <w:p>
      <w:pPr>
        <w:pStyle w:val="BookText"/>
        <w:rPr/>
      </w:pPr>
      <w:r>
        <w:rPr>
          <w:rFonts w:ascii="IRNazanin" w:hAnsi="IRNazanin" w:eastAsia="IRNazanin"/>
          <w:color w:val="111111"/>
          <w:sz w:val="28"/>
          <w:sz w:val="28"/>
          <w:szCs w:val="28"/>
          <w:rtl w:val="true"/>
          <w:lang w:bidi="fa-IR"/>
        </w:rPr>
        <w:t>روزی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رهبه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مکانی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 در حالی که عده ای از مردم در اطراف حضرت بودند مردی بلند شده و گفت یا امیر المؤمنین شما به عنایت خدا دارای مقامی بلند هستید اما پدر شما در آتش عذاب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باش خدا دهانت را بشکند قسم به آن کس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به پیامبری مبعوث نمود اگر پدر من درباره هرگناه کاری بر روی زمین شفاعت کند خدا شفاعتش را قبول می کند آیا پدر من معذّب باشد در حالی که پسر او قسمت کننده بهشت و جهنم است قسم به آن کس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به پیامبری مبعوث نمود بدرستی که نور پدرم در قیامت نور خلائق را خاموش می کند مگر پنج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من ونور حسن و نور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نه فرزند از فرزندان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نور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نور ماست آن نوری که آن را دو هزار سال قبل از خلقت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ابیطالب مثل اصحاب الكهف حین اسرّوا الايمان وأظهروا الشرك فاتاهم الله اجرهم مرتين</w:t>
      </w:r>
      <w:r>
        <w:rPr>
          <w:rFonts w:eastAsia="IRNazanin" w:cs="IRNazanin"/>
          <w:color w:val="111111"/>
          <w:sz w:val="28"/>
          <w:szCs w:val="28"/>
          <w:rtl w:val="true"/>
          <w:lang w:bidi="fa-IR"/>
        </w:rPr>
        <w:t>»</w:t>
      </w:r>
      <w:r>
        <w:rPr>
          <w:rStyle w:val="FootnoteAnchor"/>
          <w:rtl w:val="true"/>
        </w:rPr>
        <w:footnoteReference w:id="600"/>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حضرت ابوطالب مانند اصحاب کهف است که ایمان را در ضمیر خود داشتند ولی اظهار شرک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آنها دو برابر پاداش خواهد داد</w:t>
      </w:r>
      <w:r>
        <w:rPr>
          <w:rFonts w:eastAsia="IRNazanin" w:cs="IRNazanin"/>
          <w:color w:val="111111"/>
          <w:sz w:val="28"/>
          <w:szCs w:val="28"/>
          <w:rtl w:val="true"/>
          <w:lang w:bidi="fa-IR"/>
        </w:rPr>
        <w:t xml:space="preserve">.» </w:t>
      </w:r>
      <w:bookmarkStart w:id="436" w:name="pg7442_56209"/>
    </w:p>
    <w:p>
      <w:pPr>
        <w:pStyle w:val="Heading4"/>
        <w:numPr>
          <w:ilvl w:val="3"/>
          <w:numId w:val="1"/>
        </w:numPr>
        <w:rPr/>
      </w:pPr>
      <w:bookmarkStart w:id="437" w:name="__RefHeading___Toc1882383_1051229030"/>
      <w:bookmarkStart w:id="438" w:name="_Toc154"/>
      <w:bookmarkEnd w:id="436"/>
      <w:bookmarkEnd w:id="437"/>
      <w:r>
        <w:rPr/>
        <w:t>4</w:t>
      </w:r>
      <w:r>
        <w:rPr>
          <w:rtl w:val="true"/>
        </w:rPr>
        <w:t xml:space="preserve">- </w:t>
      </w:r>
      <w:r>
        <w:rPr>
          <w:rtl w:val="true"/>
        </w:rPr>
        <w:t xml:space="preserve">نسبت ناروا به پیامبر </w:t>
      </w:r>
      <w:r>
        <w:rPr>
          <w:rtl w:val="true"/>
        </w:rPr>
        <w:t>(</w:t>
      </w:r>
      <w:r>
        <w:rPr>
          <w:rtl w:val="true"/>
        </w:rPr>
        <w:t xml:space="preserve">صلّی اللَّهِ علیه وَ آلِهِ وَ سَلَّمَ </w:t>
      </w:r>
      <w:r>
        <w:rPr>
          <w:rtl w:val="true"/>
        </w:rPr>
        <w:t>)</w:t>
      </w:r>
      <w:bookmarkEnd w:id="438"/>
    </w:p>
    <w:p>
      <w:pPr>
        <w:pStyle w:val="BookText"/>
        <w:rPr/>
      </w:pPr>
      <w:r>
        <w:rPr>
          <w:rFonts w:ascii="Amiri" w:hAnsi="Amiri" w:eastAsia="Amiri" w:cs="Amiri"/>
          <w:color w:val="111111"/>
          <w:sz w:val="28"/>
          <w:sz w:val="28"/>
          <w:szCs w:val="28"/>
          <w:rtl w:val="true"/>
          <w:lang w:bidi="ar-SA"/>
        </w:rPr>
        <w:t>بنده خود خواند احمد در 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عالم را بخوان قل يا عباد </w:t>
      </w:r>
      <w:r>
        <w:rPr>
          <w:rStyle w:val="FootnoteAnchor"/>
          <w:rtl w:val="true"/>
        </w:rPr>
        <w:footnoteReference w:id="6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عِبَادِ الَّذِينَ آمَنُوا اتَّقُوا رَبَّكُمْ</w:t>
      </w:r>
      <w:r>
        <w:rPr>
          <w:rFonts w:eastAsia="Amiri" w:cs="Amiri" w:ascii="Amiri" w:hAnsi="Amiri"/>
          <w:color w:val="111111"/>
          <w:sz w:val="28"/>
          <w:szCs w:val="28"/>
          <w:rtl w:val="true"/>
          <w:lang w:bidi="ar-SA"/>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 xml:space="preserve">استاد محمد تقی جعفری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جلال الدین از استشهاد به آیه فوق اینست که در آیات قرآنی پیغمبر تمام عالم را بنده خود خوانده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نظر به مجموع آیات و تفاسیر و منابع اصلی اسلامی در هیچ جا پیامبر مردم را بنده خود نخوانده است و این بندگی که در آیاتی از این قبیل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يَا عِبَادِيَ الَّذِينَ أَسْرَفُوا عَلَى أَنْفُسِهِمْ لَا تَقْنَطُوا مِنْ 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مقصود آن بندگی است که وجودش از همه جهات وابسته بمالك حقیقی است و اینگونه مالکیت تنها شایستگی بخدا دارد و به کسی به غیر از خدا سزاوار نمی باشد </w:t>
      </w:r>
      <w:r>
        <w:rPr>
          <w:rFonts w:eastAsia="IRNazanin" w:cs="IRNazanin"/>
          <w:color w:val="111111"/>
          <w:sz w:val="28"/>
          <w:szCs w:val="28"/>
          <w:rtl w:val="true"/>
          <w:lang w:bidi="fa-IR"/>
        </w:rPr>
        <w:t xml:space="preserve">.» </w:t>
      </w:r>
      <w:r>
        <w:rPr>
          <w:rStyle w:val="FootnoteAnchor"/>
          <w:rtl w:val="true"/>
        </w:rPr>
        <w:footnoteReference w:id="603"/>
      </w:r>
    </w:p>
    <w:p>
      <w:pPr>
        <w:pStyle w:val="Heading4"/>
        <w:numPr>
          <w:ilvl w:val="3"/>
          <w:numId w:val="1"/>
        </w:numPr>
        <w:rPr/>
      </w:pPr>
      <w:bookmarkStart w:id="439" w:name="__RefHeading___Toc1882385_1051229030"/>
      <w:bookmarkStart w:id="440" w:name="_Toc155"/>
      <w:bookmarkEnd w:id="439"/>
      <w:r>
        <w:rPr/>
        <w:t>5</w:t>
      </w:r>
      <w:r>
        <w:rPr>
          <w:rtl w:val="true"/>
        </w:rPr>
        <w:t xml:space="preserve"> - </w:t>
      </w:r>
      <w:r>
        <w:rPr>
          <w:rtl w:val="true"/>
        </w:rPr>
        <w:t>الفاظ قرآن در نظر مولوی</w:t>
      </w:r>
      <w:bookmarkEnd w:id="440"/>
    </w:p>
    <w:p>
      <w:pPr>
        <w:pStyle w:val="BookText"/>
        <w:rPr/>
      </w:pPr>
      <w:r>
        <w:rPr>
          <w:rFonts w:ascii="IRNazanin" w:hAnsi="IRNazanin" w:eastAsia="IRNazanin"/>
          <w:color w:val="111111"/>
          <w:sz w:val="28"/>
          <w:sz w:val="28"/>
          <w:szCs w:val="28"/>
          <w:rtl w:val="true"/>
          <w:lang w:bidi="fa-IR"/>
        </w:rPr>
        <w:t>زانکه چون مغزش در آکند 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پوستها شدبس رقيق و واكفيد</w:t>
      </w:r>
    </w:p>
    <w:p>
      <w:pPr>
        <w:pStyle w:val="BookText"/>
        <w:rPr/>
      </w:pPr>
      <w:r>
        <w:rPr>
          <w:rFonts w:ascii="IRNazanin" w:hAnsi="IRNazanin" w:eastAsia="IRNazanin"/>
          <w:color w:val="111111"/>
          <w:sz w:val="28"/>
          <w:sz w:val="28"/>
          <w:szCs w:val="28"/>
          <w:rtl w:val="true"/>
          <w:lang w:bidi="fa-IR"/>
        </w:rPr>
        <w:t>قشر جوز و فستق و بادام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چون آکندشان شد پوست کم</w:t>
      </w:r>
      <w:r>
        <w:rPr>
          <w:rStyle w:val="FootnoteAnchor"/>
          <w:rtl w:val="true"/>
        </w:rPr>
        <w:footnoteReference w:id="604"/>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محمد تقی جعفری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جلال الدین با این ادعا که خود کلمات قرآن اهمیتی ندارد چند بیت سروده و حاصل معنای آن چند بیت اینست که وقتی مغزيك میوه رسید پوست رقیق می شود و کم کم از مطلوبیت ساقط می گردد </w:t>
      </w:r>
      <w:r>
        <w:rPr>
          <w:rFonts w:eastAsia="IRNazanin" w:cs="IRNazanin"/>
          <w:color w:val="111111"/>
          <w:sz w:val="28"/>
          <w:szCs w:val="28"/>
          <w:rtl w:val="true"/>
          <w:lang w:bidi="fa-IR"/>
        </w:rPr>
        <w:t xml:space="preserve">. </w:t>
      </w:r>
      <w:bookmarkStart w:id="441" w:name="pg7442_56210"/>
    </w:p>
    <w:p>
      <w:pPr>
        <w:pStyle w:val="BookText"/>
        <w:rPr/>
      </w:pPr>
      <w:bookmarkEnd w:id="441"/>
      <w:r>
        <w:rPr>
          <w:rFonts w:ascii="IRNazanin" w:hAnsi="IRNazanin" w:eastAsia="IRNazanin"/>
          <w:color w:val="111111"/>
          <w:sz w:val="28"/>
          <w:sz w:val="28"/>
          <w:szCs w:val="28"/>
          <w:rtl w:val="true"/>
          <w:lang w:bidi="fa-IR"/>
        </w:rPr>
        <w:t xml:space="preserve">این مطلب مبنی بر اشتباهی است که توضیح می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کلمه یا جمله ای از قرآن را برداشته و با تمام کوشش مرادف آن کلمه یا جمله را بگذاریم باز نمی توانیم معنای مقصود را با حفظ صورت اعجازی قرآن ابراز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الفاظ و ترکیب بندی جملات قرآن قابل مقایسه با سایر نوشته ها و محاورات نمی باشد لذا تشبیه قرآن به پوست و معنی آن به مغز با واقعیت قرآن تطبيق نمی کند</w:t>
      </w:r>
      <w:r>
        <w:rPr>
          <w:rFonts w:eastAsia="IRNazanin" w:cs="IRNazanin"/>
          <w:color w:val="111111"/>
          <w:sz w:val="28"/>
          <w:szCs w:val="28"/>
          <w:rtl w:val="true"/>
          <w:lang w:bidi="fa-IR"/>
        </w:rPr>
        <w:t>.»</w:t>
      </w:r>
      <w:r>
        <w:rPr>
          <w:rStyle w:val="FootnoteAnchor"/>
          <w:rtl w:val="true"/>
        </w:rPr>
        <w:footnoteReference w:id="605"/>
      </w:r>
    </w:p>
    <w:p>
      <w:pPr>
        <w:pStyle w:val="Heading4"/>
        <w:numPr>
          <w:ilvl w:val="3"/>
          <w:numId w:val="1"/>
        </w:numPr>
        <w:rPr/>
      </w:pPr>
      <w:bookmarkStart w:id="442" w:name="__RefHeading___Toc1882387_1051229030"/>
      <w:bookmarkStart w:id="443" w:name="_Toc156"/>
      <w:bookmarkEnd w:id="442"/>
      <w:r>
        <w:rPr/>
        <w:t>6</w:t>
      </w:r>
      <w:r>
        <w:rPr>
          <w:rtl w:val="true"/>
        </w:rPr>
        <w:t xml:space="preserve">- </w:t>
      </w:r>
      <w:r>
        <w:rPr>
          <w:rtl w:val="true"/>
        </w:rPr>
        <w:t>توصيه مولوی به شادی در روز عاشواء</w:t>
      </w:r>
      <w:bookmarkEnd w:id="443"/>
    </w:p>
    <w:p>
      <w:pPr>
        <w:pStyle w:val="BookText"/>
        <w:rPr/>
      </w:pPr>
      <w:r>
        <w:rPr>
          <w:rFonts w:ascii="IRNazanin" w:hAnsi="IRNazanin" w:eastAsia="IRNazanin"/>
          <w:color w:val="111111"/>
          <w:sz w:val="28"/>
          <w:sz w:val="28"/>
          <w:szCs w:val="28"/>
          <w:rtl w:val="true"/>
          <w:lang w:bidi="fa-IR"/>
        </w:rPr>
        <w:t>روز عاشورا همه اهل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انطاکیه اندرتابه شب</w:t>
      </w:r>
    </w:p>
    <w:p>
      <w:pPr>
        <w:pStyle w:val="BookText"/>
        <w:rPr/>
      </w:pPr>
      <w:r>
        <w:rPr>
          <w:rFonts w:ascii="IRNazanin" w:hAnsi="IRNazanin" w:eastAsia="IRNazanin"/>
          <w:color w:val="111111"/>
          <w:sz w:val="28"/>
          <w:sz w:val="28"/>
          <w:szCs w:val="28"/>
          <w:rtl w:val="true"/>
          <w:lang w:bidi="fa-IR"/>
        </w:rPr>
        <w:t>گرد آید مرد و زن جمعی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ماتم آن خاندان دارد مقیم</w:t>
      </w:r>
      <w:r>
        <w:rPr>
          <w:rStyle w:val="FootnoteAnchor"/>
          <w:rtl w:val="true"/>
        </w:rPr>
        <w:footnoteReference w:id="606"/>
      </w:r>
    </w:p>
    <w:p>
      <w:p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پس عزا بر خود کنید ای خفتگان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 بد مرگیست این خواب گران</w:t>
      </w:r>
    </w:p>
    <w:p>
      <w:pPr>
        <w:pStyle w:val="BookText"/>
        <w:rPr/>
      </w:pPr>
      <w:r>
        <w:rPr>
          <w:rFonts w:ascii="IRNazanin" w:hAnsi="IRNazanin" w:eastAsia="IRNazanin"/>
          <w:color w:val="111111"/>
          <w:sz w:val="28"/>
          <w:sz w:val="28"/>
          <w:szCs w:val="28"/>
          <w:rtl w:val="true"/>
          <w:lang w:bidi="fa-IR"/>
        </w:rPr>
        <w:t>روح سلطانی ززندانی بجست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چه درانیم و چون خاییم دست</w:t>
      </w:r>
    </w:p>
    <w:p>
      <w:pPr>
        <w:pStyle w:val="BookText"/>
        <w:rPr/>
      </w:pPr>
      <w:r>
        <w:rPr>
          <w:rFonts w:ascii="IRNazanin" w:hAnsi="IRNazanin" w:eastAsia="IRNazanin"/>
          <w:color w:val="111111"/>
          <w:sz w:val="28"/>
          <w:sz w:val="28"/>
          <w:szCs w:val="28"/>
          <w:rtl w:val="true"/>
          <w:lang w:bidi="fa-IR"/>
        </w:rPr>
        <w:t>چونک ایشان خسرو دین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شادی شد چو بشکستند بند</w:t>
      </w:r>
    </w:p>
    <w:p>
      <w:pPr>
        <w:pStyle w:val="BookText"/>
        <w:rPr/>
      </w:pPr>
      <w:r>
        <w:rPr>
          <w:rFonts w:ascii="IRNazanin" w:hAnsi="IRNazanin" w:eastAsia="IRNazanin"/>
          <w:color w:val="111111"/>
          <w:sz w:val="28"/>
          <w:sz w:val="28"/>
          <w:szCs w:val="28"/>
          <w:rtl w:val="true"/>
          <w:lang w:bidi="fa-IR"/>
        </w:rPr>
        <w:t>سوی شادروان دولت 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کنده و زنجیر را انداختند</w:t>
      </w:r>
    </w:p>
    <w:p>
      <w:pPr>
        <w:pStyle w:val="BookText"/>
        <w:rPr/>
      </w:pPr>
      <w:r>
        <w:rPr>
          <w:rFonts w:ascii="IRNazanin" w:hAnsi="IRNazanin" w:eastAsia="IRNazanin"/>
          <w:color w:val="111111"/>
          <w:sz w:val="28"/>
          <w:sz w:val="28"/>
          <w:szCs w:val="28"/>
          <w:rtl w:val="true"/>
          <w:lang w:bidi="fa-IR"/>
        </w:rPr>
        <w:t>روز ملکست و گش</w:t>
      </w:r>
      <w:r>
        <w:rPr>
          <w:rStyle w:val="FootnoteAnchor"/>
          <w:rtl w:val="true"/>
        </w:rPr>
        <w:footnoteReference w:id="607"/>
      </w:r>
      <w:r>
        <w:rPr>
          <w:rFonts w:ascii="IRNazanin" w:hAnsi="IRNazanin" w:eastAsia="IRNazanin"/>
          <w:color w:val="111111"/>
          <w:sz w:val="28"/>
          <w:sz w:val="28"/>
          <w:szCs w:val="28"/>
          <w:rtl w:val="true"/>
          <w:lang w:bidi="fa-IR"/>
        </w:rPr>
        <w:t>و شاهنشهی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گرتویک ذره ازیشان آگهی </w:t>
      </w:r>
      <w:r>
        <w:rPr>
          <w:rStyle w:val="FootnoteAnchor"/>
          <w:rtl w:val="true"/>
        </w:rPr>
        <w:footnoteReference w:id="608"/>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حداد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آقای 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مولوی را این گونه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تمام دهه عزاداری، حال حضرت حدّاد بسیار منقلب بود چهره سرخ می شد و چشمان درخشان و نورانی، ولی حال حزن و اندوه در ایشان دیده نمی شد، سراسر ابتهاج و مسرّت بود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مردم غافلند که برای این شهید جان باخته غصه می خورند و ماتم و اندوه بپا می دارند صحنه عاشورا عالی ترین مناظر عشقبازی است و زیباترین مواطن جمال و جلال الهی و نیکوترین مظاهر اسماء رحمت و غضب و برای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جزعبور از درجات و مراتب، و وصول به اعلى ذروه حیات جاويدان، و منسلخ شدن ازمظاهر، وتحقّق به اصل ظاهر، وفنای مطلق در ذات احدیت چیزی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تحقیقا روز شادی و مسرّت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روز کامیابی و ظفرو قبولی ورود در حریم خدا و حرم امن و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خبر ندارند و چنان محبت دنیا چشم و گوششان را بسته که بر آن روز تاسف می خوردند و همچون زن فرزند مرده می نالند</w:t>
      </w:r>
      <w:r>
        <w:rPr>
          <w:rFonts w:eastAsia="IRNazanin" w:cs="IRNazanin"/>
          <w:color w:val="111111"/>
          <w:sz w:val="28"/>
          <w:szCs w:val="28"/>
          <w:rtl w:val="true"/>
          <w:lang w:bidi="fa-IR"/>
        </w:rPr>
        <w:t>»</w:t>
      </w:r>
      <w:r>
        <w:rPr>
          <w:rStyle w:val="FootnoteAnchor"/>
          <w:rtl w:val="true"/>
        </w:rPr>
        <w:footnoteReference w:id="609"/>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نقد این نظریه استاد محمد تقی جعفری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جلال الدين دو موضوع فرد واجتماع را در این داستان بهم مخلوط نموده و به نتیجهء نادرستی رسیده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جلال الدین این حقیقت را هم می بایست در نظر بگیرد که اگر این منطق صحیح باشد که مردان الهی با کشته شدن رو به دیدار خدا میروند ، پس جای شادی و سرور و وجد است ، نه جای تاثرو گریه ، این نتیجه را هم می توان گرفت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کشندگان مردان الهی خدمت بزرگی به آنان انجام می دهند که </w:t>
      </w:r>
    </w:p>
    <w:p>
      <w:pPr>
        <w:pStyle w:val="BookText"/>
        <w:rPr/>
      </w:pPr>
      <w:r>
        <w:rPr>
          <w:rFonts w:ascii="IRNazanin" w:hAnsi="IRNazanin" w:eastAsia="IRNazanin"/>
          <w:color w:val="111111"/>
          <w:sz w:val="28"/>
          <w:sz w:val="28"/>
          <w:szCs w:val="28"/>
          <w:rtl w:val="true"/>
          <w:lang w:bidi="fa-IR"/>
        </w:rPr>
        <w:t>قفس آنان را می شکنند و مرغ روحشان را به عالم ملکوت به پرواز در می آورند</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 xml:space="preserve">همان طور که می دانیم وظیفه پیامبر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راهکارهای رسیدن به کمال و سعادت است و توضیح مراحل وصول به مراتب اعلى از شئون آنان است با توجه به این نکته چرا حسن مسرّت و شادی در روز عاشورا را مولوی و آقای حداد تشخیص دادند و به آن سفارش نموده اند ولی نُه امام دیگر هیچ گونه سفارشی بدان نکردند بلکه آن بزرگواران همه مردم از پائین ترین سطح ایمان تا بالاترین درجه تقوی را سفارش اکید به حزن و اندوه و عزاداری در روز عاشورا می نمودند چنانکه خودشان رهبر و پرچم دار عزاداری و گریه برسيد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حتی یک روایت از آنان وارد نشده که روز عاشورا روز مسرّت و شادی است تا آنجا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شدّت گریه 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پلک چشم مبارکشان زخم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يَوْمَ اَلْحُسَيْنِ أَقْرَحَ جُفُونَنَا وَ أَسْبَلَ دُمُوعَنَا وَ أَذَلَّ عَزِيزَنَا يَا أَرْضَ كَرْبَ وَبَلاَءٍ أَوْرَثْتِنَا اَلْكَرْبَ وَ اَلْبَلاَءَ إِلَى يَوْمِ الانقِضاءِ فَعَلَى مِثْلِ اَلْحُسَيْنِ فَلْيَبْكِ اَلْبَاكُونَ </w:t>
      </w:r>
      <w:r>
        <w:rPr>
          <w:rFonts w:eastAsia="Amiri" w:cs="Amiri" w:ascii="Amiri" w:hAnsi="Amiri"/>
          <w:color w:val="111111"/>
          <w:sz w:val="28"/>
          <w:szCs w:val="28"/>
          <w:rtl w:val="true"/>
          <w:lang w:bidi="ar-SA"/>
        </w:rPr>
        <w:t>.»</w:t>
      </w:r>
      <w:r>
        <w:rPr>
          <w:rStyle w:val="FootnoteAnchor"/>
          <w:rtl w:val="true"/>
        </w:rPr>
        <w:footnoteReference w:id="611"/>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روز امام حسین پلک چشمان ما را زخم کرد و اشکهای ما را سرازیر نمود و عزیز ما را در سرزمین رنج و بلا ذلیل کرد و برای ما رنج و بلا را تا روز قیامت بجا گذاشت پس برکسی مانند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گریه کنندگان بگریند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روز عاشورا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إِلاَّ يَوْمُ حُزْنٍ وَ مُصِيبَةٍ دَخَلَتْ عَلَى أَهْلِ اَلسَّمَاءِ وَ أَهْلِ اَلْأَرْضِ وَ جَمِيعِ اَلْمُؤْمِنِينَ وَ يَوْمُ فَرَحٍ وَ سُرُورٍ لاِبْنِ مَرْجَانَةَ وَ آلِ زِيَادٍ وَ أَهْلِ اَلشَّامِ ، غَضِبَ اَللَّهُ عَلَيْهِمْ وَ عَلَى ذُرِّيَّاتِهِمْ</w:t>
      </w:r>
      <w:r>
        <w:rPr>
          <w:rFonts w:eastAsia="Amiri" w:cs="Amiri" w:ascii="Amiri" w:hAnsi="Amiri"/>
          <w:color w:val="111111"/>
          <w:sz w:val="28"/>
          <w:szCs w:val="28"/>
          <w:rtl w:val="true"/>
          <w:lang w:bidi="ar-SA"/>
        </w:rPr>
        <w:t>»</w:t>
      </w:r>
      <w:r>
        <w:rPr>
          <w:rStyle w:val="FootnoteAnchor"/>
          <w:rtl w:val="true"/>
        </w:rPr>
        <w:footnoteReference w:id="6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 نیست مگر روز اندوه و مصیبتی که براهل آسمان و زمین و همه مؤمنین وارد شد و روز شادی و سرور ابن مرجانه و آل زیاد و اهل شام است که غضب خدا بر آنان و فرزندانشان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ایشان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دَمَكَ سَكَنَ فِي اَلْخُلْدِ وَ اِقْشَعَرَّتْ لَهُ أَظِلَّةُ اَلْعَرْشِ وَ بَكَى لَهُ جَمِيعُ اَلْخَلاَئِقِ وَ بَكَتْ لَهُ اَلسَّمَاوَاتُ اَلسَّبْعُ وَ اَلْأَرَضُونَ اَلسَّبْعُ وَ مَا فِيهِنَّ وَ مَا بَيْنَهُنَّ وَ مَنْ يَتَقَلَّبُ فِي اَلْجَنَّةِ وَ اَلنَّارِ مِنْ خَلْقِ رَبِّنَا وَ مَا يُرَى وَ مَا لاَ يُرَى</w:t>
      </w:r>
      <w:r>
        <w:rPr>
          <w:rFonts w:eastAsia="Amiri" w:cs="Amiri" w:ascii="Amiri" w:hAnsi="Amiri"/>
          <w:color w:val="111111"/>
          <w:sz w:val="28"/>
          <w:szCs w:val="28"/>
          <w:rtl w:val="true"/>
          <w:lang w:bidi="ar-SA"/>
        </w:rPr>
        <w:t>»</w:t>
      </w:r>
      <w:r>
        <w:rPr>
          <w:rStyle w:val="FootnoteAnchor"/>
          <w:rtl w:val="true"/>
        </w:rPr>
        <w:footnoteReference w:id="6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 دهم که خون تو در بهشت برین آرام گرفت و سایه های عرش به خاطر آن به لرزه افتاد و همه مخلوقات برای آن گریستند و همه آسمانهای هفت گانه و زمین های هفت گانه و آنچه در آنها و بين آنها است و هر جنبنده ای از مخلوقات خدا که در بهشت و جهنم است و آنچه دیده می شود و آنچه ناپیداست برای او گریستند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نباید از یاد برد که هم نوا شدن با بنی امیه و آل زیاد در روز عاشورا دليل قاطعی برفاصله گرفتن از علامت تشیع است چنانکه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bookmarkStart w:id="444" w:name="pg7442_56214"/>
    </w:p>
    <w:p>
      <w:pPr>
        <w:pStyle w:val="BookText"/>
        <w:rPr/>
      </w:pPr>
      <w:bookmarkEnd w:id="4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 در شادی ما شاد می شوند و با اندوه ما اندوهناك می گردند</w:t>
      </w:r>
      <w:r>
        <w:rPr>
          <w:rFonts w:eastAsia="IRNazanin" w:cs="IRNazanin"/>
          <w:color w:val="111111"/>
          <w:sz w:val="28"/>
          <w:szCs w:val="28"/>
          <w:rtl w:val="true"/>
          <w:lang w:bidi="fa-IR"/>
        </w:rPr>
        <w:t>»</w:t>
      </w:r>
      <w:r>
        <w:rPr>
          <w:rStyle w:val="FootnoteAnchor"/>
          <w:rtl w:val="true"/>
        </w:rPr>
        <w:footnoteReference w:id="614"/>
      </w:r>
    </w:p>
    <w:p>
      <w:pPr>
        <w:pStyle w:val="Heading3"/>
        <w:numPr>
          <w:ilvl w:val="2"/>
          <w:numId w:val="1"/>
        </w:numPr>
        <w:rPr/>
      </w:pPr>
      <w:bookmarkStart w:id="445" w:name="__RefHeading___Toc1882389_1051229030"/>
      <w:bookmarkStart w:id="446" w:name="_Toc157"/>
      <w:bookmarkEnd w:id="445"/>
      <w:r>
        <w:rPr>
          <w:rtl w:val="true"/>
        </w:rPr>
        <w:t>امامت و خلافت در نظر مولوی</w:t>
      </w:r>
      <w:bookmarkEnd w:id="446"/>
    </w:p>
    <w:p>
      <w:pPr>
        <w:pStyle w:val="Heading4"/>
        <w:numPr>
          <w:ilvl w:val="3"/>
          <w:numId w:val="1"/>
        </w:numPr>
        <w:rPr/>
      </w:pPr>
      <w:bookmarkStart w:id="447" w:name="__RefHeading___Toc1882391_1051229030"/>
      <w:bookmarkStart w:id="448" w:name="_Toc158"/>
      <w:bookmarkEnd w:id="447"/>
      <w:r>
        <w:rPr/>
        <w:t>1</w:t>
      </w:r>
      <w:r>
        <w:rPr>
          <w:rtl w:val="true"/>
        </w:rPr>
        <w:t xml:space="preserve">- </w:t>
      </w:r>
      <w:r>
        <w:rPr>
          <w:rtl w:val="true"/>
        </w:rPr>
        <w:t>مقام ولایت در نظر مولوی</w:t>
      </w:r>
      <w:bookmarkEnd w:id="448"/>
    </w:p>
    <w:p>
      <w:pPr>
        <w:pStyle w:val="BookText"/>
        <w:rPr/>
      </w:pPr>
      <w:r>
        <w:rPr>
          <w:rFonts w:ascii="IRNazanin" w:hAnsi="IRNazanin" w:eastAsia="IRNazanin"/>
          <w:color w:val="111111"/>
          <w:sz w:val="28"/>
          <w:sz w:val="28"/>
          <w:szCs w:val="28"/>
          <w:rtl w:val="true"/>
          <w:lang w:bidi="fa-IR"/>
        </w:rPr>
        <w:t>پس امام حی قایم آن 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از نسل عمر خواه از علی است</w:t>
      </w:r>
    </w:p>
    <w:p>
      <w:pPr>
        <w:pStyle w:val="BookText"/>
        <w:rPr/>
      </w:pPr>
      <w:r>
        <w:rPr>
          <w:rFonts w:ascii="IRNazanin" w:hAnsi="IRNazanin" w:eastAsia="IRNazanin"/>
          <w:color w:val="111111"/>
          <w:sz w:val="28"/>
          <w:sz w:val="28"/>
          <w:szCs w:val="28"/>
          <w:rtl w:val="true"/>
          <w:lang w:bidi="fa-IR"/>
        </w:rPr>
        <w:t>مهدی و هادی وی است ای راه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نهان و هم نشسته پیش رو</w:t>
      </w:r>
      <w:r>
        <w:rPr>
          <w:rStyle w:val="FootnoteAnchor"/>
          <w:rtl w:val="true"/>
        </w:rPr>
        <w:footnoteReference w:id="615"/>
      </w:r>
    </w:p>
    <w:p>
      <w:pPr>
        <w:pStyle w:val="Heading4"/>
        <w:numPr>
          <w:ilvl w:val="3"/>
          <w:numId w:val="1"/>
        </w:numPr>
        <w:rPr/>
      </w:pPr>
      <w:bookmarkStart w:id="449" w:name="__RefHeading___Toc1882393_1051229030"/>
      <w:bookmarkStart w:id="450" w:name="_Toc159"/>
      <w:bookmarkEnd w:id="449"/>
      <w:r>
        <w:rPr/>
        <w:t>2</w:t>
      </w:r>
      <w:r>
        <w:rPr>
          <w:rtl w:val="true"/>
        </w:rPr>
        <w:t xml:space="preserve">- </w:t>
      </w:r>
      <w:r>
        <w:rPr>
          <w:rtl w:val="true"/>
        </w:rPr>
        <w:t xml:space="preserve">انکار عصمت أميرالمؤمنين </w:t>
      </w:r>
      <w:r>
        <w:rPr>
          <w:rtl w:val="true"/>
        </w:rPr>
        <w:t>(</w:t>
      </w:r>
      <w:r>
        <w:rPr>
          <w:rtl w:val="true"/>
        </w:rPr>
        <w:t>علیه السّلام</w:t>
      </w:r>
      <w:r>
        <w:rPr>
          <w:rtl w:val="true"/>
        </w:rPr>
        <w:t>)</w:t>
      </w:r>
      <w:bookmarkEnd w:id="450"/>
    </w:p>
    <w:p>
      <w:pPr>
        <w:pStyle w:val="BookText"/>
        <w:rPr/>
      </w:pPr>
      <w:r>
        <w:rPr>
          <w:rFonts w:ascii="IRNazanin" w:hAnsi="IRNazanin" w:eastAsia="IRNazanin"/>
          <w:color w:val="111111"/>
          <w:sz w:val="28"/>
          <w:sz w:val="28"/>
          <w:szCs w:val="28"/>
          <w:rtl w:val="true"/>
          <w:lang w:bidi="fa-IR"/>
        </w:rPr>
        <w:t xml:space="preserve">در کتب کلامی ادله عقلی و نقلی فراونی بر عصمت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هوای نفس و شیطان ذکرشده ولی مولوی با اغماض از آنها ، آن وجود مقدس را متاثّر هوای نفس معرفی میکند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قرین خود که چون خدو انداختی در روی من</w:t>
      </w:r>
    </w:p>
    <w:p>
      <w:pPr>
        <w:pStyle w:val="BookText"/>
        <w:rPr/>
      </w:pPr>
      <w:r>
        <w:rPr>
          <w:rFonts w:ascii="IRNazanin" w:hAnsi="IRNazanin" w:eastAsia="IRNazanin"/>
          <w:color w:val="111111"/>
          <w:sz w:val="28"/>
          <w:sz w:val="28"/>
          <w:szCs w:val="28"/>
          <w:rtl w:val="true"/>
          <w:lang w:bidi="fa-IR"/>
        </w:rPr>
        <w:t>نفس من جنبید و اخلاص عمل نماند، مانع کشتن توآن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امير المؤمنين با آن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هنگام نبرد ای پهلوان</w:t>
      </w:r>
    </w:p>
    <w:p>
      <w:pPr>
        <w:pStyle w:val="BookText"/>
        <w:rPr/>
      </w:pPr>
      <w:r>
        <w:rPr>
          <w:rFonts w:ascii="IRNazanin" w:hAnsi="IRNazanin" w:eastAsia="IRNazanin"/>
          <w:color w:val="111111"/>
          <w:sz w:val="28"/>
          <w:sz w:val="28"/>
          <w:szCs w:val="28"/>
          <w:rtl w:val="true"/>
          <w:lang w:bidi="fa-IR"/>
        </w:rPr>
        <w:t>چون خدوانداختی در روی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جنبید و تبه شد خوی من</w:t>
      </w:r>
    </w:p>
    <w:p>
      <w:pPr>
        <w:pStyle w:val="BookText"/>
        <w:rPr/>
      </w:pPr>
      <w:r>
        <w:rPr>
          <w:rFonts w:ascii="IRNazanin" w:hAnsi="IRNazanin" w:eastAsia="IRNazanin"/>
          <w:color w:val="111111"/>
          <w:sz w:val="28"/>
          <w:sz w:val="28"/>
          <w:szCs w:val="28"/>
          <w:rtl w:val="true"/>
          <w:lang w:bidi="fa-IR"/>
        </w:rPr>
        <w:t>نیم بهرحق شد و نیمی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اندر کار حق نبود روا</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شِئْتُ لاَهْتَدَيْتُ اَلطَّرِيقَ إِلَى مُصَفَّى هَذَا اَلْعَسَلِ وَ لُبَابِ هَذَا اَلْقَمْحِ وَ </w:t>
      </w:r>
      <w:bookmarkStart w:id="451" w:name="pg7442_56215"/>
    </w:p>
    <w:p>
      <w:pPr>
        <w:pStyle w:val="BookText"/>
        <w:rPr/>
      </w:pPr>
      <w:bookmarkEnd w:id="451"/>
      <w:r>
        <w:rPr>
          <w:rFonts w:ascii="Amiri" w:hAnsi="Amiri" w:eastAsia="Amiri" w:cs="Amiri"/>
          <w:color w:val="111111"/>
          <w:sz w:val="28"/>
          <w:sz w:val="28"/>
          <w:szCs w:val="28"/>
          <w:rtl w:val="true"/>
          <w:lang w:bidi="ar-SA"/>
        </w:rPr>
        <w:t>نَسَائِجِ هَذَا اَلْقَزِّ وَ لَكِنْ هَيْهَاتَ هَيْهَاتَ أَنْ يَغْلِبَنِي هَوَايَ وَ يقردني جَشَعِي إِلَى تَخَيُّرِ اَلْأَطْعِمَةِ وَ لَعَلَّ بالْحِجَازِ أَوِ اَلْيَمَامَةِ مَنْ لاَ طَمَعَ لَهُ فِي اَلْقُرْصِ وَ لاَ عَهْدَ لَهُ بِالشِّبَعِ</w:t>
      </w:r>
      <w:r>
        <w:rPr>
          <w:rFonts w:eastAsia="Amiri" w:cs="Amiri" w:ascii="Amiri" w:hAnsi="Amiri"/>
          <w:color w:val="111111"/>
          <w:sz w:val="28"/>
          <w:szCs w:val="28"/>
          <w:rtl w:val="true"/>
          <w:lang w:bidi="ar-SA"/>
        </w:rPr>
        <w:t>»</w:t>
      </w:r>
      <w:r>
        <w:rPr>
          <w:rStyle w:val="FootnoteAnchor"/>
          <w:rtl w:val="true"/>
        </w:rPr>
        <w:footnoteReference w:id="6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 خواستم می توانستم بسوی عسل پاکیزه و مغز گندم و جامه های ابریشم راه یابم ولی چه دور است که هوای نفس بتواند بر من غلبه نماید و حرص مرا به سوی برگزیدن طعام ها را دارد چه بسا که در حجاز ويا يمامه کسی باشد که امید یک قرص نان نداشته و سیر شدن را به خاطر نیاورد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اَلْأَصْبَغِ بْنِ نُبَاتَةَ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يَقُولُ أَنَا وَ عَلِيٌّ وَ اَلْحَسَنُ وَ اَلْحُسَيْنُ وَ تِسْعَةٌ مِنْ وُلْدِ اَلْحُسَيْنِ مُطَهَّرُونَ مَعْصُومُونَ</w:t>
      </w:r>
      <w:r>
        <w:rPr>
          <w:rFonts w:eastAsia="Amiri" w:cs="Amiri" w:ascii="Amiri" w:hAnsi="Amiri"/>
          <w:color w:val="111111"/>
          <w:sz w:val="28"/>
          <w:szCs w:val="28"/>
          <w:rtl w:val="true"/>
          <w:lang w:bidi="ar-SA"/>
        </w:rPr>
        <w:t>»</w:t>
      </w:r>
      <w:r>
        <w:rPr>
          <w:rStyle w:val="FootnoteAnchor"/>
          <w:rtl w:val="true"/>
        </w:rPr>
        <w:footnoteReference w:id="6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معصوم کسی است که اصلا برای غیر خدا غضب نمی کند نه آنکه بر اثر هوای نفس غضب کند سپس برغضب خود مسلّط شود امیر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حکم آیه مباهله جان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هیچ گاه از نفس و وسوسه های آن متاثّر نمی گردد</w:t>
      </w:r>
      <w:r>
        <w:rPr>
          <w:rFonts w:eastAsia="IRNazanin" w:cs="IRNazanin"/>
          <w:color w:val="111111"/>
          <w:sz w:val="28"/>
          <w:szCs w:val="28"/>
          <w:rtl w:val="true"/>
          <w:lang w:bidi="fa-IR"/>
        </w:rPr>
        <w:t>.</w:t>
      </w:r>
    </w:p>
    <w:p>
      <w:pPr>
        <w:pStyle w:val="Heading4"/>
        <w:numPr>
          <w:ilvl w:val="3"/>
          <w:numId w:val="1"/>
        </w:numPr>
        <w:rPr/>
      </w:pPr>
      <w:bookmarkStart w:id="452" w:name="__RefHeading___Toc1882395_1051229030"/>
      <w:bookmarkStart w:id="453" w:name="_Toc160"/>
      <w:bookmarkEnd w:id="452"/>
      <w:r>
        <w:rPr/>
        <w:t>3</w:t>
      </w:r>
      <w:r>
        <w:rPr>
          <w:rtl w:val="true"/>
        </w:rPr>
        <w:t>-</w:t>
      </w:r>
      <w:r>
        <w:rPr>
          <w:rtl w:val="true"/>
        </w:rPr>
        <w:t>انکار مقام ولایت أميرالمؤمنين</w:t>
      </w:r>
      <w:r>
        <w:rPr>
          <w:rtl w:val="true"/>
        </w:rPr>
        <w:t>(</w:t>
      </w:r>
      <w:r>
        <w:rPr>
          <w:rtl w:val="true"/>
        </w:rPr>
        <w:t>علیه السّلام</w:t>
      </w:r>
      <w:r>
        <w:rPr>
          <w:rtl w:val="true"/>
        </w:rPr>
        <w:t>)</w:t>
      </w:r>
      <w:bookmarkEnd w:id="453"/>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شریف غدیر را علماء عامه و خاصه به طور متواتر نقل کرده اند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جمله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خود را از کلمه مولی </w:t>
      </w:r>
      <w:bookmarkStart w:id="454" w:name="pg7442_56216"/>
    </w:p>
    <w:p>
      <w:pPr>
        <w:pStyle w:val="BookText"/>
        <w:rPr/>
      </w:pPr>
      <w:bookmarkEnd w:id="454"/>
      <w:r>
        <w:rPr>
          <w:rFonts w:ascii="IRNazanin" w:hAnsi="IRNazanin" w:eastAsia="IRNazanin"/>
          <w:color w:val="111111"/>
          <w:sz w:val="28"/>
          <w:sz w:val="28"/>
          <w:szCs w:val="28"/>
          <w:rtl w:val="true"/>
          <w:lang w:bidi="fa-IR"/>
        </w:rPr>
        <w:t>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أولی بكم من أنفسكم؟</w:t>
      </w:r>
      <w:r>
        <w:rPr>
          <w:rStyle w:val="FootnoteAnchor"/>
          <w:rtl w:val="true"/>
        </w:rPr>
        <w:footnoteReference w:id="619"/>
      </w:r>
      <w:r>
        <w:rPr>
          <w:rFonts w:ascii="IRNazanin" w:hAnsi="IRNazanin" w:eastAsia="IRNazanin"/>
          <w:color w:val="111111"/>
          <w:sz w:val="28"/>
          <w:sz w:val="28"/>
          <w:szCs w:val="28"/>
          <w:rtl w:val="true"/>
          <w:lang w:bidi="fa-IR"/>
        </w:rPr>
        <w:t>آیا من سزاوارتر از شما به خودتان نیستم؟ بنابراین منظور از مولی ، دوست نیست بلکه به معنای سرپرستی و أولی به تصرف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مولوی با چشم پوشی از این قرینه روشن ، مولی را به معنای دوست گرفته و مقام ولایت و سرپرستی أمیر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 سبب پیغمبر با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خود و آن علی مولا نهاد</w:t>
      </w:r>
    </w:p>
    <w:p>
      <w:pPr>
        <w:pStyle w:val="BookText"/>
        <w:rPr/>
      </w:pPr>
      <w:r>
        <w:rPr>
          <w:rFonts w:ascii="IRNazanin" w:hAnsi="IRNazanin" w:eastAsia="IRNazanin"/>
          <w:color w:val="111111"/>
          <w:sz w:val="28"/>
          <w:sz w:val="28"/>
          <w:szCs w:val="28"/>
          <w:rtl w:val="true"/>
          <w:lang w:bidi="fa-IR"/>
        </w:rPr>
        <w:t>گفت هرکاو را منم مولا و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 من علی مولای اوست</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 xml:space="preserve">دوستی و رفاقت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خویشاوندی آن دو بزرگوار بر کسی پوشیده نبود تا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نفر را در منطقه غدیر خم ساعت ها معطل کند و آن را به مردم اعلام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شواهد و قرائن بسیار دیگری وجود دارد که علماء شیعه در کتب خود ذکر نموده اند</w:t>
      </w:r>
      <w:r>
        <w:rPr>
          <w:rFonts w:eastAsia="IRNazanin" w:cs="IRNazanin"/>
          <w:color w:val="111111"/>
          <w:sz w:val="28"/>
          <w:szCs w:val="28"/>
          <w:rtl w:val="true"/>
          <w:lang w:bidi="fa-IR"/>
        </w:rPr>
        <w:t>.</w:t>
      </w:r>
    </w:p>
    <w:p>
      <w:pPr>
        <w:pStyle w:val="Heading3"/>
        <w:numPr>
          <w:ilvl w:val="2"/>
          <w:numId w:val="1"/>
        </w:numPr>
        <w:rPr/>
      </w:pPr>
      <w:bookmarkStart w:id="455" w:name="__RefHeading___Toc1882397_1051229030"/>
      <w:bookmarkStart w:id="456" w:name="_Toc161"/>
      <w:bookmarkEnd w:id="455"/>
      <w:r>
        <w:rPr>
          <w:rtl w:val="true"/>
        </w:rPr>
        <w:t>خلفاء در مثنوی</w:t>
      </w:r>
      <w:bookmarkEnd w:id="456"/>
    </w:p>
    <w:p>
      <w:pPr>
        <w:pStyle w:val="Heading4"/>
        <w:numPr>
          <w:ilvl w:val="3"/>
          <w:numId w:val="1"/>
        </w:numPr>
        <w:rPr/>
      </w:pPr>
      <w:bookmarkStart w:id="457" w:name="__RefHeading___Toc1882399_1051229030"/>
      <w:bookmarkStart w:id="458" w:name="_Toc162"/>
      <w:bookmarkEnd w:id="457"/>
      <w:r>
        <w:rPr/>
        <w:t>1</w:t>
      </w:r>
      <w:r>
        <w:rPr>
          <w:rtl w:val="true"/>
        </w:rPr>
        <w:t xml:space="preserve">- </w:t>
      </w:r>
      <w:r>
        <w:rPr>
          <w:rtl w:val="true"/>
        </w:rPr>
        <w:t>مدح خلفاء</w:t>
      </w:r>
      <w:bookmarkEnd w:id="458"/>
    </w:p>
    <w:p>
      <w:pPr>
        <w:pStyle w:val="BookText"/>
        <w:rPr/>
      </w:pPr>
      <w:r>
        <w:rPr>
          <w:rFonts w:ascii="IRNazanin" w:hAnsi="IRNazanin" w:eastAsia="IRNazanin"/>
          <w:color w:val="111111"/>
          <w:sz w:val="28"/>
          <w:sz w:val="28"/>
          <w:szCs w:val="28"/>
          <w:rtl w:val="true"/>
          <w:lang w:bidi="fa-IR"/>
        </w:rPr>
        <w:t>مولوی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همنشینی مقبلان چون کیمیاست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نظرشان کیمیایی خود کجاست</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 احمدبرابوبکری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زيك تصديق صديق آمده</w:t>
      </w:r>
      <w:r>
        <w:rPr>
          <w:rStyle w:val="FootnoteAnchor"/>
          <w:rtl w:val="true"/>
        </w:rPr>
        <w:footnoteReference w:id="621"/>
      </w:r>
      <w:bookmarkStart w:id="459" w:name="pg7442_56217"/>
    </w:p>
    <w:p>
      <w:pPr>
        <w:pStyle w:val="BookText"/>
        <w:rPr/>
      </w:pPr>
      <w:bookmarkEnd w:id="459"/>
      <w:r>
        <w:rPr>
          <w:rFonts w:ascii="IRNazanin" w:hAnsi="IRNazanin" w:eastAsia="IRNazanin"/>
          <w:color w:val="111111"/>
          <w:sz w:val="28"/>
          <w:sz w:val="28"/>
          <w:szCs w:val="28"/>
          <w:rtl w:val="true"/>
          <w:lang w:bidi="fa-IR"/>
        </w:rPr>
        <w:t>چون ابوبکر از محمد برد 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هذا ليس وجه کاذب</w:t>
      </w:r>
    </w:p>
    <w:p>
      <w:pPr>
        <w:pStyle w:val="BookText"/>
        <w:rPr/>
      </w:pPr>
      <w:r>
        <w:rPr>
          <w:rFonts w:ascii="IRNazanin" w:hAnsi="IRNazanin" w:eastAsia="IRNazanin"/>
          <w:color w:val="111111"/>
          <w:sz w:val="28"/>
          <w:sz w:val="28"/>
          <w:szCs w:val="28"/>
          <w:rtl w:val="true"/>
          <w:lang w:bidi="fa-IR"/>
        </w:rPr>
        <w:t>چون نبد بوجهل از اصحاب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صد شق قمر باور نکرد</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نزد موسی نام چوبش بد 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خالق بود نامش اژدها</w:t>
      </w:r>
    </w:p>
    <w:p>
      <w:pPr>
        <w:pStyle w:val="BookText"/>
        <w:rPr/>
      </w:pPr>
      <w:r>
        <w:rPr>
          <w:rFonts w:ascii="IRNazanin" w:hAnsi="IRNazanin" w:eastAsia="IRNazanin"/>
          <w:color w:val="111111"/>
          <w:sz w:val="28"/>
          <w:sz w:val="28"/>
          <w:szCs w:val="28"/>
          <w:rtl w:val="true"/>
          <w:lang w:bidi="fa-IR"/>
        </w:rPr>
        <w:t>بد عمر را نام اینجا بت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مؤمن بود نامش در الست</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ابوبکر آیت توفیق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چنان شه صاحب وصديق شد</w:t>
      </w:r>
    </w:p>
    <w:p>
      <w:pPr>
        <w:pStyle w:val="BookText"/>
        <w:rPr/>
      </w:pPr>
      <w:r>
        <w:rPr>
          <w:rFonts w:ascii="IRNazanin" w:hAnsi="IRNazanin" w:eastAsia="IRNazanin"/>
          <w:color w:val="111111"/>
          <w:sz w:val="28"/>
          <w:sz w:val="28"/>
          <w:szCs w:val="28"/>
          <w:rtl w:val="true"/>
          <w:lang w:bidi="fa-IR"/>
        </w:rPr>
        <w:t>چون عمرشیدای آن معشوق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باطل را چودل فاروق شد</w:t>
      </w:r>
    </w:p>
    <w:p>
      <w:pPr>
        <w:pStyle w:val="BookText"/>
        <w:rPr/>
      </w:pPr>
      <w:r>
        <w:rPr>
          <w:rFonts w:ascii="IRNazanin" w:hAnsi="IRNazanin" w:eastAsia="IRNazanin"/>
          <w:color w:val="111111"/>
          <w:sz w:val="28"/>
          <w:sz w:val="28"/>
          <w:szCs w:val="28"/>
          <w:rtl w:val="true"/>
          <w:lang w:bidi="fa-IR"/>
        </w:rPr>
        <w:t>چون که عثمان آن عیان را عین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فایض بود وذي النورين گشت</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مولوی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قصه ی آغاز خلافت عثمان و خطبه ی وی در بیان آن که ناصح فعال به فعل به از ناصح قوال به قول</w:t>
      </w:r>
    </w:p>
    <w:p>
      <w:pPr>
        <w:pStyle w:val="BookText"/>
        <w:rPr/>
      </w:pPr>
      <w:r>
        <w:rPr>
          <w:rFonts w:ascii="IRNazanin" w:hAnsi="IRNazanin" w:eastAsia="IRNazanin"/>
          <w:color w:val="111111"/>
          <w:sz w:val="28"/>
          <w:sz w:val="28"/>
          <w:szCs w:val="28"/>
          <w:rtl w:val="true"/>
          <w:lang w:bidi="fa-IR"/>
        </w:rPr>
        <w:t>قصه ی عثمان که بر منبر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خلافت یافت بشتابید تفت</w:t>
      </w:r>
    </w:p>
    <w:p>
      <w:pPr>
        <w:pStyle w:val="BookText"/>
        <w:rPr/>
      </w:pPr>
      <w:r>
        <w:rPr>
          <w:rFonts w:ascii="IRNazanin" w:hAnsi="IRNazanin" w:eastAsia="IRNazanin"/>
          <w:color w:val="111111"/>
          <w:sz w:val="28"/>
          <w:sz w:val="28"/>
          <w:szCs w:val="28"/>
          <w:rtl w:val="true"/>
          <w:lang w:bidi="fa-IR"/>
        </w:rPr>
        <w:t>منبر مهتر که سه پایه بده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بوبكرو دوم پایه نشست</w:t>
      </w:r>
    </w:p>
    <w:p>
      <w:pPr>
        <w:pStyle w:val="BookText"/>
        <w:rPr/>
      </w:pPr>
      <w:r>
        <w:rPr>
          <w:rFonts w:ascii="IRNazanin" w:hAnsi="IRNazanin" w:eastAsia="IRNazanin"/>
          <w:color w:val="111111"/>
          <w:sz w:val="28"/>
          <w:sz w:val="28"/>
          <w:szCs w:val="28"/>
          <w:rtl w:val="true"/>
          <w:lang w:bidi="fa-IR"/>
        </w:rPr>
        <w:t>برسوم پایه عمردردور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حرمت اسلام و کیش</w:t>
      </w:r>
    </w:p>
    <w:p>
      <w:pPr>
        <w:pStyle w:val="BookText"/>
        <w:rPr/>
      </w:pPr>
      <w:r>
        <w:rPr>
          <w:rFonts w:ascii="IRNazanin" w:hAnsi="IRNazanin" w:eastAsia="IRNazanin"/>
          <w:color w:val="111111"/>
          <w:sz w:val="28"/>
          <w:sz w:val="28"/>
          <w:szCs w:val="28"/>
          <w:rtl w:val="true"/>
          <w:lang w:bidi="fa-IR"/>
        </w:rPr>
        <w:t>دور عثمان آمد او بالای 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برشد و بنشست آن محمود بخت</w:t>
      </w:r>
      <w:r>
        <w:rPr>
          <w:rFonts w:eastAsia="IRNazanin" w:cs="IRNazanin"/>
          <w:color w:val="111111"/>
          <w:sz w:val="28"/>
          <w:szCs w:val="28"/>
          <w:rtl w:val="true"/>
          <w:lang w:bidi="fa-IR"/>
        </w:rPr>
        <w:t>»</w:t>
      </w:r>
      <w:r>
        <w:rPr>
          <w:rStyle w:val="FootnoteAnchor"/>
          <w:rtl w:val="true"/>
        </w:rPr>
        <w:footnoteReference w:id="625"/>
      </w:r>
    </w:p>
    <w:p>
      <w:pPr>
        <w:pStyle w:val="Heading4"/>
        <w:numPr>
          <w:ilvl w:val="3"/>
          <w:numId w:val="1"/>
        </w:numPr>
        <w:rPr/>
      </w:pPr>
      <w:bookmarkStart w:id="460" w:name="__RefHeading___Toc1882401_1051229030"/>
      <w:bookmarkStart w:id="461" w:name="_Toc163"/>
      <w:bookmarkEnd w:id="460"/>
      <w:r>
        <w:rPr/>
        <w:t>2</w:t>
      </w:r>
      <w:r>
        <w:rPr>
          <w:rtl w:val="true"/>
        </w:rPr>
        <w:t xml:space="preserve">- </w:t>
      </w:r>
      <w:r>
        <w:rPr>
          <w:rtl w:val="true"/>
        </w:rPr>
        <w:t>مدح عباسيان</w:t>
      </w:r>
      <w:bookmarkEnd w:id="461"/>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 عباس حرب از بهرکین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قمع احمد و استیزدین </w:t>
      </w:r>
      <w:bookmarkStart w:id="462" w:name="pg7442_56218"/>
    </w:p>
    <w:p>
      <w:pPr>
        <w:pStyle w:val="BookText"/>
        <w:rPr/>
      </w:pPr>
      <w:bookmarkEnd w:id="462"/>
      <w:r>
        <w:rPr>
          <w:rFonts w:ascii="IRNazanin" w:hAnsi="IRNazanin" w:eastAsia="IRNazanin"/>
          <w:color w:val="111111"/>
          <w:sz w:val="28"/>
          <w:sz w:val="28"/>
          <w:szCs w:val="28"/>
          <w:rtl w:val="true"/>
          <w:lang w:bidi="fa-IR"/>
        </w:rPr>
        <w:t>گشت دین را تا قیامت پشت و 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خلافت او و فرزندان او </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 xml:space="preserve">استاد محمد تقی جعفری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جلال الدین در مقام تمثیل است و الّا خلفای عباسی نه تنها حمایت با اخلاص از دین مقدس اسلام نکردند بلکه آنان با ظواهر فریبنده، دین را دستاویز ملك و مقام خود ساخته بودند </w:t>
      </w:r>
      <w:r>
        <w:rPr>
          <w:rFonts w:eastAsia="IRNazanin" w:cs="IRNazanin"/>
          <w:color w:val="111111"/>
          <w:sz w:val="28"/>
          <w:szCs w:val="28"/>
          <w:rtl w:val="true"/>
          <w:lang w:bidi="fa-IR"/>
        </w:rPr>
        <w:t>.»</w:t>
      </w:r>
      <w:r>
        <w:rPr>
          <w:rStyle w:val="FootnoteAnchor"/>
          <w:rtl w:val="true"/>
        </w:rPr>
        <w:footnoteReference w:id="627"/>
      </w:r>
    </w:p>
    <w:p>
      <w:pPr>
        <w:pStyle w:val="Heading3"/>
        <w:numPr>
          <w:ilvl w:val="2"/>
          <w:numId w:val="1"/>
        </w:numPr>
        <w:rPr/>
      </w:pPr>
      <w:bookmarkStart w:id="463" w:name="__RefHeading___Toc1882403_1051229030"/>
      <w:bookmarkStart w:id="464" w:name="_Toc164"/>
      <w:bookmarkEnd w:id="463"/>
      <w:r>
        <w:rPr>
          <w:rtl w:val="true"/>
        </w:rPr>
        <w:t>مولوی و مسائل فقهی</w:t>
      </w:r>
      <w:bookmarkEnd w:id="464"/>
    </w:p>
    <w:p>
      <w:pPr>
        <w:pStyle w:val="Heading4"/>
        <w:numPr>
          <w:ilvl w:val="3"/>
          <w:numId w:val="1"/>
        </w:numPr>
        <w:rPr/>
      </w:pPr>
      <w:bookmarkStart w:id="465" w:name="__RefHeading___Toc1882405_1051229030"/>
      <w:bookmarkStart w:id="466" w:name="_Toc165"/>
      <w:bookmarkEnd w:id="465"/>
      <w:r>
        <w:rPr/>
        <w:t>1</w:t>
      </w:r>
      <w:r>
        <w:rPr>
          <w:rtl w:val="true"/>
        </w:rPr>
        <w:t xml:space="preserve">- </w:t>
      </w:r>
      <w:r>
        <w:rPr>
          <w:rtl w:val="true"/>
        </w:rPr>
        <w:t>رقص و موسیقی</w:t>
      </w:r>
      <w:bookmarkEnd w:id="466"/>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جلال الدین همایی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طوری که در شرح احوال مولوی نوشته اند و از آثار منظوم وی خاصه غزلیات آتشین دیوان کبیر وی که یکپارچه نغمات موسیقی پروجد و حال است، استنباط می شود، وی در فن موسیقی و ضرب اصول و الحان وقوف کامل داشته، و خود او ساز رباب را بسیار خوش و استادانه می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بحور مختلف مخصوصا وزن های نادر و باصطلاح عروض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اوزان نامطبوع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غزلیاتش که اکثر از نوع ترانه و شعر ملحون، و بتعبیر دیگر ضربی آهنگی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دلیلی بارز بر همان روح آشنایی وی با اصول فن موسیقی و علم ایقاع است؛ و این قبیل اشعار را اکثر در حالت جذبه وانقطاع و شور و عشق و رقص و سماع، و دست افشانی و پایکوبی و چرخیدن با آهنگ نغمه ساز ضرب و آواز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ساخته است</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جانهای بسته اندر آب و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رهند از آب و گلها شاد</w:t>
      </w:r>
    </w:p>
    <w:p>
      <w:pPr>
        <w:pStyle w:val="BookText"/>
        <w:rPr/>
      </w:pPr>
      <w:r>
        <w:rPr>
          <w:rFonts w:ascii="IRNazanin" w:hAnsi="IRNazanin" w:eastAsia="IRNazanin"/>
          <w:color w:val="111111"/>
          <w:sz w:val="28"/>
          <w:sz w:val="28"/>
          <w:szCs w:val="28"/>
          <w:rtl w:val="true"/>
          <w:lang w:bidi="fa-IR"/>
        </w:rPr>
        <w:t>دل در هوای عشق حق رقصان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همچوقرص بدر بی نقصان شوند</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استاد فروزانفر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مولانا در این ابیات عادت صوفیان را در رقص توجیه می کند، رقص میان صوفیان از دیرباز معمول بوده است و آنها پس از آن که در سماع گرم می شدند گاه می گریستند و گاه از فرط خوشی دست می زدند و گریبان می دریدند و فریاد می کشیدند و برقص و پای بازی برمی خاستند، در حال رقص بدور خود می گشتند و بدین مناسبت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عمامه از سر می افکندند، خرقه را پاره می کردند و یا از سر بر می کشیدند و در مجلس و یا بسوی قوال می افکندند، دست و پای یکدیگر را می بوسیدند، و گاهی برابر هم بخاك می افتادند و سجود می کردند، یکدیگر را در بغل می گرفتند، برای هريك ازین امور، آداب خاص وضع کرده بودند، بخصوص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خرقه افکندن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خرقه شکافتن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خرقه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خرقه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خرقهی مجروحه و یا ممزقه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اقوال مختلف از پیران طریقت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پس از اتصال بشمس تبریزی بسماع می نشست و برقص برمی خاست و مجالس سماع و رقص وی ساعتها طول می کشید، رسم سماع و رقص پس از وی بعنوان يك آیین مولوی بر سر تربت او و خانقاههای مولویان، قرنها متداول و معمول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سالی یك نوبت در قونیه این مراسم برپا می شود و تقلیدی از این آیین صورت می گیرد</w:t>
      </w:r>
      <w:r>
        <w:rPr>
          <w:rFonts w:eastAsia="IRNazanin" w:cs="IRNazanin"/>
          <w:color w:val="111111"/>
          <w:sz w:val="28"/>
          <w:szCs w:val="28"/>
          <w:rtl w:val="true"/>
          <w:lang w:bidi="fa-IR"/>
        </w:rPr>
        <w:t>.»</w:t>
      </w:r>
      <w:r>
        <w:rPr>
          <w:rStyle w:val="FootnoteAnchor"/>
          <w:rtl w:val="true"/>
        </w:rPr>
        <w:footnoteReference w:id="630"/>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همچنان خدمت ملك الادبا، معدن العلوم والمقيم في منزل المعلوم مولانا صلاح الدين الملطي رحمه الله چنان روایت کرد که روزی علم الدين قيصر رحمه </w:t>
      </w:r>
    </w:p>
    <w:p>
      <w:pPr>
        <w:pStyle w:val="BookText"/>
        <w:rPr/>
      </w:pPr>
      <w:r>
        <w:rPr>
          <w:rFonts w:ascii="IRNazanin" w:hAnsi="IRNazanin" w:eastAsia="IRNazanin"/>
          <w:color w:val="111111"/>
          <w:sz w:val="28"/>
          <w:sz w:val="28"/>
          <w:szCs w:val="28"/>
          <w:rtl w:val="true"/>
          <w:lang w:bidi="fa-IR"/>
        </w:rPr>
        <w:t>الله سماع عظیم کرده بود و تمامت امرا و کبرا و علما و فقرا حاضر بودند؛ حضرت مولانا شوری عظیم کرده هرچه پوشیده بود به قوّالان بخشید و همچنان عريان رقص می کرد؛ در حال علم الدین قیصر چوقای سرخ سقرلاط بی نظیر با پوستینی وشق و گوی کره های زرّین و دستار پشمینه مصری آورده بحضرت مولانا پوشانید؛ همانا که چون از سماع بیرون آمدیم و از سر محلّه که عبور می کردند از در شراب خانه آواز رباب بسمع مبارکش رسید؛ قدری توقّف فرموده بچرخ درآمد و ذوقها می کرد تا نزديك صباح در نعره و صياح بود و همه رنود بیرون دویده به پای مولانا افتادند و هر آنچ پوشیده بود همه را بدان رندان ایثار کرد و گویند مجموع ایشان ارمنیان بودند</w:t>
      </w:r>
      <w:r>
        <w:rPr>
          <w:rFonts w:eastAsia="IRNazanin" w:cs="IRNazanin"/>
          <w:color w:val="111111"/>
          <w:sz w:val="28"/>
          <w:szCs w:val="28"/>
          <w:rtl w:val="true"/>
          <w:lang w:bidi="fa-IR"/>
        </w:rPr>
        <w:t>.»</w:t>
      </w:r>
      <w:r>
        <w:rPr>
          <w:rStyle w:val="FootnoteAnchor"/>
          <w:rtl w:val="true"/>
        </w:rPr>
        <w:footnoteReference w:id="631"/>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همچنان منقولست که روزی حضرت مولانا در آن غلبات شور و سماع که مشهور عالميان شده بود از حوالی زرکوبان شهر می گذشت، مگر آواز تقتق ضرب ایشان بسمع مبارکش رسیده از خوشی آن ضرب شوری عجب در مولانا ظاهر شد و بچرخ درآمد؛ همانا که شیخ را از عالم غیب الهام شد که بیرون آی که مولانا در چرخ است و خلایق بسیار گرداگرد او حلقه بسته؛ شیخ نعره زنان از دکّان خود بیرون آمد و سردر قدم مولانا نهاده بیخود شد، حضرت مولانا او را در چرخ گرفته بر روی و موی مبارکش بوسها می داد و نوازش می فرمود؛ همچنان شیخ از حضرتش امان خواست که مرا طاقت سماع مولانا نیست؛ از آنك از غایت ریاضت و مجاهدت قوی ضعیف ترکیب گشته بود، همانا که به شاگردان دکّان اشارت کرد که اصلا ایست نکنند و دست از ضرب وا ندارند تا حضرت مولانا از سماع فارغ شدن، چه اگر اوراق زر پاره پاره شود و ریزه ریزه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 می شود، و رسم آن </w:t>
      </w:r>
    </w:p>
    <w:p>
      <w:pPr>
        <w:pStyle w:val="BookText"/>
        <w:rPr/>
      </w:pPr>
      <w:r>
        <w:rPr>
          <w:rFonts w:ascii="IRNazanin" w:hAnsi="IRNazanin" w:eastAsia="IRNazanin"/>
          <w:color w:val="111111"/>
          <w:sz w:val="28"/>
          <w:sz w:val="28"/>
          <w:szCs w:val="28"/>
          <w:rtl w:val="true"/>
          <w:lang w:bidi="fa-IR"/>
        </w:rPr>
        <w:t>صنعت چنانست که بر زر ورق ضربهای معدود می زنند و چون از حدّ بگذرد تلف و ریزه می گردد؛ همچنان از وقت نماز ظهر تا هنگام نماز عصر حضرت مولانا در سماع بود</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پس غدای عاشقان آمد 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 باشد خیال اجتماع</w:t>
      </w:r>
    </w:p>
    <w:p>
      <w:pPr>
        <w:pStyle w:val="BookText"/>
        <w:rPr/>
      </w:pPr>
      <w:r>
        <w:rPr>
          <w:rFonts w:ascii="IRNazanin" w:hAnsi="IRNazanin" w:eastAsia="IRNazanin"/>
          <w:color w:val="111111"/>
          <w:sz w:val="28"/>
          <w:sz w:val="28"/>
          <w:szCs w:val="28"/>
          <w:rtl w:val="true"/>
          <w:lang w:bidi="fa-IR"/>
        </w:rPr>
        <w:t>قوتی گیرد خیالات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 صورت گردد از بانگ و صفير</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فرزند مولوی درباره پدرش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نفس بیسماع ورقص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لحظه ای نمی آسود</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 xml:space="preserve">دکتر سید جعفر شهیدی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رقصی که صوفیان همراه با دست افشانی و</w:t>
      </w:r>
    </w:p>
    <w:p>
      <w:pPr>
        <w:pStyle w:val="BookText"/>
        <w:rPr/>
      </w:pPr>
      <w:r>
        <w:rPr>
          <w:rFonts w:ascii="IRNazanin" w:hAnsi="IRNazanin" w:eastAsia="IRNazanin"/>
          <w:color w:val="111111"/>
          <w:sz w:val="28"/>
          <w:sz w:val="28"/>
          <w:szCs w:val="28"/>
          <w:rtl w:val="true"/>
          <w:lang w:bidi="fa-IR"/>
        </w:rPr>
        <w:t>آواز خوانی کنند</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 xml:space="preserve">برج مه باشد ولكن ماه 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بست باشد ولی آگاه نی</w:t>
      </w:r>
      <w:r>
        <w:rPr>
          <w:rStyle w:val="FootnoteAnchor"/>
          <w:rtl w:val="true"/>
        </w:rPr>
        <w:footnoteReference w:id="637"/>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محمد تقی جعفری در ذیل این شعر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جلال الدين که با ابیات فوق حالهای زود گذر روحی را محکوم می کند می تواند موسیقی و رقص و سماع را که از راه تحريك خیال و تجسیم ، حال ایجاد می کند ، برای انسانها </w:t>
      </w:r>
    </w:p>
    <w:p>
      <w:pPr>
        <w:pStyle w:val="BookText"/>
        <w:rPr/>
      </w:pPr>
      <w:r>
        <w:rPr>
          <w:rFonts w:ascii="IRNazanin" w:hAnsi="IRNazanin" w:eastAsia="IRNazanin"/>
          <w:color w:val="111111"/>
          <w:sz w:val="28"/>
          <w:sz w:val="28"/>
          <w:szCs w:val="28"/>
          <w:rtl w:val="true"/>
          <w:lang w:bidi="fa-IR"/>
        </w:rPr>
        <w:t xml:space="preserve">تجویز نماید ؟ او صریحا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بت باشد ولی آگاه 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صراحت چگونه جلال الدین روا می دارد که رهروان کوی الهی به جهت حال پرستی مانند بت جامد و ناهشیار باشند ؟ ممکن است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جهت که به دست آوردن حال از مقدمات مقام دائمی است ، چه مانعی دارد که برای رهروان کوی حق و حقیقت در ابتدای کار موسیقی و سماع برای تحصیل حال تجویز شود ؟ پاسخ این سؤال روشن است ، زیرا کدامین منطق واقع بینانه می گوید که تعلیم و تربیتهایی که به وسیلهء عمل خارجی و گفتار صریح و روشن صورت می گیرد ، حذف شود و به وسیلهء موسیقی و سماع که فاقد محتوی بوده ، و تنها با شکل خوشایندش خیالات انسانی را تحریك می کند ، تحول واقعی در انسان به وجود آورده شود ؟ اگر شما به اشخاص احمق و کسانی که از نیروی اندیشه و تعقل محرومند ، صدها هزار آهنگ پر معنی و زیبا بنوازید ، چه تأثیر مثبت در آنان ایجاد خواهد کرد ؟ در نتیجه برای بثمر رسانیدن تعلیم و تربیت مجبوریم قوای دماغی و خود روان را تقویت کنیم نه خیالات و تجسیمات پا در هوا را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دیگری که باید جدا و با اهمیت مورد بررسی قرار گیرد ، این است که این داروی مسکن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افزایش عقل انسانی کمک می کند و نه موقعیت او را در روابط اجتماعی و ارتباط با مجموع هستی روشن می سازد ، و با قطع نظر از نوسانات و ارتعاشات اعصاب در سمت متضاد اندیشه در واقعیات که خود مسلماً آثار منفی به دنبال دارد ، احساس نوازش ظریف از موسیقی و سماع مانند احساس نوازش آن نسیم هم نیست که به اعضای جسمانی انسان می وزد زیرا نسيم نوازشگر اعضای آدمی را می نوازد و برای خود می رود ، در صورتی که موسیقی با روان انسانی سرو کار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 گوید موسیقی چاشنی </w:t>
      </w:r>
      <w:bookmarkStart w:id="467" w:name="pg7442_56223"/>
    </w:p>
    <w:p>
      <w:pPr>
        <w:pStyle w:val="BookText"/>
        <w:rPr/>
      </w:pPr>
      <w:bookmarkEnd w:id="467"/>
      <w:r>
        <w:rPr>
          <w:rFonts w:ascii="IRNazanin" w:hAnsi="IRNazanin" w:eastAsia="IRNazanin"/>
          <w:color w:val="111111"/>
          <w:sz w:val="28"/>
          <w:sz w:val="28"/>
          <w:szCs w:val="28"/>
          <w:rtl w:val="true"/>
          <w:lang w:bidi="fa-IR"/>
        </w:rPr>
        <w:t>روح است ، این مطلب را در نظر نمی گیرد که ارواح ادمی که در شعله های انحراف از واقعیتها می سوزد ، چه نتیجه ای از تحريك خیالات و رؤیاهایغیر عملی به دست خواهد آورد ؟ آیا این تحريکات امضا و ادامهء تخدير در مقابل واقعیتها نیست ؟</w:t>
      </w:r>
      <w:r>
        <w:rPr>
          <w:rFonts w:eastAsia="IRNazanin" w:cs="IRNazanin"/>
          <w:color w:val="111111"/>
          <w:sz w:val="28"/>
          <w:szCs w:val="28"/>
          <w:rtl w:val="true"/>
          <w:lang w:bidi="fa-IR"/>
        </w:rPr>
        <w:t>»</w:t>
      </w:r>
      <w:r>
        <w:rPr>
          <w:rStyle w:val="FootnoteAnchor"/>
          <w:rtl w:val="true"/>
        </w:rPr>
        <w:footnoteReference w:id="638"/>
      </w:r>
    </w:p>
    <w:p>
      <w:pPr>
        <w:pStyle w:val="Heading4"/>
        <w:numPr>
          <w:ilvl w:val="3"/>
          <w:numId w:val="1"/>
        </w:numPr>
        <w:rPr/>
      </w:pPr>
      <w:bookmarkStart w:id="468" w:name="__RefHeading___Toc1882407_1051229030"/>
      <w:bookmarkStart w:id="469" w:name="_Toc166"/>
      <w:bookmarkEnd w:id="468"/>
      <w:r>
        <w:rPr/>
        <w:t>2</w:t>
      </w:r>
      <w:r>
        <w:rPr>
          <w:rtl w:val="true"/>
        </w:rPr>
        <w:t xml:space="preserve">- </w:t>
      </w:r>
      <w:r>
        <w:rPr>
          <w:rtl w:val="true"/>
        </w:rPr>
        <w:t>تبعیض در محرّمات</w:t>
      </w:r>
      <w:bookmarkEnd w:id="469"/>
    </w:p>
    <w:p>
      <w:pPr>
        <w:pStyle w:val="BookText"/>
        <w:rPr/>
      </w:pPr>
      <w:r>
        <w:rPr>
          <w:rFonts w:ascii="IRNazanin" w:hAnsi="IRNazanin" w:eastAsia="IRNazanin"/>
          <w:color w:val="111111"/>
          <w:sz w:val="28"/>
          <w:sz w:val="28"/>
          <w:szCs w:val="28"/>
          <w:rtl w:val="true"/>
          <w:lang w:bidi="fa-IR"/>
        </w:rPr>
        <w:t>مولوی شراب را برای اقطاب صوفيه حرام نمی داند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از کمل یاران منقولست که روزی فقهای حشاد از سر انکار و عناد از</w:t>
      </w:r>
    </w:p>
    <w:p>
      <w:pPr>
        <w:pStyle w:val="BookText"/>
        <w:rPr/>
      </w:pPr>
      <w:r>
        <w:rPr>
          <w:rFonts w:ascii="IRNazanin" w:hAnsi="IRNazanin" w:eastAsia="IRNazanin"/>
          <w:color w:val="111111"/>
          <w:sz w:val="28"/>
          <w:sz w:val="28"/>
          <w:szCs w:val="28"/>
          <w:rtl w:val="true"/>
          <w:lang w:bidi="fa-IR"/>
        </w:rPr>
        <w:t>حضرت مولانا سؤال کردند که شراب حلالست یا حرام؟ و غرض ایشان عرض پاك شمس الدين بوده؛ به کنایت جواب فرمود که تا که خورد؛ چه اگر مشکی شراب را در دریا ریزند متغیر نشود و او را مکدّر نگرداند و از آن آب وضو ساختن و خوردن جائز باشد، امّا حوضك كوچك را قطره شراب بی گمان که نجس کند و همچنان هرچه در بحر نمك لان افتد حكم نمك گیرد و جواب صریح آنست که اگر مولانا شمس الدين می نوشد او را همه چیزها مباح است که حکم دریا دارد؛ و اگر چون توغرخواهری کند نان جوینت هم حرام است</w:t>
      </w:r>
      <w:r>
        <w:rPr>
          <w:rFonts w:eastAsia="IRNazanin" w:cs="IRNazanin"/>
          <w:color w:val="111111"/>
          <w:sz w:val="28"/>
          <w:szCs w:val="28"/>
          <w:rtl w:val="true"/>
          <w:lang w:bidi="fa-IR"/>
        </w:rPr>
        <w:t>!»</w:t>
      </w:r>
      <w:r>
        <w:rPr>
          <w:rStyle w:val="FootnoteAnchor"/>
          <w:rtl w:val="true"/>
        </w:rPr>
        <w:footnoteReference w:id="639"/>
      </w:r>
    </w:p>
    <w:p>
      <w:pPr>
        <w:pStyle w:val="Heading4"/>
        <w:numPr>
          <w:ilvl w:val="3"/>
          <w:numId w:val="1"/>
        </w:numPr>
        <w:rPr/>
      </w:pPr>
      <w:bookmarkStart w:id="470" w:name="__RefHeading___Toc1882409_1051229030"/>
      <w:bookmarkStart w:id="471" w:name="_Toc167"/>
      <w:bookmarkEnd w:id="470"/>
      <w:r>
        <w:rPr/>
        <w:t>3</w:t>
      </w:r>
      <w:r>
        <w:rPr>
          <w:rtl w:val="true"/>
        </w:rPr>
        <w:t xml:space="preserve">- </w:t>
      </w:r>
      <w:r>
        <w:rPr>
          <w:rtl w:val="true"/>
        </w:rPr>
        <w:t>انکار قصاص</w:t>
      </w:r>
      <w:bookmarkEnd w:id="471"/>
    </w:p>
    <w:p>
      <w:pPr>
        <w:pStyle w:val="BookText"/>
        <w:rPr/>
      </w:pPr>
      <w:r>
        <w:rPr>
          <w:rFonts w:ascii="IRNazanin" w:hAnsi="IRNazanin" w:eastAsia="IRNazanin"/>
          <w:color w:val="111111"/>
          <w:sz w:val="28"/>
          <w:sz w:val="28"/>
          <w:szCs w:val="28"/>
          <w:rtl w:val="true"/>
          <w:lang w:bidi="fa-IR"/>
        </w:rPr>
        <w:t>گرنفرمودی قصاصی بر جُناة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نگفتی في القصاص آمد حیات</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کرا زَهره بدی تا او زخود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براسير حکم حق تیغی زند</w:t>
      </w:r>
      <w:r>
        <w:rPr>
          <w:rStyle w:val="FootnoteAnchor"/>
          <w:rtl w:val="true"/>
        </w:rPr>
        <w:footnoteReference w:id="640"/>
      </w:r>
      <w:bookmarkStart w:id="472" w:name="pg7442_56224"/>
    </w:p>
    <w:p>
      <w:pPr>
        <w:pStyle w:val="BookText"/>
        <w:rPr/>
      </w:pPr>
      <w:bookmarkEnd w:id="472"/>
      <w:r>
        <w:rPr>
          <w:rFonts w:ascii="IRNazanin" w:hAnsi="IRNazanin" w:eastAsia="IRNazanin"/>
          <w:color w:val="111111"/>
          <w:sz w:val="28"/>
          <w:sz w:val="28"/>
          <w:szCs w:val="28"/>
          <w:rtl w:val="true"/>
          <w:lang w:bidi="fa-IR"/>
        </w:rPr>
        <w:t xml:space="preserve">استاد محمد تقی جعفری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جلال الدين مساله قصاص و یا کیفر دیگری را که</w:t>
      </w:r>
    </w:p>
    <w:p>
      <w:pPr>
        <w:pStyle w:val="BookText"/>
        <w:rPr/>
      </w:pPr>
      <w:r>
        <w:rPr>
          <w:rFonts w:ascii="IRNazanin" w:hAnsi="IRNazanin" w:eastAsia="IRNazanin"/>
          <w:color w:val="111111"/>
          <w:sz w:val="28"/>
          <w:sz w:val="28"/>
          <w:szCs w:val="28"/>
          <w:rtl w:val="true"/>
          <w:lang w:bidi="fa-IR"/>
        </w:rPr>
        <w:t xml:space="preserve">تمام ملل عالم به قاتلین عمدی تعیین کرده اند به عنوان کیفر نمی پذیرد </w:t>
      </w:r>
      <w:r>
        <w:rPr>
          <w:rFonts w:eastAsia="IRNazanin" w:cs="IRNazanin"/>
          <w:color w:val="111111"/>
          <w:sz w:val="28"/>
          <w:szCs w:val="28"/>
          <w:rtl w:val="true"/>
          <w:lang w:bidi="fa-IR"/>
        </w:rPr>
        <w:t>.»</w:t>
      </w:r>
      <w:r>
        <w:rPr>
          <w:rStyle w:val="FootnoteAnchor"/>
          <w:rtl w:val="true"/>
        </w:rPr>
        <w:footnoteReference w:id="641"/>
      </w:r>
    </w:p>
    <w:p>
      <w:pPr>
        <w:pStyle w:val="Heading4"/>
        <w:numPr>
          <w:ilvl w:val="3"/>
          <w:numId w:val="1"/>
        </w:numPr>
        <w:rPr/>
      </w:pPr>
      <w:bookmarkStart w:id="473" w:name="__RefHeading___Toc1882411_1051229030"/>
      <w:bookmarkStart w:id="474" w:name="_Toc168"/>
      <w:bookmarkEnd w:id="473"/>
      <w:r>
        <w:rPr/>
        <w:t>4</w:t>
      </w:r>
      <w:r>
        <w:rPr>
          <w:rtl w:val="true"/>
        </w:rPr>
        <w:t xml:space="preserve">- </w:t>
      </w:r>
      <w:r>
        <w:rPr>
          <w:rtl w:val="true"/>
        </w:rPr>
        <w:t>نماز زن مستحاضه</w:t>
      </w:r>
      <w:bookmarkEnd w:id="474"/>
    </w:p>
    <w:p>
      <w:pPr>
        <w:pStyle w:val="BookText"/>
        <w:rPr/>
      </w:pPr>
      <w:r>
        <w:rPr>
          <w:rFonts w:ascii="IRNazanin" w:hAnsi="IRNazanin" w:eastAsia="IRNazanin"/>
          <w:color w:val="111111"/>
          <w:sz w:val="28"/>
          <w:sz w:val="28"/>
          <w:szCs w:val="28"/>
          <w:rtl w:val="true"/>
          <w:lang w:bidi="fa-IR"/>
        </w:rPr>
        <w:t>این قبول ذکرتواز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مستحاضه رخصت است</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 xml:space="preserve">استاد محمد تقی جعفری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جلال الدین در این بیت بیان می کند که نماز برای زن مستحاضه مستحب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نماز بر زن مستحاضه از نظر فقهی صحیح بنظر نمی آید زیرا اگر مقصود از مستحاضه آن زن است که خون استحاضه می بیند نماز برای این زن واجب است نه رخصت و اگر مقصود زن حائض است باز نماز در حق او مشروع نیست فقط می تواند در حال ایستاده یا نشسته در موقع نماز ذکر ودعائی بخواند </w:t>
      </w:r>
      <w:r>
        <w:rPr>
          <w:rFonts w:eastAsia="IRNazanin" w:cs="IRNazanin"/>
          <w:color w:val="111111"/>
          <w:sz w:val="28"/>
          <w:szCs w:val="28"/>
          <w:rtl w:val="true"/>
          <w:lang w:bidi="fa-IR"/>
        </w:rPr>
        <w:t>.</w:t>
      </w:r>
      <w:r>
        <w:rPr>
          <w:rStyle w:val="FootnoteAnchor"/>
          <w:rtl w:val="true"/>
        </w:rPr>
        <w:footnoteReference w:id="643"/>
      </w:r>
    </w:p>
    <w:p>
      <w:pPr>
        <w:pStyle w:val="Heading4"/>
        <w:numPr>
          <w:ilvl w:val="3"/>
          <w:numId w:val="1"/>
        </w:numPr>
        <w:rPr/>
      </w:pPr>
      <w:bookmarkStart w:id="475" w:name="__RefHeading___Toc1882413_1051229030"/>
      <w:bookmarkStart w:id="476" w:name="_Toc169"/>
      <w:bookmarkEnd w:id="475"/>
      <w:r>
        <w:rPr/>
        <w:t>5</w:t>
      </w:r>
      <w:r>
        <w:rPr>
          <w:rtl w:val="true"/>
        </w:rPr>
        <w:t xml:space="preserve">- </w:t>
      </w:r>
      <w:r>
        <w:rPr>
          <w:rtl w:val="true"/>
        </w:rPr>
        <w:t>عمل به قياس</w:t>
      </w:r>
      <w:bookmarkEnd w:id="476"/>
    </w:p>
    <w:p>
      <w:pPr>
        <w:pStyle w:val="BookText"/>
        <w:rPr/>
      </w:pPr>
      <w:r>
        <w:rPr>
          <w:rFonts w:ascii="IRNazanin" w:hAnsi="IRNazanin" w:eastAsia="IRNazanin"/>
          <w:color w:val="111111"/>
          <w:sz w:val="28"/>
          <w:sz w:val="28"/>
          <w:szCs w:val="28"/>
          <w:rtl w:val="true"/>
          <w:lang w:bidi="fa-IR"/>
        </w:rPr>
        <w:t>چون نیابد نص اندر صورتی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قیاس آنجا نماید عبرتی</w:t>
      </w:r>
      <w:r>
        <w:rPr>
          <w:rStyle w:val="FootnoteAnchor"/>
          <w:rtl w:val="true"/>
        </w:rPr>
        <w:footnoteReference w:id="644"/>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محمد تقی جعفری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دلائل معتبر در دست داریم که ورود نصوص و ظواهرکلی را برای تمام احتیاجات بشری در زمینه احکام اسلامی گوشزد کرده است بنابراین جایی برای تکیه بر عقل نظری جزئی نمی ماند که قیاس و رای و استحسان مورد گمان و احتمال را بکار ببریم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بیت باید مورد تامل و </w:t>
      </w:r>
      <w:bookmarkStart w:id="477" w:name="pg7442_56225"/>
    </w:p>
    <w:p>
      <w:pPr>
        <w:pStyle w:val="BookText"/>
        <w:rPr/>
      </w:pPr>
      <w:bookmarkEnd w:id="477"/>
      <w:r>
        <w:rPr>
          <w:rFonts w:ascii="IRNazanin" w:hAnsi="IRNazanin" w:eastAsia="IRNazanin"/>
          <w:color w:val="111111"/>
          <w:sz w:val="28"/>
          <w:sz w:val="28"/>
          <w:szCs w:val="28"/>
          <w:rtl w:val="true"/>
          <w:lang w:bidi="fa-IR"/>
        </w:rPr>
        <w:t>دقت قرار بگیرد</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عن اَلصَّادِقِ عَلَيْهِ السَّلاَمُ قَالَ لِأَبِي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وَ لاَ تَقِسِ اَلدِّينَ بِرَأْيِكَ فَإِنَّ أَوَّلَ مَنْ قَاسَ إِبْلِيسُ </w:t>
      </w:r>
      <w:r>
        <w:rPr>
          <w:rFonts w:eastAsia="Amiri" w:cs="Amiri" w:ascii="Amiri" w:hAnsi="Amiri"/>
          <w:color w:val="111111"/>
          <w:sz w:val="28"/>
          <w:szCs w:val="28"/>
          <w:rtl w:val="true"/>
          <w:lang w:bidi="ar-SA"/>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ابی حنیفه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 و دین را با نظر خودت قياس مكن اولین کسی که قیاس کرد ابلیس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اَلسُّنَّةَ إِذَا قِيسَتْ مُحِقَ اَلدِّينُ</w:t>
      </w:r>
      <w:r>
        <w:rPr>
          <w:rFonts w:eastAsia="Amiri" w:cs="Amiri" w:ascii="Amiri" w:hAnsi="Amiri"/>
          <w:color w:val="111111"/>
          <w:sz w:val="28"/>
          <w:szCs w:val="28"/>
          <w:rtl w:val="true"/>
          <w:lang w:bidi="ar-SA"/>
        </w:rPr>
        <w:t>.»</w:t>
      </w:r>
      <w:r>
        <w:rPr>
          <w:rStyle w:val="FootnoteAnchor"/>
          <w:rtl w:val="true"/>
        </w:rPr>
        <w:footnoteReference w:id="6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هرگاه مورد قیاس قرار بگیرد از بین می رود</w:t>
      </w:r>
      <w:r>
        <w:rPr>
          <w:rFonts w:eastAsia="IRNazanin" w:cs="IRNazanin"/>
          <w:color w:val="111111"/>
          <w:sz w:val="28"/>
          <w:szCs w:val="28"/>
          <w:rtl w:val="true"/>
          <w:lang w:bidi="fa-IR"/>
        </w:rPr>
        <w:t>»</w:t>
      </w:r>
    </w:p>
    <w:p>
      <w:pPr>
        <w:pStyle w:val="Heading4"/>
        <w:numPr>
          <w:ilvl w:val="3"/>
          <w:numId w:val="1"/>
        </w:numPr>
        <w:rPr/>
      </w:pPr>
      <w:bookmarkStart w:id="478" w:name="__RefHeading___Toc1882415_1051229030"/>
      <w:bookmarkStart w:id="479" w:name="_Toc170"/>
      <w:bookmarkEnd w:id="478"/>
      <w:r>
        <w:rPr/>
        <w:t>6</w:t>
      </w:r>
      <w:r>
        <w:rPr>
          <w:rtl w:val="true"/>
        </w:rPr>
        <w:t xml:space="preserve">- </w:t>
      </w:r>
      <w:r>
        <w:rPr>
          <w:rtl w:val="true"/>
        </w:rPr>
        <w:t>طهارت مکان نجس</w:t>
      </w:r>
      <w:bookmarkEnd w:id="479"/>
    </w:p>
    <w:p>
      <w:pPr>
        <w:pStyle w:val="BookText"/>
        <w:rPr/>
      </w:pPr>
      <w:r>
        <w:rPr>
          <w:rFonts w:ascii="IRNazanin" w:hAnsi="IRNazanin" w:eastAsia="IRNazanin"/>
          <w:color w:val="111111"/>
          <w:sz w:val="28"/>
          <w:sz w:val="28"/>
          <w:szCs w:val="28"/>
          <w:rtl w:val="true"/>
          <w:lang w:bidi="fa-IR"/>
        </w:rPr>
        <w:t>عایشه روزی به پیغمبر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باشد نمازی می کنی</w:t>
      </w:r>
    </w:p>
    <w:p>
      <w:pPr>
        <w:pStyle w:val="BookText"/>
        <w:rPr/>
      </w:pPr>
      <w:r>
        <w:rPr>
          <w:rFonts w:ascii="IRNazanin" w:hAnsi="IRNazanin" w:eastAsia="IRNazanin"/>
          <w:color w:val="111111"/>
          <w:sz w:val="28"/>
          <w:sz w:val="28"/>
          <w:szCs w:val="28"/>
          <w:rtl w:val="true"/>
          <w:lang w:bidi="fa-IR"/>
        </w:rPr>
        <w:t>یا رسول الله توپیدا و نهفت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دود در خانه ناپاک و دنی</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محمد تقی جعفری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عایشه به پیغمبر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توهر کجا که باشد در پی پیدا و نهان نماز می گذاری در صورتی که پلید و ناپاک وطفلی که بی پروا تنجيس می کند به خانه وارد می شوند و شما بدون آنکه سجاده ای بگذاری به هرزمین که میرسی نماز می خوانی ؟ پیغمبراکرم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برای مردان الهی نجس ها را پاک نموده است این مطلب هم از نظر فقهی صحیح نیست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مزبوره که تقریباً متواتر است حکم کلی برای هر مسلمان است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روایت پاک قرار دادن نجسها نیست بلکه </w:t>
      </w:r>
      <w:bookmarkStart w:id="480" w:name="pg7442_56226"/>
    </w:p>
    <w:p>
      <w:pPr>
        <w:pStyle w:val="BookText"/>
        <w:rPr/>
      </w:pPr>
      <w:bookmarkEnd w:id="480"/>
      <w:r>
        <w:rPr>
          <w:rFonts w:ascii="IRNazanin" w:hAnsi="IRNazanin" w:eastAsia="IRNazanin"/>
          <w:color w:val="111111"/>
          <w:sz w:val="28"/>
          <w:sz w:val="28"/>
          <w:szCs w:val="28"/>
          <w:rtl w:val="true"/>
          <w:lang w:bidi="fa-IR"/>
        </w:rPr>
        <w:t>بیان این است که زمین هم سجده گاه است و هم پاک است مگر اینکه اثبات شود که با نجاستي آلوده گشته است</w:t>
      </w:r>
      <w:r>
        <w:rPr>
          <w:rFonts w:eastAsia="IRNazanin" w:cs="IRNazanin"/>
          <w:color w:val="111111"/>
          <w:sz w:val="28"/>
          <w:szCs w:val="28"/>
          <w:rtl w:val="true"/>
          <w:lang w:bidi="fa-IR"/>
        </w:rPr>
        <w:t>.»</w:t>
      </w:r>
      <w:r>
        <w:rPr>
          <w:rStyle w:val="FootnoteAnchor"/>
          <w:rtl w:val="true"/>
        </w:rPr>
        <w:footnoteReference w:id="648"/>
      </w:r>
    </w:p>
    <w:p>
      <w:pPr>
        <w:pStyle w:val="Heading4"/>
        <w:numPr>
          <w:ilvl w:val="3"/>
          <w:numId w:val="1"/>
        </w:numPr>
        <w:rPr/>
      </w:pPr>
      <w:bookmarkStart w:id="481" w:name="__RefHeading___Toc1882417_1051229030"/>
      <w:bookmarkStart w:id="482" w:name="_Toc171"/>
      <w:bookmarkEnd w:id="481"/>
      <w:r>
        <w:rPr/>
        <w:t>7</w:t>
      </w:r>
      <w:r>
        <w:rPr>
          <w:rtl w:val="true"/>
        </w:rPr>
        <w:t>-</w:t>
      </w:r>
      <w:r>
        <w:rPr>
          <w:rtl w:val="true"/>
        </w:rPr>
        <w:t>وضوء به روش عامّه</w:t>
      </w:r>
      <w:bookmarkEnd w:id="482"/>
    </w:p>
    <w:p>
      <w:pPr>
        <w:pStyle w:val="BookText"/>
        <w:rPr/>
      </w:pPr>
      <w:r>
        <w:rPr>
          <w:rFonts w:ascii="IRNazanin" w:hAnsi="IRNazanin" w:eastAsia="IRNazanin"/>
          <w:color w:val="111111"/>
          <w:sz w:val="28"/>
          <w:sz w:val="28"/>
          <w:szCs w:val="28"/>
          <w:rtl w:val="true"/>
          <w:lang w:bidi="fa-IR"/>
        </w:rPr>
        <w:t>خواست آبی و وضو را تازه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رو را شست اوزان آب سرد</w:t>
      </w:r>
    </w:p>
    <w:p>
      <w:pPr>
        <w:pStyle w:val="BookText"/>
        <w:rPr/>
      </w:pPr>
      <w:r>
        <w:rPr>
          <w:rFonts w:ascii="IRNazanin" w:hAnsi="IRNazanin" w:eastAsia="IRNazanin"/>
          <w:color w:val="111111"/>
          <w:sz w:val="28"/>
          <w:sz w:val="28"/>
          <w:szCs w:val="28"/>
          <w:rtl w:val="true"/>
          <w:lang w:bidi="fa-IR"/>
        </w:rPr>
        <w:t xml:space="preserve">هردو پا شست و به موزه کرد 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موزه را بربود یک موزه ربای</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این شعر درباره حکایتی است که مولوی درباره پیامبر آورده است که آن حضرت هنگامی که آماده رفتن برای نماز بودند پرنده ای کفش ایشان را می رباید</w:t>
      </w:r>
      <w:r>
        <w:rPr>
          <w:rStyle w:val="FootnoteAnchor"/>
          <w:rtl w:val="true"/>
        </w:rPr>
        <w:footnoteReference w:id="650"/>
      </w:r>
      <w:r>
        <w:rPr>
          <w:rFonts w:ascii="IRNazanin" w:hAnsi="IRNazanin" w:eastAsia="IRNazanin"/>
          <w:color w:val="111111"/>
          <w:sz w:val="28"/>
          <w:sz w:val="28"/>
          <w:szCs w:val="28"/>
          <w:rtl w:val="true"/>
          <w:lang w:bidi="fa-IR"/>
        </w:rPr>
        <w:t>مهم این است که مولوی وضو گرفتن پیامبر را بر طبق مسلک عامّه که پا را می شویند بیان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از بدعت های عامه است و مولوی از آنان تبعیت نموده است</w:t>
      </w:r>
      <w:r>
        <w:rPr>
          <w:rFonts w:eastAsia="IRNazanin" w:cs="IRNazanin"/>
          <w:color w:val="111111"/>
          <w:sz w:val="28"/>
          <w:szCs w:val="28"/>
          <w:rtl w:val="true"/>
          <w:lang w:bidi="fa-IR"/>
        </w:rPr>
        <w:t>.</w:t>
      </w:r>
    </w:p>
    <w:p>
      <w:pPr>
        <w:pStyle w:val="Heading3"/>
        <w:numPr>
          <w:ilvl w:val="2"/>
          <w:numId w:val="1"/>
        </w:numPr>
        <w:rPr/>
      </w:pPr>
      <w:bookmarkStart w:id="483" w:name="__RefHeading___Toc1882419_1051229030"/>
      <w:bookmarkStart w:id="484" w:name="_Toc172"/>
      <w:bookmarkEnd w:id="483"/>
      <w:r>
        <w:rPr>
          <w:rtl w:val="true"/>
        </w:rPr>
        <w:t>ادّعای تقیه مولوی</w:t>
      </w:r>
      <w:bookmarkEnd w:id="484"/>
    </w:p>
    <w:p>
      <w:pPr>
        <w:pStyle w:val="BookText"/>
        <w:rPr/>
      </w:pPr>
      <w:r>
        <w:rPr>
          <w:rFonts w:ascii="IRNazanin" w:hAnsi="IRNazanin" w:eastAsia="IRNazanin"/>
          <w:color w:val="111111"/>
          <w:sz w:val="28"/>
          <w:sz w:val="28"/>
          <w:szCs w:val="28"/>
          <w:rtl w:val="true"/>
          <w:lang w:bidi="fa-IR"/>
        </w:rPr>
        <w:t xml:space="preserve">بعضی از پیروان مولوی سخنانی که از او برخلاف مکتب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صادر شده است را بر تقیه حمل کرده اند</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ما این است که اولاً فرزند مولوی که از همه به او نزدیکتر است درباره پدر این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پدرم از اوّل حال تا آخر عُمر، عُمَر وار هرچه کرد </w:t>
      </w:r>
    </w:p>
    <w:p>
      <w:pPr>
        <w:pStyle w:val="BookText"/>
        <w:rPr/>
      </w:pPr>
      <w:r>
        <w:rPr>
          <w:rFonts w:ascii="IRNazanin" w:hAnsi="IRNazanin" w:eastAsia="IRNazanin"/>
          <w:color w:val="111111"/>
          <w:sz w:val="28"/>
          <w:sz w:val="28"/>
          <w:szCs w:val="28"/>
          <w:rtl w:val="true"/>
          <w:lang w:bidi="fa-IR"/>
        </w:rPr>
        <w:t>برای خدا کرد</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و نیز در بحث از مذهب مولوی نظر و شهادت کارشناسان را نقل کردیم که آنان</w:t>
      </w:r>
    </w:p>
    <w:p>
      <w:pPr>
        <w:pStyle w:val="BookText"/>
        <w:rPr/>
      </w:pPr>
      <w:r>
        <w:rPr>
          <w:rFonts w:ascii="IRNazanin" w:hAnsi="IRNazanin" w:eastAsia="IRNazanin"/>
          <w:color w:val="111111"/>
          <w:sz w:val="28"/>
          <w:sz w:val="28"/>
          <w:szCs w:val="28"/>
          <w:rtl w:val="true"/>
          <w:lang w:bidi="fa-IR"/>
        </w:rPr>
        <w:t>معتقدند مولوی در اصول، اشعری است و در فروع، حنفی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عنوان رقص و موسیقی از مولوی شناسان نقل کردیم که او آزادانه</w:t>
      </w:r>
    </w:p>
    <w:p>
      <w:pPr>
        <w:pStyle w:val="BookText"/>
        <w:rPr/>
      </w:pPr>
      <w:r>
        <w:rPr>
          <w:rFonts w:ascii="IRNazanin" w:hAnsi="IRNazanin" w:eastAsia="IRNazanin"/>
          <w:color w:val="111111"/>
          <w:sz w:val="28"/>
          <w:sz w:val="28"/>
          <w:szCs w:val="28"/>
          <w:rtl w:val="true"/>
          <w:lang w:bidi="fa-IR"/>
        </w:rPr>
        <w:t>در مجامع عمومی به رقص و سماع می پرداخته و حال آنکه فقهاء اهل سنت رقص و موسیقی را حرام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معنی است که او از اهل سنت باکی نداشته و در تقیه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 مدح خلفاء یا سایر اموری که مخالف مکتب اهل بیت است را با تقیه توجیه کرد ، امّا آیا می توان سایر انحرافات او را نیز با تقیه حلّ و فصل کرد؟</w:t>
      </w:r>
    </w:p>
    <w:p>
      <w:pPr>
        <w:pStyle w:val="BookText"/>
        <w:rPr/>
      </w:pPr>
      <w:r>
        <w:rPr>
          <w:rFonts w:ascii="IRNazanin" w:hAnsi="IRNazanin" w:eastAsia="IRNazanin"/>
          <w:color w:val="111111"/>
          <w:sz w:val="28"/>
          <w:sz w:val="28"/>
          <w:szCs w:val="28"/>
          <w:rtl w:val="true"/>
          <w:lang w:bidi="fa-IR"/>
        </w:rPr>
        <w:t>لطفا مراجعه نمایید به عناوین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فحاشی و ناسزاگویی ، داستان های ساختگی و جعلی ، بطلان شریعت ، تایید ادّعای الوهیت بایزید بسطامی و سایر مباحثی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گذشت که مولوی قائل به وحدت ادیان است کسی که همه ادیان را با تمام تفاوت ها و تناقض ها و تضادّها منتهی به خداوند می داند، ملتزم به عقائد تشیع نیست تا ناچار به تقیه شود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همراهی کردن با عامه به مقدار ضرورت است نه اینکه تقیه کننده حقایق را تحریف کند و برای عایشه فضیلت تراشی نماید و به احادیث جعلی استناد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چنانکه در مباحث قبل گذشت </w:t>
      </w:r>
      <w:r>
        <w:rPr>
          <w:rFonts w:eastAsia="IRNazanin" w:cs="IRNazanin"/>
          <w:color w:val="111111"/>
          <w:sz w:val="28"/>
          <w:szCs w:val="28"/>
          <w:rtl w:val="true"/>
          <w:lang w:bidi="fa-IR"/>
        </w:rPr>
        <w:t xml:space="preserve">-. </w:t>
      </w:r>
      <w:bookmarkStart w:id="485" w:name="pg7442_56228"/>
    </w:p>
    <w:p>
      <w:pPr>
        <w:pStyle w:val="Heading3"/>
        <w:numPr>
          <w:ilvl w:val="2"/>
          <w:numId w:val="1"/>
        </w:numPr>
        <w:rPr/>
      </w:pPr>
      <w:bookmarkStart w:id="486" w:name="__RefHeading___Toc1882421_1051229030"/>
      <w:bookmarkStart w:id="487" w:name="_Toc173"/>
      <w:bookmarkEnd w:id="485"/>
      <w:bookmarkEnd w:id="486"/>
      <w:r>
        <w:rPr>
          <w:rtl w:val="true"/>
        </w:rPr>
        <w:t>درآمیختن حق و باطل</w:t>
      </w:r>
      <w:bookmarkEnd w:id="487"/>
    </w:p>
    <w:p>
      <w:pPr>
        <w:pStyle w:val="BookText"/>
        <w:rPr/>
      </w:pPr>
      <w:r>
        <w:rPr>
          <w:rFonts w:ascii="IRNazanin" w:hAnsi="IRNazanin" w:eastAsia="IRNazanin"/>
          <w:color w:val="111111"/>
          <w:sz w:val="28"/>
          <w:sz w:val="28"/>
          <w:szCs w:val="28"/>
          <w:rtl w:val="true"/>
          <w:lang w:bidi="fa-IR"/>
        </w:rPr>
        <w:t>بعضی از مدافعان مولوی می گویند ما قبول داریم که برخی از افکار و آراء مولوی دارای اشکال است ولی این دلیل نمی شود که همه مثنوی را کنار بگذاریم زیرا چنانکه مشاهده می شود مثنوی حاوی اشعار نیک و آموزنده هم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ما این است که اولاً بیشتر کتب انحرافی، حق و باطل را با یکدیگر مخلوط نموده و با جاذبه مطالب حق، مردم را به سوی خود می خوانند سپس افکار فاسد خود را در سایه حق و حقیقت به مخاطبان تزریق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أَنَّ الْبَاطِلَ خَلَصَ مِنْ مِزَاجِ الْحَقِّ لَمْ یَخْفَ عَلَی الْمُرْتَادِینَ وَلَوْ أَنَّ الْحَقَّ خَلَصَ مِنْ لَبْسِ الْبَاطِلِ انْقَطَعَتْ عَنْهُ أَلْسُنُ الْمُعَانِدِینَ وَلَکِنْ یُؤْخَذُ مِنْ هَذَا ضِغْثٌ وَمِنْ هَذَا ضِغْثٌ فَیُمْزَجَانِ فَهُنَالِکَ یَسْتَوْلِی الشَّیْطَانُ عَلَی أَوْلِیَائِهِ</w:t>
      </w:r>
      <w:r>
        <w:rPr>
          <w:rFonts w:eastAsia="Amiri" w:cs="Amiri" w:ascii="Amiri" w:hAnsi="Amiri"/>
          <w:color w:val="111111"/>
          <w:sz w:val="28"/>
          <w:szCs w:val="28"/>
          <w:rtl w:val="true"/>
          <w:lang w:bidi="ar-SA"/>
        </w:rPr>
        <w:t xml:space="preserve">» </w:t>
      </w:r>
      <w:r>
        <w:rPr>
          <w:rStyle w:val="FootnoteAnchor"/>
          <w:rtl w:val="true"/>
        </w:rPr>
        <w:footnoteReference w:id="652"/>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باطل از حق کاملا جدا بود برحق جویان پوشیده نمی ماند و اگر حق از باطل خالص می شد زبان معاندان از آن قطع می شد ولی قسمتی از حق و قسمتی از باطل را می گیرند و به هم می آمیزند اینجا است که شیطان بر دوستان خود مسلط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کتابی مانند قرآن کریم که وحی است و معصوم از خطا است و نیز آثار امامان معصوم مانند نهج البلاغه و صحیفه سجادیه و احادیث گرانبهای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پاسخ تمام حوائج بشر را می دهد چه نیاز به کتابی که با آراء باطل عجین است؟ اگر کسی تشنه معارف حق است چرا به </w:t>
      </w:r>
      <w:bookmarkStart w:id="488" w:name="pg7442_56229"/>
    </w:p>
    <w:p>
      <w:pPr>
        <w:pStyle w:val="BookText"/>
        <w:rPr/>
      </w:pPr>
      <w:bookmarkEnd w:id="488"/>
      <w:r>
        <w:rPr>
          <w:rFonts w:ascii="IRNazanin" w:hAnsi="IRNazanin" w:eastAsia="IRNazanin"/>
          <w:color w:val="111111"/>
          <w:sz w:val="28"/>
          <w:sz w:val="28"/>
          <w:szCs w:val="28"/>
          <w:rtl w:val="true"/>
          <w:lang w:bidi="fa-IR"/>
        </w:rPr>
        <w:t>سرچشمه زلال وحی مراجعه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گمشده خویش را از آبهای آلوده تمنا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کسانی که مطلوب خود را در مثنوی و مانند آن می جویند هیچ وجه وجیهی نیافتیم و با وجود قرآن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محکمه عدل الهی منکوب و محکوم خواهند بود</w:t>
      </w:r>
      <w:r>
        <w:rPr>
          <w:rFonts w:eastAsia="IRNazanin" w:cs="IRNazanin"/>
          <w:color w:val="111111"/>
          <w:sz w:val="28"/>
          <w:szCs w:val="28"/>
          <w:rtl w:val="true"/>
          <w:lang w:bidi="fa-IR"/>
        </w:rPr>
        <w:t>.</w:t>
      </w:r>
    </w:p>
    <w:p>
      <w:pPr>
        <w:pStyle w:val="Heading3"/>
        <w:numPr>
          <w:ilvl w:val="2"/>
          <w:numId w:val="1"/>
        </w:numPr>
        <w:rPr/>
      </w:pPr>
      <w:bookmarkStart w:id="489" w:name="__RefHeading___Toc1882423_1051229030"/>
      <w:bookmarkStart w:id="490" w:name="_Toc174"/>
      <w:bookmarkEnd w:id="489"/>
      <w:r>
        <w:rPr>
          <w:rtl w:val="true"/>
        </w:rPr>
        <w:t xml:space="preserve">کلام علامه مجلسی </w:t>
      </w:r>
      <w:r>
        <w:rPr>
          <w:rtl w:val="true"/>
        </w:rPr>
        <w:t>(</w:t>
      </w:r>
      <w:r>
        <w:rPr>
          <w:rtl w:val="true"/>
        </w:rPr>
        <w:t>رحمه الله</w:t>
      </w:r>
      <w:r>
        <w:rPr>
          <w:rtl w:val="true"/>
        </w:rPr>
        <w:t>)</w:t>
      </w:r>
      <w:bookmarkEnd w:id="490"/>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اعتقاد بروز جزا داری امروز حجت خود را درست کن که چون فردا حقتعالی از تو حجت طلبد جواب شافی و عذر پسندیده داشته باشی، و نمی دانم بعد از ورود احادیث صحیحه از اهل بیت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این بزرگواران از علمای شیعه رضوان الله عليهم بر بطلان این طائفه و طریقه ایشان در متابعت ایشان نزد حقتعالی چه عذر 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خواهی گفت متابعت حسن بصری کردم که چند حدیث در لعن او وارد شده است؟ یا متابعت سفیان ثوری کردم که با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می کرده و پیوسته معارض آن حضرت می شده است، و بعضی احوال او را در اول کتاب بیان کردیم یا متابعت غزالی را عذر خودخواهی گفت که بيقين ناصبی بوده و می گوید در کتابهای خود، بهمان معنی که مرتضی علی امام است، من هم امام،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یزید را لعنت می کند گناهکار است، و کتابها در لعن و ردّ شیعه نوشته، مانند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المنقذ من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غیرآن یا متابعت برادر ملعونش احمد غزالی را حجت خواهی کرد؟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اکابر اولیاء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ملای رومی را شفیع خواهی کرد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ملجم را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می کند، و ببهشت خواهد رفت، و حضرت امیرباو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توگناهی نداری </w:t>
      </w:r>
    </w:p>
    <w:p>
      <w:pPr>
        <w:pStyle w:val="BookText"/>
        <w:rPr/>
      </w:pPr>
      <w:r>
        <w:rPr>
          <w:rFonts w:ascii="IRNazanin" w:hAnsi="IRNazanin" w:eastAsia="IRNazanin"/>
          <w:color w:val="111111"/>
          <w:sz w:val="28"/>
          <w:sz w:val="28"/>
          <w:szCs w:val="28"/>
          <w:rtl w:val="true"/>
          <w:lang w:bidi="fa-IR"/>
        </w:rPr>
        <w:t>چنین مقدر شده بود و تو در آن عمل مجبور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که بیرنگی اسیررنگ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موسئی با موسئی در جنگ شد</w:t>
      </w:r>
    </w:p>
    <w:p>
      <w:pPr>
        <w:pStyle w:val="BookText"/>
        <w:rPr/>
      </w:pPr>
      <w:r>
        <w:rPr>
          <w:rFonts w:ascii="IRNazanin" w:hAnsi="IRNazanin" w:eastAsia="IRNazanin"/>
          <w:color w:val="111111"/>
          <w:sz w:val="28"/>
          <w:sz w:val="28"/>
          <w:szCs w:val="28"/>
          <w:rtl w:val="true"/>
          <w:lang w:bidi="fa-IR"/>
        </w:rPr>
        <w:t>و در هیچ صفحه از صفحه های مثنوی نیست که اشعار بجبريا وحدت وجود</w:t>
      </w:r>
    </w:p>
    <w:p>
      <w:pPr>
        <w:pStyle w:val="BookText"/>
        <w:rPr/>
      </w:pPr>
      <w:r>
        <w:rPr>
          <w:rFonts w:ascii="IRNazanin" w:hAnsi="IRNazanin" w:eastAsia="IRNazanin"/>
          <w:color w:val="111111"/>
          <w:sz w:val="28"/>
          <w:sz w:val="28"/>
          <w:szCs w:val="28"/>
          <w:rtl w:val="true"/>
          <w:lang w:bidi="fa-IR"/>
        </w:rPr>
        <w:t>یا سقوط عبادات یا غیر آنها از اعتقادات فاسد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چنانچه مشهور است و پیروانش قبول دارند ساز و دف و نی شنیدن را عبادات می دانسته است یا پناه به محيي الدين خواهی برد که هرزه هایش را در اول و آخر این کتاب شنیدی، و می گوید جمعی از اولیاء الله هستند که رافضیان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بصورت خوك می بینند، و می گوید بمعراج که رفتم مرتبه على را از مرتبه ابوبکر و عمرو عثمان پست تردیدم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را در عرش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برگشتم بعلی گفتم چون بود که در دنیا دعوی می کردی که من از آنها بهترم الحال دیدم مرتبه ترا که از همه پست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و غیر او از این تزریقات بسیار دارند که متوجه آنها شدن موجب طول سخن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دعواهای بلند ایشان فریب می خوری آخرفکر نمی کنی بلکه برای حب دنیا اینها را بر خود بندند، اگر خواهی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امتحان کنی که می گوید من جميع اسرار غیبی را می دانم و همه چیز بر من منکشف می شود، و شبی ده بار بعرش می روم</w:t>
      </w:r>
    </w:p>
    <w:p>
      <w:pPr>
        <w:pStyle w:val="BookText"/>
        <w:rPr/>
      </w:pPr>
      <w:r>
        <w:rPr>
          <w:rFonts w:ascii="IRNazanin" w:hAnsi="IRNazanin" w:eastAsia="IRNazanin"/>
          <w:color w:val="111111"/>
          <w:sz w:val="28"/>
          <w:sz w:val="28"/>
          <w:szCs w:val="28"/>
          <w:rtl w:val="true"/>
          <w:lang w:bidi="fa-IR"/>
        </w:rPr>
        <w:t>يك مسأله از شکیات نماز یا یك مسأله مشکل از میراث و غير آن بایك حديث مشکل از او بپرس اگر آنها را راست می گوید این را هم برای تو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بسند صحیح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منقولست که علامت كذّاب و</w:t>
      </w:r>
    </w:p>
    <w:p>
      <w:pPr>
        <w:pStyle w:val="BookText"/>
        <w:rPr/>
      </w:pPr>
      <w:r>
        <w:rPr>
          <w:rFonts w:ascii="IRNazanin" w:hAnsi="IRNazanin" w:eastAsia="IRNazanin"/>
          <w:color w:val="111111"/>
          <w:sz w:val="28"/>
          <w:sz w:val="28"/>
          <w:szCs w:val="28"/>
          <w:rtl w:val="true"/>
          <w:lang w:bidi="fa-IR"/>
        </w:rPr>
        <w:t>دروغگو آنست که ترا خبر می دهد بچیزهای آسمان و زمین و مشرق و مغرب چون از حلال و حرام خدا مسأله ای از او می پرسی نمی داند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آخراین مردی که دعوی می کند مسأله غامض وحدت وجود را فهمیده ام ک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عقلهای جمیع فضلا از فهمیدن آن قاصر است چرا يك معنی سهلی را اگر پنجاه مرتبه خاطر نشان او کنند نمی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آنهائی که دقایق معانی را می فهمند آنچه او فهمیده است چرا نمی فهمند، و باز هرگاه خود معترف باشند که کشف با کفر جمع می شود و کار هند صاحب کشف می باشند، برتقدیری که کشف ایشان واقعی باشد و ترا فریب نداده باشند کی دلالت بر خوبی ایشان می کند؟ </w:t>
      </w:r>
      <w:r>
        <w:rPr>
          <w:rFonts w:eastAsia="IRNazanin" w:cs="IRNazanin"/>
          <w:color w:val="111111"/>
          <w:sz w:val="28"/>
          <w:szCs w:val="28"/>
          <w:rtl w:val="true"/>
          <w:lang w:bidi="fa-IR"/>
        </w:rPr>
        <w:t>»</w:t>
      </w:r>
      <w:r>
        <w:rPr>
          <w:rStyle w:val="FootnoteAnchor"/>
          <w:rtl w:val="true"/>
        </w:rPr>
        <w:footnoteReference w:id="653"/>
      </w:r>
      <w:bookmarkStart w:id="491" w:name="pg7442_56232"/>
    </w:p>
    <w:p>
      <w:pPr>
        <w:pStyle w:val="Heading2"/>
        <w:numPr>
          <w:ilvl w:val="1"/>
          <w:numId w:val="1"/>
        </w:numPr>
        <w:rPr/>
      </w:pPr>
      <w:bookmarkStart w:id="492" w:name="__RefHeading___Toc1882425_1051229030"/>
      <w:bookmarkStart w:id="493" w:name="_Toc175"/>
      <w:bookmarkEnd w:id="491"/>
      <w:bookmarkEnd w:id="492"/>
      <w:r>
        <w:rPr>
          <w:rtl w:val="true"/>
        </w:rPr>
        <w:t>کتاب نامه</w:t>
      </w:r>
      <w:bookmarkEnd w:id="4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احوال و آثار میر سید علی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علی همدانی ، محمد ریاض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فارسی ایران و پاکستان ، سال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 چاپ دوم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الاصول من الكافي ، ثقة الاسلام الكليني ، دار الكتب الاسلامیه تهران</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الأمالی للصدوق ، محمد بن علی بن بابویه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کتابچی تهران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انّه الحقّ ، حسن حسن زاده آملی ، انتشارات قیام ، قم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فلسفه ، محمد تقی مصباح یزدی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تبلیغات اسلامی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نور ،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ارادتمندان سید محمد حسین طهرانی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 لدرر اخبار الائمة الاطهار، علامه محمد باقر المجلسی، مؤسسة الوفاء ، بيروت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بحوث هامة في المناهج التوحيدية ، سید محمود هاشمی نسب ، شعیب الحدادي ،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 قم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درگاه دوست ، محمد تقی مصباح یزدی ، نگارش ، عباس قاسمیان ، انتشارات مؤسسه آموزشی و پوهشی امام خمینی ،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بيان السعادة في مقامات العبادة، سلطان علی شاه سلطان محمد بن حیدر، مطبعه دانشگاه تهران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تحرير تمهيد القواعد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نضّاخ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عبد الله جوادی آملی ، نشر اسراء</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ترجمان الاشواق ، محيي الدين ابن عربی ، انتشارات روزنه ،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تعليقة على نهاية الحكمة ، محمد تقی مصباح یزدی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در راه حقّ</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القرآن الكريم ، محمد بن ابراهیم شیرازی ، انتشارات بیدار</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انسان به انسان ، عبد الله جوادی آملی ، نشر اسراء</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تسنیم ، عبد الله جوادی آملی ، نشر اسراء</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و نقد و تحلیل مثنوی جلال الدين مولوی، محمد تقی جعفری ، چاپخانه حیدری تهران</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تمهيد القواعد، صائن الدین علی بن محمد التركة مقدمه آشتیانی ، انتشارات وزارت فرهنگ و آموزش عالی</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تمهیدات ، عین القضاة همدانی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توحيد الصدوق ، محمد بن علی بن بابویه ، تصحیح سید هاشم تهرانی ، جامع مدرسین قم</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در قرآن ، عبد الله جوادی آملی ، نشر اسراء</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توحید علمی و عینی در مکاتیب حِکَمی و عرفانی ، محمد حسین </w:t>
      </w:r>
    </w:p>
    <w:p>
      <w:pPr>
        <w:pStyle w:val="BookText"/>
        <w:rPr/>
      </w:pPr>
      <w:r>
        <w:rPr>
          <w:rFonts w:ascii="IRNazanin" w:hAnsi="IRNazanin" w:eastAsia="IRNazanin"/>
          <w:color w:val="111111"/>
          <w:sz w:val="28"/>
          <w:sz w:val="28"/>
          <w:szCs w:val="28"/>
          <w:rtl w:val="true"/>
          <w:lang w:bidi="fa-IR"/>
        </w:rPr>
        <w:t>طهرانی ، انتشارات علامه طباطبائی</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الأسرار و منبع الأنوار ، سید حید آملی ، انتشارات علمی و فرهنگی وزارت فرهنگ</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چکیده ای از اندیشه بنیادین اسلامی ، محمد تقی مصباح یزدی ، انتشارات مؤسسه امام خمینی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حديقة الشيعة ، مقدس اردبیلی ، انتشارات انصاریان ، قم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الحكمة المتعالية في الأسفار الأربعة ، ملاصدرا ، دار احیاء التراث</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جستجوی عرفان اسلامی ، محمد تقی مصباح یزدی ، انتشارات مؤسسه امام خمینی</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دروس معرفت نفس ، حسن حسن زاده آملی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لام میم</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الصدق ، شیخ محمد حسن مظفر، طبع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رساله مثل و مثال ، حسن حسن زاده آملی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طوبی</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شناسی ، عبد الله جوادی آملی ، نشر اسراء</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کبیر شمس ، جلال الدين محمد بلخی، مصحح بديع الزمان فروزانفر،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طلایه تهران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رحیق مختوم ، عبد الله جوادی آملی ، نشر اسراء</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لب اللباب ، محمد حسین طهرانی</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مجرد ، محمد حسین طهرانی ، انتشارات حکمت</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زندگانی مولانا جلال الدين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بديع الزمان فروزانفر،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زوّار ، تهران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زندگینامه مولانا جلال الدین مولوی ، فریدون بن احمد سپهسالار، </w:t>
      </w:r>
    </w:p>
    <w:p>
      <w:pPr>
        <w:pStyle w:val="BookText"/>
        <w:rPr/>
      </w:pPr>
      <w:r>
        <w:rPr>
          <w:rFonts w:ascii="IRNazanin" w:hAnsi="IRNazanin" w:eastAsia="IRNazanin"/>
          <w:color w:val="111111"/>
          <w:sz w:val="28"/>
          <w:sz w:val="28"/>
          <w:szCs w:val="28"/>
          <w:rtl w:val="true"/>
          <w:lang w:bidi="fa-IR"/>
        </w:rPr>
        <w:t xml:space="preserve">انتشارات اقبال ،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سرّنی ، عبد الحسین زرین کوب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علمی تهران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سراج السالكين منتخب مثنوی معنوی ، ملا محسن فیض کاشانی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مکتوب ، تهران </w:t>
      </w:r>
      <w:r>
        <w:rPr>
          <w:rFonts w:eastAsia="IRNazanin" w:cs="IRNazanin"/>
          <w:color w:val="111111"/>
          <w:sz w:val="28"/>
          <w:szCs w:val="28"/>
          <w:lang w:bidi="fa-IR"/>
        </w:rPr>
        <w:t>1380</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سفينة البحار، شیخ عباس قمی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اسوه ،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رسائل فلسفی به تصحیح و مقدمه آشتیانی ، ملاصدرا ، دفترتبلیغات اسلامی</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پیامبران در قرآن ، عبد الله جوادی آملی ، نشر اسراء</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أصول الكافي ، ملاصدرا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مطالعات و تحقیقات فرهنگی</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الأسفار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نگارش محمد تقی 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امام خمینی</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التجليات الالهية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ابن سودکین ،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بيروت ،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بر زاد المسافر، سید جلال آشتیانی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شطحیات ، روزبهان بقلی شیرازی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طهوری ، تهران </w:t>
      </w:r>
      <w:r>
        <w:rPr>
          <w:rFonts w:eastAsia="IRNazanin" w:cs="IRNazanin"/>
          <w:color w:val="111111"/>
          <w:sz w:val="28"/>
          <w:szCs w:val="28"/>
          <w:lang w:bidi="fa-IR"/>
        </w:rPr>
        <w:t>1374</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فصوص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داود قیصری ، مقدمه جلال الدين آشتیانی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انتشارات علمی و فرهنگی ، تهران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مثنوی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سید جعفر شهیدی ، انتشارات علمی و فرهنگی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مثنوی شریف ، بدیع الزمان فروزانفر،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ش </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نظم الدر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قصيده تائيه ابن فارض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جودی نعمتی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 مكتبة آية الله المرعشی</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شکوفایی عقل در پرتو نهضت حسینی ، عبد الله جوادی آملی ، نشر إسراء</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العرشيه ، ملاصدرا ، انتشارات مولی</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و حکمت متعالیه ، حسن حسن زاده آملی ، نشر الف لام میم</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موسی الرضا و الفلسفة الالهية ، عبد الله جوادی آملی ، نشر اسراء</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عین الحیات علامه محمد باقر مجلسی ، انتشارات انوار الهدى ،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رجائی</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شیخ صدوق ، انتشارات جهان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غررالحکم و دررالکلم ، عبد الواحد بن محمد آمدی ، انتشارات دفتر تبلیغات قم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الفتوحات المكية ، محيي الدين بن عربی ، دار صادر بیروت</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فصوص الحکم ، محيي الدين بن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تعليقه ابوالعلاء عفیفی، انتشارات الزهراء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فطرت در قرآن ، عبد الله جوادی آملی ، نشر اسراء</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حقوق بشر، عبد الله جوادی آملی ، نشر اسراء</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عرفان، دکتر یحیی یثربی ، بوستان کتاب قم</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 برهان و عرفان از هم جدایی ندارند ، حسن حسن زاده آملی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مطالعاتی و تحقیقاتی فرهنگی </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كسر الاصنام الجاهليه ، ملاصدرا ، ناشر بنیاد حکمت صدرا</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المراد فی شرح تجرید الاعتقاد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التعليقات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 حسن حسن زاده آملی ، مؤسسه النشر الاسلامی</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 ، ابن منظور الافريقی ، دار الفکر بیروت</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 شناسی ، محمد حسین طهرانی</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مبدأ أعلى ، محمد تقی جعفری ، چاپخانه حیدری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المبدأ و المعاد ، ملاصدرا ، انجمن حکمت و فلسفه ایران</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مثنوی معنوی ، جلال الدين محمد 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نسخه موجود در نرم افزار موسسه نور</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مجموعة آثار حکیم صهبا ، آقا محمد رضا قمشه ای ، ناشر کانون پوهش اصفهان</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آثار استاد مطهری ، مرتضی مطهری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رسائل علامه طباطبائی ، 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خسرو شاهی،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رسائل فلسفی صدرالمتالهین ، ملاصدرا ، انتشارات حکمت</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رسائل و مصنفات کاشانی ، کمال الدين عبد الرزاق کاشانی ، ناشر میراث مکتوب</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مصنفات شیخ اشراق ، شیخ شهاب الدين سهروردی ، ناشر مؤسسه مطالعات و تحقیقات فرهنگی ،،</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محيي الدين ابن عربی چهره برجسته عرفان اسلامی، محسن جهانگیری</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انتشارات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مستدرك الوسائل و مستنبط المسائل ، حسین بن محمد تقی نوری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المشاعر، ملاصدرا ، ناشر کتابخانه طهوری</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مصنفات میرداماد ، میر محمد باقر الداماد ، انتشارات انجمن آثارو مفاخر فرهنگی</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سلطان العلماء بهاء الدين محمد بلخی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طهوری ، تهران </w:t>
      </w:r>
      <w:r>
        <w:rPr>
          <w:rFonts w:eastAsia="IRNazanin" w:cs="IRNazanin"/>
          <w:color w:val="111111"/>
          <w:sz w:val="28"/>
          <w:szCs w:val="28"/>
          <w:lang w:bidi="fa-IR"/>
        </w:rPr>
        <w:t>1382</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معارف قرآن ، محمد تقی مصباح یزدی ، مؤسسه امام خمینی</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مفاتيح الغيب ، ملاصدرا ، مؤسسه تحقیقات فرهنگی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شمس تبریزی ، محمد علی موحد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 تهران </w:t>
      </w:r>
      <w:r>
        <w:rPr>
          <w:rFonts w:eastAsia="IRNazanin" w:cs="IRNazanin"/>
          <w:color w:val="111111"/>
          <w:sz w:val="28"/>
          <w:szCs w:val="28"/>
          <w:lang w:bidi="fa-IR"/>
        </w:rPr>
        <w:t>1350</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المقدمات من كتاب نص النصوص ، سید حید آملی ، انتشارات طوس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ممدّ الهمم در شرح فصوص الحکم، حسن حسن زاده آملی ناشر وزارت فرهنگ و ارشاد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العارفین ، احمد بن اخي ناطور افلاکی ، چاپ آنکارا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البراعة في 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حبیب الله خوئی ، ناشر مكتبة الاسلامية تهران</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مولانا جلال الدين ، عبد الباقی گولپینارلی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سبحانی</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مولوی نامه ، مولوی چه می گوید؟ جلال الدین همایی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نشرهما ، تهران</w:t>
      </w:r>
      <w:r>
        <w:rPr>
          <w:rFonts w:eastAsia="IRNazanin" w:cs="IRNazanin"/>
          <w:color w:val="111111"/>
          <w:sz w:val="28"/>
          <w:szCs w:val="28"/>
          <w:lang w:bidi="fa-IR"/>
        </w:rPr>
        <w:t>1385</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الميزان في تفسير القرآن ، سید محمد حسین طباطبائی ، دفتر انتشارات </w:t>
      </w:r>
    </w:p>
    <w:p>
      <w:pPr>
        <w:pStyle w:val="BookText"/>
        <w:rPr/>
      </w:pPr>
      <w:r>
        <w:rPr>
          <w:rFonts w:ascii="IRNazanin" w:hAnsi="IRNazanin" w:eastAsia="IRNazanin"/>
          <w:color w:val="111111"/>
          <w:sz w:val="28"/>
          <w:sz w:val="28"/>
          <w:szCs w:val="28"/>
          <w:rtl w:val="true"/>
          <w:lang w:bidi="fa-IR"/>
        </w:rPr>
        <w:t>اسلامی ، جامعه مدرسین قم</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نسايم گلشن راز ، شاه داعی شیرازی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الهام ،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نصوص الحکم بر فصوص الحکم حسن حسن زاده آملی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نفحات الانس ، عبد الرحمن جامی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لیسی ، کلکته ، </w:t>
      </w:r>
      <w:r>
        <w:rPr>
          <w:rFonts w:eastAsia="IRNazanin" w:cs="IRNazanin"/>
          <w:color w:val="111111"/>
          <w:sz w:val="28"/>
          <w:szCs w:val="28"/>
          <w:lang w:bidi="fa-IR"/>
        </w:rPr>
        <w:t>1858</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نقدهای علامه طباطبائی بر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حواشی بربحارالانوار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شیخ مرتضی رضوی</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مجرد ، محمد صادق طهرانی ، انتشارات علامه طباطبائی طبع اول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ملکوت قرآن ، محمد حسین طهرانی،</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النهاية في غريب الحديث والأثر، ابن اثیر الجزری ، مؤسسه مطبوعاتی اسماعلیان</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نهايه الحكمة ، محمد حسین طباطبائی ، مؤسسة النشر الاسلامی</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از دیدگاه عارف و حکیم ، حسن حسن زاده آملی ،</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الشيعه ، شیخ حر العاملي ، 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فقیه در حکومت اسلام ، سید محمد حسین طهرانی</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یک کلمه ، حسن حسن زاده آملی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المنطق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المدخل،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فلسفه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آموزش فلسفه جا ص</w:t>
      </w:r>
      <w:r>
        <w:rPr>
          <w:rFonts w:eastAsia="IRNazanin" w:cs="IRNazanin"/>
          <w:b w:val="false"/>
          <w:bCs w:val="false"/>
          <w:i w:val="false"/>
          <w:iCs w:val="false"/>
          <w:color w:val="333333"/>
          <w:sz w:val="20"/>
          <w:szCs w:val="20"/>
        </w:rPr>
        <w:t>29</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يك كلمه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دروس معرفت نفس ص</w:t>
      </w:r>
      <w:r>
        <w:rPr>
          <w:rFonts w:eastAsia="IRNazanin" w:cs="IRNazanin"/>
          <w:b w:val="false"/>
          <w:bCs w:val="false"/>
          <w:i w:val="false"/>
          <w:iCs w:val="false"/>
          <w:color w:val="333333"/>
          <w:sz w:val="20"/>
          <w:szCs w:val="20"/>
        </w:rPr>
        <w:t>621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704</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رحیق مختوم جا بخش سوم ص</w:t>
      </w:r>
      <w:r>
        <w:rPr>
          <w:rFonts w:eastAsia="IRNazanin" w:cs="IRNazanin"/>
          <w:b w:val="false"/>
          <w:bCs w:val="false"/>
          <w:i w:val="false"/>
          <w:iCs w:val="false"/>
          <w:color w:val="333333"/>
          <w:sz w:val="20"/>
          <w:szCs w:val="20"/>
        </w:rPr>
        <w:t>152</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حقوق بشر ص </w:t>
      </w:r>
      <w:r>
        <w:rPr>
          <w:rFonts w:eastAsia="IRNazanin" w:cs="IRNazanin"/>
          <w:b w:val="false"/>
          <w:bCs w:val="false"/>
          <w:i w:val="false"/>
          <w:iCs w:val="false"/>
          <w:color w:val="333333"/>
          <w:sz w:val="20"/>
          <w:szCs w:val="20"/>
        </w:rPr>
        <w:t>146</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محيي الدين ابن عربی چهره برجسته عرفان اسلامی ؛ متن؛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التجليات الالهيه</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رساله مثل و مثال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پیامبران در قرآن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مصنفات شیخ اشراق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548</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اسفار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559</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الأنس،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و مستنبط المسائل، الخاتمة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روایاتی که دلالت بر تباین میان خالق و مخلوق می کند را به ده طائفه دسته بندی کردیم مراجعه نمایید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تأملی در نظریه اصالت الوجود و وحدت وجود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69</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52</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و مستنبط المسائل،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و مستنبط المسائل،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مولانا جلال الدين، متن کتاب،</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نظم الدر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قصيده تائیه ابن فارض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مقدمه ؛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اكرم جودی نعمتی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سراج السالكين منتخب مثنوی معنوی،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نقدهای علامه طباطبائی بر علامه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حواشی بر 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عرفان و حکمت متعالیه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تمهيد القواعد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فلسفی به تصحیح و مقدمه آشتیانی ص </w:t>
      </w:r>
      <w:r>
        <w:rPr>
          <w:rFonts w:eastAsia="IRNazanin" w:cs="IRNazanin"/>
          <w:b w:val="false"/>
          <w:bCs w:val="false"/>
          <w:i w:val="false"/>
          <w:iCs w:val="false"/>
          <w:color w:val="333333"/>
          <w:sz w:val="20"/>
          <w:szCs w:val="20"/>
        </w:rPr>
        <w:t>38</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جستجوی عرفان اسلامی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حديقة الشيعة،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شرح فصوص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مجرد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326</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353</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مجرد ص</w:t>
      </w:r>
      <w:r>
        <w:rPr>
          <w:rFonts w:eastAsia="IRNazanin" w:cs="IRNazanin"/>
          <w:b w:val="false"/>
          <w:bCs w:val="false"/>
          <w:i w:val="false"/>
          <w:iCs w:val="false"/>
          <w:color w:val="333333"/>
          <w:sz w:val="20"/>
          <w:szCs w:val="20"/>
        </w:rPr>
        <w:t>330</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804</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پیشگفتار ص </w:t>
      </w:r>
      <w:r>
        <w:rPr>
          <w:rFonts w:eastAsia="IRNazanin" w:cs="IRNazanin"/>
          <w:b w:val="false"/>
          <w:bCs w:val="false"/>
          <w:i w:val="false"/>
          <w:iCs w:val="false"/>
          <w:color w:val="333333"/>
          <w:sz w:val="20"/>
          <w:szCs w:val="20"/>
        </w:rPr>
        <w:t>12</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43</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شرح فصوص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شرح فصوص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حالت بیشتر در شیعه بخصوص اماميه ظاهر گردید، شیاطین جنّی، محبت به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ابتداء به آنها القاء نمودند آن هم محبت زیاد و کامل، آنان دیدند که این محبت از بهترین تقرب ها به سوی خداست گر چه همین طور هم هست اگر به اندازه باشد الّا اینکه آنان در این باره از حد گذشتند به دو گونه بعضی از آنان بغض صحابه را به دل گرفتند و آنان را دشنام دادند بدین جهت که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مقدم ننمودند چرا که اینان خیال کردند که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سزاوارتر به این مناصب دنیوی بودند و گروه دیگر بالاتر رفتند و ایراد به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جبرئیل و خدا جل جلاله نمودند که چرا نسبت به اهل بیت و تقدیم آنان در خلافت تصریح و بیانی ننمودند تا آنجا که بعضی از آنان شعری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کس که جبرئیل امین را مبعوث کرد امین نبوده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اشرح فصوص 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قیصری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شرح فصول الحكم ص </w:t>
      </w:r>
      <w:r>
        <w:rPr>
          <w:rFonts w:eastAsia="IRNazanin" w:cs="IRNazanin"/>
          <w:b w:val="false"/>
          <w:bCs w:val="false"/>
          <w:i w:val="false"/>
          <w:iCs w:val="false"/>
          <w:color w:val="333333"/>
          <w:sz w:val="20"/>
          <w:szCs w:val="20"/>
        </w:rPr>
        <w:t>13</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آشتیانی ص </w:t>
      </w:r>
      <w:r>
        <w:rPr>
          <w:rFonts w:eastAsia="IRNazanin" w:cs="IRNazanin"/>
          <w:b w:val="false"/>
          <w:bCs w:val="false"/>
          <w:i w:val="false"/>
          <w:iCs w:val="false"/>
          <w:color w:val="333333"/>
          <w:sz w:val="20"/>
          <w:szCs w:val="20"/>
        </w:rPr>
        <w:t>74</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ص </w:t>
      </w:r>
      <w:r>
        <w:rPr>
          <w:rFonts w:eastAsia="IRNazanin" w:cs="IRNazanin"/>
          <w:b w:val="false"/>
          <w:bCs w:val="false"/>
          <w:i w:val="false"/>
          <w:iCs w:val="false"/>
          <w:color w:val="333333"/>
          <w:sz w:val="20"/>
          <w:szCs w:val="20"/>
        </w:rPr>
        <w:t>644</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شرح فصوص قیصری ص</w:t>
      </w:r>
      <w:r>
        <w:rPr>
          <w:rFonts w:eastAsia="IRNazanin" w:cs="IRNazanin"/>
          <w:b w:val="false"/>
          <w:bCs w:val="false"/>
          <w:i w:val="false"/>
          <w:iCs w:val="false"/>
          <w:color w:val="333333"/>
          <w:sz w:val="20"/>
          <w:szCs w:val="20"/>
        </w:rPr>
        <w:t>6</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شکوفایی عقل در پرتو نهضت حسینی ص </w:t>
      </w:r>
      <w:r>
        <w:rPr>
          <w:rFonts w:eastAsia="IRNazanin" w:cs="IRNazanin"/>
          <w:b w:val="false"/>
          <w:bCs w:val="false"/>
          <w:i w:val="false"/>
          <w:iCs w:val="false"/>
          <w:color w:val="333333"/>
          <w:sz w:val="20"/>
          <w:szCs w:val="20"/>
        </w:rPr>
        <w:t>87</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فصوص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ص</w:t>
      </w:r>
      <w:r>
        <w:rPr>
          <w:rFonts w:eastAsia="IRNazanin" w:cs="IRNazanin"/>
          <w:b w:val="false"/>
          <w:bCs w:val="false"/>
          <w:i w:val="false"/>
          <w:iCs w:val="false"/>
          <w:color w:val="333333"/>
          <w:sz w:val="20"/>
          <w:szCs w:val="20"/>
        </w:rPr>
        <w:t>35</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دین شناسی ص</w:t>
      </w:r>
      <w:r>
        <w:rPr>
          <w:rFonts w:eastAsia="IRNazanin" w:cs="IRNazanin"/>
          <w:b w:val="false"/>
          <w:bCs w:val="false"/>
          <w:i w:val="false"/>
          <w:iCs w:val="false"/>
          <w:color w:val="333333"/>
          <w:sz w:val="20"/>
          <w:szCs w:val="20"/>
        </w:rPr>
        <w:t>181</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الحکم بر فصوص الحکم ص</w:t>
      </w:r>
      <w:r>
        <w:rPr>
          <w:rFonts w:eastAsia="IRNazanin" w:cs="IRNazanin"/>
          <w:b w:val="false"/>
          <w:bCs w:val="false"/>
          <w:i w:val="false"/>
          <w:iCs w:val="false"/>
          <w:color w:val="333333"/>
          <w:sz w:val="20"/>
          <w:szCs w:val="20"/>
        </w:rPr>
        <w:t>481</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شناسی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شناسی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آشتیانی ص</w:t>
      </w:r>
      <w:r>
        <w:rPr>
          <w:rFonts w:eastAsia="IRNazanin" w:cs="IRNazanin"/>
          <w:b w:val="false"/>
          <w:bCs w:val="false"/>
          <w:i w:val="false"/>
          <w:iCs w:val="false"/>
          <w:color w:val="333333"/>
          <w:sz w:val="20"/>
          <w:szCs w:val="20"/>
        </w:rPr>
        <w:t>52</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رسائل ومصنفات کاشانی ص </w:t>
      </w:r>
      <w:r>
        <w:rPr>
          <w:rFonts w:eastAsia="IRNazanin" w:cs="IRNazanin"/>
          <w:b w:val="false"/>
          <w:bCs w:val="false"/>
          <w:i w:val="false"/>
          <w:iCs w:val="false"/>
          <w:color w:val="333333"/>
          <w:sz w:val="20"/>
          <w:szCs w:val="20"/>
        </w:rPr>
        <w:t>643</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 شناسی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قیصری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مقدمه ص </w:t>
      </w:r>
      <w:r>
        <w:rPr>
          <w:rFonts w:eastAsia="IRNazanin" w:cs="IRNazanin"/>
          <w:b w:val="false"/>
          <w:bCs w:val="false"/>
          <w:i w:val="false"/>
          <w:iCs w:val="false"/>
          <w:color w:val="333333"/>
          <w:sz w:val="20"/>
          <w:szCs w:val="20"/>
        </w:rPr>
        <w:t>100</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99</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99</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جستجوی عرفان اسلامی ص </w:t>
      </w:r>
      <w:r>
        <w:rPr>
          <w:rFonts w:eastAsia="IRNazanin" w:cs="IRNazanin"/>
          <w:b w:val="false"/>
          <w:bCs w:val="false"/>
          <w:i w:val="false"/>
          <w:iCs w:val="false"/>
          <w:color w:val="333333"/>
          <w:sz w:val="20"/>
          <w:szCs w:val="20"/>
        </w:rPr>
        <w:t>39</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القواعد ص </w:t>
      </w:r>
      <w:r>
        <w:rPr>
          <w:rFonts w:eastAsia="IRNazanin" w:cs="IRNazanin"/>
          <w:b w:val="false"/>
          <w:bCs w:val="false"/>
          <w:i w:val="false"/>
          <w:iCs w:val="false"/>
          <w:color w:val="333333"/>
          <w:sz w:val="20"/>
          <w:szCs w:val="20"/>
        </w:rPr>
        <w:t>406</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نمایید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بحوث هامة في المناهج التوحيدية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آنجا به تفصیل، اقسام مذکور و شواهد و نمونه های آن ذکر شده 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تمهيد القواعد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تمهيد القواعد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رسائل فلسفی صدرالمتالهین ص </w:t>
      </w:r>
      <w:r>
        <w:rPr>
          <w:rFonts w:eastAsia="IRNazanin" w:cs="IRNazanin"/>
          <w:b w:val="false"/>
          <w:bCs w:val="false"/>
          <w:i w:val="false"/>
          <w:iCs w:val="false"/>
          <w:color w:val="333333"/>
          <w:sz w:val="20"/>
          <w:szCs w:val="20"/>
        </w:rPr>
        <w:t>286</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المبدأ و المعاد ص </w:t>
      </w:r>
      <w:r>
        <w:rPr>
          <w:rFonts w:eastAsia="IRNazanin" w:cs="IRNazanin"/>
          <w:b w:val="false"/>
          <w:bCs w:val="false"/>
          <w:i w:val="false"/>
          <w:iCs w:val="false"/>
          <w:color w:val="333333"/>
          <w:sz w:val="20"/>
          <w:szCs w:val="20"/>
        </w:rPr>
        <w:t>427</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المقدمات من كتاب نص النصوص، ص </w:t>
      </w:r>
      <w:r>
        <w:rPr>
          <w:rFonts w:eastAsia="IRNazanin" w:cs="IRNazanin"/>
          <w:b w:val="false"/>
          <w:bCs w:val="false"/>
          <w:i w:val="false"/>
          <w:iCs w:val="false"/>
          <w:color w:val="333333"/>
          <w:sz w:val="20"/>
          <w:szCs w:val="20"/>
        </w:rPr>
        <w:t>225</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المقدمات من كتاب نص النصوص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اسفار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جستجوی عرفان اسلامی ص </w:t>
      </w:r>
      <w:r>
        <w:rPr>
          <w:rFonts w:eastAsia="IRNazanin" w:cs="IRNazanin"/>
          <w:b w:val="false"/>
          <w:bCs w:val="false"/>
          <w:i w:val="false"/>
          <w:iCs w:val="false"/>
          <w:color w:val="333333"/>
          <w:sz w:val="20"/>
          <w:szCs w:val="20"/>
        </w:rPr>
        <w:t>51</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 الاصنام الجاهليه ص</w:t>
      </w:r>
      <w:r>
        <w:rPr>
          <w:rFonts w:eastAsia="IRNazanin" w:cs="IRNazanin"/>
          <w:b w:val="false"/>
          <w:bCs w:val="false"/>
          <w:i w:val="false"/>
          <w:iCs w:val="false"/>
          <w:color w:val="333333"/>
          <w:sz w:val="20"/>
          <w:szCs w:val="20"/>
        </w:rPr>
        <w:t>45</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تمهيد القواعد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تمهيد القواعد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تمهيد القواعد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تمهيد القواعد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علمی و عینی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213</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وحدت از دیدگاه عارف و حکیم ص</w:t>
      </w:r>
      <w:r>
        <w:rPr>
          <w:rFonts w:eastAsia="IRNazanin" w:cs="IRNazanin"/>
          <w:b w:val="false"/>
          <w:bCs w:val="false"/>
          <w:i w:val="false"/>
          <w:iCs w:val="false"/>
          <w:color w:val="333333"/>
          <w:sz w:val="20"/>
          <w:szCs w:val="20"/>
        </w:rPr>
        <w:t>61</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تمهید القواعد ص</w:t>
      </w:r>
      <w:r>
        <w:rPr>
          <w:rFonts w:eastAsia="IRNazanin" w:cs="IRNazanin"/>
          <w:b w:val="false"/>
          <w:bCs w:val="false"/>
          <w:i w:val="false"/>
          <w:iCs w:val="false"/>
          <w:color w:val="333333"/>
          <w:sz w:val="20"/>
          <w:szCs w:val="20"/>
        </w:rPr>
        <w:t>39</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على نهاية الحكمة ص</w:t>
      </w:r>
      <w:r>
        <w:rPr>
          <w:rFonts w:eastAsia="IRNazanin" w:cs="IRNazanin"/>
          <w:b w:val="false"/>
          <w:bCs w:val="false"/>
          <w:i w:val="false"/>
          <w:iCs w:val="false"/>
          <w:color w:val="333333"/>
          <w:sz w:val="20"/>
          <w:szCs w:val="20"/>
        </w:rPr>
        <w:t>45</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رحیق مختوم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560</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شناسی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علمی و عینی ص </w:t>
      </w:r>
      <w:r>
        <w:rPr>
          <w:rFonts w:eastAsia="IRNazanin" w:cs="IRNazanin"/>
          <w:b w:val="false"/>
          <w:bCs w:val="false"/>
          <w:i w:val="false"/>
          <w:iCs w:val="false"/>
          <w:color w:val="333333"/>
          <w:sz w:val="20"/>
          <w:szCs w:val="20"/>
        </w:rPr>
        <w:t>213</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197</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الحکم بر فصوص الحکم ص</w:t>
      </w:r>
      <w:r>
        <w:rPr>
          <w:rFonts w:eastAsia="IRNazanin" w:cs="IRNazanin"/>
          <w:b w:val="false"/>
          <w:bCs w:val="false"/>
          <w:i w:val="false"/>
          <w:iCs w:val="false"/>
          <w:color w:val="333333"/>
          <w:sz w:val="20"/>
          <w:szCs w:val="20"/>
        </w:rPr>
        <w:t>202</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وحدت از دیدگاه عارف و حکیم ص</w:t>
      </w:r>
      <w:r>
        <w:rPr>
          <w:rFonts w:eastAsia="IRNazanin" w:cs="IRNazanin"/>
          <w:b w:val="false"/>
          <w:bCs w:val="false"/>
          <w:i w:val="false"/>
          <w:iCs w:val="false"/>
          <w:color w:val="333333"/>
          <w:sz w:val="20"/>
          <w:szCs w:val="20"/>
        </w:rPr>
        <w:t>61</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523</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المقدمات من نص النصوص ص</w:t>
      </w:r>
      <w:r>
        <w:rPr>
          <w:rFonts w:eastAsia="IRNazanin" w:cs="IRNazanin"/>
          <w:b w:val="false"/>
          <w:bCs w:val="false"/>
          <w:i w:val="false"/>
          <w:iCs w:val="false"/>
          <w:color w:val="333333"/>
          <w:sz w:val="20"/>
          <w:szCs w:val="20"/>
        </w:rPr>
        <w:t>478</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هزار و یک کلمه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 شناسی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شناسی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نور ص</w:t>
      </w:r>
      <w:r>
        <w:rPr>
          <w:rFonts w:eastAsia="IRNazanin" w:cs="IRNazanin"/>
          <w:b w:val="false"/>
          <w:bCs w:val="false"/>
          <w:i w:val="false"/>
          <w:iCs w:val="false"/>
          <w:color w:val="333333"/>
          <w:sz w:val="20"/>
          <w:szCs w:val="20"/>
        </w:rPr>
        <w:t>471</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چکیده ای از اندیشه بنیادین اسلامی ص </w:t>
      </w:r>
      <w:r>
        <w:rPr>
          <w:rFonts w:eastAsia="IRNazanin" w:cs="IRNazanin"/>
          <w:b w:val="false"/>
          <w:bCs w:val="false"/>
          <w:i w:val="false"/>
          <w:iCs w:val="false"/>
          <w:color w:val="333333"/>
          <w:sz w:val="20"/>
          <w:szCs w:val="20"/>
        </w:rPr>
        <w:t>92</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الاسرار ص </w:t>
      </w:r>
      <w:r>
        <w:rPr>
          <w:rFonts w:eastAsia="IRNazanin" w:cs="IRNazanin"/>
          <w:b w:val="false"/>
          <w:bCs w:val="false"/>
          <w:i w:val="false"/>
          <w:iCs w:val="false"/>
          <w:color w:val="333333"/>
          <w:sz w:val="20"/>
          <w:szCs w:val="20"/>
        </w:rPr>
        <w:t>131</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 شناسی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مجرد ص</w:t>
      </w:r>
      <w:r>
        <w:rPr>
          <w:rFonts w:eastAsia="IRNazanin" w:cs="IRNazanin"/>
          <w:b w:val="false"/>
          <w:bCs w:val="false"/>
          <w:i w:val="false"/>
          <w:iCs w:val="false"/>
          <w:color w:val="333333"/>
          <w:sz w:val="20"/>
          <w:szCs w:val="20"/>
        </w:rPr>
        <w:t>588</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شناسی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كسر الاصنام الجاهلية، ص</w:t>
      </w:r>
      <w:r>
        <w:rPr>
          <w:rFonts w:eastAsia="IRNazanin" w:cs="IRNazanin"/>
          <w:b w:val="false"/>
          <w:bCs w:val="false"/>
          <w:i w:val="false"/>
          <w:iCs w:val="false"/>
          <w:color w:val="333333"/>
          <w:sz w:val="20"/>
          <w:szCs w:val="20"/>
        </w:rPr>
        <w:t>140</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بیان السعادة في مقامات العبادة،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الأسرار ص </w:t>
      </w:r>
      <w:r>
        <w:rPr>
          <w:rFonts w:eastAsia="IRNazanin" w:cs="IRNazanin"/>
          <w:b w:val="false"/>
          <w:bCs w:val="false"/>
          <w:i w:val="false"/>
          <w:iCs w:val="false"/>
          <w:color w:val="333333"/>
          <w:sz w:val="20"/>
          <w:szCs w:val="20"/>
        </w:rPr>
        <w:t>147</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الهداية إلى الخلافة والولاية، النص، ص </w:t>
      </w:r>
      <w:r>
        <w:rPr>
          <w:rFonts w:eastAsia="IRNazanin" w:cs="IRNazanin"/>
          <w:b w:val="false"/>
          <w:bCs w:val="false"/>
          <w:i w:val="false"/>
          <w:iCs w:val="false"/>
          <w:color w:val="333333"/>
          <w:sz w:val="20"/>
          <w:szCs w:val="20"/>
        </w:rPr>
        <w:t>80</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الأسرار ج</w:t>
      </w:r>
      <w:r>
        <w:rPr>
          <w:rFonts w:eastAsia="IRNazanin" w:cs="IRNazanin"/>
          <w:b w:val="false"/>
          <w:bCs w:val="false"/>
          <w:i w:val="false"/>
          <w:iCs w:val="false"/>
          <w:color w:val="333333"/>
          <w:sz w:val="20"/>
          <w:szCs w:val="20"/>
        </w:rPr>
        <w:t>147</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مصنفات میرداماد ص</w:t>
      </w:r>
      <w:r>
        <w:rPr>
          <w:rFonts w:eastAsia="IRNazanin" w:cs="IRNazanin"/>
          <w:b w:val="false"/>
          <w:bCs w:val="false"/>
          <w:i w:val="false"/>
          <w:iCs w:val="false"/>
          <w:color w:val="333333"/>
          <w:sz w:val="20"/>
          <w:szCs w:val="20"/>
        </w:rPr>
        <w:t>10</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المشاعر ص</w:t>
      </w:r>
      <w:r>
        <w:rPr>
          <w:rFonts w:eastAsia="IRNazanin" w:cs="IRNazanin"/>
          <w:b w:val="false"/>
          <w:bCs w:val="false"/>
          <w:i w:val="false"/>
          <w:iCs w:val="false"/>
          <w:color w:val="333333"/>
          <w:sz w:val="20"/>
          <w:szCs w:val="20"/>
        </w:rPr>
        <w:t>52</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و عبارات او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تاملی در نظریه اصالت وجود و وحدت وجود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ایم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الحکم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الحکم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 رسائل فلسفی،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الكريم،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اسفار،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با آیات قران تناقض دارد آنجا که می فرماید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رَبُّكُمُ الَّذِي يُزْجِي لَكُمُ الْفُلْكَ فِي الْبَحْرِ لِتَبْتَغُوا مِنْ فَضْلِهِ إِنَّهُ كَانَ بِكُمْ رَحِيمًا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فلسفی به تصحیح و مقدمه آشتیانی ص </w:t>
      </w:r>
      <w:r>
        <w:rPr>
          <w:rFonts w:eastAsia="IRNazanin" w:cs="IRNazanin"/>
          <w:b w:val="false"/>
          <w:bCs w:val="false"/>
          <w:i w:val="false"/>
          <w:iCs w:val="false"/>
          <w:color w:val="333333"/>
          <w:sz w:val="20"/>
          <w:szCs w:val="20"/>
        </w:rPr>
        <w:t>38</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عرفان و حکمت متعالیه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تمهيد القواعد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مبسوط منظومه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 ص</w:t>
      </w:r>
      <w:r>
        <w:rPr>
          <w:rFonts w:eastAsia="IRNazanin" w:cs="IRNazanin"/>
          <w:b w:val="false"/>
          <w:bCs w:val="false"/>
          <w:i w:val="false"/>
          <w:iCs w:val="false"/>
          <w:color w:val="333333"/>
          <w:sz w:val="20"/>
          <w:szCs w:val="20"/>
        </w:rPr>
        <w:t>72</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فطرت در قرآن ص </w:t>
      </w:r>
      <w:r>
        <w:rPr>
          <w:rFonts w:eastAsia="IRNazanin" w:cs="IRNazanin"/>
          <w:b w:val="false"/>
          <w:bCs w:val="false"/>
          <w:i w:val="false"/>
          <w:iCs w:val="false"/>
          <w:color w:val="333333"/>
          <w:sz w:val="20"/>
          <w:szCs w:val="20"/>
        </w:rPr>
        <w:t>57</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انسان به انسان ص </w:t>
      </w:r>
      <w:r>
        <w:rPr>
          <w:rFonts w:eastAsia="IRNazanin" w:cs="IRNazanin"/>
          <w:b w:val="false"/>
          <w:bCs w:val="false"/>
          <w:i w:val="false"/>
          <w:iCs w:val="false"/>
          <w:color w:val="333333"/>
          <w:sz w:val="20"/>
          <w:szCs w:val="20"/>
        </w:rPr>
        <w:t>127</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قیصری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ما ندركه فهو وجود الحق في اعيان الممکنات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اسفار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ص </w:t>
      </w:r>
      <w:r>
        <w:rPr>
          <w:rFonts w:eastAsia="IRNazanin" w:cs="IRNazanin"/>
          <w:b w:val="false"/>
          <w:bCs w:val="false"/>
          <w:i w:val="false"/>
          <w:iCs w:val="false"/>
          <w:color w:val="333333"/>
          <w:sz w:val="20"/>
          <w:szCs w:val="20"/>
        </w:rPr>
        <w:t>493</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1073</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القواعد ص </w:t>
      </w:r>
      <w:r>
        <w:rPr>
          <w:rFonts w:eastAsia="IRNazanin" w:cs="IRNazanin"/>
          <w:b w:val="false"/>
          <w:bCs w:val="false"/>
          <w:i w:val="false"/>
          <w:iCs w:val="false"/>
          <w:color w:val="333333"/>
          <w:sz w:val="20"/>
          <w:szCs w:val="20"/>
        </w:rPr>
        <w:t>266</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702</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ممد الهمم ص</w:t>
      </w:r>
      <w:r>
        <w:rPr>
          <w:rFonts w:eastAsia="IRNazanin" w:cs="IRNazanin"/>
          <w:b w:val="false"/>
          <w:bCs w:val="false"/>
          <w:i w:val="false"/>
          <w:iCs w:val="false"/>
          <w:color w:val="333333"/>
          <w:sz w:val="20"/>
          <w:szCs w:val="20"/>
        </w:rPr>
        <w:t>260</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تمهيد القواعد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ص </w:t>
      </w:r>
      <w:r>
        <w:rPr>
          <w:rFonts w:eastAsia="IRNazanin" w:cs="IRNazanin"/>
          <w:b w:val="false"/>
          <w:bCs w:val="false"/>
          <w:i w:val="false"/>
          <w:iCs w:val="false"/>
          <w:color w:val="333333"/>
          <w:sz w:val="20"/>
          <w:szCs w:val="20"/>
        </w:rPr>
        <w:t>476</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مراجعه شود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هزار و یک کلمه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نکته </w:t>
      </w:r>
      <w:r>
        <w:rPr>
          <w:rFonts w:eastAsia="IRNazanin" w:cs="IRNazanin"/>
          <w:b w:val="false"/>
          <w:bCs w:val="false"/>
          <w:i w:val="false"/>
          <w:iCs w:val="false"/>
          <w:color w:val="333333"/>
          <w:sz w:val="20"/>
          <w:szCs w:val="20"/>
        </w:rPr>
        <w:t>980</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اسفار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آثار حکیم صهبا ص </w:t>
      </w:r>
      <w:r>
        <w:rPr>
          <w:rFonts w:eastAsia="IRNazanin" w:cs="IRNazanin"/>
          <w:b w:val="false"/>
          <w:bCs w:val="false"/>
          <w:i w:val="false"/>
          <w:iCs w:val="false"/>
          <w:color w:val="333333"/>
          <w:sz w:val="20"/>
          <w:szCs w:val="20"/>
        </w:rPr>
        <w:t>179</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اسفار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اسفار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نگارش محمد تقی سبحانی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امام خمینی</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القواعد، مقدمه آشتیانی ص </w:t>
      </w:r>
      <w:r>
        <w:rPr>
          <w:rFonts w:eastAsia="IRNazanin" w:cs="IRNazanin"/>
          <w:b w:val="false"/>
          <w:bCs w:val="false"/>
          <w:i w:val="false"/>
          <w:iCs w:val="false"/>
          <w:color w:val="333333"/>
          <w:sz w:val="20"/>
          <w:szCs w:val="20"/>
        </w:rPr>
        <w:t>14</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تمهيد القواعد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الحکم،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الحکم ص</w:t>
      </w:r>
      <w:r>
        <w:rPr>
          <w:rFonts w:eastAsia="IRNazanin" w:cs="IRNazanin"/>
          <w:b w:val="false"/>
          <w:bCs w:val="false"/>
          <w:i w:val="false"/>
          <w:iCs w:val="false"/>
          <w:color w:val="333333"/>
          <w:sz w:val="20"/>
          <w:szCs w:val="20"/>
        </w:rPr>
        <w:t>30</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فی شرح تجرید الاعتقاد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التعليقات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هزار و یک نکته ص</w:t>
      </w:r>
      <w:r>
        <w:rPr>
          <w:rFonts w:eastAsia="IRNazanin" w:cs="IRNazanin"/>
          <w:b w:val="false"/>
          <w:bCs w:val="false"/>
          <w:i w:val="false"/>
          <w:iCs w:val="false"/>
          <w:color w:val="333333"/>
          <w:sz w:val="20"/>
          <w:szCs w:val="20"/>
        </w:rPr>
        <w:t>139</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اسفار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المبدأ و المعاد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506</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والفلسفة الالهية ص </w:t>
      </w:r>
      <w:r>
        <w:rPr>
          <w:rFonts w:eastAsia="IRNazanin" w:cs="IRNazanin"/>
          <w:b w:val="false"/>
          <w:bCs w:val="false"/>
          <w:i w:val="false"/>
          <w:iCs w:val="false"/>
          <w:color w:val="333333"/>
          <w:sz w:val="20"/>
          <w:szCs w:val="20"/>
        </w:rPr>
        <w:t>84</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علمی و عینی ص </w:t>
      </w:r>
      <w:r>
        <w:rPr>
          <w:rFonts w:eastAsia="IRNazanin" w:cs="IRNazanin"/>
          <w:b w:val="false"/>
          <w:bCs w:val="false"/>
          <w:i w:val="false"/>
          <w:iCs w:val="false"/>
          <w:color w:val="333333"/>
          <w:sz w:val="20"/>
          <w:szCs w:val="20"/>
        </w:rPr>
        <w:t>270</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137</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نهايه الحكمة ص</w:t>
      </w:r>
      <w:r>
        <w:rPr>
          <w:rFonts w:eastAsia="IRNazanin" w:cs="IRNazanin"/>
          <w:b w:val="false"/>
          <w:bCs w:val="false"/>
          <w:i w:val="false"/>
          <w:iCs w:val="false"/>
          <w:color w:val="333333"/>
          <w:sz w:val="20"/>
          <w:szCs w:val="20"/>
        </w:rPr>
        <w:t>208</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نهايه الحکمه ص</w:t>
      </w:r>
      <w:r>
        <w:rPr>
          <w:rFonts w:eastAsia="IRNazanin" w:cs="IRNazanin"/>
          <w:b w:val="false"/>
          <w:bCs w:val="false"/>
          <w:i w:val="false"/>
          <w:iCs w:val="false"/>
          <w:color w:val="333333"/>
          <w:sz w:val="20"/>
          <w:szCs w:val="20"/>
        </w:rPr>
        <w:t>225</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آثاراستاد شهید مطهری،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درگاه دوست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و برهان و عرفان از هم جدایی ندارند ص</w:t>
      </w:r>
      <w:r>
        <w:rPr>
          <w:rFonts w:eastAsia="IRNazanin" w:cs="IRNazanin"/>
          <w:b w:val="false"/>
          <w:bCs w:val="false"/>
          <w:i w:val="false"/>
          <w:iCs w:val="false"/>
          <w:color w:val="333333"/>
          <w:sz w:val="20"/>
          <w:szCs w:val="20"/>
        </w:rPr>
        <w:t>19</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ص </w:t>
      </w:r>
      <w:r>
        <w:rPr>
          <w:rFonts w:eastAsia="IRNazanin" w:cs="IRNazanin"/>
          <w:b w:val="false"/>
          <w:bCs w:val="false"/>
          <w:i w:val="false"/>
          <w:iCs w:val="false"/>
          <w:color w:val="333333"/>
          <w:sz w:val="20"/>
          <w:szCs w:val="20"/>
        </w:rPr>
        <w:t>468</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353</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الاسرار ص </w:t>
      </w:r>
      <w:r>
        <w:rPr>
          <w:rFonts w:eastAsia="IRNazanin" w:cs="IRNazanin"/>
          <w:b w:val="false"/>
          <w:bCs w:val="false"/>
          <w:i w:val="false"/>
          <w:iCs w:val="false"/>
          <w:color w:val="333333"/>
          <w:sz w:val="20"/>
          <w:szCs w:val="20"/>
        </w:rPr>
        <w:t>131</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83</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90</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نمایید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تاملی در نظریه اصالت وجود و وحدت 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 طائفه روایت درباره تباين بين خالق و مخلوق ذکر شده است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مبدأ أعلى ص </w:t>
      </w:r>
      <w:r>
        <w:rPr>
          <w:rFonts w:eastAsia="IRNazanin" w:cs="IRNazanin"/>
          <w:b w:val="false"/>
          <w:bCs w:val="false"/>
          <w:i w:val="false"/>
          <w:iCs w:val="false"/>
          <w:color w:val="333333"/>
          <w:sz w:val="20"/>
          <w:szCs w:val="20"/>
        </w:rPr>
        <w:t>74</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11</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واحد و أحدى الذات بائن من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فآيات الله غير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مبائن لجميع ما احدث في الصفات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69</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 من أظهر الأشياء و هو عينها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أخبر الحقّ تعالی أنّه هوية كلّ عضو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الحکم ص</w:t>
      </w:r>
      <w:r>
        <w:rPr>
          <w:rFonts w:eastAsia="IRNazanin" w:cs="IRNazanin"/>
          <w:b w:val="false"/>
          <w:bCs w:val="false"/>
          <w:i w:val="false"/>
          <w:iCs w:val="false"/>
          <w:color w:val="333333"/>
          <w:sz w:val="20"/>
          <w:szCs w:val="20"/>
        </w:rPr>
        <w:t>351</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سريان الحقّ في الصور الطبيعية و العنصرية، و ما بقيت له صورة الّآ ویری و عین الحقّ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133</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32</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اسفار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المشاعر ص </w:t>
      </w:r>
      <w:r>
        <w:rPr>
          <w:rFonts w:eastAsia="IRNazanin" w:cs="IRNazanin"/>
          <w:b w:val="false"/>
          <w:bCs w:val="false"/>
          <w:i w:val="false"/>
          <w:iCs w:val="false"/>
          <w:color w:val="333333"/>
          <w:sz w:val="20"/>
          <w:szCs w:val="20"/>
        </w:rPr>
        <w:t>61</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35</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68</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 شناسی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معاويه انَّ مُحَمَّداً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 الرَّبَّ تبارک وَ تعالی بِمُشَاهَدَةِ الْعِيَانِ وَانِ الرُّؤْيَةِ عَلَى وَجْهَيْنِ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رَوَيْتُ الْقَلْبِ وَ رُؤْيَةَ الْبَصَرِ فَمَنْ عَنَى بِرُؤْيَةِ الْقَلْبِ فَهُوَ مُصِيبُ وَ مَنْ عَنَى بِرُؤْيَةِ الْبَصَرِ فَقَدْ كَفَرَ بِاللَّهِ وَ بِآيَاتِهِ لِقَوْلِ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شَبَّهَ اللَّهَ بِخَلْقِهِ فَقَدْ كَفَرَ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603</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741</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الحکم ص </w:t>
      </w:r>
      <w:r>
        <w:rPr>
          <w:rFonts w:eastAsia="IRNazanin" w:cs="IRNazanin"/>
          <w:b w:val="false"/>
          <w:bCs w:val="false"/>
          <w:i w:val="false"/>
          <w:iCs w:val="false"/>
          <w:color w:val="333333"/>
          <w:sz w:val="20"/>
          <w:szCs w:val="20"/>
        </w:rPr>
        <w:t>93</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 شناسی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در قرآن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133</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506</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التعليقه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ص </w:t>
      </w:r>
      <w:r>
        <w:rPr>
          <w:rFonts w:eastAsia="IRNazanin" w:cs="IRNazanin"/>
          <w:b w:val="false"/>
          <w:bCs w:val="false"/>
          <w:i w:val="false"/>
          <w:iCs w:val="false"/>
          <w:color w:val="333333"/>
          <w:sz w:val="20"/>
          <w:szCs w:val="20"/>
        </w:rPr>
        <w:t>42</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المبدأ و المعاد ص</w:t>
      </w:r>
      <w:r>
        <w:rPr>
          <w:rFonts w:eastAsia="IRNazanin" w:cs="IRNazanin"/>
          <w:b w:val="false"/>
          <w:bCs w:val="false"/>
          <w:i w:val="false"/>
          <w:iCs w:val="false"/>
          <w:color w:val="333333"/>
          <w:sz w:val="20"/>
          <w:szCs w:val="20"/>
        </w:rPr>
        <w:t>120</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کلام را از روایت پیامبر اکرم ص اقتباس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روح الأمين نفث في روعي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روح الامین در قلب من دمید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 ص</w:t>
      </w:r>
      <w:r>
        <w:rPr>
          <w:rFonts w:eastAsia="IRNazanin" w:cs="IRNazanin"/>
          <w:b w:val="false"/>
          <w:bCs w:val="false"/>
          <w:i w:val="false"/>
          <w:iCs w:val="false"/>
          <w:color w:val="333333"/>
          <w:sz w:val="20"/>
          <w:szCs w:val="20"/>
        </w:rPr>
        <w:t>340</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جبرئیل است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قیصری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ولایت به طور مفصل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الأمامه على ضوء الثقلین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بحث قرار گرفته است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فقیه در حکومت اسلام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مجرد ص</w:t>
      </w:r>
      <w:r>
        <w:rPr>
          <w:rFonts w:eastAsia="IRNazanin" w:cs="IRNazanin"/>
          <w:b w:val="false"/>
          <w:bCs w:val="false"/>
          <w:i w:val="false"/>
          <w:iCs w:val="false"/>
          <w:color w:val="333333"/>
          <w:sz w:val="20"/>
          <w:szCs w:val="20"/>
        </w:rPr>
        <w:t>426</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مجرد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اول</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ص </w:t>
      </w:r>
      <w:r>
        <w:rPr>
          <w:rFonts w:eastAsia="IRNazanin" w:cs="IRNazanin"/>
          <w:b w:val="false"/>
          <w:bCs w:val="false"/>
          <w:i w:val="false"/>
          <w:iCs w:val="false"/>
          <w:color w:val="333333"/>
          <w:sz w:val="20"/>
          <w:szCs w:val="20"/>
        </w:rPr>
        <w:t>428</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ص </w:t>
      </w:r>
      <w:r>
        <w:rPr>
          <w:rFonts w:eastAsia="IRNazanin" w:cs="IRNazanin"/>
          <w:b w:val="false"/>
          <w:bCs w:val="false"/>
          <w:i w:val="false"/>
          <w:iCs w:val="false"/>
          <w:color w:val="333333"/>
          <w:sz w:val="20"/>
          <w:szCs w:val="20"/>
        </w:rPr>
        <w:t>72</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المقدمات من كتاب نص النصوص،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قیصری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چکیده ای از اندیشه بنیادین اسلامی ص</w:t>
      </w:r>
      <w:r>
        <w:rPr>
          <w:rFonts w:eastAsia="IRNazanin" w:cs="IRNazanin"/>
          <w:b w:val="false"/>
          <w:bCs w:val="false"/>
          <w:i w:val="false"/>
          <w:iCs w:val="false"/>
          <w:color w:val="333333"/>
          <w:sz w:val="20"/>
          <w:szCs w:val="20"/>
        </w:rPr>
        <w:t>92</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ص </w:t>
      </w:r>
      <w:r>
        <w:rPr>
          <w:rFonts w:eastAsia="IRNazanin" w:cs="IRNazanin"/>
          <w:b w:val="false"/>
          <w:bCs w:val="false"/>
          <w:i w:val="false"/>
          <w:iCs w:val="false"/>
          <w:color w:val="333333"/>
          <w:sz w:val="20"/>
          <w:szCs w:val="20"/>
        </w:rPr>
        <w:t>379</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الحکم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ص </w:t>
      </w:r>
      <w:r>
        <w:rPr>
          <w:rFonts w:eastAsia="IRNazanin" w:cs="IRNazanin"/>
          <w:b w:val="false"/>
          <w:bCs w:val="false"/>
          <w:i w:val="false"/>
          <w:iCs w:val="false"/>
          <w:color w:val="333333"/>
          <w:sz w:val="20"/>
          <w:szCs w:val="20"/>
        </w:rPr>
        <w:t>208</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ممد الهمم ص</w:t>
      </w:r>
      <w:r>
        <w:rPr>
          <w:rFonts w:eastAsia="IRNazanin" w:cs="IRNazanin"/>
          <w:b w:val="false"/>
          <w:bCs w:val="false"/>
          <w:i w:val="false"/>
          <w:iCs w:val="false"/>
          <w:color w:val="333333"/>
          <w:sz w:val="20"/>
          <w:szCs w:val="20"/>
        </w:rPr>
        <w:t>210</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رسائل علامه طباطبائی،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العرشية ص</w:t>
      </w:r>
      <w:r>
        <w:rPr>
          <w:rFonts w:eastAsia="IRNazanin" w:cs="IRNazanin"/>
          <w:b w:val="false"/>
          <w:bCs w:val="false"/>
          <w:i w:val="false"/>
          <w:iCs w:val="false"/>
          <w:color w:val="333333"/>
          <w:sz w:val="20"/>
          <w:szCs w:val="20"/>
        </w:rPr>
        <w:t>282</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بر زاد المسافر،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الملاصدرا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انه الحق،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شناسی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 شناسی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ملکوت قرآن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ا ص </w:t>
      </w:r>
      <w:r>
        <w:rPr>
          <w:rFonts w:eastAsia="IRNazanin" w:cs="IRNazanin"/>
          <w:b w:val="false"/>
          <w:bCs w:val="false"/>
          <w:i w:val="false"/>
          <w:iCs w:val="false"/>
          <w:color w:val="333333"/>
          <w:sz w:val="20"/>
          <w:szCs w:val="20"/>
        </w:rPr>
        <w:t>155</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رسائل فلسفی صدرالمتالهین،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قیصری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78</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90</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657</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 ص </w:t>
      </w:r>
      <w:r>
        <w:rPr>
          <w:rFonts w:eastAsia="IRNazanin" w:cs="IRNazanin"/>
          <w:b w:val="false"/>
          <w:bCs w:val="false"/>
          <w:i w:val="false"/>
          <w:iCs w:val="false"/>
          <w:color w:val="333333"/>
          <w:sz w:val="20"/>
          <w:szCs w:val="20"/>
        </w:rPr>
        <w:t>668</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109</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گوهر گرانبها</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يتيمه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گوهر یکتا و بی همتا</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 بن ساعده، با ضم اول، نام حکیم بلیغی است در عرب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منتهی الارب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1023</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 بن زائده، با فتح اول، نام جوانمردی معروف در 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سموئل بر وزن سفرجل نام پرنده ای است که کنیه اش ابو براء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جبرئیل نیز اطلاق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ترجمان الاشواق ،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جهانگیری، محيي الدين ابن عربی چهره برجسته عرفان اسلامی،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دانشگاه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چهارم،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بهاء 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و نقد و تحلیل مثنوی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مولانا جلال الدين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الباقی گولپینارلی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توفيق سبحانی</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تمهيد القواعد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عرفان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دکتر یحیی یثربی</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احوال و آثار میر سید علی همدانی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شش رساله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متن،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العارفین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نفحات الانس ص </w:t>
      </w:r>
      <w:r>
        <w:rPr>
          <w:rFonts w:eastAsia="IRNazanin" w:cs="IRNazanin"/>
          <w:b w:val="false"/>
          <w:bCs w:val="false"/>
          <w:i w:val="false"/>
          <w:iCs w:val="false"/>
          <w:color w:val="333333"/>
          <w:sz w:val="20"/>
          <w:szCs w:val="20"/>
        </w:rPr>
        <w:t>538</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تمهیدات ص </w:t>
      </w:r>
      <w:r>
        <w:rPr>
          <w:rFonts w:eastAsia="IRNazanin" w:cs="IRNazanin"/>
          <w:b w:val="false"/>
          <w:bCs w:val="false"/>
          <w:i w:val="false"/>
          <w:iCs w:val="false"/>
          <w:color w:val="333333"/>
          <w:sz w:val="20"/>
          <w:szCs w:val="20"/>
        </w:rPr>
        <w:t>98</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نامه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617</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مجرد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مجرد،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سخنرانیهای شرح حديث عنوان بصری،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جستجوی عرفان اسلامی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آثاراستاد شهید مطهری،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نهج البلاغه تصریح می کند که هیچ کس از این امت را نمی توان به اهل بیت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یعنی ائمه معصومین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قياس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سِرّهِ وَلَجَأ أمْرِهِ وَ عَيبَةُ عِلْمِهِ وَ مَؤْئِلُ حُكْمِهِ وَ كُهُوفُ كُتُبِهِ وَ جِبَالُ دِينِهِ بِهِمْ أَقَامَ اِنْحِنَاءَ ظَهْرِهِ وَ أَذْهَبَ اِرْتِعَادَ فَرَائِصِهِ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يُقَاسُ بِآلِ مُحَمَّدٍ صَلَوَاتُ اللَّهِ عَلَيْهِمْ مِنْ هَذِهِ اَلْأُمَّةِ أَحَدٌ وَ لاَ يُسَوَّى بِهِمْ مَنْ جَرَتْ نِعْمَتُهُمْ عَلَيْهِ أَبَداً هُمْ أَسَاسُ اَلدِّينِ وَ عِمَادُ اَلْيَقِينِ إِلَيْهِمْ يَفِيءُ اَلْغَالِي وَ بِهِمْ يَلْحَقُ اَلتَّالِي وَ لَهُمْ خَصَائِصُ حَقِّ اَلْوَلاَيَةِ وَ فِيهِمُ اَلْوَصِيَّةُ وَ اَلْوِرَاثَةُ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و شرح فیض الاسلام، خطبه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دوستان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جناب حجت الاسلام دکتر مرتضی آقا 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 کرد که یکی از بزرگان 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حسینقلی همدانی را در خواب دیدم،پرسیدم آیا استاد ما سید علی آقا قاضی انسان کامل است؟ ایشان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انسان کامل که تو در نظر داری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مسأله را به خود مرحوم قاضی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جلسه درس رؤیای مرا نقل کردند و سپس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لنگه کفش انسانهای کامل هم نمی شوم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جستجوی عرفان اسلامی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في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بازی ، شوخی</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مولانا جلال الدين مولوی،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مجرد ص</w:t>
      </w:r>
      <w:r>
        <w:rPr>
          <w:rFonts w:eastAsia="IRNazanin" w:cs="IRNazanin"/>
          <w:b w:val="false"/>
          <w:bCs w:val="false"/>
          <w:i w:val="false"/>
          <w:iCs w:val="false"/>
          <w:color w:val="333333"/>
          <w:sz w:val="20"/>
          <w:szCs w:val="20"/>
        </w:rPr>
        <w:t>738</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مجرد ص</w:t>
      </w:r>
      <w:r>
        <w:rPr>
          <w:rFonts w:eastAsia="IRNazanin" w:cs="IRNazanin"/>
          <w:b w:val="false"/>
          <w:bCs w:val="false"/>
          <w:i w:val="false"/>
          <w:iCs w:val="false"/>
          <w:color w:val="333333"/>
          <w:sz w:val="20"/>
          <w:szCs w:val="20"/>
        </w:rPr>
        <w:t>738</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299</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135</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شناسی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86</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مجرد ص</w:t>
      </w:r>
      <w:r>
        <w:rPr>
          <w:rFonts w:eastAsia="IRNazanin" w:cs="IRNazanin"/>
          <w:b w:val="false"/>
          <w:bCs w:val="false"/>
          <w:i w:val="false"/>
          <w:iCs w:val="false"/>
          <w:color w:val="333333"/>
          <w:sz w:val="20"/>
          <w:szCs w:val="20"/>
        </w:rPr>
        <w:t>71</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141</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ص </w:t>
      </w:r>
      <w:r>
        <w:rPr>
          <w:rFonts w:eastAsia="IRNazanin" w:cs="IRNazanin"/>
          <w:b w:val="false"/>
          <w:bCs w:val="false"/>
          <w:i w:val="false"/>
          <w:iCs w:val="false"/>
          <w:color w:val="333333"/>
          <w:sz w:val="20"/>
          <w:szCs w:val="20"/>
        </w:rPr>
        <w:t>70</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135</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شناسی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لب اللباب ص </w:t>
      </w:r>
      <w:r>
        <w:rPr>
          <w:rFonts w:eastAsia="IRNazanin" w:cs="IRNazanin"/>
          <w:b w:val="false"/>
          <w:bCs w:val="false"/>
          <w:i w:val="false"/>
          <w:iCs w:val="false"/>
          <w:color w:val="333333"/>
          <w:sz w:val="20"/>
          <w:szCs w:val="20"/>
        </w:rPr>
        <w:t>52</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مجرد ص</w:t>
      </w:r>
      <w:r>
        <w:rPr>
          <w:rFonts w:eastAsia="IRNazanin" w:cs="IRNazanin"/>
          <w:b w:val="false"/>
          <w:bCs w:val="false"/>
          <w:i w:val="false"/>
          <w:iCs w:val="false"/>
          <w:color w:val="333333"/>
          <w:sz w:val="20"/>
          <w:szCs w:val="20"/>
        </w:rPr>
        <w:t>334</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622</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ممد الهمم در شرح فصوص الحکم ص</w:t>
      </w:r>
      <w:r>
        <w:rPr>
          <w:rFonts w:eastAsia="IRNazanin" w:cs="IRNazanin"/>
          <w:b w:val="false"/>
          <w:bCs w:val="false"/>
          <w:i w:val="false"/>
          <w:iCs w:val="false"/>
          <w:color w:val="333333"/>
          <w:sz w:val="20"/>
          <w:szCs w:val="20"/>
        </w:rPr>
        <w:t>160</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تمهیدات، متن،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جستجوی عرفان اسلامی ص </w:t>
      </w:r>
      <w:r>
        <w:rPr>
          <w:rFonts w:eastAsia="IRNazanin" w:cs="IRNazanin"/>
          <w:b w:val="false"/>
          <w:bCs w:val="false"/>
          <w:i w:val="false"/>
          <w:iCs w:val="false"/>
          <w:color w:val="333333"/>
          <w:sz w:val="20"/>
          <w:szCs w:val="20"/>
        </w:rPr>
        <w:t>217</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رحیق مختوم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كسر أصنام الجاهلية،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قیصری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136234</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کبیر شمس،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العارفین جا ص</w:t>
      </w:r>
      <w:r>
        <w:rPr>
          <w:rFonts w:eastAsia="IRNazanin" w:cs="IRNazanin"/>
          <w:b w:val="false"/>
          <w:bCs w:val="false"/>
          <w:i w:val="false"/>
          <w:iCs w:val="false"/>
          <w:color w:val="333333"/>
          <w:sz w:val="20"/>
          <w:szCs w:val="20"/>
        </w:rPr>
        <w:t>309</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مثنوی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مثنوی شریف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736</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561</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دیپاچه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مبدا اعلى ص </w:t>
      </w:r>
      <w:r>
        <w:rPr>
          <w:rFonts w:eastAsia="IRNazanin" w:cs="IRNazanin"/>
          <w:b w:val="false"/>
          <w:bCs w:val="false"/>
          <w:i w:val="false"/>
          <w:iCs w:val="false"/>
          <w:color w:val="333333"/>
          <w:sz w:val="20"/>
          <w:szCs w:val="20"/>
        </w:rPr>
        <w:t>74</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اول ص </w:t>
      </w:r>
      <w:r>
        <w:rPr>
          <w:rFonts w:eastAsia="IRNazanin" w:cs="IRNazanin"/>
          <w:b w:val="false"/>
          <w:bCs w:val="false"/>
          <w:i w:val="false"/>
          <w:iCs w:val="false"/>
          <w:color w:val="333333"/>
          <w:sz w:val="20"/>
          <w:szCs w:val="20"/>
        </w:rPr>
        <w:t>96</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دفتر اول ص</w:t>
      </w:r>
      <w:r>
        <w:rPr>
          <w:rFonts w:eastAsia="IRNazanin" w:cs="IRNazanin"/>
          <w:b w:val="false"/>
          <w:bCs w:val="false"/>
          <w:i w:val="false"/>
          <w:iCs w:val="false"/>
          <w:color w:val="333333"/>
          <w:sz w:val="20"/>
          <w:szCs w:val="20"/>
        </w:rPr>
        <w:t>69</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و نقد و تحلیل مثنوی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دفتر اول ص</w:t>
      </w:r>
      <w:r>
        <w:rPr>
          <w:rFonts w:eastAsia="IRNazanin" w:cs="IRNazanin"/>
          <w:b w:val="false"/>
          <w:bCs w:val="false"/>
          <w:i w:val="false"/>
          <w:iCs w:val="false"/>
          <w:color w:val="333333"/>
          <w:sz w:val="20"/>
          <w:szCs w:val="20"/>
        </w:rPr>
        <w:t>18</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دوم ص </w:t>
      </w:r>
      <w:r>
        <w:rPr>
          <w:rFonts w:eastAsia="IRNazanin" w:cs="IRNazanin"/>
          <w:b w:val="false"/>
          <w:bCs w:val="false"/>
          <w:i w:val="false"/>
          <w:iCs w:val="false"/>
          <w:color w:val="333333"/>
          <w:sz w:val="20"/>
          <w:szCs w:val="20"/>
        </w:rPr>
        <w:t>235</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فسیر و نقد و تحلیل مثنوی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و نقد و تحلیل مثنوی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سوم ص </w:t>
      </w:r>
      <w:r>
        <w:rPr>
          <w:rFonts w:eastAsia="IRNazanin" w:cs="IRNazanin"/>
          <w:b w:val="false"/>
          <w:bCs w:val="false"/>
          <w:i w:val="false"/>
          <w:iCs w:val="false"/>
          <w:color w:val="333333"/>
          <w:sz w:val="20"/>
          <w:szCs w:val="20"/>
        </w:rPr>
        <w:t>408</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سوم ص </w:t>
      </w:r>
      <w:r>
        <w:rPr>
          <w:rFonts w:eastAsia="IRNazanin" w:cs="IRNazanin"/>
          <w:b w:val="false"/>
          <w:bCs w:val="false"/>
          <w:i w:val="false"/>
          <w:iCs w:val="false"/>
          <w:color w:val="333333"/>
          <w:sz w:val="20"/>
          <w:szCs w:val="20"/>
        </w:rPr>
        <w:t>407</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سوم ص </w:t>
      </w:r>
      <w:r>
        <w:rPr>
          <w:rFonts w:eastAsia="IRNazanin" w:cs="IRNazanin"/>
          <w:b w:val="false"/>
          <w:bCs w:val="false"/>
          <w:i w:val="false"/>
          <w:iCs w:val="false"/>
          <w:color w:val="333333"/>
          <w:sz w:val="20"/>
          <w:szCs w:val="20"/>
        </w:rPr>
        <w:t>408</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و نقد و تحلیل مثنوی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اول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مثنوی شهیدی،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257</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و نقد و تحلیل مثنوی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778</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و نقد و تحلیل مثنوی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781</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اول ص </w:t>
      </w:r>
      <w:r>
        <w:rPr>
          <w:rFonts w:eastAsia="IRNazanin" w:cs="IRNazanin"/>
          <w:b w:val="false"/>
          <w:bCs w:val="false"/>
          <w:i w:val="false"/>
          <w:iCs w:val="false"/>
          <w:color w:val="333333"/>
          <w:sz w:val="20"/>
          <w:szCs w:val="20"/>
        </w:rPr>
        <w:t>69</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پنجم، صفحه ی </w:t>
      </w:r>
      <w:r>
        <w:rPr>
          <w:rFonts w:eastAsia="IRNazanin" w:cs="IRNazanin"/>
          <w:b w:val="false"/>
          <w:bCs w:val="false"/>
          <w:i w:val="false"/>
          <w:iCs w:val="false"/>
          <w:color w:val="333333"/>
          <w:sz w:val="20"/>
          <w:szCs w:val="20"/>
        </w:rPr>
        <w:t>866</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 دفتر دوم، صفحه ی </w:t>
      </w:r>
      <w:r>
        <w:rPr>
          <w:rFonts w:eastAsia="IRNazanin" w:cs="IRNazanin"/>
          <w:b w:val="false"/>
          <w:bCs w:val="false"/>
          <w:i w:val="false"/>
          <w:iCs w:val="false"/>
          <w:color w:val="333333"/>
          <w:sz w:val="20"/>
          <w:szCs w:val="20"/>
        </w:rPr>
        <w:t>297</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و نقد و تحلیل مثنوی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اول ص </w:t>
      </w:r>
      <w:r>
        <w:rPr>
          <w:rFonts w:eastAsia="IRNazanin" w:cs="IRNazanin"/>
          <w:b w:val="false"/>
          <w:bCs w:val="false"/>
          <w:i w:val="false"/>
          <w:iCs w:val="false"/>
          <w:color w:val="333333"/>
          <w:sz w:val="20"/>
          <w:szCs w:val="20"/>
        </w:rPr>
        <w:t>30</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ص </w:t>
      </w:r>
      <w:r>
        <w:rPr>
          <w:rFonts w:eastAsia="IRNazanin" w:cs="IRNazanin"/>
          <w:b w:val="false"/>
          <w:bCs w:val="false"/>
          <w:i w:val="false"/>
          <w:iCs w:val="false"/>
          <w:color w:val="333333"/>
          <w:sz w:val="20"/>
          <w:szCs w:val="20"/>
        </w:rPr>
        <w:t>476</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تمهيد القواعد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 دفتر اول، صفحه ی </w:t>
      </w:r>
      <w:r>
        <w:rPr>
          <w:rFonts w:eastAsia="IRNazanin" w:cs="IRNazanin"/>
          <w:b w:val="false"/>
          <w:bCs w:val="false"/>
          <w:i w:val="false"/>
          <w:iCs w:val="false"/>
          <w:color w:val="333333"/>
          <w:sz w:val="20"/>
          <w:szCs w:val="20"/>
        </w:rPr>
        <w:t>34</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مثنوی شریف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284</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 دفتر اول، صفحه ی </w:t>
      </w:r>
      <w:r>
        <w:rPr>
          <w:rFonts w:eastAsia="IRNazanin" w:cs="IRNazanin"/>
          <w:b w:val="false"/>
          <w:bCs w:val="false"/>
          <w:i w:val="false"/>
          <w:iCs w:val="false"/>
          <w:color w:val="333333"/>
          <w:sz w:val="20"/>
          <w:szCs w:val="20"/>
        </w:rPr>
        <w:t>30</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چهارم ص </w:t>
      </w:r>
      <w:r>
        <w:rPr>
          <w:rFonts w:eastAsia="IRNazanin" w:cs="IRNazanin"/>
          <w:b w:val="false"/>
          <w:bCs w:val="false"/>
          <w:i w:val="false"/>
          <w:iCs w:val="false"/>
          <w:color w:val="333333"/>
          <w:sz w:val="20"/>
          <w:szCs w:val="20"/>
        </w:rPr>
        <w:t>722</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مبدا اعلى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مبدا أعلى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مبدا اعلی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مثنوی علامه جعفری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مولانا ص</w:t>
      </w:r>
      <w:r>
        <w:rPr>
          <w:rFonts w:eastAsia="IRNazanin" w:cs="IRNazanin"/>
          <w:b w:val="false"/>
          <w:bCs w:val="false"/>
          <w:i w:val="false"/>
          <w:iCs w:val="false"/>
          <w:color w:val="333333"/>
          <w:sz w:val="20"/>
          <w:szCs w:val="20"/>
        </w:rPr>
        <w:t>75</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کبیر شمس،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کبير شمس،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کبیر شمس،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 متن،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شمس ص </w:t>
      </w:r>
      <w:r>
        <w:rPr>
          <w:rFonts w:eastAsia="IRNazanin" w:cs="IRNazanin"/>
          <w:b w:val="false"/>
          <w:bCs w:val="false"/>
          <w:i w:val="false"/>
          <w:iCs w:val="false"/>
          <w:color w:val="333333"/>
          <w:sz w:val="20"/>
          <w:szCs w:val="20"/>
        </w:rPr>
        <w:t>789</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دوم،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و نقد و تحلیل مثنوی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657</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چهارم ص </w:t>
      </w:r>
      <w:r>
        <w:rPr>
          <w:rFonts w:eastAsia="IRNazanin" w:cs="IRNazanin"/>
          <w:b w:val="false"/>
          <w:bCs w:val="false"/>
          <w:i w:val="false"/>
          <w:iCs w:val="false"/>
          <w:color w:val="333333"/>
          <w:sz w:val="20"/>
          <w:szCs w:val="20"/>
        </w:rPr>
        <w:t>647</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 متن،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شطحیات،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و نقد و تحلیل مثنوی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چهارم ص </w:t>
      </w:r>
      <w:r>
        <w:rPr>
          <w:rFonts w:eastAsia="IRNazanin" w:cs="IRNazanin"/>
          <w:b w:val="false"/>
          <w:bCs w:val="false"/>
          <w:i w:val="false"/>
          <w:iCs w:val="false"/>
          <w:color w:val="333333"/>
          <w:sz w:val="20"/>
          <w:szCs w:val="20"/>
        </w:rPr>
        <w:t>648</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دفتردوم ص </w:t>
      </w:r>
      <w:r>
        <w:rPr>
          <w:rFonts w:eastAsia="IRNazanin" w:cs="IRNazanin"/>
          <w:b w:val="false"/>
          <w:bCs w:val="false"/>
          <w:i w:val="false"/>
          <w:iCs w:val="false"/>
          <w:color w:val="333333"/>
          <w:sz w:val="20"/>
          <w:szCs w:val="20"/>
        </w:rPr>
        <w:t>193</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دفتردوم ص </w:t>
      </w:r>
      <w:r>
        <w:rPr>
          <w:rFonts w:eastAsia="IRNazanin" w:cs="IRNazanin"/>
          <w:b w:val="false"/>
          <w:bCs w:val="false"/>
          <w:i w:val="false"/>
          <w:iCs w:val="false"/>
          <w:color w:val="333333"/>
          <w:sz w:val="20"/>
          <w:szCs w:val="20"/>
        </w:rPr>
        <w:t>238</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و نقد و تحليل مثنوی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اول ص </w:t>
      </w:r>
      <w:r>
        <w:rPr>
          <w:rFonts w:eastAsia="IRNazanin" w:cs="IRNazanin"/>
          <w:b w:val="false"/>
          <w:bCs w:val="false"/>
          <w:i w:val="false"/>
          <w:iCs w:val="false"/>
          <w:color w:val="333333"/>
          <w:sz w:val="20"/>
          <w:szCs w:val="20"/>
        </w:rPr>
        <w:t>64</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دفتردوم ص </w:t>
      </w:r>
      <w:r>
        <w:rPr>
          <w:rFonts w:eastAsia="IRNazanin" w:cs="IRNazanin"/>
          <w:b w:val="false"/>
          <w:bCs w:val="false"/>
          <w:i w:val="false"/>
          <w:iCs w:val="false"/>
          <w:color w:val="333333"/>
          <w:sz w:val="20"/>
          <w:szCs w:val="20"/>
        </w:rPr>
        <w:t>290</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مثنوی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516</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و نقد و تحليل مثنوی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دوم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خنبک زدن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تمسخر کردن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مثنوی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و نقد و تحلیل مثنوی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1377</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پنجم ص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ص</w:t>
      </w:r>
      <w:r>
        <w:rPr>
          <w:rFonts w:eastAsia="IRNazanin" w:cs="IRNazanin"/>
          <w:b w:val="false"/>
          <w:bCs w:val="false"/>
          <w:i w:val="false"/>
          <w:iCs w:val="false"/>
          <w:color w:val="333333"/>
          <w:sz w:val="20"/>
          <w:szCs w:val="20"/>
        </w:rPr>
        <w:t>790</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چهارم ص </w:t>
      </w:r>
      <w:r>
        <w:rPr>
          <w:rFonts w:eastAsia="IRNazanin" w:cs="IRNazanin"/>
          <w:b w:val="false"/>
          <w:bCs w:val="false"/>
          <w:i w:val="false"/>
          <w:iCs w:val="false"/>
          <w:color w:val="333333"/>
          <w:sz w:val="20"/>
          <w:szCs w:val="20"/>
        </w:rPr>
        <w:t>589</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پنجم ص </w:t>
      </w:r>
      <w:r>
        <w:rPr>
          <w:rFonts w:eastAsia="IRNazanin" w:cs="IRNazanin"/>
          <w:b w:val="false"/>
          <w:bCs w:val="false"/>
          <w:i w:val="false"/>
          <w:iCs w:val="false"/>
          <w:color w:val="333333"/>
          <w:sz w:val="20"/>
          <w:szCs w:val="20"/>
        </w:rPr>
        <w:t>842</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ششم ص </w:t>
      </w:r>
      <w:r>
        <w:rPr>
          <w:rFonts w:eastAsia="IRNazanin" w:cs="IRNazanin"/>
          <w:b w:val="false"/>
          <w:bCs w:val="false"/>
          <w:i w:val="false"/>
          <w:iCs w:val="false"/>
          <w:color w:val="333333"/>
          <w:sz w:val="20"/>
          <w:szCs w:val="20"/>
        </w:rPr>
        <w:t>938</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ششم ص </w:t>
      </w:r>
      <w:r>
        <w:rPr>
          <w:rFonts w:eastAsia="IRNazanin" w:cs="IRNazanin"/>
          <w:b w:val="false"/>
          <w:bCs w:val="false"/>
          <w:i w:val="false"/>
          <w:iCs w:val="false"/>
          <w:color w:val="333333"/>
          <w:sz w:val="20"/>
          <w:szCs w:val="20"/>
        </w:rPr>
        <w:t>938</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پنجم ص </w:t>
      </w:r>
      <w:r>
        <w:rPr>
          <w:rFonts w:eastAsia="IRNazanin" w:cs="IRNazanin"/>
          <w:b w:val="false"/>
          <w:bCs w:val="false"/>
          <w:i w:val="false"/>
          <w:iCs w:val="false"/>
          <w:color w:val="333333"/>
          <w:sz w:val="20"/>
          <w:szCs w:val="20"/>
        </w:rPr>
        <w:t>906</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چهارم ص </w:t>
      </w:r>
      <w:r>
        <w:rPr>
          <w:rFonts w:eastAsia="IRNazanin" w:cs="IRNazanin"/>
          <w:b w:val="false"/>
          <w:bCs w:val="false"/>
          <w:i w:val="false"/>
          <w:iCs w:val="false"/>
          <w:color w:val="333333"/>
          <w:sz w:val="20"/>
          <w:szCs w:val="20"/>
        </w:rPr>
        <w:t>653</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سوم ص </w:t>
      </w:r>
      <w:r>
        <w:rPr>
          <w:rFonts w:eastAsia="IRNazanin" w:cs="IRNazanin"/>
          <w:b w:val="false"/>
          <w:bCs w:val="false"/>
          <w:i w:val="false"/>
          <w:iCs w:val="false"/>
          <w:color w:val="333333"/>
          <w:sz w:val="20"/>
          <w:szCs w:val="20"/>
        </w:rPr>
        <w:t>440</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چهارم ص </w:t>
      </w:r>
      <w:r>
        <w:rPr>
          <w:rFonts w:eastAsia="IRNazanin" w:cs="IRNazanin"/>
          <w:b w:val="false"/>
          <w:bCs w:val="false"/>
          <w:i w:val="false"/>
          <w:iCs w:val="false"/>
          <w:color w:val="333333"/>
          <w:sz w:val="20"/>
          <w:szCs w:val="20"/>
        </w:rPr>
        <w:t>578</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پنجم ص </w:t>
      </w:r>
      <w:r>
        <w:rPr>
          <w:rFonts w:eastAsia="IRNazanin" w:cs="IRNazanin"/>
          <w:b w:val="false"/>
          <w:bCs w:val="false"/>
          <w:i w:val="false"/>
          <w:iCs w:val="false"/>
          <w:color w:val="333333"/>
          <w:sz w:val="20"/>
          <w:szCs w:val="20"/>
        </w:rPr>
        <w:t>889</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دفتر پنجم ص</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884</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العارفین،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سوم ص </w:t>
      </w:r>
      <w:r>
        <w:rPr>
          <w:rFonts w:eastAsia="IRNazanin" w:cs="IRNazanin"/>
          <w:b w:val="false"/>
          <w:bCs w:val="false"/>
          <w:i w:val="false"/>
          <w:iCs w:val="false"/>
          <w:color w:val="333333"/>
          <w:sz w:val="20"/>
          <w:szCs w:val="20"/>
        </w:rPr>
        <w:t>529</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مثنوی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ناتوان ، بی قدرت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مثنوی سید جعفر شهیدی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نشسته یا به زانو و چهار دست و پا رفتن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کنایت از آنکه در هر حالت باید در طلب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مثنوی سید جعفر شهیدی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سوم ص </w:t>
      </w:r>
      <w:r>
        <w:rPr>
          <w:rFonts w:eastAsia="IRNazanin" w:cs="IRNazanin"/>
          <w:b w:val="false"/>
          <w:bCs w:val="false"/>
          <w:i w:val="false"/>
          <w:iCs w:val="false"/>
          <w:color w:val="333333"/>
          <w:sz w:val="20"/>
          <w:szCs w:val="20"/>
        </w:rPr>
        <w:t>385</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و نقد و تحلیل مثنوی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 دفتر سوم، صفحه ی </w:t>
      </w:r>
      <w:r>
        <w:rPr>
          <w:rFonts w:eastAsia="IRNazanin" w:cs="IRNazanin"/>
          <w:b w:val="false"/>
          <w:bCs w:val="false"/>
          <w:i w:val="false"/>
          <w:iCs w:val="false"/>
          <w:color w:val="333333"/>
          <w:sz w:val="20"/>
          <w:szCs w:val="20"/>
        </w:rPr>
        <w:t>481</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پنجم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دیپاچه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726</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و نقد و تحلیل مثنوی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مبدا أعلى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الپ</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دلیر، پهلوان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مثنوی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مهتر، بزرگتر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مثنوی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 دفتر ششم، صفحه ی </w:t>
      </w:r>
      <w:r>
        <w:rPr>
          <w:rFonts w:eastAsia="IRNazanin" w:cs="IRNazanin"/>
          <w:b w:val="false"/>
          <w:bCs w:val="false"/>
          <w:i w:val="false"/>
          <w:iCs w:val="false"/>
          <w:color w:val="333333"/>
          <w:sz w:val="20"/>
          <w:szCs w:val="20"/>
        </w:rPr>
        <w:t>1006</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 دفتر ششم، صفحه ی </w:t>
      </w:r>
      <w:r>
        <w:rPr>
          <w:rFonts w:eastAsia="IRNazanin" w:cs="IRNazanin"/>
          <w:b w:val="false"/>
          <w:bCs w:val="false"/>
          <w:i w:val="false"/>
          <w:iCs w:val="false"/>
          <w:color w:val="333333"/>
          <w:sz w:val="20"/>
          <w:szCs w:val="20"/>
        </w:rPr>
        <w:t>991</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سوم ص </w:t>
      </w:r>
      <w:r>
        <w:rPr>
          <w:rFonts w:eastAsia="IRNazanin" w:cs="IRNazanin"/>
          <w:b w:val="false"/>
          <w:bCs w:val="false"/>
          <w:i w:val="false"/>
          <w:iCs w:val="false"/>
          <w:color w:val="333333"/>
          <w:sz w:val="20"/>
          <w:szCs w:val="20"/>
        </w:rPr>
        <w:t>435</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و نقد و تحليل مثنوی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490</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مبدأ اعلى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دوم ص </w:t>
      </w:r>
      <w:r>
        <w:rPr>
          <w:rFonts w:eastAsia="IRNazanin" w:cs="IRNazanin"/>
          <w:b w:val="false"/>
          <w:bCs w:val="false"/>
          <w:i w:val="false"/>
          <w:iCs w:val="false"/>
          <w:color w:val="333333"/>
          <w:sz w:val="20"/>
          <w:szCs w:val="20"/>
        </w:rPr>
        <w:t>285</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و نقد و تحلیل مثنوی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دوم ص </w:t>
      </w:r>
      <w:r>
        <w:rPr>
          <w:rFonts w:eastAsia="IRNazanin" w:cs="IRNazanin"/>
          <w:b w:val="false"/>
          <w:bCs w:val="false"/>
          <w:i w:val="false"/>
          <w:iCs w:val="false"/>
          <w:color w:val="333333"/>
          <w:sz w:val="20"/>
          <w:szCs w:val="20"/>
        </w:rPr>
        <w:t>318</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و نقد و تحلیل مثنوی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دوم ص </w:t>
      </w:r>
      <w:r>
        <w:rPr>
          <w:rFonts w:eastAsia="IRNazanin" w:cs="IRNazanin"/>
          <w:b w:val="false"/>
          <w:bCs w:val="false"/>
          <w:i w:val="false"/>
          <w:iCs w:val="false"/>
          <w:color w:val="333333"/>
          <w:sz w:val="20"/>
          <w:szCs w:val="20"/>
        </w:rPr>
        <w:t>318</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دوم ص </w:t>
      </w:r>
      <w:r>
        <w:rPr>
          <w:rFonts w:eastAsia="IRNazanin" w:cs="IRNazanin"/>
          <w:b w:val="false"/>
          <w:bCs w:val="false"/>
          <w:i w:val="false"/>
          <w:iCs w:val="false"/>
          <w:color w:val="333333"/>
          <w:sz w:val="20"/>
          <w:szCs w:val="20"/>
        </w:rPr>
        <w:t>318</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مثنوی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سوم ص </w:t>
      </w:r>
      <w:r>
        <w:rPr>
          <w:rFonts w:eastAsia="IRNazanin" w:cs="IRNazanin"/>
          <w:b w:val="false"/>
          <w:bCs w:val="false"/>
          <w:i w:val="false"/>
          <w:iCs w:val="false"/>
          <w:color w:val="333333"/>
          <w:sz w:val="20"/>
          <w:szCs w:val="20"/>
        </w:rPr>
        <w:t>435</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و نقد و تحلیل مثنوی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دفتر چهارم ص</w:t>
      </w:r>
      <w:r>
        <w:rPr>
          <w:rFonts w:eastAsia="IRNazanin" w:cs="IRNazanin"/>
          <w:b w:val="false"/>
          <w:bCs w:val="false"/>
          <w:i w:val="false"/>
          <w:iCs w:val="false"/>
          <w:color w:val="333333"/>
          <w:sz w:val="20"/>
          <w:szCs w:val="20"/>
        </w:rPr>
        <w:t>559</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و نقد و تحلیل مثنوی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91</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دفتردوم ص </w:t>
      </w:r>
      <w:r>
        <w:rPr>
          <w:rFonts w:eastAsia="IRNazanin" w:cs="IRNazanin"/>
          <w:b w:val="false"/>
          <w:bCs w:val="false"/>
          <w:i w:val="false"/>
          <w:iCs w:val="false"/>
          <w:color w:val="333333"/>
          <w:sz w:val="20"/>
          <w:szCs w:val="20"/>
        </w:rPr>
        <w:t>293</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دفتر چهارم ص</w:t>
      </w:r>
      <w:r>
        <w:rPr>
          <w:rFonts w:eastAsia="IRNazanin" w:cs="IRNazanin"/>
          <w:b w:val="false"/>
          <w:bCs w:val="false"/>
          <w:i w:val="false"/>
          <w:iCs w:val="false"/>
          <w:color w:val="333333"/>
          <w:sz w:val="20"/>
          <w:szCs w:val="20"/>
        </w:rPr>
        <w:t>593</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و نقد و تحلیل مثنوی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کلیله و دمنه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مهم ترین اثر ادبی عبدالله بن مقفع است که وی آن را از پهلوی به عربی، ترجمه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مندرجات این کتاب که به زبان حال حیوانات نوشته شده است، شامل بسیاری از افسانه ها و سرگذشت ها و پندها است</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مرزبان نامه کتابی است در اصل به زبان مازندرانی، نوشته اسپهبد مرزبان بن رستم بن شهریار بن شروین بن رستم بن سرخاب بن 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سعدالدين وراوینی آن را از زبان طبری به فارسی دری نقل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از زبان حیوانات و به تقلید از کلیله و دمنه نصرالله منشی 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نویسنده کتاب از طریق داستان های غیرمستقیم و از زبان حیوانات پند و اندرزهای خود را به پادشاه زمان خود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روش در میان دانایان هندی وایرانی رواج داشت</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سند باد نامه را از تألیفات شخصی به نام سندباد معاصر کوش پادشاه هند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سندبادنامه در موضوع آداب کشورداری و رفتار با رعیت است و از دیدگاه ساختار با کلیله و دمنه همانندی دارد، یعنی یک داستان اصلی که در ضمن آن داستان ها و قصه های دیگری نیز می آید و آن داستان اصلی شبیه داستان سیاوش و سودابه است</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 دفتر سوم، صفحه ی </w:t>
      </w:r>
      <w:r>
        <w:rPr>
          <w:rFonts w:eastAsia="IRNazanin" w:cs="IRNazanin"/>
          <w:b w:val="false"/>
          <w:bCs w:val="false"/>
          <w:i w:val="false"/>
          <w:iCs w:val="false"/>
          <w:color w:val="333333"/>
          <w:sz w:val="20"/>
          <w:szCs w:val="20"/>
        </w:rPr>
        <w:t>385</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مثنوی شهیدی،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151</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دوم، صفحه ی </w:t>
      </w:r>
      <w:r>
        <w:rPr>
          <w:rFonts w:eastAsia="IRNazanin" w:cs="IRNazanin"/>
          <w:b w:val="false"/>
          <w:bCs w:val="false"/>
          <w:i w:val="false"/>
          <w:iCs w:val="false"/>
          <w:color w:val="333333"/>
          <w:sz w:val="20"/>
          <w:szCs w:val="20"/>
        </w:rPr>
        <w:t>201</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مثنوی شهیدی،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113</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صفحه ی </w:t>
      </w:r>
      <w:r>
        <w:rPr>
          <w:rFonts w:eastAsia="IRNazanin" w:cs="IRNazanin"/>
          <w:b w:val="false"/>
          <w:bCs w:val="false"/>
          <w:i w:val="false"/>
          <w:iCs w:val="false"/>
          <w:color w:val="333333"/>
          <w:sz w:val="20"/>
          <w:szCs w:val="20"/>
        </w:rPr>
        <w:t>43</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مثنوی شریف،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337</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پنجم، صفحه ی </w:t>
      </w:r>
      <w:r>
        <w:rPr>
          <w:rFonts w:eastAsia="IRNazanin" w:cs="IRNazanin"/>
          <w:b w:val="false"/>
          <w:bCs w:val="false"/>
          <w:i w:val="false"/>
          <w:iCs w:val="false"/>
          <w:color w:val="333333"/>
          <w:sz w:val="20"/>
          <w:szCs w:val="20"/>
        </w:rPr>
        <w:t>890</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مثنوی شریف،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دفتر اول ص</w:t>
      </w:r>
      <w:r>
        <w:rPr>
          <w:rFonts w:eastAsia="IRNazanin" w:cs="IRNazanin"/>
          <w:b w:val="false"/>
          <w:bCs w:val="false"/>
          <w:i w:val="false"/>
          <w:iCs w:val="false"/>
          <w:color w:val="333333"/>
          <w:sz w:val="20"/>
          <w:szCs w:val="20"/>
        </w:rPr>
        <w:t>69</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و نقد و تحليل مثنوی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667</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اول ص </w:t>
      </w:r>
      <w:r>
        <w:rPr>
          <w:rFonts w:eastAsia="IRNazanin" w:cs="IRNazanin"/>
          <w:b w:val="false"/>
          <w:bCs w:val="false"/>
          <w:i w:val="false"/>
          <w:iCs w:val="false"/>
          <w:color w:val="333333"/>
          <w:sz w:val="20"/>
          <w:szCs w:val="20"/>
        </w:rPr>
        <w:t>111</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و نقد و تحلیل مثنوی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دفتر اول ص</w:t>
      </w:r>
      <w:r>
        <w:rPr>
          <w:rFonts w:eastAsia="IRNazanin" w:cs="IRNazanin"/>
          <w:b w:val="false"/>
          <w:bCs w:val="false"/>
          <w:i w:val="false"/>
          <w:iCs w:val="false"/>
          <w:color w:val="333333"/>
          <w:sz w:val="20"/>
          <w:szCs w:val="20"/>
        </w:rPr>
        <w:t>165</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دفترص </w:t>
      </w:r>
      <w:r>
        <w:rPr>
          <w:rFonts w:eastAsia="IRNazanin" w:cs="IRNazanin"/>
          <w:b w:val="false"/>
          <w:bCs w:val="false"/>
          <w:i w:val="false"/>
          <w:iCs w:val="false"/>
          <w:color w:val="333333"/>
          <w:sz w:val="20"/>
          <w:szCs w:val="20"/>
        </w:rPr>
        <w:t>166</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و نقد و تحلیل مثنوی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734</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اول ص </w:t>
      </w:r>
      <w:r>
        <w:rPr>
          <w:rFonts w:eastAsia="IRNazanin" w:cs="IRNazanin"/>
          <w:b w:val="false"/>
          <w:bCs w:val="false"/>
          <w:i w:val="false"/>
          <w:iCs w:val="false"/>
          <w:color w:val="333333"/>
          <w:sz w:val="20"/>
          <w:szCs w:val="20"/>
        </w:rPr>
        <w:t>174</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و نقد و تحلیل مثنوی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779</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اول </w:t>
      </w:r>
      <w:r>
        <w:rPr>
          <w:rFonts w:eastAsia="IRNazanin" w:cs="IRNazanin"/>
          <w:b w:val="false"/>
          <w:bCs w:val="false"/>
          <w:i w:val="false"/>
          <w:iCs w:val="false"/>
          <w:color w:val="333333"/>
          <w:sz w:val="20"/>
          <w:szCs w:val="20"/>
        </w:rPr>
        <w:t>174</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و نقل و تحلیل مثنوی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مقدمه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مطلب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داستان های مثنوی واقعیت دارد؟</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و نقد و تحلیل مثنوی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817</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80</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اول ص </w:t>
      </w:r>
      <w:r>
        <w:rPr>
          <w:rFonts w:eastAsia="IRNazanin" w:cs="IRNazanin"/>
          <w:b w:val="false"/>
          <w:bCs w:val="false"/>
          <w:i w:val="false"/>
          <w:iCs w:val="false"/>
          <w:color w:val="333333"/>
          <w:sz w:val="20"/>
          <w:szCs w:val="20"/>
        </w:rPr>
        <w:t>91</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مثنوی شریف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826</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صفحه ی </w:t>
      </w:r>
      <w:r>
        <w:rPr>
          <w:rFonts w:eastAsia="IRNazanin" w:cs="IRNazanin"/>
          <w:b w:val="false"/>
          <w:bCs w:val="false"/>
          <w:i w:val="false"/>
          <w:iCs w:val="false"/>
          <w:color w:val="333333"/>
          <w:sz w:val="20"/>
          <w:szCs w:val="20"/>
        </w:rPr>
        <w:t>144</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مثنوی شهیدی،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ششم، صفحه ی </w:t>
      </w:r>
      <w:r>
        <w:rPr>
          <w:rFonts w:eastAsia="IRNazanin" w:cs="IRNazanin"/>
          <w:b w:val="false"/>
          <w:bCs w:val="false"/>
          <w:i w:val="false"/>
          <w:iCs w:val="false"/>
          <w:color w:val="333333"/>
          <w:sz w:val="20"/>
          <w:szCs w:val="20"/>
        </w:rPr>
        <w:t>992</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مثنوی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دوم ص </w:t>
      </w:r>
      <w:r>
        <w:rPr>
          <w:rFonts w:eastAsia="IRNazanin" w:cs="IRNazanin"/>
          <w:b w:val="false"/>
          <w:bCs w:val="false"/>
          <w:i w:val="false"/>
          <w:iCs w:val="false"/>
          <w:color w:val="333333"/>
          <w:sz w:val="20"/>
          <w:szCs w:val="20"/>
        </w:rPr>
        <w:t>269</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مثنوی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4220</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دفتر اول ص</w:t>
      </w:r>
      <w:r>
        <w:rPr>
          <w:rFonts w:eastAsia="IRNazanin" w:cs="IRNazanin"/>
          <w:b w:val="false"/>
          <w:bCs w:val="false"/>
          <w:i w:val="false"/>
          <w:iCs w:val="false"/>
          <w:color w:val="333333"/>
          <w:sz w:val="20"/>
          <w:szCs w:val="20"/>
        </w:rPr>
        <w:t>89</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اول ص </w:t>
      </w:r>
      <w:r>
        <w:rPr>
          <w:rFonts w:eastAsia="IRNazanin" w:cs="IRNazanin"/>
          <w:b w:val="false"/>
          <w:bCs w:val="false"/>
          <w:i w:val="false"/>
          <w:iCs w:val="false"/>
          <w:color w:val="333333"/>
          <w:sz w:val="20"/>
          <w:szCs w:val="20"/>
        </w:rPr>
        <w:t>162</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 لنهج الحق، جلد اول در مقدمه،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 دفتر اول، صفحه ی </w:t>
      </w:r>
      <w:r>
        <w:rPr>
          <w:rFonts w:eastAsia="IRNazanin" w:cs="IRNazanin"/>
          <w:b w:val="false"/>
          <w:bCs w:val="false"/>
          <w:i w:val="false"/>
          <w:iCs w:val="false"/>
          <w:color w:val="333333"/>
          <w:sz w:val="20"/>
          <w:szCs w:val="20"/>
        </w:rPr>
        <w:t>18</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مثنوی شریف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151</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دوم، ص </w:t>
      </w:r>
      <w:r>
        <w:rPr>
          <w:rFonts w:eastAsia="IRNazanin" w:cs="IRNazanin"/>
          <w:b w:val="false"/>
          <w:bCs w:val="false"/>
          <w:i w:val="false"/>
          <w:iCs w:val="false"/>
          <w:color w:val="333333"/>
          <w:sz w:val="20"/>
          <w:szCs w:val="20"/>
        </w:rPr>
        <w:t>288</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مثنوی شهیدی ،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508</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و نقد و تحلیل مثنوی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اول ص </w:t>
      </w:r>
      <w:r>
        <w:rPr>
          <w:rFonts w:eastAsia="IRNazanin" w:cs="IRNazanin"/>
          <w:b w:val="false"/>
          <w:bCs w:val="false"/>
          <w:i w:val="false"/>
          <w:iCs w:val="false"/>
          <w:color w:val="333333"/>
          <w:sz w:val="20"/>
          <w:szCs w:val="20"/>
        </w:rPr>
        <w:t>27</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و نقد و تحلیل مثنوی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و نقد و تحليل مثنوی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 دفتر چهارم، صفحه ی </w:t>
      </w:r>
      <w:r>
        <w:rPr>
          <w:rFonts w:eastAsia="IRNazanin" w:cs="IRNazanin"/>
          <w:b w:val="false"/>
          <w:bCs w:val="false"/>
          <w:i w:val="false"/>
          <w:iCs w:val="false"/>
          <w:color w:val="333333"/>
          <w:sz w:val="20"/>
          <w:szCs w:val="20"/>
        </w:rPr>
        <w:t>579</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مثنوی شریف،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85</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ششم، صفحه ی </w:t>
      </w:r>
      <w:r>
        <w:rPr>
          <w:rFonts w:eastAsia="IRNazanin" w:cs="IRNazanin"/>
          <w:b w:val="false"/>
          <w:bCs w:val="false"/>
          <w:i w:val="false"/>
          <w:iCs w:val="false"/>
          <w:color w:val="333333"/>
          <w:sz w:val="20"/>
          <w:szCs w:val="20"/>
        </w:rPr>
        <w:t>954</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حنبل،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شنعه عربان مهول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زشتی اعراب جاهلی که هولناک بود</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ششم، صفحه ی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اول ص </w:t>
      </w:r>
      <w:r>
        <w:rPr>
          <w:rFonts w:eastAsia="IRNazanin" w:cs="IRNazanin"/>
          <w:b w:val="false"/>
          <w:bCs w:val="false"/>
          <w:i w:val="false"/>
          <w:iCs w:val="false"/>
          <w:color w:val="333333"/>
          <w:sz w:val="20"/>
          <w:szCs w:val="20"/>
        </w:rPr>
        <w:t>1122</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و نقد و تحليل مثنوی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سوم ص </w:t>
      </w:r>
      <w:r>
        <w:rPr>
          <w:rFonts w:eastAsia="IRNazanin" w:cs="IRNazanin"/>
          <w:b w:val="false"/>
          <w:bCs w:val="false"/>
          <w:i w:val="false"/>
          <w:iCs w:val="false"/>
          <w:color w:val="333333"/>
          <w:sz w:val="20"/>
          <w:szCs w:val="20"/>
        </w:rPr>
        <w:t>402</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و نقد و تحلیل مثنوی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خوب ، خوش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مثنوی شهیدی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ششم ص </w:t>
      </w:r>
      <w:r>
        <w:rPr>
          <w:rFonts w:eastAsia="IRNazanin" w:cs="IRNazanin"/>
          <w:b w:val="false"/>
          <w:bCs w:val="false"/>
          <w:i w:val="false"/>
          <w:iCs w:val="false"/>
          <w:color w:val="333333"/>
          <w:sz w:val="20"/>
          <w:szCs w:val="20"/>
        </w:rPr>
        <w:t>959</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ششم ص </w:t>
      </w:r>
      <w:r>
        <w:rPr>
          <w:rFonts w:eastAsia="IRNazanin" w:cs="IRNazanin"/>
          <w:b w:val="false"/>
          <w:bCs w:val="false"/>
          <w:i w:val="false"/>
          <w:iCs w:val="false"/>
          <w:color w:val="333333"/>
          <w:sz w:val="20"/>
          <w:szCs w:val="20"/>
        </w:rPr>
        <w:t>960</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و نقد و تحلیل مثنوی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 دفتر دوم، صفحه ی </w:t>
      </w:r>
      <w:r>
        <w:rPr>
          <w:rFonts w:eastAsia="IRNazanin" w:cs="IRNazanin"/>
          <w:b w:val="false"/>
          <w:bCs w:val="false"/>
          <w:i w:val="false"/>
          <w:iCs w:val="false"/>
          <w:color w:val="333333"/>
          <w:sz w:val="20"/>
          <w:szCs w:val="20"/>
        </w:rPr>
        <w:t>214</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صفحه ی </w:t>
      </w:r>
      <w:r>
        <w:rPr>
          <w:rFonts w:eastAsia="IRNazanin" w:cs="IRNazanin"/>
          <w:b w:val="false"/>
          <w:bCs w:val="false"/>
          <w:i w:val="false"/>
          <w:iCs w:val="false"/>
          <w:color w:val="333333"/>
          <w:sz w:val="20"/>
          <w:szCs w:val="20"/>
        </w:rPr>
        <w:t>176</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حنبل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 دفتر ششم، صفحه ی </w:t>
      </w:r>
      <w:r>
        <w:rPr>
          <w:rFonts w:eastAsia="IRNazanin" w:cs="IRNazanin"/>
          <w:b w:val="false"/>
          <w:bCs w:val="false"/>
          <w:i w:val="false"/>
          <w:iCs w:val="false"/>
          <w:color w:val="333333"/>
          <w:sz w:val="20"/>
          <w:szCs w:val="20"/>
        </w:rPr>
        <w:t>1123</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صفحه ی </w:t>
      </w:r>
      <w:r>
        <w:rPr>
          <w:rFonts w:eastAsia="IRNazanin" w:cs="IRNazanin"/>
          <w:b w:val="false"/>
          <w:bCs w:val="false"/>
          <w:i w:val="false"/>
          <w:iCs w:val="false"/>
          <w:color w:val="333333"/>
          <w:sz w:val="20"/>
          <w:szCs w:val="20"/>
        </w:rPr>
        <w:t>121</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دوم ص </w:t>
      </w:r>
      <w:r>
        <w:rPr>
          <w:rFonts w:eastAsia="IRNazanin" w:cs="IRNazanin"/>
          <w:b w:val="false"/>
          <w:bCs w:val="false"/>
          <w:i w:val="false"/>
          <w:iCs w:val="false"/>
          <w:color w:val="333333"/>
          <w:sz w:val="20"/>
          <w:szCs w:val="20"/>
        </w:rPr>
        <w:t>265</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دفتر اول ص</w:t>
      </w:r>
      <w:r>
        <w:rPr>
          <w:rFonts w:eastAsia="IRNazanin" w:cs="IRNazanin"/>
          <w:b w:val="false"/>
          <w:bCs w:val="false"/>
          <w:i w:val="false"/>
          <w:iCs w:val="false"/>
          <w:color w:val="333333"/>
          <w:sz w:val="20"/>
          <w:szCs w:val="20"/>
        </w:rPr>
        <w:t>58</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دوم، صفحه ی </w:t>
      </w:r>
      <w:r>
        <w:rPr>
          <w:rFonts w:eastAsia="IRNazanin" w:cs="IRNazanin"/>
          <w:b w:val="false"/>
          <w:bCs w:val="false"/>
          <w:i w:val="false"/>
          <w:iCs w:val="false"/>
          <w:color w:val="333333"/>
          <w:sz w:val="20"/>
          <w:szCs w:val="20"/>
        </w:rPr>
        <w:t>219</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 دفتر چهارم، صفحه ی </w:t>
      </w:r>
      <w:r>
        <w:rPr>
          <w:rFonts w:eastAsia="IRNazanin" w:cs="IRNazanin"/>
          <w:b w:val="false"/>
          <w:bCs w:val="false"/>
          <w:i w:val="false"/>
          <w:iCs w:val="false"/>
          <w:color w:val="333333"/>
          <w:sz w:val="20"/>
          <w:szCs w:val="20"/>
        </w:rPr>
        <w:t>577</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اول ص </w:t>
      </w:r>
      <w:r>
        <w:rPr>
          <w:rFonts w:eastAsia="IRNazanin" w:cs="IRNazanin"/>
          <w:b w:val="false"/>
          <w:bCs w:val="false"/>
          <w:i w:val="false"/>
          <w:iCs w:val="false"/>
          <w:color w:val="333333"/>
          <w:sz w:val="20"/>
          <w:szCs w:val="20"/>
        </w:rPr>
        <w:t>125</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و نقد و تحلیل مثنوی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نامه ؛ مولوی چه می گوید؟،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دفتر اول ص</w:t>
      </w:r>
      <w:r>
        <w:rPr>
          <w:rFonts w:eastAsia="IRNazanin" w:cs="IRNazanin"/>
          <w:b w:val="false"/>
          <w:bCs w:val="false"/>
          <w:i w:val="false"/>
          <w:iCs w:val="false"/>
          <w:color w:val="333333"/>
          <w:sz w:val="20"/>
          <w:szCs w:val="20"/>
        </w:rPr>
        <w:t>63</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مثنوی شریف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العارفین،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العارفین،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مثنوی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دفترچهارم ص</w:t>
      </w:r>
      <w:r>
        <w:rPr>
          <w:rFonts w:eastAsia="IRNazanin" w:cs="IRNazanin"/>
          <w:b w:val="false"/>
          <w:bCs w:val="false"/>
          <w:i w:val="false"/>
          <w:iCs w:val="false"/>
          <w:color w:val="333333"/>
          <w:sz w:val="20"/>
          <w:szCs w:val="20"/>
        </w:rPr>
        <w:t>742</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مولانا جلال الدين ص </w:t>
      </w:r>
      <w:r>
        <w:rPr>
          <w:rFonts w:eastAsia="IRNazanin" w:cs="IRNazanin"/>
          <w:b w:val="false"/>
          <w:bCs w:val="false"/>
          <w:i w:val="false"/>
          <w:iCs w:val="false"/>
          <w:color w:val="333333"/>
          <w:sz w:val="20"/>
          <w:szCs w:val="20"/>
        </w:rPr>
        <w:t>149</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مثنوی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سوم ص </w:t>
      </w:r>
      <w:r>
        <w:rPr>
          <w:rFonts w:eastAsia="IRNazanin" w:cs="IRNazanin"/>
          <w:b w:val="false"/>
          <w:bCs w:val="false"/>
          <w:i w:val="false"/>
          <w:iCs w:val="false"/>
          <w:color w:val="333333"/>
          <w:sz w:val="20"/>
          <w:szCs w:val="20"/>
        </w:rPr>
        <w:t>405</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و نقد و تحلیل مثنوی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العارفین،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اول ص </w:t>
      </w:r>
      <w:r>
        <w:rPr>
          <w:rFonts w:eastAsia="IRNazanin" w:cs="IRNazanin"/>
          <w:b w:val="false"/>
          <w:bCs w:val="false"/>
          <w:i w:val="false"/>
          <w:iCs w:val="false"/>
          <w:color w:val="333333"/>
          <w:sz w:val="20"/>
          <w:szCs w:val="20"/>
        </w:rPr>
        <w:t>172</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و نقد و تحلیل مثنوی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792</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دوم ص </w:t>
      </w:r>
      <w:r>
        <w:rPr>
          <w:rFonts w:eastAsia="IRNazanin" w:cs="IRNazanin"/>
          <w:b w:val="false"/>
          <w:bCs w:val="false"/>
          <w:i w:val="false"/>
          <w:iCs w:val="false"/>
          <w:color w:val="333333"/>
          <w:sz w:val="20"/>
          <w:szCs w:val="20"/>
        </w:rPr>
        <w:t>255</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و نقد و تحلیل مثنوی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سوم ص </w:t>
      </w:r>
      <w:r>
        <w:rPr>
          <w:rFonts w:eastAsia="IRNazanin" w:cs="IRNazanin"/>
          <w:b w:val="false"/>
          <w:bCs w:val="false"/>
          <w:i w:val="false"/>
          <w:iCs w:val="false"/>
          <w:color w:val="333333"/>
          <w:sz w:val="20"/>
          <w:szCs w:val="20"/>
        </w:rPr>
        <w:t>498</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و نقد و تحلیل مثنوی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و نقد و تحلیل مثنوی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سوم ص </w:t>
      </w:r>
      <w:r>
        <w:rPr>
          <w:rFonts w:eastAsia="IRNazanin" w:cs="IRNazanin"/>
          <w:b w:val="false"/>
          <w:bCs w:val="false"/>
          <w:i w:val="false"/>
          <w:iCs w:val="false"/>
          <w:color w:val="333333"/>
          <w:sz w:val="20"/>
          <w:szCs w:val="20"/>
        </w:rPr>
        <w:t>483</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مثنوی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497</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العارفین جا ص</w:t>
      </w:r>
      <w:r>
        <w:rPr>
          <w:rFonts w:eastAsia="IRNazanin" w:cs="IRNazanin"/>
          <w:b w:val="false"/>
          <w:bCs w:val="false"/>
          <w:i w:val="false"/>
          <w:iCs w:val="false"/>
          <w:color w:val="333333"/>
          <w:sz w:val="20"/>
          <w:szCs w:val="20"/>
        </w:rPr>
        <w:t>309</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 الحيات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image" Target="media/image2.jpeg"/><Relationship Id="rId343" Type="http://schemas.openxmlformats.org/officeDocument/2006/relationships/image" Target="media/image2.jpeg"/><Relationship Id="rId344" Type="http://schemas.openxmlformats.org/officeDocument/2006/relationships/footer" Target="footer337.xml"/><Relationship Id="rId345" Type="http://schemas.openxmlformats.org/officeDocument/2006/relationships/footnotes" Target="footnotes.xml"/><Relationship Id="rId346" Type="http://schemas.openxmlformats.org/officeDocument/2006/relationships/numbering" Target="numbering.xml"/><Relationship Id="rId347" Type="http://schemas.openxmlformats.org/officeDocument/2006/relationships/fontTable" Target="fontTable.xml"/><Relationship Id="rId348" Type="http://schemas.openxmlformats.org/officeDocument/2006/relationships/settings" Target="settings.xml"/><Relationship Id="rId3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343</Pages>
  <Words>71808</Words>
  <Characters>269363</Characters>
  <CharactersWithSpaces>339227</CharactersWithSpaces>
  <Paragraphs>2229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2026-08-27T09:31:55Z</dcterms:created>
  <dc:creator>ghaemiyeh.com</dc:creator>
  <dc:description/>
  <dc:language>en-US</dc:language>
  <cp:lastModifiedBy/>
  <dcterms:modified xsi:type="dcterms:W3CDTF">2026-08-27T13:02:06Z</dcterms:modified>
  <cp:revision>1</cp:revision>
  <dc:subject/>
  <dc:title>در آراء فلسفی و عرفانی و نقد تعارض</dc:title>
</cp:coreProperties>
</file>

<file path=docProps/custom.xml><?xml version="1.0" encoding="utf-8"?>
<Properties xmlns="http://schemas.openxmlformats.org/officeDocument/2006/custom-properties" xmlns:vt="http://schemas.openxmlformats.org/officeDocument/2006/docPropsVTypes"/>
</file>