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9.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الرد الساطع على ابن گاطع أحمد إسماعیل لیس من ذریة الإمام المهدی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59467_372815092">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859469_372815092">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859471_372815092">
            <w:r>
              <w:rPr>
                <w:webHidden/>
                <w:rStyle w:val="IndexLink"/>
                <w:rtl w:val="true"/>
              </w:rPr>
              <w:t>مقدّمة المركز</w:t>
            </w:r>
            <w:r>
              <w:rPr>
                <w:rStyle w:val="IndexLink"/>
                <w:rtl w:val="true"/>
              </w:rPr>
              <w:t>:</w:t>
              <w:tab/>
            </w:r>
            <w:r>
              <w:rPr>
                <w:rStyle w:val="IndexLink"/>
              </w:rPr>
              <w:t>7</w:t>
            </w:r>
          </w:hyperlink>
        </w:p>
        <w:p>
          <w:pPr>
            <w:pStyle w:val="Contents2"/>
            <w:tabs>
              <w:tab w:val="clear" w:pos="8743"/>
              <w:tab w:val="right" w:pos="9026" w:leader="dot"/>
            </w:tabs>
            <w:rPr/>
          </w:pPr>
          <w:hyperlink w:anchor="__RefHeading___Toc3859473_372815092">
            <w:r>
              <w:rPr>
                <w:webHidden/>
                <w:rStyle w:val="IndexLink"/>
                <w:rtl w:val="true"/>
              </w:rPr>
              <w:t>المبحث الأوَّل</w:t>
            </w:r>
            <w:r>
              <w:rPr>
                <w:rStyle w:val="IndexLink"/>
                <w:rtl w:val="true"/>
              </w:rPr>
              <w:t xml:space="preserve">: </w:t>
            </w:r>
            <w:r>
              <w:rPr>
                <w:rStyle w:val="IndexLink"/>
                <w:rtl w:val="true"/>
              </w:rPr>
              <w:t>أدلَّة الإثبات</w:t>
            </w:r>
            <w:r>
              <w:rPr>
                <w:rStyle w:val="IndexLink"/>
                <w:rtl w:val="true"/>
              </w:rPr>
              <w:t>:</w:t>
              <w:tab/>
            </w:r>
            <w:r>
              <w:rPr>
                <w:rStyle w:val="IndexLink"/>
              </w:rPr>
              <w:t>9</w:t>
            </w:r>
          </w:hyperlink>
        </w:p>
        <w:p>
          <w:pPr>
            <w:pStyle w:val="Contents3"/>
            <w:tabs>
              <w:tab w:val="clear" w:pos="8459"/>
              <w:tab w:val="right" w:pos="9026" w:leader="dot"/>
            </w:tabs>
            <w:rPr/>
          </w:pPr>
          <w:hyperlink w:anchor="__RefHeading___Toc3859475_372815092">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3859477_372815092">
            <w:r>
              <w:rPr>
                <w:webHidden/>
                <w:rStyle w:val="IndexLink"/>
                <w:rtl w:val="true"/>
              </w:rPr>
              <w:t>الدليل الأوَّل</w:t>
            </w:r>
            <w:r>
              <w:rPr>
                <w:rStyle w:val="IndexLink"/>
                <w:rtl w:val="true"/>
              </w:rPr>
              <w:t xml:space="preserve">: </w:t>
            </w:r>
            <w:r>
              <w:rPr>
                <w:rStyle w:val="IndexLink"/>
                <w:rtl w:val="true"/>
              </w:rPr>
              <w:t>روايات استحباب النكاح</w:t>
            </w:r>
            <w:r>
              <w:rPr>
                <w:rStyle w:val="IndexLink"/>
                <w:rtl w:val="true"/>
              </w:rPr>
              <w:t>:</w:t>
              <w:tab/>
            </w:r>
            <w:r>
              <w:rPr>
                <w:rStyle w:val="IndexLink"/>
              </w:rPr>
              <w:t>9</w:t>
            </w:r>
          </w:hyperlink>
        </w:p>
        <w:p>
          <w:pPr>
            <w:pStyle w:val="Contents4"/>
            <w:tabs>
              <w:tab w:val="clear" w:pos="8176"/>
              <w:tab w:val="right" w:pos="9026" w:leader="dot"/>
            </w:tabs>
            <w:rPr/>
          </w:pPr>
          <w:hyperlink w:anchor="__RefHeading___Toc3859479_372815092">
            <w:r>
              <w:rPr>
                <w:webHidden/>
                <w:rStyle w:val="IndexLink"/>
                <w:rtl w:val="true"/>
              </w:rPr>
              <w:t>اشارة</w:t>
            </w:r>
            <w:r>
              <w:rPr>
                <w:rStyle w:val="IndexLink"/>
                <w:rtl w:val="true"/>
              </w:rPr>
              <w:tab/>
            </w:r>
            <w:r>
              <w:rPr>
                <w:rStyle w:val="IndexLink"/>
              </w:rPr>
              <w:t>9</w:t>
            </w:r>
          </w:hyperlink>
        </w:p>
        <w:p>
          <w:pPr>
            <w:pStyle w:val="Contents4"/>
            <w:tabs>
              <w:tab w:val="clear" w:pos="8176"/>
              <w:tab w:val="right" w:pos="9026" w:leader="dot"/>
            </w:tabs>
            <w:rPr/>
          </w:pPr>
          <w:hyperlink w:anchor="__RefHeading___Toc3859481_372815092">
            <w:r>
              <w:rPr>
                <w:webHidden/>
                <w:rStyle w:val="IndexLink"/>
                <w:rtl w:val="true"/>
              </w:rPr>
              <w:t>المقدّمة الأُولى</w:t>
            </w:r>
            <w:r>
              <w:rPr>
                <w:rStyle w:val="IndexLink"/>
                <w:rtl w:val="true"/>
              </w:rPr>
              <w:t>:</w:t>
              <w:tab/>
            </w:r>
            <w:r>
              <w:rPr>
                <w:rStyle w:val="IndexLink"/>
              </w:rPr>
              <w:t>9</w:t>
            </w:r>
          </w:hyperlink>
        </w:p>
        <w:p>
          <w:pPr>
            <w:pStyle w:val="Contents4"/>
            <w:tabs>
              <w:tab w:val="clear" w:pos="8176"/>
              <w:tab w:val="right" w:pos="9026" w:leader="dot"/>
            </w:tabs>
            <w:rPr/>
          </w:pPr>
          <w:hyperlink w:anchor="__RefHeading___Toc3859483_372815092">
            <w:r>
              <w:rPr>
                <w:webHidden/>
                <w:rStyle w:val="IndexLink"/>
                <w:rtl w:val="true"/>
              </w:rPr>
              <w:t>المقدّمة الثانية</w:t>
            </w:r>
            <w:r>
              <w:rPr>
                <w:rStyle w:val="IndexLink"/>
                <w:rtl w:val="true"/>
              </w:rPr>
              <w:t>:</w:t>
              <w:tab/>
            </w:r>
            <w:r>
              <w:rPr>
                <w:rStyle w:val="IndexLink"/>
              </w:rPr>
              <w:t>10</w:t>
            </w:r>
          </w:hyperlink>
        </w:p>
        <w:p>
          <w:pPr>
            <w:pStyle w:val="Contents4"/>
            <w:tabs>
              <w:tab w:val="clear" w:pos="8176"/>
              <w:tab w:val="right" w:pos="9026" w:leader="dot"/>
            </w:tabs>
            <w:rPr/>
          </w:pPr>
          <w:hyperlink w:anchor="__RefHeading___Toc3859485_372815092">
            <w:r>
              <w:rPr>
                <w:webHidden/>
                <w:rStyle w:val="IndexLink"/>
                <w:rtl w:val="true"/>
              </w:rPr>
              <w:t>المقدّمة الثالثة</w:t>
            </w:r>
            <w:r>
              <w:rPr>
                <w:rStyle w:val="IndexLink"/>
                <w:rtl w:val="true"/>
              </w:rPr>
              <w:t>:</w:t>
              <w:tab/>
            </w:r>
            <w:r>
              <w:rPr>
                <w:rStyle w:val="IndexLink"/>
              </w:rPr>
              <w:t>10</w:t>
            </w:r>
          </w:hyperlink>
        </w:p>
        <w:p>
          <w:pPr>
            <w:pStyle w:val="Contents4"/>
            <w:tabs>
              <w:tab w:val="clear" w:pos="8176"/>
              <w:tab w:val="right" w:pos="9026" w:leader="dot"/>
            </w:tabs>
            <w:rPr/>
          </w:pPr>
          <w:hyperlink w:anchor="__RefHeading___Toc3859487_372815092">
            <w:r>
              <w:rPr>
                <w:webHidden/>
                <w:rStyle w:val="IndexLink"/>
                <w:rtl w:val="true"/>
              </w:rPr>
              <w:t>مناقشة الدليل الأوَّل</w:t>
            </w:r>
            <w:r>
              <w:rPr>
                <w:rStyle w:val="IndexLink"/>
                <w:rtl w:val="true"/>
              </w:rPr>
              <w:t>:</w:t>
              <w:tab/>
            </w:r>
            <w:r>
              <w:rPr>
                <w:rStyle w:val="IndexLink"/>
              </w:rPr>
              <w:t>10</w:t>
            </w:r>
          </w:hyperlink>
        </w:p>
        <w:p>
          <w:pPr>
            <w:pStyle w:val="Contents4"/>
            <w:tabs>
              <w:tab w:val="clear" w:pos="8176"/>
              <w:tab w:val="right" w:pos="9026" w:leader="dot"/>
            </w:tabs>
            <w:rPr/>
          </w:pPr>
          <w:hyperlink w:anchor="__RefHeading___Toc3859489_372815092">
            <w:r>
              <w:rPr>
                <w:webHidden/>
                <w:rStyle w:val="IndexLink"/>
                <w:rtl w:val="true"/>
              </w:rPr>
              <w:t>الأمر الأوَّل</w:t>
            </w:r>
            <w:r>
              <w:rPr>
                <w:rStyle w:val="IndexLink"/>
                <w:rtl w:val="true"/>
              </w:rPr>
              <w:t xml:space="preserve">: </w:t>
            </w:r>
            <w:r>
              <w:rPr>
                <w:rStyle w:val="IndexLink"/>
                <w:rtl w:val="true"/>
              </w:rPr>
              <w:t>عدم إطلاق استحباب الزواج</w:t>
            </w:r>
            <w:r>
              <w:rPr>
                <w:rStyle w:val="IndexLink"/>
                <w:rtl w:val="true"/>
              </w:rPr>
              <w:t>:</w:t>
              <w:tab/>
            </w:r>
            <w:r>
              <w:rPr>
                <w:rStyle w:val="IndexLink"/>
              </w:rPr>
              <w:t>10</w:t>
            </w:r>
          </w:hyperlink>
        </w:p>
        <w:p>
          <w:pPr>
            <w:pStyle w:val="Contents4"/>
            <w:tabs>
              <w:tab w:val="clear" w:pos="8176"/>
              <w:tab w:val="right" w:pos="9026" w:leader="dot"/>
            </w:tabs>
            <w:rPr/>
          </w:pPr>
          <w:hyperlink w:anchor="__RefHeading___Toc3859491_372815092">
            <w:r>
              <w:rPr>
                <w:webHidden/>
                <w:rStyle w:val="IndexLink"/>
                <w:rtl w:val="true"/>
              </w:rPr>
              <w:t>المطلب الأوَّل</w:t>
            </w:r>
            <w:r>
              <w:rPr>
                <w:rStyle w:val="IndexLink"/>
                <w:rtl w:val="true"/>
              </w:rPr>
              <w:t>:</w:t>
              <w:tab/>
            </w:r>
            <w:r>
              <w:rPr>
                <w:rStyle w:val="IndexLink"/>
              </w:rPr>
              <w:t>10</w:t>
            </w:r>
          </w:hyperlink>
        </w:p>
        <w:p>
          <w:pPr>
            <w:pStyle w:val="Contents4"/>
            <w:tabs>
              <w:tab w:val="clear" w:pos="8176"/>
              <w:tab w:val="right" w:pos="9026" w:leader="dot"/>
            </w:tabs>
            <w:rPr/>
          </w:pPr>
          <w:hyperlink w:anchor="__RefHeading___Toc3859493_372815092">
            <w:r>
              <w:rPr>
                <w:webHidden/>
                <w:rStyle w:val="IndexLink"/>
                <w:rtl w:val="true"/>
              </w:rPr>
              <w:t>المطلب الثاني</w:t>
            </w:r>
            <w:r>
              <w:rPr>
                <w:rStyle w:val="IndexLink"/>
                <w:rtl w:val="true"/>
              </w:rPr>
              <w:t xml:space="preserve">: </w:t>
            </w:r>
            <w:r>
              <w:rPr>
                <w:rStyle w:val="IndexLink"/>
                <w:rtl w:val="true"/>
              </w:rPr>
              <w:t>تطبيقات الحكم الثانوي للزواج في كتب الفقهاء</w:t>
            </w:r>
            <w:r>
              <w:rPr>
                <w:rStyle w:val="IndexLink"/>
                <w:rtl w:val="true"/>
              </w:rPr>
              <w:t>:</w:t>
              <w:tab/>
            </w:r>
            <w:r>
              <w:rPr>
                <w:rStyle w:val="IndexLink"/>
              </w:rPr>
              <w:t>12</w:t>
            </w:r>
          </w:hyperlink>
        </w:p>
        <w:p>
          <w:pPr>
            <w:pStyle w:val="Contents4"/>
            <w:tabs>
              <w:tab w:val="clear" w:pos="8176"/>
              <w:tab w:val="right" w:pos="9026" w:leader="dot"/>
            </w:tabs>
            <w:rPr/>
          </w:pPr>
          <w:hyperlink w:anchor="__RefHeading___Toc3859495_372815092">
            <w:r>
              <w:rPr>
                <w:webHidden/>
                <w:rStyle w:val="IndexLink"/>
                <w:rtl w:val="true"/>
              </w:rPr>
              <w:t>المطلب الثالث</w:t>
            </w:r>
            <w:r>
              <w:rPr>
                <w:rStyle w:val="IndexLink"/>
                <w:rtl w:val="true"/>
              </w:rPr>
              <w:t xml:space="preserve">: </w:t>
            </w:r>
            <w:r>
              <w:rPr>
                <w:rStyle w:val="IndexLink"/>
                <w:rtl w:val="true"/>
              </w:rPr>
              <w:t xml:space="preserve">حكم زواج الإمام المنتظر </w:t>
            </w:r>
            <w:r>
              <w:rPr>
                <w:rStyle w:val="IndexLink"/>
                <w:rtl w:val="true"/>
              </w:rPr>
              <w:t>(</w:t>
            </w:r>
            <w:r>
              <w:rPr>
                <w:rStyle w:val="IndexLink"/>
                <w:rtl w:val="true"/>
              </w:rPr>
              <w:t>علیه السلام</w:t>
            </w:r>
            <w:r>
              <w:rPr>
                <w:rStyle w:val="IndexLink"/>
                <w:rtl w:val="true"/>
              </w:rPr>
              <w:t>):</w:t>
              <w:tab/>
            </w:r>
            <w:r>
              <w:rPr>
                <w:rStyle w:val="IndexLink"/>
              </w:rPr>
              <w:t>13</w:t>
            </w:r>
          </w:hyperlink>
        </w:p>
        <w:p>
          <w:pPr>
            <w:pStyle w:val="Contents3"/>
            <w:tabs>
              <w:tab w:val="clear" w:pos="8459"/>
              <w:tab w:val="right" w:pos="9026" w:leader="dot"/>
            </w:tabs>
            <w:rPr/>
          </w:pPr>
          <w:hyperlink w:anchor="__RefHeading___Toc3859497_372815092">
            <w:r>
              <w:rPr>
                <w:webHidden/>
                <w:rStyle w:val="IndexLink"/>
                <w:rtl w:val="true"/>
              </w:rPr>
              <w:t>الدليل الثاني</w:t>
            </w:r>
            <w:r>
              <w:rPr>
                <w:rStyle w:val="IndexLink"/>
                <w:rtl w:val="true"/>
              </w:rPr>
              <w:t xml:space="preserve">: </w:t>
            </w:r>
            <w:r>
              <w:rPr>
                <w:rStyle w:val="IndexLink"/>
                <w:rtl w:val="true"/>
              </w:rPr>
              <w:t>رواية المفضَّل بن عمر</w:t>
            </w:r>
            <w:r>
              <w:rPr>
                <w:rStyle w:val="IndexLink"/>
                <w:rtl w:val="true"/>
              </w:rPr>
              <w:t>:</w:t>
              <w:tab/>
            </w:r>
            <w:r>
              <w:rPr>
                <w:rStyle w:val="IndexLink"/>
              </w:rPr>
              <w:t>14</w:t>
            </w:r>
          </w:hyperlink>
        </w:p>
        <w:p>
          <w:pPr>
            <w:pStyle w:val="Contents4"/>
            <w:tabs>
              <w:tab w:val="clear" w:pos="8176"/>
              <w:tab w:val="right" w:pos="9026" w:leader="dot"/>
            </w:tabs>
            <w:rPr/>
          </w:pPr>
          <w:hyperlink w:anchor="__RefHeading___Toc3859499_372815092">
            <w:r>
              <w:rPr>
                <w:webHidden/>
                <w:rStyle w:val="IndexLink"/>
                <w:rtl w:val="true"/>
              </w:rPr>
              <w:t>اشارة</w:t>
            </w:r>
            <w:r>
              <w:rPr>
                <w:rStyle w:val="IndexLink"/>
                <w:rtl w:val="true"/>
              </w:rPr>
              <w:tab/>
            </w:r>
            <w:r>
              <w:rPr>
                <w:rStyle w:val="IndexLink"/>
              </w:rPr>
              <w:t>14</w:t>
            </w:r>
          </w:hyperlink>
        </w:p>
        <w:p>
          <w:pPr>
            <w:pStyle w:val="Contents4"/>
            <w:tabs>
              <w:tab w:val="clear" w:pos="8176"/>
              <w:tab w:val="right" w:pos="9026" w:leader="dot"/>
            </w:tabs>
            <w:rPr/>
          </w:pPr>
          <w:hyperlink w:anchor="__RefHeading___Toc3859501_372815092">
            <w:r>
              <w:rPr>
                <w:webHidden/>
                <w:rStyle w:val="IndexLink"/>
                <w:rtl w:val="true"/>
              </w:rPr>
              <w:t>مناقشة الدليل الثاني</w:t>
            </w:r>
            <w:r>
              <w:rPr>
                <w:rStyle w:val="IndexLink"/>
                <w:rtl w:val="true"/>
              </w:rPr>
              <w:t>:</w:t>
              <w:tab/>
            </w:r>
            <w:r>
              <w:rPr>
                <w:rStyle w:val="IndexLink"/>
              </w:rPr>
              <w:t>14</w:t>
            </w:r>
          </w:hyperlink>
        </w:p>
        <w:p>
          <w:pPr>
            <w:pStyle w:val="Contents5"/>
            <w:tabs>
              <w:tab w:val="clear" w:pos="7892"/>
              <w:tab w:val="right" w:pos="9026" w:leader="dot"/>
            </w:tabs>
            <w:rPr/>
          </w:pPr>
          <w:hyperlink w:anchor="__RefHeading___Toc3859503_372815092">
            <w:r>
              <w:rPr>
                <w:webHidden/>
                <w:rStyle w:val="IndexLink"/>
                <w:rtl w:val="true"/>
              </w:rPr>
              <w:t>اشارة</w:t>
            </w:r>
            <w:r>
              <w:rPr>
                <w:rStyle w:val="IndexLink"/>
                <w:rtl w:val="true"/>
              </w:rPr>
              <w:tab/>
            </w:r>
            <w:r>
              <w:rPr>
                <w:rStyle w:val="IndexLink"/>
              </w:rPr>
              <w:t>14</w:t>
            </w:r>
          </w:hyperlink>
        </w:p>
        <w:p>
          <w:pPr>
            <w:pStyle w:val="Contents5"/>
            <w:tabs>
              <w:tab w:val="clear" w:pos="7892"/>
              <w:tab w:val="right" w:pos="9026" w:leader="dot"/>
            </w:tabs>
            <w:rPr/>
          </w:pPr>
          <w:hyperlink w:anchor="__RefHeading___Toc3859505_372815092">
            <w:r>
              <w:rPr>
                <w:webHidden/>
                <w:rStyle w:val="IndexLink"/>
                <w:rtl w:val="true"/>
              </w:rPr>
              <w:t>المنبّه الأوَّل</w:t>
            </w:r>
            <w:r>
              <w:rPr>
                <w:rStyle w:val="IndexLink"/>
                <w:rtl w:val="true"/>
              </w:rPr>
              <w:t xml:space="preserve">: </w:t>
            </w:r>
            <w:r>
              <w:rPr>
                <w:rStyle w:val="IndexLink"/>
                <w:rtl w:val="true"/>
              </w:rPr>
              <w:t>رواية النعماني في كتاب الغيبة</w:t>
            </w:r>
            <w:r>
              <w:rPr>
                <w:rStyle w:val="IndexLink"/>
                <w:rtl w:val="true"/>
              </w:rPr>
              <w:t>:</w:t>
              <w:tab/>
            </w:r>
            <w:r>
              <w:rPr>
                <w:rStyle w:val="IndexLink"/>
              </w:rPr>
              <w:t>15</w:t>
            </w:r>
          </w:hyperlink>
        </w:p>
        <w:p>
          <w:pPr>
            <w:pStyle w:val="Contents5"/>
            <w:tabs>
              <w:tab w:val="clear" w:pos="7892"/>
              <w:tab w:val="right" w:pos="9026" w:leader="dot"/>
            </w:tabs>
            <w:rPr/>
          </w:pPr>
          <w:hyperlink w:anchor="__RefHeading___Toc3859507_372815092">
            <w:r>
              <w:rPr>
                <w:webHidden/>
                <w:rStyle w:val="IndexLink"/>
                <w:rtl w:val="true"/>
              </w:rPr>
              <w:t>المنبّه الثاني</w:t>
            </w:r>
            <w:r>
              <w:rPr>
                <w:rStyle w:val="IndexLink"/>
                <w:rtl w:val="true"/>
              </w:rPr>
              <w:t xml:space="preserve">: </w:t>
            </w:r>
            <w:r>
              <w:rPr>
                <w:rStyle w:val="IndexLink"/>
                <w:rtl w:val="true"/>
              </w:rPr>
              <w:t>الضمير</w:t>
            </w:r>
            <w:r>
              <w:rPr>
                <w:rStyle w:val="IndexLink"/>
                <w:rtl w:val="true"/>
              </w:rPr>
              <w:t>:</w:t>
              <w:tab/>
            </w:r>
            <w:r>
              <w:rPr>
                <w:rStyle w:val="IndexLink"/>
              </w:rPr>
              <w:t>15</w:t>
            </w:r>
          </w:hyperlink>
        </w:p>
        <w:p>
          <w:pPr>
            <w:pStyle w:val="Contents3"/>
            <w:tabs>
              <w:tab w:val="clear" w:pos="8459"/>
              <w:tab w:val="right" w:pos="9026" w:leader="dot"/>
            </w:tabs>
            <w:rPr/>
          </w:pPr>
          <w:hyperlink w:anchor="__RefHeading___Toc3859509_372815092">
            <w:r>
              <w:rPr>
                <w:webHidden/>
                <w:rStyle w:val="IndexLink"/>
                <w:rtl w:val="true"/>
              </w:rPr>
              <w:t>الدليل الثالث</w:t>
            </w:r>
            <w:r>
              <w:rPr>
                <w:rStyle w:val="IndexLink"/>
                <w:rtl w:val="true"/>
              </w:rPr>
              <w:t xml:space="preserve">: </w:t>
            </w:r>
            <w:r>
              <w:rPr>
                <w:rStyle w:val="IndexLink"/>
                <w:rtl w:val="true"/>
              </w:rPr>
              <w:t>رواية أبي بصير</w:t>
            </w:r>
            <w:r>
              <w:rPr>
                <w:rStyle w:val="IndexLink"/>
                <w:rtl w:val="true"/>
              </w:rPr>
              <w:t>:</w:t>
              <w:tab/>
            </w:r>
            <w:r>
              <w:rPr>
                <w:rStyle w:val="IndexLink"/>
              </w:rPr>
              <w:t>16</w:t>
            </w:r>
          </w:hyperlink>
        </w:p>
        <w:p>
          <w:pPr>
            <w:pStyle w:val="Contents4"/>
            <w:tabs>
              <w:tab w:val="clear" w:pos="8176"/>
              <w:tab w:val="right" w:pos="9026" w:leader="dot"/>
            </w:tabs>
            <w:rPr/>
          </w:pPr>
          <w:hyperlink w:anchor="__RefHeading___Toc3859511_372815092">
            <w:r>
              <w:rPr>
                <w:webHidden/>
                <w:rStyle w:val="IndexLink"/>
                <w:rtl w:val="true"/>
              </w:rPr>
              <w:t>اشارة</w:t>
            </w:r>
            <w:r>
              <w:rPr>
                <w:rStyle w:val="IndexLink"/>
                <w:rtl w:val="true"/>
              </w:rPr>
              <w:tab/>
            </w:r>
            <w:r>
              <w:rPr>
                <w:rStyle w:val="IndexLink"/>
              </w:rPr>
              <w:t>16</w:t>
            </w:r>
          </w:hyperlink>
        </w:p>
        <w:p>
          <w:pPr>
            <w:pStyle w:val="Contents4"/>
            <w:tabs>
              <w:tab w:val="clear" w:pos="8176"/>
              <w:tab w:val="right" w:pos="9026" w:leader="dot"/>
            </w:tabs>
            <w:rPr/>
          </w:pPr>
          <w:hyperlink w:anchor="__RefHeading___Toc3859513_372815092">
            <w:r>
              <w:rPr>
                <w:webHidden/>
                <w:rStyle w:val="IndexLink"/>
                <w:rtl w:val="true"/>
              </w:rPr>
              <w:t>مناقشة الدليل الثالث</w:t>
            </w:r>
            <w:r>
              <w:rPr>
                <w:rStyle w:val="IndexLink"/>
                <w:rtl w:val="true"/>
              </w:rPr>
              <w:t>:</w:t>
              <w:tab/>
            </w:r>
            <w:r>
              <w:rPr>
                <w:rStyle w:val="IndexLink"/>
              </w:rPr>
              <w:t>16</w:t>
            </w:r>
          </w:hyperlink>
        </w:p>
        <w:p>
          <w:pPr>
            <w:pStyle w:val="Contents4"/>
            <w:tabs>
              <w:tab w:val="clear" w:pos="8176"/>
              <w:tab w:val="right" w:pos="9026" w:leader="dot"/>
            </w:tabs>
            <w:rPr/>
          </w:pPr>
          <w:hyperlink w:anchor="__RefHeading___Toc3859515_372815092">
            <w:r>
              <w:rPr>
                <w:webHidden/>
                <w:rStyle w:val="IndexLink"/>
                <w:rtl w:val="true"/>
              </w:rPr>
              <w:t>القرينة الأُولى</w:t>
            </w:r>
            <w:r>
              <w:rPr>
                <w:rStyle w:val="IndexLink"/>
                <w:rtl w:val="true"/>
              </w:rPr>
              <w:t xml:space="preserve">: </w:t>
            </w:r>
            <w:r>
              <w:rPr>
                <w:rStyle w:val="IndexLink"/>
                <w:rtl w:val="true"/>
              </w:rPr>
              <w:t>نزوله في مسجد السهلة</w:t>
            </w:r>
            <w:r>
              <w:rPr>
                <w:rStyle w:val="IndexLink"/>
                <w:rtl w:val="true"/>
              </w:rPr>
              <w:t>:</w:t>
              <w:tab/>
            </w:r>
            <w:r>
              <w:rPr>
                <w:rStyle w:val="IndexLink"/>
              </w:rPr>
              <w:t>17</w:t>
            </w:r>
          </w:hyperlink>
        </w:p>
        <w:p>
          <w:pPr>
            <w:pStyle w:val="Contents4"/>
            <w:tabs>
              <w:tab w:val="clear" w:pos="8176"/>
              <w:tab w:val="right" w:pos="9026" w:leader="dot"/>
            </w:tabs>
            <w:rPr/>
          </w:pPr>
          <w:hyperlink w:anchor="__RefHeading___Toc3859517_372815092">
            <w:r>
              <w:rPr>
                <w:webHidden/>
                <w:rStyle w:val="IndexLink"/>
                <w:rtl w:val="true"/>
              </w:rPr>
              <w:t>القرينة الثانية</w:t>
            </w:r>
            <w:r>
              <w:rPr>
                <w:rStyle w:val="IndexLink"/>
                <w:rtl w:val="true"/>
              </w:rPr>
              <w:t xml:space="preserve">: </w:t>
            </w:r>
            <w:r>
              <w:rPr>
                <w:rStyle w:val="IndexLink"/>
                <w:rtl w:val="true"/>
              </w:rPr>
              <w:t>سؤال أبي بصير</w:t>
            </w:r>
            <w:r>
              <w:rPr>
                <w:rStyle w:val="IndexLink"/>
                <w:rtl w:val="true"/>
              </w:rPr>
              <w:t>:</w:t>
              <w:tab/>
            </w:r>
            <w:r>
              <w:rPr>
                <w:rStyle w:val="IndexLink"/>
              </w:rPr>
              <w:t>17</w:t>
            </w:r>
          </w:hyperlink>
        </w:p>
        <w:p>
          <w:pPr>
            <w:pStyle w:val="Contents4"/>
            <w:tabs>
              <w:tab w:val="clear" w:pos="8176"/>
              <w:tab w:val="right" w:pos="9026" w:leader="dot"/>
            </w:tabs>
            <w:rPr/>
          </w:pPr>
          <w:hyperlink w:anchor="__RefHeading___Toc3859519_372815092">
            <w:r>
              <w:rPr>
                <w:webHidden/>
                <w:rStyle w:val="IndexLink"/>
                <w:rtl w:val="true"/>
              </w:rPr>
              <w:t>مناقشة الدليل الرابع</w:t>
            </w:r>
            <w:r>
              <w:rPr>
                <w:rStyle w:val="IndexLink"/>
                <w:rtl w:val="true"/>
              </w:rPr>
              <w:t>:</w:t>
              <w:tab/>
            </w:r>
            <w:r>
              <w:rPr>
                <w:rStyle w:val="IndexLink"/>
              </w:rPr>
              <w:t>18</w:t>
            </w:r>
          </w:hyperlink>
        </w:p>
        <w:p>
          <w:pPr>
            <w:pStyle w:val="Contents3"/>
            <w:tabs>
              <w:tab w:val="clear" w:pos="8459"/>
              <w:tab w:val="right" w:pos="9026" w:leader="dot"/>
            </w:tabs>
            <w:rPr/>
          </w:pPr>
          <w:hyperlink w:anchor="__RefHeading___Toc3859521_372815092">
            <w:r>
              <w:rPr>
                <w:webHidden/>
                <w:rStyle w:val="IndexLink"/>
                <w:rtl w:val="true"/>
              </w:rPr>
              <w:t>الدليل السادس</w:t>
            </w:r>
            <w:r>
              <w:rPr>
                <w:rStyle w:val="IndexLink"/>
                <w:rtl w:val="true"/>
              </w:rPr>
              <w:t xml:space="preserve">: </w:t>
            </w:r>
            <w:r>
              <w:rPr>
                <w:rStyle w:val="IndexLink"/>
                <w:rtl w:val="true"/>
              </w:rPr>
              <w:t>قصَّة الجزيرة الخضراء</w:t>
            </w:r>
            <w:r>
              <w:rPr>
                <w:rStyle w:val="IndexLink"/>
                <w:rtl w:val="true"/>
              </w:rPr>
              <w:t>:</w:t>
              <w:tab/>
            </w:r>
            <w:r>
              <w:rPr>
                <w:rStyle w:val="IndexLink"/>
              </w:rPr>
              <w:t>20</w:t>
            </w:r>
          </w:hyperlink>
        </w:p>
        <w:p>
          <w:pPr>
            <w:pStyle w:val="Contents3"/>
            <w:tabs>
              <w:tab w:val="clear" w:pos="8459"/>
              <w:tab w:val="right" w:pos="9026" w:leader="dot"/>
            </w:tabs>
            <w:rPr/>
          </w:pPr>
          <w:hyperlink w:anchor="__RefHeading___Toc3859523_372815092">
            <w:r>
              <w:rPr>
                <w:webHidden/>
                <w:rStyle w:val="IndexLink"/>
                <w:rtl w:val="true"/>
              </w:rPr>
              <w:t>الدليل السابع</w:t>
            </w:r>
            <w:r>
              <w:rPr>
                <w:rStyle w:val="IndexLink"/>
                <w:rtl w:val="true"/>
              </w:rPr>
              <w:t>:</w:t>
              <w:tab/>
            </w:r>
            <w:r>
              <w:rPr>
                <w:rStyle w:val="IndexLink"/>
              </w:rPr>
              <w:t>20</w:t>
            </w:r>
          </w:hyperlink>
        </w:p>
        <w:p>
          <w:pPr>
            <w:pStyle w:val="Contents3"/>
            <w:tabs>
              <w:tab w:val="clear" w:pos="8459"/>
              <w:tab w:val="right" w:pos="9026" w:leader="dot"/>
            </w:tabs>
            <w:rPr/>
          </w:pPr>
          <w:hyperlink w:anchor="__RefHeading___Toc3859525_372815092">
            <w:r>
              <w:rPr>
                <w:webHidden/>
                <w:rStyle w:val="IndexLink"/>
                <w:rtl w:val="true"/>
              </w:rPr>
              <w:t>الدليل الثامن</w:t>
            </w:r>
            <w:r>
              <w:rPr>
                <w:rStyle w:val="IndexLink"/>
                <w:rtl w:val="true"/>
              </w:rPr>
              <w:t>:</w:t>
              <w:tab/>
            </w:r>
            <w:r>
              <w:rPr>
                <w:rStyle w:val="IndexLink"/>
              </w:rPr>
              <w:t>22</w:t>
            </w:r>
          </w:hyperlink>
        </w:p>
        <w:p>
          <w:pPr>
            <w:pStyle w:val="Contents3"/>
            <w:tabs>
              <w:tab w:val="clear" w:pos="8459"/>
              <w:tab w:val="right" w:pos="9026" w:leader="dot"/>
            </w:tabs>
            <w:rPr/>
          </w:pPr>
          <w:hyperlink w:anchor="__RefHeading___Toc3859527_372815092">
            <w:r>
              <w:rPr>
                <w:webHidden/>
                <w:rStyle w:val="IndexLink"/>
                <w:rtl w:val="true"/>
              </w:rPr>
              <w:t>الدليل التاسع</w:t>
            </w:r>
            <w:r>
              <w:rPr>
                <w:rStyle w:val="IndexLink"/>
                <w:rtl w:val="true"/>
              </w:rPr>
              <w:t>:</w:t>
              <w:tab/>
            </w:r>
            <w:r>
              <w:rPr>
                <w:rStyle w:val="IndexLink"/>
              </w:rPr>
              <w:t>24</w:t>
            </w:r>
          </w:hyperlink>
        </w:p>
        <w:p>
          <w:pPr>
            <w:pStyle w:val="Contents3"/>
            <w:tabs>
              <w:tab w:val="clear" w:pos="8459"/>
              <w:tab w:val="right" w:pos="9026" w:leader="dot"/>
            </w:tabs>
            <w:rPr/>
          </w:pPr>
          <w:hyperlink w:anchor="__RefHeading___Toc3859529_372815092">
            <w:r>
              <w:rPr>
                <w:webHidden/>
                <w:rStyle w:val="IndexLink"/>
                <w:rtl w:val="true"/>
              </w:rPr>
              <w:t>الدليل العاشر</w:t>
            </w:r>
            <w:r>
              <w:rPr>
                <w:rStyle w:val="IndexLink"/>
                <w:rtl w:val="true"/>
              </w:rPr>
              <w:t>:</w:t>
              <w:tab/>
            </w:r>
            <w:r>
              <w:rPr>
                <w:rStyle w:val="IndexLink"/>
              </w:rPr>
              <w:t>25</w:t>
            </w:r>
          </w:hyperlink>
        </w:p>
        <w:p>
          <w:pPr>
            <w:pStyle w:val="Contents3"/>
            <w:tabs>
              <w:tab w:val="clear" w:pos="8459"/>
              <w:tab w:val="right" w:pos="9026" w:leader="dot"/>
            </w:tabs>
            <w:rPr/>
          </w:pPr>
          <w:hyperlink w:anchor="__RefHeading___Toc3859531_372815092">
            <w:r>
              <w:rPr>
                <w:webHidden/>
                <w:rStyle w:val="IndexLink"/>
                <w:rtl w:val="true"/>
              </w:rPr>
              <w:t>الدليل الحادي عش</w:t>
            </w:r>
            <w:r>
              <w:rPr>
                <w:rStyle w:val="IndexLink"/>
                <w:rtl w:val="true"/>
              </w:rPr>
              <w:t>-</w:t>
            </w:r>
            <w:r>
              <w:rPr>
                <w:rStyle w:val="IndexLink"/>
                <w:rtl w:val="true"/>
              </w:rPr>
              <w:t>ر</w:t>
            </w:r>
            <w:r>
              <w:rPr>
                <w:rStyle w:val="IndexLink"/>
                <w:rtl w:val="true"/>
              </w:rPr>
              <w:t>:</w:t>
              <w:tab/>
            </w:r>
            <w:r>
              <w:rPr>
                <w:rStyle w:val="IndexLink"/>
              </w:rPr>
              <w:t>27</w:t>
            </w:r>
          </w:hyperlink>
        </w:p>
        <w:p>
          <w:pPr>
            <w:pStyle w:val="Contents3"/>
            <w:tabs>
              <w:tab w:val="clear" w:pos="8459"/>
              <w:tab w:val="right" w:pos="9026" w:leader="dot"/>
            </w:tabs>
            <w:rPr/>
          </w:pPr>
          <w:hyperlink w:anchor="__RefHeading___Toc3859533_372815092">
            <w:r>
              <w:rPr>
                <w:webHidden/>
                <w:rStyle w:val="IndexLink"/>
                <w:rtl w:val="true"/>
              </w:rPr>
              <w:t>الدليل الثاني عش</w:t>
            </w:r>
            <w:r>
              <w:rPr>
                <w:rStyle w:val="IndexLink"/>
                <w:rtl w:val="true"/>
              </w:rPr>
              <w:t>-</w:t>
            </w:r>
            <w:r>
              <w:rPr>
                <w:rStyle w:val="IndexLink"/>
                <w:rtl w:val="true"/>
              </w:rPr>
              <w:t>ر</w:t>
            </w:r>
            <w:r>
              <w:rPr>
                <w:rStyle w:val="IndexLink"/>
                <w:rtl w:val="true"/>
              </w:rPr>
              <w:t>:</w:t>
              <w:tab/>
            </w:r>
            <w:r>
              <w:rPr>
                <w:rStyle w:val="IndexLink"/>
              </w:rPr>
              <w:t>27</w:t>
            </w:r>
          </w:hyperlink>
        </w:p>
        <w:p>
          <w:pPr>
            <w:pStyle w:val="Contents3"/>
            <w:tabs>
              <w:tab w:val="clear" w:pos="8459"/>
              <w:tab w:val="right" w:pos="9026" w:leader="dot"/>
            </w:tabs>
            <w:rPr/>
          </w:pPr>
          <w:hyperlink w:anchor="__RefHeading___Toc3859535_372815092">
            <w:r>
              <w:rPr>
                <w:webHidden/>
                <w:rStyle w:val="IndexLink"/>
                <w:rtl w:val="true"/>
              </w:rPr>
              <w:t>الدليل الثالث عش</w:t>
            </w:r>
            <w:r>
              <w:rPr>
                <w:rStyle w:val="IndexLink"/>
                <w:rtl w:val="true"/>
              </w:rPr>
              <w:t>-</w:t>
            </w:r>
            <w:r>
              <w:rPr>
                <w:rStyle w:val="IndexLink"/>
                <w:rtl w:val="true"/>
              </w:rPr>
              <w:t>ر</w:t>
            </w:r>
            <w:r>
              <w:rPr>
                <w:rStyle w:val="IndexLink"/>
                <w:rtl w:val="true"/>
              </w:rPr>
              <w:t>:</w:t>
              <w:tab/>
            </w:r>
            <w:r>
              <w:rPr>
                <w:rStyle w:val="IndexLink"/>
              </w:rPr>
              <w:t>28</w:t>
            </w:r>
          </w:hyperlink>
        </w:p>
        <w:p>
          <w:pPr>
            <w:pStyle w:val="Contents3"/>
            <w:tabs>
              <w:tab w:val="clear" w:pos="8459"/>
              <w:tab w:val="right" w:pos="9026" w:leader="dot"/>
            </w:tabs>
            <w:rPr/>
          </w:pPr>
          <w:hyperlink w:anchor="__RefHeading___Toc3859537_372815092">
            <w:r>
              <w:rPr>
                <w:webHidden/>
                <w:rStyle w:val="IndexLink"/>
                <w:rtl w:val="true"/>
              </w:rPr>
              <w:t>الدليل الرابع عش</w:t>
            </w:r>
            <w:r>
              <w:rPr>
                <w:rStyle w:val="IndexLink"/>
                <w:rtl w:val="true"/>
              </w:rPr>
              <w:t>-</w:t>
            </w:r>
            <w:r>
              <w:rPr>
                <w:rStyle w:val="IndexLink"/>
                <w:rtl w:val="true"/>
              </w:rPr>
              <w:t>ر</w:t>
            </w:r>
            <w:r>
              <w:rPr>
                <w:rStyle w:val="IndexLink"/>
                <w:rtl w:val="true"/>
              </w:rPr>
              <w:t>:</w:t>
              <w:tab/>
            </w:r>
            <w:r>
              <w:rPr>
                <w:rStyle w:val="IndexLink"/>
              </w:rPr>
              <w:t>28</w:t>
            </w:r>
          </w:hyperlink>
        </w:p>
        <w:p>
          <w:pPr>
            <w:pStyle w:val="Contents3"/>
            <w:tabs>
              <w:tab w:val="clear" w:pos="8459"/>
              <w:tab w:val="right" w:pos="9026" w:leader="dot"/>
            </w:tabs>
            <w:rPr/>
          </w:pPr>
          <w:hyperlink w:anchor="__RefHeading___Toc3859539_372815092">
            <w:r>
              <w:rPr>
                <w:webHidden/>
                <w:rStyle w:val="IndexLink"/>
                <w:rtl w:val="true"/>
              </w:rPr>
              <w:t>الدليل الخامس عش</w:t>
            </w:r>
            <w:r>
              <w:rPr>
                <w:rStyle w:val="IndexLink"/>
                <w:rtl w:val="true"/>
              </w:rPr>
              <w:t>-</w:t>
            </w:r>
            <w:r>
              <w:rPr>
                <w:rStyle w:val="IndexLink"/>
                <w:rtl w:val="true"/>
              </w:rPr>
              <w:t>ر</w:t>
            </w:r>
            <w:r>
              <w:rPr>
                <w:rStyle w:val="IndexLink"/>
                <w:rtl w:val="true"/>
              </w:rPr>
              <w:t>:</w:t>
              <w:tab/>
            </w:r>
            <w:r>
              <w:rPr>
                <w:rStyle w:val="IndexLink"/>
              </w:rPr>
              <w:t>29</w:t>
            </w:r>
          </w:hyperlink>
        </w:p>
        <w:p>
          <w:pPr>
            <w:pStyle w:val="Contents4"/>
            <w:tabs>
              <w:tab w:val="clear" w:pos="8176"/>
              <w:tab w:val="right" w:pos="9026" w:leader="dot"/>
            </w:tabs>
            <w:rPr/>
          </w:pPr>
          <w:hyperlink w:anchor="__RefHeading___Toc3859541_372815092">
            <w:r>
              <w:rPr>
                <w:webHidden/>
                <w:rStyle w:val="IndexLink"/>
                <w:rtl w:val="true"/>
              </w:rPr>
              <w:t>اشارة</w:t>
            </w:r>
            <w:r>
              <w:rPr>
                <w:rStyle w:val="IndexLink"/>
                <w:rtl w:val="true"/>
              </w:rPr>
              <w:tab/>
            </w:r>
            <w:r>
              <w:rPr>
                <w:rStyle w:val="IndexLink"/>
              </w:rPr>
              <w:t>29</w:t>
            </w:r>
          </w:hyperlink>
        </w:p>
        <w:p>
          <w:pPr>
            <w:pStyle w:val="Contents4"/>
            <w:tabs>
              <w:tab w:val="clear" w:pos="8176"/>
              <w:tab w:val="right" w:pos="9026" w:leader="dot"/>
            </w:tabs>
            <w:rPr/>
          </w:pPr>
          <w:hyperlink w:anchor="__RefHeading___Toc3859543_372815092">
            <w:r>
              <w:rPr>
                <w:webHidden/>
                <w:rStyle w:val="IndexLink"/>
                <w:rtl w:val="true"/>
              </w:rPr>
              <w:t>ويُسجَّل عليه</w:t>
            </w:r>
            <w:r>
              <w:rPr>
                <w:rStyle w:val="IndexLink"/>
                <w:rtl w:val="true"/>
              </w:rPr>
              <w:t>:</w:t>
              <w:tab/>
            </w:r>
            <w:r>
              <w:rPr>
                <w:rStyle w:val="IndexLink"/>
              </w:rPr>
              <w:t>30</w:t>
            </w:r>
          </w:hyperlink>
        </w:p>
        <w:p>
          <w:pPr>
            <w:pStyle w:val="Contents3"/>
            <w:tabs>
              <w:tab w:val="clear" w:pos="8459"/>
              <w:tab w:val="right" w:pos="9026" w:leader="dot"/>
            </w:tabs>
            <w:rPr/>
          </w:pPr>
          <w:hyperlink w:anchor="__RefHeading___Toc3859545_372815092">
            <w:r>
              <w:rPr>
                <w:webHidden/>
                <w:rStyle w:val="IndexLink"/>
                <w:rtl w:val="true"/>
              </w:rPr>
              <w:t>الدليل السادس عش</w:t>
            </w:r>
            <w:r>
              <w:rPr>
                <w:rStyle w:val="IndexLink"/>
                <w:rtl w:val="true"/>
              </w:rPr>
              <w:t>-</w:t>
            </w:r>
            <w:r>
              <w:rPr>
                <w:rStyle w:val="IndexLink"/>
                <w:rtl w:val="true"/>
              </w:rPr>
              <w:t>ر</w:t>
            </w:r>
            <w:r>
              <w:rPr>
                <w:rStyle w:val="IndexLink"/>
                <w:rtl w:val="true"/>
              </w:rPr>
              <w:t>:</w:t>
              <w:tab/>
            </w:r>
            <w:r>
              <w:rPr>
                <w:rStyle w:val="IndexLink"/>
              </w:rPr>
              <w:t>30</w:t>
            </w:r>
          </w:hyperlink>
        </w:p>
        <w:p>
          <w:pPr>
            <w:pStyle w:val="Contents4"/>
            <w:tabs>
              <w:tab w:val="clear" w:pos="8176"/>
              <w:tab w:val="right" w:pos="9026" w:leader="dot"/>
            </w:tabs>
            <w:rPr/>
          </w:pPr>
          <w:hyperlink w:anchor="__RefHeading___Toc3859547_372815092">
            <w:r>
              <w:rPr>
                <w:webHidden/>
                <w:rStyle w:val="IndexLink"/>
                <w:rtl w:val="true"/>
              </w:rPr>
              <w:t>اشارة</w:t>
            </w:r>
            <w:r>
              <w:rPr>
                <w:rStyle w:val="IndexLink"/>
                <w:rtl w:val="true"/>
              </w:rPr>
              <w:tab/>
            </w:r>
            <w:r>
              <w:rPr>
                <w:rStyle w:val="IndexLink"/>
              </w:rPr>
              <w:t>30</w:t>
            </w:r>
          </w:hyperlink>
        </w:p>
        <w:p>
          <w:pPr>
            <w:pStyle w:val="Contents4"/>
            <w:tabs>
              <w:tab w:val="clear" w:pos="8176"/>
              <w:tab w:val="right" w:pos="9026" w:leader="dot"/>
            </w:tabs>
            <w:rPr/>
          </w:pPr>
          <w:hyperlink w:anchor="__RefHeading___Toc3859549_372815092">
            <w:r>
              <w:rPr>
                <w:webHidden/>
                <w:rStyle w:val="IndexLink"/>
                <w:rtl w:val="true"/>
              </w:rPr>
              <w:t>المحصَّلة الأخيرة</w:t>
            </w:r>
            <w:r>
              <w:rPr>
                <w:rStyle w:val="IndexLink"/>
                <w:rtl w:val="true"/>
              </w:rPr>
              <w:t>:</w:t>
              <w:tab/>
            </w:r>
            <w:r>
              <w:rPr>
                <w:rStyle w:val="IndexLink"/>
              </w:rPr>
              <w:t>32</w:t>
            </w:r>
          </w:hyperlink>
        </w:p>
        <w:p>
          <w:pPr>
            <w:pStyle w:val="Contents2"/>
            <w:tabs>
              <w:tab w:val="clear" w:pos="8743"/>
              <w:tab w:val="right" w:pos="9026" w:leader="dot"/>
            </w:tabs>
            <w:rPr/>
          </w:pPr>
          <w:hyperlink w:anchor="__RefHeading___Toc3859551_372815092">
            <w:r>
              <w:rPr>
                <w:webHidden/>
                <w:rStyle w:val="IndexLink"/>
                <w:rtl w:val="true"/>
              </w:rPr>
              <w:t>المبحث الثاني</w:t>
            </w:r>
            <w:r>
              <w:rPr>
                <w:rStyle w:val="IndexLink"/>
                <w:rtl w:val="true"/>
              </w:rPr>
              <w:t xml:space="preserve">: </w:t>
            </w:r>
            <w:r>
              <w:rPr>
                <w:rStyle w:val="IndexLink"/>
                <w:rtl w:val="true"/>
              </w:rPr>
              <w:t>أدلَّة النفي</w:t>
            </w:r>
            <w:r>
              <w:rPr>
                <w:rStyle w:val="IndexLink"/>
                <w:rtl w:val="true"/>
              </w:rPr>
              <w:t>:</w:t>
              <w:tab/>
            </w:r>
            <w:r>
              <w:rPr>
                <w:rStyle w:val="IndexLink"/>
              </w:rPr>
              <w:t>32</w:t>
            </w:r>
          </w:hyperlink>
        </w:p>
        <w:p>
          <w:pPr>
            <w:pStyle w:val="Contents3"/>
            <w:tabs>
              <w:tab w:val="clear" w:pos="8459"/>
              <w:tab w:val="right" w:pos="9026" w:leader="dot"/>
            </w:tabs>
            <w:rPr/>
          </w:pPr>
          <w:hyperlink w:anchor="__RefHeading___Toc3859553_372815092">
            <w:r>
              <w:rPr>
                <w:webHidden/>
                <w:rStyle w:val="IndexLink"/>
                <w:rtl w:val="true"/>
              </w:rPr>
              <w:t>اشارة</w:t>
            </w:r>
            <w:r>
              <w:rPr>
                <w:rStyle w:val="IndexLink"/>
                <w:rtl w:val="true"/>
              </w:rPr>
              <w:tab/>
            </w:r>
            <w:r>
              <w:rPr>
                <w:rStyle w:val="IndexLink"/>
              </w:rPr>
              <w:t>32</w:t>
            </w:r>
          </w:hyperlink>
        </w:p>
        <w:p>
          <w:pPr>
            <w:pStyle w:val="Contents3"/>
            <w:tabs>
              <w:tab w:val="clear" w:pos="8459"/>
              <w:tab w:val="right" w:pos="9026" w:leader="dot"/>
            </w:tabs>
            <w:rPr/>
          </w:pPr>
          <w:hyperlink w:anchor="__RefHeading___Toc3859555_372815092">
            <w:r>
              <w:rPr>
                <w:webHidden/>
                <w:rStyle w:val="IndexLink"/>
                <w:rtl w:val="true"/>
              </w:rPr>
              <w:t>الرواية الأُولى</w:t>
            </w:r>
            <w:r>
              <w:rPr>
                <w:rStyle w:val="IndexLink"/>
                <w:rtl w:val="true"/>
              </w:rPr>
              <w:t>:</w:t>
              <w:tab/>
            </w:r>
            <w:r>
              <w:rPr>
                <w:rStyle w:val="IndexLink"/>
              </w:rPr>
              <w:t>33</w:t>
            </w:r>
          </w:hyperlink>
        </w:p>
        <w:p>
          <w:pPr>
            <w:pStyle w:val="Contents3"/>
            <w:tabs>
              <w:tab w:val="clear" w:pos="8459"/>
              <w:tab w:val="right" w:pos="9026" w:leader="dot"/>
            </w:tabs>
            <w:rPr/>
          </w:pPr>
          <w:hyperlink w:anchor="__RefHeading___Toc3859557_372815092">
            <w:r>
              <w:rPr>
                <w:webHidden/>
                <w:rStyle w:val="IndexLink"/>
                <w:rtl w:val="true"/>
              </w:rPr>
              <w:t>إشكال ودفعه</w:t>
            </w:r>
            <w:r>
              <w:rPr>
                <w:rStyle w:val="IndexLink"/>
                <w:rtl w:val="true"/>
              </w:rPr>
              <w:t>:</w:t>
              <w:tab/>
            </w:r>
            <w:r>
              <w:rPr>
                <w:rStyle w:val="IndexLink"/>
              </w:rPr>
              <w:t>34</w:t>
            </w:r>
          </w:hyperlink>
        </w:p>
        <w:p>
          <w:pPr>
            <w:pStyle w:val="Contents3"/>
            <w:tabs>
              <w:tab w:val="clear" w:pos="8459"/>
              <w:tab w:val="right" w:pos="9026" w:leader="dot"/>
            </w:tabs>
            <w:rPr/>
          </w:pPr>
          <w:hyperlink w:anchor="__RefHeading___Toc3859559_372815092">
            <w:r>
              <w:rPr>
                <w:webHidden/>
                <w:rStyle w:val="IndexLink"/>
                <w:rtl w:val="true"/>
              </w:rPr>
              <w:t>الرواية الثانية</w:t>
            </w:r>
            <w:r>
              <w:rPr>
                <w:rStyle w:val="IndexLink"/>
                <w:rtl w:val="true"/>
              </w:rPr>
              <w:t>:</w:t>
              <w:tab/>
            </w:r>
            <w:r>
              <w:rPr>
                <w:rStyle w:val="IndexLink"/>
              </w:rPr>
              <w:t>37</w:t>
            </w:r>
          </w:hyperlink>
        </w:p>
        <w:p>
          <w:pPr>
            <w:pStyle w:val="Contents3"/>
            <w:tabs>
              <w:tab w:val="clear" w:pos="8459"/>
              <w:tab w:val="right" w:pos="9026" w:leader="dot"/>
            </w:tabs>
            <w:rPr/>
          </w:pPr>
          <w:hyperlink w:anchor="__RefHeading___Toc3859561_372815092">
            <w:r>
              <w:rPr>
                <w:webHidden/>
                <w:rStyle w:val="IndexLink"/>
                <w:rtl w:val="true"/>
              </w:rPr>
              <w:t>الرواية الثالثة</w:t>
            </w:r>
            <w:r>
              <w:rPr>
                <w:rStyle w:val="IndexLink"/>
                <w:rtl w:val="true"/>
              </w:rPr>
              <w:t>:</w:t>
              <w:tab/>
            </w:r>
            <w:r>
              <w:rPr>
                <w:rStyle w:val="IndexLink"/>
              </w:rPr>
              <w:t>37</w:t>
            </w:r>
          </w:hyperlink>
        </w:p>
        <w:p>
          <w:pPr>
            <w:pStyle w:val="Contents2"/>
            <w:tabs>
              <w:tab w:val="clear" w:pos="8743"/>
              <w:tab w:val="right" w:pos="9026" w:leader="dot"/>
            </w:tabs>
            <w:rPr/>
          </w:pPr>
          <w:hyperlink w:anchor="__RefHeading___Toc3859563_372815092">
            <w:r>
              <w:rPr>
                <w:webHidden/>
                <w:rStyle w:val="IndexLink"/>
                <w:rtl w:val="true"/>
              </w:rPr>
              <w:t>المبحث الثالث</w:t>
            </w:r>
            <w:r>
              <w:rPr>
                <w:rStyle w:val="IndexLink"/>
                <w:rtl w:val="true"/>
              </w:rPr>
              <w:t xml:space="preserve">: </w:t>
            </w:r>
            <w:r>
              <w:rPr>
                <w:rStyle w:val="IndexLink"/>
                <w:rtl w:val="true"/>
              </w:rPr>
              <w:t>امتناع إثبات الذرّية في زمن الغيبة</w:t>
            </w:r>
            <w:r>
              <w:rPr>
                <w:rStyle w:val="IndexLink"/>
                <w:rtl w:val="true"/>
              </w:rPr>
              <w:t>:</w:t>
              <w:tab/>
            </w:r>
            <w:r>
              <w:rPr>
                <w:rStyle w:val="IndexLink"/>
              </w:rPr>
              <w:t>38</w:t>
            </w:r>
          </w:hyperlink>
        </w:p>
        <w:p>
          <w:pPr>
            <w:pStyle w:val="Contents3"/>
            <w:tabs>
              <w:tab w:val="clear" w:pos="8459"/>
              <w:tab w:val="right" w:pos="9026" w:leader="dot"/>
            </w:tabs>
            <w:rPr/>
          </w:pPr>
          <w:hyperlink w:anchor="__RefHeading___Toc3859565_372815092">
            <w:r>
              <w:rPr>
                <w:webHidden/>
                <w:rStyle w:val="IndexLink"/>
                <w:rtl w:val="true"/>
              </w:rPr>
              <w:t>اشارة</w:t>
            </w:r>
            <w:r>
              <w:rPr>
                <w:rStyle w:val="IndexLink"/>
                <w:rtl w:val="true"/>
              </w:rPr>
              <w:tab/>
            </w:r>
            <w:r>
              <w:rPr>
                <w:rStyle w:val="IndexLink"/>
              </w:rPr>
              <w:t>38</w:t>
            </w:r>
          </w:hyperlink>
        </w:p>
        <w:p>
          <w:pPr>
            <w:pStyle w:val="Contents3"/>
            <w:tabs>
              <w:tab w:val="clear" w:pos="8459"/>
              <w:tab w:val="right" w:pos="9026" w:leader="dot"/>
            </w:tabs>
            <w:rPr/>
          </w:pPr>
          <w:hyperlink w:anchor="__RefHeading___Toc3859567_372815092">
            <w:r>
              <w:rPr>
                <w:webHidden/>
                <w:rStyle w:val="IndexLink"/>
                <w:rtl w:val="true"/>
              </w:rPr>
              <w:t>المقدّمة الأُولى</w:t>
            </w:r>
            <w:r>
              <w:rPr>
                <w:rStyle w:val="IndexLink"/>
                <w:rtl w:val="true"/>
              </w:rPr>
              <w:t xml:space="preserve">: </w:t>
            </w:r>
            <w:r>
              <w:rPr>
                <w:rStyle w:val="IndexLink"/>
                <w:rtl w:val="true"/>
              </w:rPr>
              <w:t>المقدّمة الكبروية</w:t>
            </w:r>
            <w:r>
              <w:rPr>
                <w:rStyle w:val="IndexLink"/>
                <w:rtl w:val="true"/>
              </w:rPr>
              <w:t>:</w:t>
              <w:tab/>
            </w:r>
            <w:r>
              <w:rPr>
                <w:rStyle w:val="IndexLink"/>
              </w:rPr>
              <w:t>38</w:t>
            </w:r>
          </w:hyperlink>
        </w:p>
        <w:p>
          <w:pPr>
            <w:pStyle w:val="Contents3"/>
            <w:tabs>
              <w:tab w:val="clear" w:pos="8459"/>
              <w:tab w:val="right" w:pos="9026" w:leader="dot"/>
            </w:tabs>
            <w:rPr/>
          </w:pPr>
          <w:hyperlink w:anchor="__RefHeading___Toc3859569_372815092">
            <w:r>
              <w:rPr>
                <w:webHidden/>
                <w:rStyle w:val="IndexLink"/>
                <w:rtl w:val="true"/>
              </w:rPr>
              <w:t>الضابط الأوَّل</w:t>
            </w:r>
            <w:r>
              <w:rPr>
                <w:rStyle w:val="IndexLink"/>
                <w:rtl w:val="true"/>
              </w:rPr>
              <w:t xml:space="preserve">: </w:t>
            </w:r>
            <w:r>
              <w:rPr>
                <w:rStyle w:val="IndexLink"/>
                <w:rtl w:val="true"/>
              </w:rPr>
              <w:t>الإقرار</w:t>
            </w:r>
            <w:r>
              <w:rPr>
                <w:rStyle w:val="IndexLink"/>
                <w:rtl w:val="true"/>
              </w:rPr>
              <w:t>:</w:t>
              <w:tab/>
            </w:r>
            <w:r>
              <w:rPr>
                <w:rStyle w:val="IndexLink"/>
              </w:rPr>
              <w:t>38</w:t>
            </w:r>
          </w:hyperlink>
        </w:p>
        <w:p>
          <w:pPr>
            <w:pStyle w:val="Contents3"/>
            <w:tabs>
              <w:tab w:val="clear" w:pos="8459"/>
              <w:tab w:val="right" w:pos="9026" w:leader="dot"/>
            </w:tabs>
            <w:rPr/>
          </w:pPr>
          <w:hyperlink w:anchor="__RefHeading___Toc3859571_372815092">
            <w:r>
              <w:rPr>
                <w:webHidden/>
                <w:rStyle w:val="IndexLink"/>
                <w:rtl w:val="true"/>
              </w:rPr>
              <w:t>الضابط الثاني</w:t>
            </w:r>
            <w:r>
              <w:rPr>
                <w:rStyle w:val="IndexLink"/>
                <w:rtl w:val="true"/>
              </w:rPr>
              <w:t xml:space="preserve">: </w:t>
            </w:r>
            <w:r>
              <w:rPr>
                <w:rStyle w:val="IndexLink"/>
                <w:rtl w:val="true"/>
              </w:rPr>
              <w:t>الاستفاضة المفيدة للعلم</w:t>
            </w:r>
            <w:r>
              <w:rPr>
                <w:rStyle w:val="IndexLink"/>
                <w:rtl w:val="true"/>
              </w:rPr>
              <w:t>:</w:t>
              <w:tab/>
            </w:r>
            <w:r>
              <w:rPr>
                <w:rStyle w:val="IndexLink"/>
              </w:rPr>
              <w:t>39</w:t>
            </w:r>
          </w:hyperlink>
        </w:p>
        <w:p>
          <w:pPr>
            <w:pStyle w:val="Contents3"/>
            <w:tabs>
              <w:tab w:val="clear" w:pos="8459"/>
              <w:tab w:val="right" w:pos="9026" w:leader="dot"/>
            </w:tabs>
            <w:rPr/>
          </w:pPr>
          <w:hyperlink w:anchor="__RefHeading___Toc3859573_372815092">
            <w:r>
              <w:rPr>
                <w:webHidden/>
                <w:rStyle w:val="IndexLink"/>
                <w:rtl w:val="true"/>
              </w:rPr>
              <w:t>الضابط الثالث</w:t>
            </w:r>
            <w:r>
              <w:rPr>
                <w:rStyle w:val="IndexLink"/>
                <w:rtl w:val="true"/>
              </w:rPr>
              <w:t xml:space="preserve">: </w:t>
            </w:r>
            <w:r>
              <w:rPr>
                <w:rStyle w:val="IndexLink"/>
                <w:rtl w:val="true"/>
              </w:rPr>
              <w:t>شهادة العدلين الذكرين</w:t>
            </w:r>
            <w:r>
              <w:rPr>
                <w:rStyle w:val="IndexLink"/>
                <w:rtl w:val="true"/>
              </w:rPr>
              <w:t>:</w:t>
              <w:tab/>
            </w:r>
            <w:r>
              <w:rPr>
                <w:rStyle w:val="IndexLink"/>
              </w:rPr>
              <w:t>39</w:t>
            </w:r>
          </w:hyperlink>
        </w:p>
        <w:p>
          <w:pPr>
            <w:pStyle w:val="Contents3"/>
            <w:tabs>
              <w:tab w:val="clear" w:pos="8459"/>
              <w:tab w:val="right" w:pos="9026" w:leader="dot"/>
            </w:tabs>
            <w:rPr/>
          </w:pPr>
          <w:hyperlink w:anchor="__RefHeading___Toc3859575_372815092">
            <w:r>
              <w:rPr>
                <w:webHidden/>
                <w:rStyle w:val="IndexLink"/>
                <w:rtl w:val="true"/>
              </w:rPr>
              <w:t>الش</w:t>
            </w:r>
            <w:r>
              <w:rPr>
                <w:rStyle w:val="IndexLink"/>
                <w:rtl w:val="true"/>
              </w:rPr>
              <w:t>-</w:t>
            </w:r>
            <w:r>
              <w:rPr>
                <w:rStyle w:val="IndexLink"/>
                <w:rtl w:val="true"/>
              </w:rPr>
              <w:t>رط الأوَّل</w:t>
            </w:r>
            <w:r>
              <w:rPr>
                <w:rStyle w:val="IndexLink"/>
                <w:rtl w:val="true"/>
              </w:rPr>
              <w:t>:</w:t>
              <w:tab/>
            </w:r>
            <w:r>
              <w:rPr>
                <w:rStyle w:val="IndexLink"/>
              </w:rPr>
              <w:t>39</w:t>
            </w:r>
          </w:hyperlink>
        </w:p>
        <w:p>
          <w:pPr>
            <w:pStyle w:val="Contents3"/>
            <w:tabs>
              <w:tab w:val="clear" w:pos="8459"/>
              <w:tab w:val="right" w:pos="9026" w:leader="dot"/>
            </w:tabs>
            <w:rPr/>
          </w:pPr>
          <w:hyperlink w:anchor="__RefHeading___Toc3859577_372815092">
            <w:r>
              <w:rPr>
                <w:webHidden/>
                <w:rStyle w:val="IndexLink"/>
                <w:rtl w:val="true"/>
              </w:rPr>
              <w:t>الش</w:t>
            </w:r>
            <w:r>
              <w:rPr>
                <w:rStyle w:val="IndexLink"/>
                <w:rtl w:val="true"/>
              </w:rPr>
              <w:t>-</w:t>
            </w:r>
            <w:r>
              <w:rPr>
                <w:rStyle w:val="IndexLink"/>
                <w:rtl w:val="true"/>
              </w:rPr>
              <w:t>رط الثاني</w:t>
            </w:r>
            <w:r>
              <w:rPr>
                <w:rStyle w:val="IndexLink"/>
                <w:rtl w:val="true"/>
              </w:rPr>
              <w:t>:</w:t>
              <w:tab/>
            </w:r>
            <w:r>
              <w:rPr>
                <w:rStyle w:val="IndexLink"/>
              </w:rPr>
              <w:t>40</w:t>
            </w:r>
          </w:hyperlink>
        </w:p>
        <w:p>
          <w:pPr>
            <w:pStyle w:val="Contents3"/>
            <w:tabs>
              <w:tab w:val="clear" w:pos="8459"/>
              <w:tab w:val="right" w:pos="9026" w:leader="dot"/>
            </w:tabs>
            <w:rPr/>
          </w:pPr>
          <w:hyperlink w:anchor="__RefHeading___Toc3859579_372815092">
            <w:r>
              <w:rPr>
                <w:webHidden/>
                <w:rStyle w:val="IndexLink"/>
                <w:rtl w:val="true"/>
              </w:rPr>
              <w:t>المقدّمة الثانية</w:t>
            </w:r>
            <w:r>
              <w:rPr>
                <w:rStyle w:val="IndexLink"/>
                <w:rtl w:val="true"/>
              </w:rPr>
              <w:t xml:space="preserve">: </w:t>
            </w:r>
            <w:r>
              <w:rPr>
                <w:rStyle w:val="IndexLink"/>
                <w:rtl w:val="true"/>
              </w:rPr>
              <w:t>المقدّمة الصغروية</w:t>
            </w:r>
            <w:r>
              <w:rPr>
                <w:rStyle w:val="IndexLink"/>
                <w:rtl w:val="true"/>
              </w:rPr>
              <w:t>:</w:t>
              <w:tab/>
            </w:r>
            <w:r>
              <w:rPr>
                <w:rStyle w:val="IndexLink"/>
              </w:rPr>
              <w:t>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123_72305"/>
      <w:bookmarkStart w:id="1" w:name="pg7123_72305"/>
      <w:bookmarkEnd w:id="1"/>
    </w:p>
    <w:p>
      <w:pPr>
        <w:pStyle w:val="Heading2"/>
        <w:numPr>
          <w:ilvl w:val="1"/>
          <w:numId w:val="1"/>
        </w:numPr>
        <w:rPr/>
      </w:pPr>
      <w:bookmarkStart w:id="2" w:name="pg7123_72305"/>
      <w:bookmarkStart w:id="3" w:name="__RefHeading___Toc3859467_37281509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الردّ الساطع على ابن گاطع أحمد إسماعيل ليس من ذرّية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ضياء الخبّاز</w:t>
      </w:r>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الدَّراسَاتِ التَّخَصُّصِّيَّة فِي الإِمَامِ المَهدِيّ عَجَّلَ الله تعالَي فَرَجَهُ الشَّريف</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59469_372815092"/>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مَركَز الدَّراسَاتِ التَّخَصُّصِّيَّة فِي الإِمَامِ المَهدِيّ عَجَّلَ الله تعالَي فَرَجَهُ الشَّريف</w:t>
      </w:r>
    </w:p>
    <w:p>
      <w:p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جبل الحویش</w:t>
      </w:r>
    </w:p>
    <w:p>
      <w:pPr>
        <w:pStyle w:val="BookText"/>
        <w:rPr/>
      </w:pPr>
      <w:r>
        <w:rPr>
          <w:rFonts w:ascii="IRNazanin" w:hAnsi="IRNazanin" w:eastAsia="IRNazanin"/>
          <w:color w:val="111111"/>
          <w:sz w:val="28"/>
          <w:sz w:val="28"/>
          <w:szCs w:val="28"/>
          <w:rtl w:val="true"/>
          <w:lang w:bidi="fa-IR"/>
        </w:rPr>
        <w:t>الموبایل</w:t>
      </w:r>
      <w:r>
        <w:rPr>
          <w:rFonts w:eastAsia="IRNazanin" w:cs="IRNazanin"/>
          <w:color w:val="111111"/>
          <w:sz w:val="28"/>
          <w:szCs w:val="28"/>
          <w:rtl w:val="true"/>
          <w:lang w:bidi="fa-IR"/>
        </w:rPr>
        <w:t xml:space="preserve">: </w:t>
      </w:r>
      <w:r>
        <w:rPr>
          <w:rFonts w:eastAsia="IRNazanin" w:cs="IRNazanin"/>
          <w:color w:val="111111"/>
          <w:sz w:val="28"/>
          <w:szCs w:val="28"/>
          <w:lang w:bidi="fa-IR"/>
        </w:rPr>
        <w:t>07816787226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07812141111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588</w:t>
      </w:r>
    </w:p>
    <w:p>
      <w:pPr>
        <w:pStyle w:val="BookText"/>
        <w:rPr/>
      </w:pPr>
      <w:r>
        <w:rPr>
          <w:rFonts w:eastAsia="Times New Roman" w:cs="Times New Roman" w:ascii="Times New Roman" w:hAnsi="Times New Roman"/>
          <w:color w:val="111111"/>
          <w:sz w:val="28"/>
          <w:szCs w:val="28"/>
          <w:lang w:val="en-US" w:bidi="en-US"/>
        </w:rPr>
        <w:t>www.m.mahdi.com</w:t>
      </w:r>
    </w:p>
    <w:p>
      <w:pPr>
        <w:pStyle w:val="BookText"/>
        <w:rPr/>
      </w:pPr>
      <w:r>
        <w:rPr>
          <w:rFonts w:eastAsia="Times New Roman" w:cs="Times New Roman" w:ascii="Times New Roman" w:hAnsi="Times New Roman"/>
          <w:color w:val="111111"/>
          <w:sz w:val="28"/>
          <w:szCs w:val="28"/>
          <w:lang w:val="en-US" w:bidi="en-US"/>
        </w:rPr>
        <w:t>info@m-mahdi.com</w:t>
      </w:r>
    </w:p>
    <w:p>
      <w:pPr>
        <w:pStyle w:val="BookText"/>
        <w:rPr/>
      </w:pPr>
      <w:r>
        <w:rPr>
          <w:rFonts w:ascii="IRNazanin" w:hAnsi="IRNazanin" w:eastAsia="IRNazanin"/>
          <w:color w:val="111111"/>
          <w:sz w:val="28"/>
          <w:sz w:val="28"/>
          <w:szCs w:val="28"/>
          <w:rtl w:val="true"/>
          <w:lang w:bidi="fa-IR"/>
        </w:rPr>
        <w:t xml:space="preserve">أحمد إسماعيل ليس من ذرّية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ضياء الخبّاز</w:t>
      </w:r>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الدَّراسَاتِ التَّخَصُّصِّيَّة فِي الإِمَامِ المَهدِيّ عَجَّلَ الله تعالَي فَرَجَهُ الشَّريف</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للمركز </w:t>
      </w:r>
      <w:bookmarkStart w:id="7" w:name="pg7123_72308"/>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3859471_372815092"/>
      <w:bookmarkStart w:id="9" w:name="_Toc3"/>
      <w:bookmarkEnd w:id="8"/>
      <w:r>
        <w:rPr>
          <w:rtl w:val="true"/>
        </w:rPr>
        <w:t>مقدّمة المركز</w:t>
      </w:r>
      <w:r>
        <w:rPr>
          <w:rtl w:val="true"/>
        </w:rPr>
        <w:t>:</w:t>
      </w:r>
      <w:bookmarkEnd w:id="9"/>
    </w:p>
    <w:p>
      <w:pPr>
        <w:pStyle w:val="BookText"/>
        <w:rPr/>
      </w:pPr>
      <w:r>
        <w:rPr>
          <w:rFonts w:ascii="Amiri" w:hAnsi="Amiri" w:eastAsia="Amiri" w:cs="Amiri"/>
          <w:color w:val="111111"/>
          <w:sz w:val="28"/>
          <w:sz w:val="28"/>
          <w:szCs w:val="28"/>
          <w:rtl w:val="true"/>
          <w:lang w:bidi="ar-SA"/>
        </w:rPr>
        <w:t>الحمد لله ربّ العالمين، والصلاة والسلام على سيّدنا ونبيّنا محمّد وآله الطيّبين الطاهرين</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أن كثر الحديث عن المدعو أحمد إسماعيل گاطع وما جاء به من دعاوى وأكاذيب وصلت إلى أكثر من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دعوى باطلة ما أنزل الله بها من سلطان رأى مركز الدراسات التخصّصية في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التصدّي لبيان زيف هذه الدعاوي والردّ عليها ليس من باب أنَّ ما جاء به أُمور علمية تعتمد الدليل العلمي والبرهان المنطقي فأنت لا تجد في طيّات دعاويه غير الزيف والتدليس والكذب والافتراء والانتقاء في الاعتماد على الروايات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وهذه كتبه وكتب أصحابه خير شاهد على ما نقول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 بل من باب أنَّ الشبهة قد تجد لها مساحة في بعض النفوس الضعيفة أوّلاً فتحتاج إلى </w:t>
      </w:r>
    </w:p>
    <w:p>
      <w:pPr>
        <w:pStyle w:val="BookText"/>
        <w:rPr/>
      </w:pPr>
      <w:r>
        <w:rPr>
          <w:rFonts w:ascii="Amiri" w:hAnsi="Amiri" w:eastAsia="Amiri" w:cs="Amiri"/>
          <w:color w:val="111111"/>
          <w:sz w:val="28"/>
          <w:sz w:val="28"/>
          <w:szCs w:val="28"/>
          <w:rtl w:val="true"/>
          <w:lang w:bidi="ar-SA"/>
        </w:rPr>
        <w:t>بعض التوضيحات وبلورة الأُصول والقيم وبيان الأُسس التي يعتمد عليها المنهج العلمي لدى السير البشري عموماً والطائفة بشكل خاصّ، مضافاً إلى القاء الحجَّة على المغترّ به والمتَّبع خطاه لئلَّا يقول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أَرْسَلْتَ إِلَيْنا رَسُولاً مُنْذِراً وَأَقَمْتَ لَنا عَلَماً هادِياً فَنَتَّبِعَ آياتِكَ مِنْ قَبْلِ أَنْ نَذِلَّ وَنَخْزى</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لذا فإنَّ 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هذا الكرّاس</w:t>
      </w:r>
      <w:r>
        <w:rPr>
          <w:rFonts w:eastAsia="Amiri" w:cs="Amiri" w:ascii="Amiri" w:hAnsi="Amiri"/>
          <w:color w:val="111111"/>
          <w:sz w:val="28"/>
          <w:szCs w:val="28"/>
          <w:rtl w:val="true"/>
          <w:lang w:bidi="ar-SA"/>
        </w:rPr>
        <w:t>(</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للردّ على ابن گاطع يعتبر حلقة من حلقات التصدّي لأهل البدع والزيغ، مضافاً إلى باقي أنشطة مركز الدراسات في ردّ الشبهات من خلال موقعه في النت وصفحات التواصل الاجتماعي وصحيفة صدى المهدي وغيرها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نسأله تعالى الثبات على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مقلِّب القلوب ثبِّت قلوبنا على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المركز</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السيّد محمّد القبانچي </w:t>
      </w:r>
      <w:bookmarkStart w:id="10" w:name="pg7123_72312"/>
    </w:p>
    <w:p>
      <w:pPr>
        <w:pStyle w:val="BookText"/>
        <w:rPr/>
      </w:pPr>
      <w:bookmarkEnd w:id="10"/>
      <w:r>
        <w:rPr>
          <w:rFonts w:ascii="IRNazanin" w:hAnsi="IRNazanin" w:eastAsia="IRNazanin"/>
          <w:color w:val="111111"/>
          <w:sz w:val="28"/>
          <w:sz w:val="28"/>
          <w:szCs w:val="28"/>
          <w:rtl w:val="true"/>
          <w:lang w:bidi="fa-IR"/>
        </w:rPr>
        <w:t xml:space="preserve">يدَّعي المدعو أحمد إسماعيل أنَّه ابن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والكلام حول هذه الدعوى يقع في ثلاثة مباحث</w:t>
      </w:r>
      <w:r>
        <w:rPr>
          <w:rFonts w:eastAsia="IRNazanin" w:cs="IRNazanin"/>
          <w:color w:val="111111"/>
          <w:sz w:val="28"/>
          <w:szCs w:val="28"/>
          <w:rtl w:val="true"/>
          <w:lang w:bidi="fa-IR"/>
        </w:rPr>
        <w:t>:</w:t>
      </w:r>
    </w:p>
    <w:p>
      <w:pPr>
        <w:pStyle w:val="Heading2"/>
        <w:numPr>
          <w:ilvl w:val="1"/>
          <w:numId w:val="1"/>
        </w:numPr>
        <w:rPr/>
      </w:pPr>
      <w:bookmarkStart w:id="11" w:name="__RefHeading___Toc3859473_372815092"/>
      <w:bookmarkStart w:id="12" w:name="_Toc4"/>
      <w:bookmarkEnd w:id="11"/>
      <w:r>
        <w:rPr>
          <w:rtl w:val="true"/>
        </w:rPr>
        <w:t>المبحث الأوَّل</w:t>
      </w:r>
      <w:r>
        <w:rPr>
          <w:rtl w:val="true"/>
        </w:rPr>
        <w:t xml:space="preserve">: </w:t>
      </w:r>
      <w:r>
        <w:rPr>
          <w:rtl w:val="true"/>
        </w:rPr>
        <w:t>أدلَّة الإثبات</w:t>
      </w:r>
      <w:r>
        <w:rPr>
          <w:rtl w:val="true"/>
        </w:rPr>
        <w:t>:</w:t>
      </w:r>
      <w:bookmarkEnd w:id="12"/>
    </w:p>
    <w:p>
      <w:pPr>
        <w:pStyle w:val="Heading3"/>
        <w:numPr>
          <w:ilvl w:val="2"/>
          <w:numId w:val="1"/>
        </w:numPr>
        <w:rPr/>
      </w:pPr>
      <w:bookmarkStart w:id="13" w:name="__RefHeading___Toc3859475_372815092"/>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 xml:space="preserve">ويستدلُّ أصحاب هذه الدعوى على وجود ذرّية لإمامنا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بعدَّة أدلَّة</w:t>
      </w:r>
      <w:r>
        <w:rPr>
          <w:rFonts w:eastAsia="Amiri" w:cs="Amiri" w:ascii="Amiri" w:hAnsi="Amiri"/>
          <w:color w:val="111111"/>
          <w:sz w:val="28"/>
          <w:szCs w:val="28"/>
          <w:rtl w:val="true"/>
          <w:lang w:bidi="ar-SA"/>
        </w:rPr>
        <w:t>(</w:t>
      </w:r>
      <w:r>
        <w:rPr>
          <w:rStyle w:val="FootnoteAnchor"/>
          <w:rtl w:val="true"/>
        </w:rPr>
        <w:footnoteReference w:id="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وسوف نعرض لأهمّها، مع بيان ما يرد عليها</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3859477_372815092"/>
      <w:bookmarkStart w:id="16" w:name="_Toc6"/>
      <w:bookmarkEnd w:id="15"/>
      <w:r>
        <w:rPr>
          <w:rtl w:val="true"/>
        </w:rPr>
        <w:t>الدليل الأوَّل</w:t>
      </w:r>
      <w:r>
        <w:rPr>
          <w:rtl w:val="true"/>
        </w:rPr>
        <w:t xml:space="preserve">: </w:t>
      </w:r>
      <w:r>
        <w:rPr>
          <w:rtl w:val="true"/>
        </w:rPr>
        <w:t>روايات استحباب النكاح</w:t>
      </w:r>
      <w:r>
        <w:rPr>
          <w:rtl w:val="true"/>
        </w:rPr>
        <w:t>:</w:t>
      </w:r>
      <w:bookmarkEnd w:id="16"/>
    </w:p>
    <w:p>
      <w:pPr>
        <w:pStyle w:val="Heading4"/>
        <w:numPr>
          <w:ilvl w:val="3"/>
          <w:numId w:val="1"/>
        </w:numPr>
        <w:rPr/>
      </w:pPr>
      <w:bookmarkStart w:id="17" w:name="__RefHeading___Toc3859479_372815092"/>
      <w:bookmarkStart w:id="18" w:name="_Toc7"/>
      <w:bookmarkEnd w:id="17"/>
      <w:r>
        <w:rPr>
          <w:rtl w:val="true"/>
        </w:rPr>
        <w:t>اشارة</w:t>
      </w:r>
      <w:bookmarkEnd w:id="18"/>
    </w:p>
    <w:p>
      <w:pPr>
        <w:pStyle w:val="BookText"/>
        <w:rPr/>
      </w:pPr>
      <w:r>
        <w:rPr>
          <w:rFonts w:ascii="Amiri" w:hAnsi="Amiri" w:eastAsia="Amiri" w:cs="Amiri"/>
          <w:color w:val="111111"/>
          <w:sz w:val="28"/>
          <w:sz w:val="28"/>
          <w:szCs w:val="28"/>
          <w:rtl w:val="true"/>
          <w:lang w:bidi="ar-SA"/>
        </w:rPr>
        <w:t>وتقريبه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 مقدّمات</w:t>
      </w:r>
      <w:r>
        <w:rPr>
          <w:rFonts w:eastAsia="Amiri" w:cs="Amiri" w:ascii="Amiri" w:hAnsi="Amiri"/>
          <w:color w:val="111111"/>
          <w:sz w:val="28"/>
          <w:szCs w:val="28"/>
          <w:rtl w:val="true"/>
          <w:lang w:bidi="ar-SA"/>
        </w:rPr>
        <w:t>:</w:t>
      </w:r>
    </w:p>
    <w:p>
      <w:pPr>
        <w:pStyle w:val="Heading4"/>
        <w:numPr>
          <w:ilvl w:val="3"/>
          <w:numId w:val="1"/>
        </w:numPr>
        <w:rPr/>
      </w:pPr>
      <w:bookmarkStart w:id="19" w:name="__RefHeading___Toc3859481_372815092"/>
      <w:bookmarkStart w:id="20" w:name="_Toc8"/>
      <w:bookmarkEnd w:id="19"/>
      <w:r>
        <w:rPr>
          <w:rtl w:val="true"/>
        </w:rPr>
        <w:t>المقدّمة الأُولى</w:t>
      </w:r>
      <w:r>
        <w:rPr>
          <w:rtl w:val="true"/>
        </w:rPr>
        <w:t>:</w:t>
      </w:r>
      <w:bookmarkEnd w:id="20"/>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الروايات في استحباب النكاح كثيرة جدَّاً، وهي واضحة الدلالة على محبوبية النكاح ومطلوبيته، ففي الحديث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bookmarkStart w:id="21" w:name="pg7123_72314"/>
    </w:p>
    <w:p>
      <w:pPr>
        <w:pStyle w:val="BookText"/>
        <w:rPr/>
      </w:pPr>
      <w:bookmarkEnd w:id="21"/>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تزوَّجوا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يتَّبع سُنَّتي فإنَّ من سُنَّتي التزويج</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 w:name="__RefHeading___Toc3859483_372815092"/>
      <w:bookmarkStart w:id="23" w:name="_Toc9"/>
      <w:bookmarkEnd w:id="22"/>
      <w:r>
        <w:rPr>
          <w:rtl w:val="true"/>
        </w:rPr>
        <w:t>المقدّمة الثانية</w:t>
      </w:r>
      <w:r>
        <w:rPr>
          <w:rtl w:val="true"/>
        </w:rPr>
        <w:t>:</w:t>
      </w:r>
      <w:bookmarkEnd w:id="23"/>
    </w:p>
    <w:p>
      <w:pPr>
        <w:pStyle w:val="BookText"/>
        <w:rPr/>
      </w:pPr>
      <w:r>
        <w:rPr>
          <w:rFonts w:ascii="Amiri" w:hAnsi="Amiri" w:eastAsia="Amiri" w:cs="Amiri"/>
          <w:color w:val="111111"/>
          <w:sz w:val="28"/>
          <w:sz w:val="28"/>
          <w:szCs w:val="28"/>
          <w:rtl w:val="true"/>
          <w:lang w:bidi="ar-SA"/>
        </w:rPr>
        <w:t>أنَّ الإمام المعصوم لا يترك مستحبَّاً كما لا يترك واجباً قطعاً</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3859485_372815092"/>
      <w:bookmarkStart w:id="25" w:name="_Toc10"/>
      <w:bookmarkEnd w:id="24"/>
      <w:r>
        <w:rPr>
          <w:rtl w:val="true"/>
        </w:rPr>
        <w:t>المقدّمة الثالثة</w:t>
      </w:r>
      <w:r>
        <w:rPr>
          <w:rtl w:val="true"/>
        </w:rPr>
        <w:t>:</w:t>
      </w:r>
      <w:bookmarkEnd w:id="25"/>
    </w:p>
    <w:p>
      <w:pPr>
        <w:pStyle w:val="BookText"/>
        <w:rPr/>
      </w:pPr>
      <w:r>
        <w:rPr>
          <w:rFonts w:ascii="Amiri" w:hAnsi="Amiri" w:eastAsia="Amiri" w:cs="Amiri"/>
          <w:color w:val="111111"/>
          <w:sz w:val="28"/>
          <w:sz w:val="28"/>
          <w:szCs w:val="28"/>
          <w:rtl w:val="true"/>
          <w:lang w:bidi="ar-SA"/>
        </w:rPr>
        <w:t>أنَّ مقتض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الوضع الطبيعي للزواج هو وجود الذرّية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حيث إنَّه لا يترك مستحبَّاً فهو متزوّج، ومقتضى كونه متزوّجاً هو وجود ذرّية له</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3859487_372815092"/>
      <w:bookmarkStart w:id="27" w:name="_Toc11"/>
      <w:bookmarkEnd w:id="26"/>
      <w:r>
        <w:rPr>
          <w:rtl w:val="true"/>
        </w:rPr>
        <w:t>مناقشة الدليل الأوَّل</w:t>
      </w:r>
      <w:r>
        <w:rPr>
          <w:rtl w:val="true"/>
        </w:rPr>
        <w:t>:</w:t>
      </w:r>
      <w:bookmarkEnd w:id="27"/>
    </w:p>
    <w:p>
      <w:pPr>
        <w:pStyle w:val="BookText"/>
        <w:rPr/>
      </w:pPr>
      <w:r>
        <w:rPr>
          <w:rFonts w:ascii="Amiri" w:hAnsi="Amiri" w:eastAsia="Amiri" w:cs="Amiri"/>
          <w:color w:val="111111"/>
          <w:sz w:val="28"/>
          <w:sz w:val="28"/>
          <w:szCs w:val="28"/>
          <w:rtl w:val="true"/>
          <w:lang w:bidi="ar-SA"/>
        </w:rPr>
        <w:t>والجواب عنه ببيان أمرين</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3859489_372815092"/>
      <w:bookmarkStart w:id="29" w:name="_Toc12"/>
      <w:bookmarkEnd w:id="28"/>
      <w:r>
        <w:rPr>
          <w:rtl w:val="true"/>
        </w:rPr>
        <w:t>الأمر الأوَّل</w:t>
      </w:r>
      <w:r>
        <w:rPr>
          <w:rtl w:val="true"/>
        </w:rPr>
        <w:t xml:space="preserve">: </w:t>
      </w:r>
      <w:r>
        <w:rPr>
          <w:rtl w:val="true"/>
        </w:rPr>
        <w:t>عدم إطلاق استحباب الزواج</w:t>
      </w:r>
      <w:r>
        <w:rPr>
          <w:rtl w:val="true"/>
        </w:rPr>
        <w:t>:</w:t>
      </w:r>
      <w:bookmarkEnd w:id="29"/>
    </w:p>
    <w:p>
      <w:pPr>
        <w:pStyle w:val="BookText"/>
        <w:rPr/>
      </w:pPr>
      <w:r>
        <w:rPr>
          <w:rFonts w:ascii="Amiri" w:hAnsi="Amiri" w:eastAsia="Amiri" w:cs="Amiri"/>
          <w:color w:val="111111"/>
          <w:sz w:val="28"/>
          <w:sz w:val="28"/>
          <w:szCs w:val="28"/>
          <w:rtl w:val="true"/>
          <w:lang w:bidi="ar-SA"/>
        </w:rPr>
        <w:t>وفيه مطالب</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3859491_372815092"/>
      <w:bookmarkStart w:id="31" w:name="_Toc13"/>
      <w:bookmarkEnd w:id="30"/>
      <w:r>
        <w:rPr>
          <w:rtl w:val="true"/>
        </w:rPr>
        <w:t>المطلب الأوَّل</w:t>
      </w:r>
      <w:r>
        <w:rPr>
          <w:rtl w:val="true"/>
        </w:rPr>
        <w:t>:</w:t>
      </w:r>
      <w:bookmarkEnd w:id="31"/>
    </w:p>
    <w:p>
      <w:pPr>
        <w:pStyle w:val="BookText"/>
        <w:rPr/>
      </w:pPr>
      <w:r>
        <w:rPr>
          <w:rFonts w:ascii="Amiri" w:hAnsi="Amiri" w:eastAsia="Amiri" w:cs="Amiri"/>
          <w:color w:val="111111"/>
          <w:sz w:val="28"/>
          <w:sz w:val="28"/>
          <w:szCs w:val="28"/>
          <w:rtl w:val="true"/>
          <w:lang w:bidi="ar-SA"/>
        </w:rPr>
        <w:t>بيان الفرق بين الحكم الأوَّلي والثانوي</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تقرَّر في علم الأُصول أنَّ الأحكام الواقعية تنقسم إلى قسمين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الثانوية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الأحكام الأوَّلية هي الأحكام الثابتة لموضوعاتها أوَّلاً وبالذات، مع صرف النظر عن العناوين الطارئة على الموضوع، كحرمة أكل الميتة، الثابت للميتة بعنوانها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الأحكام الثانوية فهي الأحكام الثابتة لموضوعاتها نتيجة طروّ العناوين الثانوية عليها، كحلية أكل الميتة عند طروّ عنوان الاضطرار، فإنَّ هذا الحكم ثابت للميتة بما هي مضطرٌّ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والمقام من هذا القبيل، فإنَّ استحباب الزواج حكم أوَّلي، إلَّا أنَّه قد تُطرأ عليه عناوين إضافية تُبدِّل حكمه،</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الفقهاء تطبيقات متعدِّدة لذلك، كما سيتَّضح من خلال المطلب اللاحق</w:t>
      </w:r>
      <w:r>
        <w:rPr>
          <w:rFonts w:eastAsia="Amiri" w:cs="Amiri" w:ascii="Amiri" w:hAnsi="Amiri"/>
          <w:color w:val="111111"/>
          <w:sz w:val="28"/>
          <w:szCs w:val="28"/>
          <w:rtl w:val="true"/>
          <w:lang w:bidi="ar-SA"/>
        </w:rPr>
        <w:t xml:space="preserve">. </w:t>
      </w:r>
      <w:bookmarkStart w:id="32" w:name="pg7123_72318"/>
    </w:p>
    <w:p>
      <w:pPr>
        <w:pStyle w:val="Heading4"/>
        <w:numPr>
          <w:ilvl w:val="3"/>
          <w:numId w:val="1"/>
        </w:numPr>
        <w:rPr/>
      </w:pPr>
      <w:bookmarkStart w:id="33" w:name="__RefHeading___Toc3859493_372815092"/>
      <w:bookmarkStart w:id="34" w:name="_Toc14"/>
      <w:bookmarkEnd w:id="32"/>
      <w:bookmarkEnd w:id="33"/>
      <w:r>
        <w:rPr>
          <w:rtl w:val="true"/>
        </w:rPr>
        <w:t>المطلب الثاني</w:t>
      </w:r>
      <w:r>
        <w:rPr>
          <w:rtl w:val="true"/>
        </w:rPr>
        <w:t xml:space="preserve">: </w:t>
      </w:r>
      <w:r>
        <w:rPr>
          <w:rtl w:val="true"/>
        </w:rPr>
        <w:t>تطبيقات الحكم الثانوي للزواج في كتب الفقهاء</w:t>
      </w:r>
      <w:r>
        <w:rPr>
          <w:rtl w:val="true"/>
        </w:rPr>
        <w:t>:</w:t>
      </w:r>
      <w:bookmarkEnd w:id="34"/>
    </w:p>
    <w:p>
      <w:pPr>
        <w:pStyle w:val="BookText"/>
        <w:rPr/>
      </w:pPr>
      <w:r>
        <w:rPr>
          <w:rFonts w:ascii="Amiri" w:hAnsi="Amiri" w:eastAsia="Amiri" w:cs="Amiri"/>
          <w:color w:val="111111"/>
          <w:sz w:val="28"/>
          <w:sz w:val="28"/>
          <w:szCs w:val="28"/>
          <w:rtl w:val="true"/>
          <w:lang w:bidi="ar-SA"/>
        </w:rPr>
        <w:t xml:space="preserve">حرمة الزواج، وقد طبَّقه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لو كان طلب العلم الديني متعيِّناً على شخص، وكان الزواج يفسد عليه طلبه للعلم</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الزواج، ومن تطبيقاته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خاف الإنسان على نفسه من الوقوع في المعصية إن لم يتزوَّج، فإنَّ الزواج في حقِّه يكون واجباً 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كراهة الزواج، وقد طبَّقه المحقِّق الكبير سيّد الطائفة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الزواج بالفاطمية لمن كانت تحته فاطمية، وهو المعبَّر عنه في كلماتهم بالجمع بين</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الفاطميتين</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bookmarkStart w:id="35" w:name="pg7123_72320"/>
    </w:p>
    <w:p>
      <w:pPr>
        <w:pStyle w:val="BookText"/>
        <w:rPr/>
      </w:pPr>
      <w:bookmarkEnd w:id="35"/>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استحباب الزواج حكم أوَّلي، ولكنَّه بحسب العناوين الإضافية والطارئة قد ينقلب إلى غيره</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3859495_372815092"/>
      <w:bookmarkStart w:id="37" w:name="_Toc15"/>
      <w:bookmarkEnd w:id="36"/>
      <w:r>
        <w:rPr>
          <w:rtl w:val="true"/>
        </w:rPr>
        <w:t>المطلب الثالث</w:t>
      </w:r>
      <w:r>
        <w:rPr>
          <w:rtl w:val="true"/>
        </w:rPr>
        <w:t xml:space="preserve">: </w:t>
      </w:r>
      <w:r>
        <w:rPr>
          <w:rtl w:val="true"/>
        </w:rPr>
        <w:t xml:space="preserve">حكم زواج الإمام المنتظر </w:t>
      </w:r>
      <w:r>
        <w:rPr>
          <w:rtl w:val="true"/>
        </w:rPr>
        <w:t>(</w:t>
      </w:r>
      <w:r>
        <w:rPr>
          <w:rtl w:val="true"/>
        </w:rPr>
        <w:t>علیه السلام</w:t>
      </w:r>
      <w:r>
        <w:rPr>
          <w:rtl w:val="true"/>
        </w:rPr>
        <w:t>):</w:t>
      </w:r>
      <w:bookmarkEnd w:id="37"/>
    </w:p>
    <w:p>
      <w:pPr>
        <w:pStyle w:val="BookText"/>
        <w:rPr/>
      </w:pPr>
      <w:r>
        <w:rPr>
          <w:rFonts w:ascii="IRNazanin" w:hAnsi="IRNazanin" w:eastAsia="IRNazanin"/>
          <w:color w:val="111111"/>
          <w:sz w:val="28"/>
          <w:sz w:val="28"/>
          <w:szCs w:val="28"/>
          <w:rtl w:val="true"/>
          <w:lang w:bidi="fa-IR"/>
        </w:rPr>
        <w:t xml:space="preserve">إنَّ ظروف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معلومة ولا مكشوفة لنا، فلا يمكن القول بأنَّ حكم استحباب الزواج ثابت بالنسبة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قد يكون حكم الزواج حراماً بالنسبة له، لاحتمال أنَّ الله تبارك وتعالى قد كلَّفه بعدم الزواج حتَّى يُبقي على نفسه</w:t>
      </w:r>
    </w:p>
    <w:p>
      <w:pPr>
        <w:pStyle w:val="BookText"/>
        <w:rPr/>
      </w:pPr>
      <w:r>
        <w:rPr>
          <w:rFonts w:ascii="Amiri" w:hAnsi="Amiri" w:eastAsia="Amiri" w:cs="Amiri"/>
          <w:color w:val="111111"/>
          <w:sz w:val="28"/>
          <w:sz w:val="28"/>
          <w:szCs w:val="28"/>
          <w:rtl w:val="true"/>
          <w:lang w:bidi="ar-SA"/>
        </w:rPr>
        <w:t>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ريفة المقدَّسة في إطار السرّية والتستّر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إثبات هذا الحكم الأوَّلي للزواج بالنسبة لمولانا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يتوقَّف على معرفة ظروفه، وهذا ممَّا لا يمكن لأحد أن يصل إليه، فيبطل الاستدلال به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لهم أنَّ حكم الزواج الأوَّلي ثابت بالنسبة لمولانا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ملازمة بين </w:t>
      </w:r>
      <w:bookmarkStart w:id="38" w:name="pg7123_72322"/>
    </w:p>
    <w:p>
      <w:pPr>
        <w:pStyle w:val="BookText"/>
        <w:rPr/>
      </w:pPr>
      <w:bookmarkEnd w:id="38"/>
      <w:r>
        <w:rPr>
          <w:rFonts w:ascii="IRNazanin" w:hAnsi="IRNazanin" w:eastAsia="IRNazanin"/>
          <w:color w:val="111111"/>
          <w:sz w:val="28"/>
          <w:sz w:val="28"/>
          <w:szCs w:val="28"/>
          <w:rtl w:val="true"/>
          <w:lang w:bidi="fa-IR"/>
        </w:rPr>
        <w:t xml:space="preserve">الزواج وبين وجود الذرّية، لاحتمال التدخّل الغيبي للحيلولة دون وجود الذرّية، للحفاظ على غيبته التامّة وشخصيته المباركة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ومثل هذا الاحتمال المتين كافٍ لإبطال هذا الدليل</w:t>
      </w:r>
      <w:r>
        <w:rPr>
          <w:rFonts w:eastAsia="IRNazanin" w:cs="IRNazanin"/>
          <w:color w:val="111111"/>
          <w:sz w:val="28"/>
          <w:szCs w:val="28"/>
          <w:rtl w:val="true"/>
          <w:lang w:bidi="fa-IR"/>
        </w:rPr>
        <w:t>.</w:t>
      </w:r>
    </w:p>
    <w:p>
      <w:pPr>
        <w:pStyle w:val="Heading3"/>
        <w:numPr>
          <w:ilvl w:val="2"/>
          <w:numId w:val="1"/>
        </w:numPr>
        <w:rPr/>
      </w:pPr>
      <w:bookmarkStart w:id="39" w:name="__RefHeading___Toc3859497_372815092"/>
      <w:bookmarkStart w:id="40" w:name="_Toc16"/>
      <w:bookmarkEnd w:id="39"/>
      <w:r>
        <w:rPr>
          <w:rtl w:val="true"/>
        </w:rPr>
        <w:t>الدليل الثاني</w:t>
      </w:r>
      <w:r>
        <w:rPr>
          <w:rtl w:val="true"/>
        </w:rPr>
        <w:t xml:space="preserve">: </w:t>
      </w:r>
      <w:r>
        <w:rPr>
          <w:rtl w:val="true"/>
        </w:rPr>
        <w:t>رواية المفضَّل بن عمر</w:t>
      </w:r>
      <w:r>
        <w:rPr>
          <w:rtl w:val="true"/>
        </w:rPr>
        <w:t>:</w:t>
      </w:r>
      <w:bookmarkEnd w:id="40"/>
    </w:p>
    <w:p>
      <w:pPr>
        <w:pStyle w:val="Heading4"/>
        <w:numPr>
          <w:ilvl w:val="3"/>
          <w:numId w:val="1"/>
        </w:numPr>
        <w:rPr/>
      </w:pPr>
      <w:bookmarkStart w:id="41" w:name="__RefHeading___Toc3859499_372815092"/>
      <w:bookmarkStart w:id="42" w:name="_Toc17"/>
      <w:bookmarkEnd w:id="41"/>
      <w:r>
        <w:rPr>
          <w:rtl w:val="true"/>
        </w:rPr>
        <w:t>اشارة</w:t>
      </w:r>
      <w:bookmarkEnd w:id="42"/>
    </w:p>
    <w:p>
      <w:pPr>
        <w:pStyle w:val="BookText"/>
        <w:rPr/>
      </w:pPr>
      <w:r>
        <w:rPr>
          <w:rFonts w:ascii="IRNazanin" w:hAnsi="IRNazanin" w:eastAsia="IRNazanin"/>
          <w:color w:val="111111"/>
          <w:sz w:val="28"/>
          <w:sz w:val="28"/>
          <w:szCs w:val="28"/>
          <w:rtl w:val="true"/>
          <w:lang w:bidi="fa-IR"/>
        </w:rPr>
        <w:t>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لصاحب هذا الأمر غيبتين إحداهما تطول حتَّى يقول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ويقول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ويقول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حتَّى لا يبقى على أمره من أصحابه إلَّا نفر يسير، لا يطَّلع على موضعه أحد من وِلْدِه ولا غيره إلَّا المولى الذي يلي أمره</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وذيل الرواية صريح جدَّاً في وجود ذرّية للإمام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43" w:name="__RefHeading___Toc3859501_372815092"/>
      <w:bookmarkStart w:id="44" w:name="_Toc18"/>
      <w:bookmarkEnd w:id="43"/>
      <w:r>
        <w:rPr>
          <w:rtl w:val="true"/>
        </w:rPr>
        <w:t>مناقشة الدليل الثاني</w:t>
      </w:r>
      <w:r>
        <w:rPr>
          <w:rtl w:val="true"/>
        </w:rPr>
        <w:t>:</w:t>
      </w:r>
      <w:bookmarkEnd w:id="44"/>
    </w:p>
    <w:p>
      <w:pPr>
        <w:pStyle w:val="Heading5"/>
        <w:numPr>
          <w:ilvl w:val="4"/>
          <w:numId w:val="1"/>
        </w:numPr>
        <w:rPr/>
      </w:pPr>
      <w:bookmarkStart w:id="45" w:name="__RefHeading___Toc3859503_372815092"/>
      <w:bookmarkStart w:id="46" w:name="_Toc19"/>
      <w:bookmarkEnd w:id="45"/>
      <w:r>
        <w:rPr>
          <w:rtl w:val="true"/>
        </w:rPr>
        <w:t>اشارة</w:t>
      </w:r>
      <w:bookmarkEnd w:id="46"/>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ممَّا لا يصحُّ الاستناد والتعويل عليه، لأنَّ الرواية مصحَّفة، ويوجد على التصحيف منبّهان</w:t>
      </w:r>
      <w:r>
        <w:rPr>
          <w:rFonts w:eastAsia="Amiri" w:cs="Amiri" w:ascii="Amiri" w:hAnsi="Amiri"/>
          <w:color w:val="111111"/>
          <w:sz w:val="28"/>
          <w:szCs w:val="28"/>
          <w:rtl w:val="true"/>
          <w:lang w:bidi="ar-SA"/>
        </w:rPr>
        <w:t xml:space="preserve">: </w:t>
      </w:r>
      <w:bookmarkStart w:id="47" w:name="pg7123_72324"/>
    </w:p>
    <w:p>
      <w:pPr>
        <w:pStyle w:val="Heading5"/>
        <w:numPr>
          <w:ilvl w:val="4"/>
          <w:numId w:val="1"/>
        </w:numPr>
        <w:rPr/>
      </w:pPr>
      <w:bookmarkStart w:id="48" w:name="__RefHeading___Toc3859505_372815092"/>
      <w:bookmarkStart w:id="49" w:name="_Toc20"/>
      <w:bookmarkEnd w:id="47"/>
      <w:bookmarkEnd w:id="48"/>
      <w:r>
        <w:rPr>
          <w:rtl w:val="true"/>
        </w:rPr>
        <w:t>المنبّه الأوَّل</w:t>
      </w:r>
      <w:r>
        <w:rPr>
          <w:rtl w:val="true"/>
        </w:rPr>
        <w:t xml:space="preserve">: </w:t>
      </w:r>
      <w:r>
        <w:rPr>
          <w:rtl w:val="true"/>
        </w:rPr>
        <w:t>رواية النعماني في كتاب الغيبة</w:t>
      </w:r>
      <w:r>
        <w:rPr>
          <w:rtl w:val="true"/>
        </w:rPr>
        <w:t>:</w:t>
      </w:r>
      <w:bookmarkEnd w:id="49"/>
    </w:p>
    <w:p>
      <w:pPr>
        <w:pStyle w:val="BookText"/>
        <w:rPr/>
      </w:pPr>
      <w:r>
        <w:rPr>
          <w:rFonts w:ascii="Amiri" w:hAnsi="Amiri" w:eastAsia="Amiri" w:cs="Amiri"/>
          <w:color w:val="111111"/>
          <w:sz w:val="28"/>
          <w:sz w:val="28"/>
          <w:szCs w:val="28"/>
          <w:rtl w:val="true"/>
          <w:lang w:bidi="ar-SA"/>
        </w:rPr>
        <w:t xml:space="preserve">فالرواية بالنحو المتقدِّم رواها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المفضَّل في كتاب الغيبة، إلَّا أنَّ الشيخ النعماني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وهو متقدِّم على الشيخ الطوسي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لم يروها بالنحو المذكور، بل بنحو آخر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لصاحب هذا الأمر غيبتين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تطول حتَّى يقول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وبعضهم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فلا يبقى على أمره من أصحابه إلَّا نفر يسير، لا يطَّلع على موضعه</w:t>
      </w:r>
    </w:p>
    <w:p>
      <w:pPr>
        <w:pStyle w:val="BookText"/>
        <w:rPr/>
      </w:pPr>
      <w:r>
        <w:rPr>
          <w:rFonts w:ascii="Amiri" w:hAnsi="Amiri" w:eastAsia="Amiri" w:cs="Amiri"/>
          <w:color w:val="111111"/>
          <w:sz w:val="28"/>
          <w:sz w:val="28"/>
          <w:szCs w:val="28"/>
          <w:rtl w:val="true"/>
          <w:lang w:bidi="ar-SA"/>
        </w:rPr>
        <w:t>أحد من وليّ ولا غيره إلَّا المولى الذي يلي أمره</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فالمصدر الأسبق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وهو كتاب الغيبة للنعماني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لم ترد فيه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وردت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w:t>
      </w:r>
    </w:p>
    <w:p>
      <w:pPr>
        <w:pStyle w:val="Heading5"/>
        <w:numPr>
          <w:ilvl w:val="4"/>
          <w:numId w:val="1"/>
        </w:numPr>
        <w:rPr/>
      </w:pPr>
      <w:bookmarkStart w:id="50" w:name="__RefHeading___Toc3859507_372815092"/>
      <w:bookmarkStart w:id="51" w:name="_Toc21"/>
      <w:bookmarkEnd w:id="50"/>
      <w:r>
        <w:rPr>
          <w:rtl w:val="true"/>
        </w:rPr>
        <w:t>المنبّه الثاني</w:t>
      </w:r>
      <w:r>
        <w:rPr>
          <w:rtl w:val="true"/>
        </w:rPr>
        <w:t xml:space="preserve">: </w:t>
      </w:r>
      <w:r>
        <w:rPr>
          <w:rtl w:val="true"/>
        </w:rPr>
        <w:t>الضمير</w:t>
      </w:r>
      <w:r>
        <w:rPr>
          <w:rtl w:val="true"/>
        </w:rPr>
        <w:t>:</w:t>
      </w:r>
      <w:bookmarkEnd w:id="51"/>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رواية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يطَّلع على موضعه أحد من وِلْدِه ولا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 جاء الضمير مفرداً، وهو لا يناسب السياق، إذ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فيلزم أن يكون الضمير </w:t>
      </w:r>
      <w:bookmarkStart w:id="52" w:name="pg7123_72326"/>
    </w:p>
    <w:p>
      <w:pPr>
        <w:pStyle w:val="BookText"/>
        <w:rPr/>
      </w:pPr>
      <w:bookmarkEnd w:id="52"/>
      <w:r>
        <w:rPr>
          <w:rFonts w:ascii="Amiri" w:hAnsi="Amiri" w:eastAsia="Amiri" w:cs="Amiri"/>
          <w:color w:val="111111"/>
          <w:sz w:val="28"/>
          <w:sz w:val="28"/>
          <w:szCs w:val="28"/>
          <w:rtl w:val="true"/>
          <w:lang w:bidi="ar-SA"/>
        </w:rPr>
        <w:t>جمعاً حتَّى يتناسب مع عودته للوِلد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يطَّلع على موضعه أحد من ولده ولا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بينما رواية الشيخ النعماني جاء فيها الضمير مفرداً وهو يتناسب مع عوده على الوليّ، وهذا يُوجِبُ ترجيحَ نسخة النعماني على نسخة الطوسي، وعلى هذا فلا تصلح رواية الغيبة للطوسي دليلاً لإثبات وجود ذرّيةٍ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53" w:name="__RefHeading___Toc3859509_372815092"/>
      <w:bookmarkStart w:id="54" w:name="_Toc22"/>
      <w:bookmarkEnd w:id="53"/>
      <w:r>
        <w:rPr>
          <w:rtl w:val="true"/>
        </w:rPr>
        <w:t>الدليل الثالث</w:t>
      </w:r>
      <w:r>
        <w:rPr>
          <w:rtl w:val="true"/>
        </w:rPr>
        <w:t xml:space="preserve">: </w:t>
      </w:r>
      <w:r>
        <w:rPr>
          <w:rtl w:val="true"/>
        </w:rPr>
        <w:t>رواية أبي بصير</w:t>
      </w:r>
      <w:r>
        <w:rPr>
          <w:rtl w:val="true"/>
        </w:rPr>
        <w:t>:</w:t>
      </w:r>
      <w:bookmarkEnd w:id="54"/>
    </w:p>
    <w:p>
      <w:pPr>
        <w:pStyle w:val="Heading4"/>
        <w:numPr>
          <w:ilvl w:val="3"/>
          <w:numId w:val="1"/>
        </w:numPr>
        <w:rPr/>
      </w:pPr>
      <w:bookmarkStart w:id="55" w:name="__RefHeading___Toc3859511_372815092"/>
      <w:bookmarkStart w:id="56" w:name="_Toc23"/>
      <w:bookmarkEnd w:id="55"/>
      <w:r>
        <w:rPr>
          <w:rtl w:val="true"/>
        </w:rPr>
        <w:t>اشارة</w:t>
      </w:r>
      <w:bookmarkEnd w:id="56"/>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محمّد، كأنّي أرى نزول القائم في مسجد السهلة بأهله وعياله</w:t>
      </w:r>
      <w:r>
        <w:rPr>
          <w:rFonts w:eastAsia="IRNazanin" w:cs="IRNazanin"/>
          <w:color w:val="111111"/>
          <w:sz w:val="28"/>
          <w:szCs w:val="28"/>
          <w:rtl w:val="true"/>
          <w:lang w:bidi="fa-IR"/>
        </w:rPr>
        <w:t>»(</w:t>
      </w:r>
      <w:r>
        <w:rPr>
          <w:rStyle w:val="FootnoteAnchor"/>
          <w:rtl w:val="true"/>
        </w:rPr>
        <w:footnoteReference w:id="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صريحة أيضاً في أنَّ للإمام أهلاً وذرّيةً، وأنَّه ينزل بهم في مسجد السهلة</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3859513_372815092"/>
      <w:bookmarkStart w:id="58" w:name="_Toc24"/>
      <w:bookmarkEnd w:id="57"/>
      <w:r>
        <w:rPr>
          <w:rtl w:val="true"/>
        </w:rPr>
        <w:t>مناقشة الدليل الثالث</w:t>
      </w:r>
      <w:r>
        <w:rPr>
          <w:rtl w:val="true"/>
        </w:rPr>
        <w:t>:</w:t>
      </w:r>
      <w:bookmarkEnd w:id="58"/>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ريفة ناظرة إلى ما بعد الظهور وليست ناظرة إلى ما قبله، وذلك لقرينتين</w:t>
      </w:r>
      <w:r>
        <w:rPr>
          <w:rFonts w:eastAsia="Amiri" w:cs="Amiri" w:ascii="Amiri" w:hAnsi="Amiri"/>
          <w:color w:val="111111"/>
          <w:sz w:val="28"/>
          <w:szCs w:val="28"/>
          <w:rtl w:val="true"/>
          <w:lang w:bidi="ar-SA"/>
        </w:rPr>
        <w:t xml:space="preserve">: </w:t>
      </w:r>
      <w:bookmarkStart w:id="59" w:name="pg7123_72328"/>
    </w:p>
    <w:p>
      <w:pPr>
        <w:pStyle w:val="Heading4"/>
        <w:numPr>
          <w:ilvl w:val="3"/>
          <w:numId w:val="1"/>
        </w:numPr>
        <w:rPr/>
      </w:pPr>
      <w:bookmarkStart w:id="60" w:name="__RefHeading___Toc3859515_372815092"/>
      <w:bookmarkStart w:id="61" w:name="_Toc25"/>
      <w:bookmarkEnd w:id="59"/>
      <w:bookmarkEnd w:id="60"/>
      <w:r>
        <w:rPr>
          <w:rtl w:val="true"/>
        </w:rPr>
        <w:t>القرينة الأُولى</w:t>
      </w:r>
      <w:r>
        <w:rPr>
          <w:rtl w:val="true"/>
        </w:rPr>
        <w:t xml:space="preserve">: </w:t>
      </w:r>
      <w:r>
        <w:rPr>
          <w:rtl w:val="true"/>
        </w:rPr>
        <w:t>نزوله في مسجد السهلة</w:t>
      </w:r>
      <w:r>
        <w:rPr>
          <w:rtl w:val="true"/>
        </w:rPr>
        <w:t>:</w:t>
      </w:r>
      <w:bookmarkEnd w:id="61"/>
    </w:p>
    <w:p>
      <w:pPr>
        <w:pStyle w:val="BookText"/>
        <w:rPr/>
      </w:pPr>
      <w:r>
        <w:rPr>
          <w:rFonts w:ascii="IRNazanin" w:hAnsi="IRNazanin" w:eastAsia="IRNazanin"/>
          <w:color w:val="111111"/>
          <w:sz w:val="28"/>
          <w:sz w:val="28"/>
          <w:szCs w:val="28"/>
          <w:rtl w:val="true"/>
          <w:lang w:bidi="fa-IR"/>
        </w:rPr>
        <w:t>ففي الرواية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كأنّي أرى نزول القائم في مسجد السهلة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الواضح أنَّ نزوله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استلامه زمام الأُمور، أي بعد ظهوره المبارك، حين يختار الكوفة عاصمة لدولته الإلهية</w:t>
      </w:r>
      <w:r>
        <w:rPr>
          <w:rFonts w:eastAsia="IRNazanin" w:cs="IRNazanin"/>
          <w:color w:val="111111"/>
          <w:sz w:val="28"/>
          <w:szCs w:val="28"/>
          <w:rtl w:val="true"/>
          <w:lang w:bidi="fa-IR"/>
        </w:rPr>
        <w:t>.</w:t>
      </w:r>
    </w:p>
    <w:p>
      <w:pPr>
        <w:pStyle w:val="Heading4"/>
        <w:numPr>
          <w:ilvl w:val="3"/>
          <w:numId w:val="1"/>
        </w:numPr>
        <w:rPr/>
      </w:pPr>
      <w:bookmarkStart w:id="62" w:name="__RefHeading___Toc3859517_372815092"/>
      <w:bookmarkStart w:id="63" w:name="_Toc26"/>
      <w:bookmarkEnd w:id="62"/>
      <w:r>
        <w:rPr>
          <w:rtl w:val="true"/>
        </w:rPr>
        <w:t>القرينة الثانية</w:t>
      </w:r>
      <w:r>
        <w:rPr>
          <w:rtl w:val="true"/>
        </w:rPr>
        <w:t xml:space="preserve">: </w:t>
      </w:r>
      <w:r>
        <w:rPr>
          <w:rtl w:val="true"/>
        </w:rPr>
        <w:t>سؤال أبي بصير</w:t>
      </w:r>
      <w:r>
        <w:rPr>
          <w:rtl w:val="true"/>
        </w:rPr>
        <w:t>:</w:t>
      </w:r>
      <w:bookmarkEnd w:id="63"/>
    </w:p>
    <w:p>
      <w:pPr>
        <w:pStyle w:val="BookText"/>
        <w:rPr/>
      </w:pP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يكون من أهل الذمَّة عنده؟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يسالمهم كما سالمهم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ويُؤدّون الجزية عن يدٍ وهو صاغرون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واضحة أيضاً في أنَّ المرحلة التي تتحدَّث عنها الرواية هي مرحلة ما بعد الظهور، حيث تصبح الحكومة بيده ويتقلَّد الأُمور، بقرينة سؤال أبي بصير عن كيفية معاملته لأهل الذمَّة، وهذا غير مرتبط بزمن غيبته، بل هو مرتبط بزمن ظهوره وحكومته قطعاً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العلَّامة المجلس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عن الكتاب الغروي العتيق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على ولاة </w:t>
      </w:r>
      <w:bookmarkStart w:id="64" w:name="pg7123_72329"/>
    </w:p>
    <w:p>
      <w:pPr>
        <w:pStyle w:val="BookText"/>
        <w:rPr/>
      </w:pPr>
      <w:bookmarkEnd w:id="64"/>
      <w:r>
        <w:rPr>
          <w:rFonts w:ascii="Amiri" w:hAnsi="Amiri" w:eastAsia="Amiri" w:cs="Amiri"/>
          <w:color w:val="111111"/>
          <w:sz w:val="28"/>
          <w:sz w:val="28"/>
          <w:szCs w:val="28"/>
          <w:rtl w:val="true"/>
          <w:lang w:bidi="ar-SA"/>
        </w:rPr>
        <w:t>عهده، وعلى الأئمَّة من ولده</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 w:name="__RefHeading___Toc3859519_372815092"/>
      <w:bookmarkStart w:id="66" w:name="_Toc27"/>
      <w:bookmarkEnd w:id="65"/>
      <w:r>
        <w:rPr>
          <w:rtl w:val="true"/>
        </w:rPr>
        <w:t>مناقشة الدليل الرابع</w:t>
      </w:r>
      <w:r>
        <w:rPr>
          <w:rtl w:val="true"/>
        </w:rPr>
        <w:t>:</w:t>
      </w:r>
      <w:bookmarkEnd w:id="66"/>
    </w:p>
    <w:p>
      <w:pPr>
        <w:pStyle w:val="BookText"/>
        <w:rPr/>
      </w:pPr>
      <w:r>
        <w:rPr>
          <w:rFonts w:ascii="IRNazanin" w:hAnsi="IRNazanin" w:eastAsia="IRNazanin"/>
          <w:color w:val="111111"/>
          <w:sz w:val="28"/>
          <w:sz w:val="28"/>
          <w:szCs w:val="28"/>
          <w:rtl w:val="true"/>
          <w:lang w:bidi="fa-IR"/>
        </w:rPr>
        <w:t>ويُجاب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العلَّامة المجلس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يسنده للمعصوم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يصلح للحجّية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أنَّ الكتاب الغروي العتيق مجهول الهوية حتَّى عند العلَّامة المجلس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 على وليّك وولاة عهده، والأئمَّة من ولده</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مروي عن يعقوب بن يوسف الضرّاب، وقد نقله عن امرأة زعمت أنَّها خادمة في بيت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والراوي والمروي عنها مجهولا الحال، وليس لهما ذكر في كتب الرجال، فالتعويل على نقلهما غاية في الإشكال</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أضف إلى ذلك أنَّ هذا الدليل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هو سابقه </w:t>
      </w:r>
      <w:r>
        <w:rPr>
          <w:rFonts w:eastAsia="Amiri" w:cs="Amiri" w:ascii="Amiri" w:hAnsi="Amiri"/>
          <w:color w:val="111111"/>
          <w:sz w:val="28"/>
          <w:szCs w:val="28"/>
          <w:rtl w:val="true"/>
          <w:lang w:bidi="ar-SA"/>
        </w:rPr>
        <w:t xml:space="preserve">_ </w:t>
      </w:r>
    </w:p>
    <w:p>
      <w:pPr>
        <w:pStyle w:val="BookText"/>
        <w:rPr/>
      </w:pPr>
      <w:r>
        <w:rPr>
          <w:rFonts w:ascii="IRNazanin" w:hAnsi="IRNazanin" w:eastAsia="IRNazanin"/>
          <w:color w:val="111111"/>
          <w:sz w:val="28"/>
          <w:sz w:val="28"/>
          <w:szCs w:val="28"/>
          <w:rtl w:val="true"/>
          <w:lang w:bidi="fa-IR"/>
        </w:rPr>
        <w:t xml:space="preserve">قاصران عن إثبات المدَّعى، إذ المدَّعى أنَّ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ذرّية في زماننا هذا، وهذان الدليلان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رغم عدم تماميتهما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إنَّما يثبتان أصل وجود الذرّية، وأمَّا كونها</w:t>
      </w:r>
    </w:p>
    <w:p>
      <w:pPr>
        <w:pStyle w:val="BookText"/>
        <w:rPr/>
      </w:pPr>
      <w:r>
        <w:rPr>
          <w:rFonts w:ascii="Amiri" w:hAnsi="Amiri" w:eastAsia="Amiri" w:cs="Amiri"/>
          <w:color w:val="111111"/>
          <w:sz w:val="28"/>
          <w:sz w:val="28"/>
          <w:szCs w:val="28"/>
          <w:rtl w:val="true"/>
          <w:lang w:bidi="ar-SA"/>
        </w:rPr>
        <w:t>موجودة قبل الظهور فهما قاصران عن 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على المعدوم لا تصحُّ، فهذا منبّه على وجود الذرّية في زمن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الصلاة من قبيل طلب النبيّ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لسلام الله عليه يوم يموت ويوم يبعث حيَّاً، فهو وإن لم يمت حين طلب السلام ولم يُبعَث، إلَّا أنه صحَّ منه طلب ذلك معلّقاً على تحقّق الأمرين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وكذا يصحُّ طلب الصلاة من الله تعالى على الذرّية معلّقاً على وجودهم، وهذا نظير دعائك لمن لا ذرّية له فعلاً، بقولك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الله ذرّيتك من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قاصداً طلب تحقيق ذلك من الله تعالى حال وجودهم، ومن هذا الباب وردت أدعية كثيرة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عدم ولادته في زمانهم</w:t>
      </w:r>
      <w:r>
        <w:rPr>
          <w:rFonts w:eastAsia="IRNazanin" w:cs="IRNazanin"/>
          <w:color w:val="111111"/>
          <w:sz w:val="28"/>
          <w:szCs w:val="28"/>
          <w:rtl w:val="true"/>
          <w:lang w:bidi="fa-IR"/>
        </w:rPr>
        <w:t xml:space="preserve">. </w:t>
      </w:r>
      <w:bookmarkStart w:id="67" w:name="pg7123_72333"/>
    </w:p>
    <w:p>
      <w:pPr>
        <w:pStyle w:val="Heading3"/>
        <w:numPr>
          <w:ilvl w:val="2"/>
          <w:numId w:val="1"/>
        </w:numPr>
        <w:rPr/>
      </w:pPr>
      <w:bookmarkStart w:id="68" w:name="__RefHeading___Toc3859521_372815092"/>
      <w:bookmarkStart w:id="69" w:name="_Toc28"/>
      <w:bookmarkEnd w:id="67"/>
      <w:bookmarkEnd w:id="68"/>
      <w:r>
        <w:rPr>
          <w:rtl w:val="true"/>
        </w:rPr>
        <w:t>الدليل السادس</w:t>
      </w:r>
      <w:r>
        <w:rPr>
          <w:rtl w:val="true"/>
        </w:rPr>
        <w:t xml:space="preserve">: </w:t>
      </w:r>
      <w:r>
        <w:rPr>
          <w:rtl w:val="true"/>
        </w:rPr>
        <w:t>قصَّة الجزيرة الخضراء</w:t>
      </w:r>
      <w:r>
        <w:rPr>
          <w:rtl w:val="true"/>
        </w:rPr>
        <w:t>:</w:t>
      </w:r>
      <w:bookmarkEnd w:id="69"/>
    </w:p>
    <w:p>
      <w:pPr>
        <w:pStyle w:val="BookText"/>
        <w:rPr/>
      </w:pPr>
      <w:r>
        <w:rPr>
          <w:rFonts w:ascii="Amiri" w:hAnsi="Amiri" w:eastAsia="Amiri" w:cs="Amiri"/>
          <w:color w:val="111111"/>
          <w:sz w:val="28"/>
          <w:sz w:val="28"/>
          <w:szCs w:val="28"/>
          <w:rtl w:val="true"/>
          <w:lang w:bidi="ar-SA"/>
        </w:rPr>
        <w:t>ويُجاب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مجرَّد قصَّة وحكاية، ومثلها لاحجّية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من أدعياء المهدوية محاولتهم لتصحيح القصَّة تعويلاً على نقل بعض الأعلام لها</w:t>
      </w:r>
      <w:r>
        <w:rPr>
          <w:rFonts w:eastAsia="Amiri" w:cs="Amiri" w:ascii="Amiri" w:hAnsi="Amiri"/>
          <w:color w:val="111111"/>
          <w:sz w:val="28"/>
          <w:szCs w:val="28"/>
          <w:rtl w:val="true"/>
          <w:lang w:bidi="ar-SA"/>
        </w:rPr>
        <w:t>(</w:t>
      </w:r>
      <w:r>
        <w:rPr>
          <w:rStyle w:val="FootnoteAnchor"/>
          <w:rtl w:val="true"/>
        </w:rPr>
        <w:footnoteReference w:id="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النقل أعمّ من الاعتقاد بالمعلوم، ويشهد لذلك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واحداً ممَّن نقلوا نقله للقصَّة هو السيّد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 حين ذكرها علَّق عليها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صحَّ النقل</w:t>
      </w:r>
      <w:r>
        <w:rPr>
          <w:rFonts w:eastAsia="Amiri" w:cs="Amiri" w:ascii="Amiri" w:hAnsi="Amiri"/>
          <w:color w:val="111111"/>
          <w:sz w:val="28"/>
          <w:szCs w:val="28"/>
          <w:rtl w:val="true"/>
          <w:lang w:bidi="ar-SA"/>
        </w:rPr>
        <w:t>)(</w:t>
      </w:r>
      <w:r>
        <w:rPr>
          <w:rStyle w:val="FootnoteAnchor"/>
          <w:rtl w:val="true"/>
        </w:rPr>
        <w:footnoteReference w:id="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ومثله الشيخ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قد ذكرها بعنوان المؤيّد</w:t>
      </w:r>
      <w:r>
        <w:rPr>
          <w:rFonts w:eastAsia="Amiri" w:cs="Amiri" w:ascii="Amiri" w:hAnsi="Amiri"/>
          <w:color w:val="111111"/>
          <w:sz w:val="28"/>
          <w:szCs w:val="28"/>
          <w:rtl w:val="true"/>
          <w:lang w:bidi="ar-SA"/>
        </w:rPr>
        <w:t>(</w:t>
      </w:r>
      <w:r>
        <w:rPr>
          <w:rStyle w:val="FootnoteAnchor"/>
          <w:rtl w:val="true"/>
        </w:rPr>
        <w:footnoteReference w:id="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المعلوم أنَّ الذي يُذكر بعنوان المؤيّد هو ما لا حجّية له في نفسه</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3859523_372815092"/>
      <w:bookmarkStart w:id="71" w:name="_Toc29"/>
      <w:bookmarkEnd w:id="70"/>
      <w:r>
        <w:rPr>
          <w:rtl w:val="true"/>
        </w:rPr>
        <w:t>الدليل السابع</w:t>
      </w:r>
      <w:r>
        <w:rPr>
          <w:rtl w:val="true"/>
        </w:rPr>
        <w:t>:</w:t>
      </w:r>
      <w:bookmarkEnd w:id="71"/>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نقله الشيخ الكفعمي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مصباحه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زوجة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بنات أبي لهب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ويُسجَّل على هذا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ثبوت الزوجية لا يلازم ثبوت الذرّية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الشيخ النوري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استدلَّ بهذا الدليل على ثبوت الذرّية، كما توهَّم ذلك المدعو ناظم العقيلي، حين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 الميرزا النوري في النجم الثاقب اثني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دليلاً على وجود الذرّية للإمام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وسوف نذكرها جميعاً</w:t>
      </w:r>
      <w:r>
        <w:rPr>
          <w:rFonts w:eastAsia="IRNazanin" w:cs="IRNazanin"/>
          <w:color w:val="111111"/>
          <w:sz w:val="28"/>
          <w:szCs w:val="28"/>
          <w:rtl w:val="true"/>
          <w:lang w:bidi="fa-IR"/>
        </w:rPr>
        <w:t>)(</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نقل عنه الدليل المذكور</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المحدِّث النوري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من هذا التوهّم الفاتر، بل الحقّ أنَّه قد ذكر الدليل المذكور للاستدلال به على وجود زوجة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ويشهد لذلك تحريره لمحلِّ الاستدلال،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الشبهة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يُعهَد للحجَّة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الأولاد والعيال والزوجات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يعدّ لحدِّ الآن أحدٌ ترك ذلك من خصائصه، ونحن </w:t>
      </w:r>
      <w:bookmarkStart w:id="72" w:name="pg7123_72337"/>
    </w:p>
    <w:p>
      <w:pPr>
        <w:pStyle w:val="BookText"/>
        <w:rPr/>
      </w:pPr>
      <w:bookmarkEnd w:id="72"/>
      <w:r>
        <w:rPr>
          <w:rFonts w:ascii="Amiri" w:hAnsi="Amiri" w:eastAsia="Amiri" w:cs="Amiri"/>
          <w:color w:val="111111"/>
          <w:sz w:val="28"/>
          <w:sz w:val="28"/>
          <w:szCs w:val="28"/>
          <w:rtl w:val="true"/>
          <w:lang w:bidi="ar-SA"/>
        </w:rPr>
        <w:t>نقتنع بذكر اثني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خبراً</w:t>
      </w:r>
      <w:r>
        <w:rPr>
          <w:rFonts w:eastAsia="Amiri" w:cs="Amiri" w:ascii="Amiri" w:hAnsi="Amiri"/>
          <w:color w:val="111111"/>
          <w:sz w:val="28"/>
          <w:szCs w:val="28"/>
          <w:rtl w:val="true"/>
          <w:lang w:bidi="ar-SA"/>
        </w:rPr>
        <w:t>)(</w:t>
      </w:r>
      <w:r>
        <w:rPr>
          <w:rStyle w:val="FootnoteAnchor"/>
          <w:rtl w:val="true"/>
        </w:rPr>
        <w:footnoteReference w:id="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أنَّ الأخبار التي ذكرها لم يرد بها إثبات الذرّية فحسب، بل أراد إثبات الزوجية أيضاً، وهذا الدليل ممَّا يُثبت الثاني لا الأوَّل، كما لا يخفى على أقلِّ الناظرين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النقل المذكور لا أثر له في مصباح الشيخ الكفعمي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فلعلَّ المحدِّث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اشتبه عليه النقل، أو سقط ذلك من النسخ المتداولة للمصباح، 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يُعلَم مصدر النقل المذكور ليُعلَم مقداره من الحجّية</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3859525_372815092"/>
      <w:bookmarkStart w:id="74" w:name="_Toc30"/>
      <w:bookmarkEnd w:id="73"/>
      <w:r>
        <w:rPr>
          <w:rtl w:val="true"/>
        </w:rPr>
        <w:t>الدليل الثامن</w:t>
      </w:r>
      <w:r>
        <w:rPr>
          <w:rtl w:val="true"/>
        </w:rPr>
        <w:t>:</w:t>
      </w:r>
      <w:bookmarkEnd w:id="74"/>
    </w:p>
    <w:p>
      <w:pPr>
        <w:pStyle w:val="BookText"/>
        <w:rPr/>
      </w:pPr>
      <w:r>
        <w:rPr>
          <w:rFonts w:ascii="IRNazanin" w:hAnsi="IRNazanin" w:eastAsia="IRNazanin"/>
          <w:color w:val="111111"/>
          <w:sz w:val="28"/>
          <w:sz w:val="28"/>
          <w:szCs w:val="28"/>
          <w:rtl w:val="true"/>
          <w:lang w:bidi="fa-IR"/>
        </w:rPr>
        <w:t xml:space="preserve">قول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والقائم يومئذٍ بمكّة، قد أسند ظهره إلى البيت الحرام مستجيراً به، فينادي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إنّا نستنص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الله، فمن أجابنا من الناس فإنّا أهل بيت نبيّكم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وأسألكم</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بحقِّ الله وبحقِّ رسوله وبحقِّي، فإنَّ لي عليكم حقّ القربى من رسول الله، إلَّا أعنتمونا </w:t>
      </w:r>
    </w:p>
    <w:p>
      <w:pPr>
        <w:pStyle w:val="BookText"/>
        <w:rPr/>
      </w:pPr>
      <w:r>
        <w:rPr>
          <w:rFonts w:ascii="Amiri" w:hAnsi="Amiri" w:eastAsia="Amiri" w:cs="Amiri"/>
          <w:color w:val="111111"/>
          <w:sz w:val="28"/>
          <w:sz w:val="28"/>
          <w:szCs w:val="28"/>
          <w:rtl w:val="true"/>
          <w:lang w:bidi="ar-SA"/>
        </w:rPr>
        <w:t>ومنعتمونا ممَّن يظلمنا، فقد أُخفنا وظُلمنا وطُردنا من ديارنا وأبنائنا، وبُغي علينا، ودُفعنا عن حقِّنا، وافترى أهل الباطل علينا، فالله الله فينا لا تخذلونا وانص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رونا ينص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ركم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 بلسان المفرد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وطردت من دياري أنا وأبنائي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لكان لاستظهار دلالة النصّ على وجود الذرّية مجال، ولكنَّه تكلَّم بلسان الجمع، ومثله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بما هو إمام وقائد وسيّد بني هاشم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يصحُّ منه استخدام اللفظ المذكور بما له من الصيغة للتعبير عن الهاشميين، أو غيرهم ممَّن يدين بإمامته من شيعة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يبقى للفظ المذكور ظهور في وجود ذرّية للإمام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ويؤيّد ما استظهرناه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بل يشهد 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رواه الشيخ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يعقوب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فيظهر عند ذلك صاحب هذا الأمر، فيبايعه الناس ويتَّبعونه، ويبعث الشامي عند ذلك جيشاً إلى المدينة، فيهلكهم الله تعالى دونها، فيهرب يومئذٍ من كان بالمدينة من ولد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bookmarkStart w:id="75" w:name="pg7123_72341"/>
    </w:p>
    <w:p>
      <w:pPr>
        <w:pStyle w:val="BookText"/>
        <w:rPr/>
      </w:pPr>
      <w:bookmarkEnd w:id="75"/>
      <w:r>
        <w:rPr>
          <w:rFonts w:ascii="Amiri" w:hAnsi="Amiri" w:eastAsia="Amiri" w:cs="Amiri"/>
          <w:color w:val="111111"/>
          <w:sz w:val="28"/>
          <w:sz w:val="28"/>
          <w:szCs w:val="28"/>
          <w:rtl w:val="true"/>
          <w:lang w:bidi="ar-SA"/>
        </w:rPr>
        <w:t>مكّة، فيلحقون بصاحب هذا الأمر، ويُقبل صاحب هذا الأمر نحو العراق، ويبعث جيشاً إلى المدينة فيأمن أهلها ويرجعون إليها</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وكما ترى فإنَّ هذه الرواية صريحة جدَّاً في أنَّ المتواجدين في المدينة المنوَّرة من ذرّية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يهربون منها خوفاً من فتك السفياني وجيشه، وبما أنَّ خطاب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المذكور يكون في مكّة بعد هذه الحادثة، فالظاهر أنَّه يشير إليها بكلامه المتقدِّم</w:t>
      </w:r>
      <w:r>
        <w:rPr>
          <w:rFonts w:eastAsia="IRNazanin" w:cs="IRNazanin"/>
          <w:color w:val="111111"/>
          <w:sz w:val="28"/>
          <w:szCs w:val="28"/>
          <w:rtl w:val="true"/>
          <w:lang w:bidi="fa-IR"/>
        </w:rPr>
        <w:t>.</w:t>
      </w:r>
    </w:p>
    <w:p>
      <w:pPr>
        <w:pStyle w:val="Heading3"/>
        <w:numPr>
          <w:ilvl w:val="2"/>
          <w:numId w:val="1"/>
        </w:numPr>
        <w:rPr/>
      </w:pPr>
      <w:bookmarkStart w:id="76" w:name="__RefHeading___Toc3859527_372815092"/>
      <w:bookmarkStart w:id="77" w:name="_Toc31"/>
      <w:bookmarkEnd w:id="76"/>
      <w:r>
        <w:rPr>
          <w:rtl w:val="true"/>
        </w:rPr>
        <w:t>الدليل التاسع</w:t>
      </w:r>
      <w:r>
        <w:rPr>
          <w:rtl w:val="true"/>
        </w:rPr>
        <w:t>:</w:t>
      </w:r>
      <w:bookmarkEnd w:id="77"/>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نقله المحدِّث النوري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آخر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عن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لهارون بن موسى التلعكبري؛ فإنَّه بعد أن ذكر سلاماً وصلاةً على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سلاماً وصلاةً على ولاة عهد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الأئمَّة من ولده ودعا لهم بقول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 ولاة عهده، والأئمَّة من ولده</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bookmarkStart w:id="78" w:name="pg7123_72343"/>
    </w:p>
    <w:p>
      <w:pPr>
        <w:pStyle w:val="BookText"/>
        <w:rPr/>
      </w:pPr>
      <w:bookmarkEnd w:id="78"/>
      <w:r>
        <w:rPr>
          <w:rFonts w:ascii="IRNazanin" w:hAnsi="IRNazanin" w:eastAsia="IRNazanin"/>
          <w:color w:val="111111"/>
          <w:sz w:val="28"/>
          <w:sz w:val="28"/>
          <w:szCs w:val="28"/>
          <w:rtl w:val="true"/>
          <w:lang w:bidi="fa-IR"/>
        </w:rPr>
        <w:t>ويُجاب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السلام المذكور لا أثر له في مزار بحار العلَّامة المجلس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أنَّه غير مسند للمعصوم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حجّية له</w:t>
      </w:r>
      <w:r>
        <w:rPr>
          <w:rFonts w:eastAsia="IRNazanin" w:cs="IRNazanin"/>
          <w:color w:val="111111"/>
          <w:sz w:val="28"/>
          <w:szCs w:val="28"/>
          <w:rtl w:val="true"/>
          <w:lang w:bidi="fa-IR"/>
        </w:rPr>
        <w:t>.</w:t>
      </w:r>
    </w:p>
    <w:p>
      <w:pPr>
        <w:pStyle w:val="Heading3"/>
        <w:numPr>
          <w:ilvl w:val="2"/>
          <w:numId w:val="1"/>
        </w:numPr>
        <w:rPr/>
      </w:pPr>
      <w:bookmarkStart w:id="79" w:name="__RefHeading___Toc3859529_372815092"/>
      <w:bookmarkStart w:id="80" w:name="_Toc32"/>
      <w:bookmarkEnd w:id="79"/>
      <w:r>
        <w:rPr>
          <w:rtl w:val="true"/>
        </w:rPr>
        <w:t>الدليل العاشر</w:t>
      </w:r>
      <w:r>
        <w:rPr>
          <w:rtl w:val="true"/>
        </w:rPr>
        <w:t>:</w:t>
      </w:r>
      <w:bookmarkEnd w:id="80"/>
    </w:p>
    <w:p>
      <w:pPr>
        <w:pStyle w:val="BookText"/>
        <w:rPr/>
      </w:pPr>
      <w:r>
        <w:rPr>
          <w:rFonts w:ascii="IRNazanin" w:hAnsi="IRNazanin" w:eastAsia="IRNazanin"/>
          <w:color w:val="111111"/>
          <w:sz w:val="28"/>
          <w:sz w:val="28"/>
          <w:szCs w:val="28"/>
          <w:rtl w:val="true"/>
          <w:lang w:bidi="fa-IR"/>
        </w:rPr>
        <w:t xml:space="preserve">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يكون من بعده اثنا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مهدياً، فإذا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رته الوفاة فليُسلِّمها إلى ابنه أوَّل المقرَّبين، له ثلاثة أسامي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كاسمي واسم أبي وهو عبد الله وأحمد، والاسم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هو أوَّل المؤمنين</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مدَّعى القوم هو إثبات الذرّية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زمن الغيبة، ليترتَّب على ذلك إمكان إثبات أنَّ أحمد إسماعيل من ذرّيته المباركة</w:t>
      </w:r>
      <w:r>
        <w:rPr>
          <w:rFonts w:eastAsia="IRNazanin" w:cs="IRNazanin"/>
          <w:color w:val="111111"/>
          <w:sz w:val="28"/>
          <w:szCs w:val="28"/>
          <w:rtl w:val="true"/>
          <w:lang w:bidi="fa-IR"/>
        </w:rPr>
        <w:t>(</w:t>
      </w:r>
      <w:r>
        <w:rPr>
          <w:rStyle w:val="FootnoteAnchor"/>
          <w:rtl w:val="true"/>
        </w:rPr>
        <w:footnoteReference w:id="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والحال أنَّ أقص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ما </w:t>
      </w:r>
    </w:p>
    <w:p>
      <w:pPr>
        <w:pStyle w:val="BookText"/>
        <w:rPr/>
      </w:pPr>
      <w:r>
        <w:rPr>
          <w:rFonts w:ascii="Amiri" w:hAnsi="Amiri" w:eastAsia="Amiri" w:cs="Amiri"/>
          <w:color w:val="111111"/>
          <w:sz w:val="28"/>
          <w:sz w:val="28"/>
          <w:szCs w:val="28"/>
          <w:rtl w:val="true"/>
          <w:lang w:bidi="ar-SA"/>
        </w:rPr>
        <w:t>يُثبته هذا الدليل هو وجود ولد له بعد ظهوره وقبيل وفاته، فلا يتمُّ مدَّعاهم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توصيف الرواية لولد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 أن يكون موجوداً قبل ظهور والده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ليصدق عليه أنَّه أوَّلُ المؤمنين بدعوته المباركة</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الأوصاف التعلقية التي لا يمكن أن تتحقَّق إلَّا مع متعلقٍّ مذكور في الكلام أو مقدَّر، وبما أنَّ المتعلّق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هو ظاهر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غير مذكور في</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الرواية؛ إذ لم تذكر أنَّه أوَّل المؤمنين بماذا؟ فهذا يعني أنَّ ما زعمه أدعياء المهدوية من أنَّ متعلّق الإيمان هو الدعوة لا يعدو كونه احتمالاً بلا قرينة ولا شاهد؛ إذ من المحتمل جدَّاً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وهو ما تؤيّده مناسبات الحكم والموضوع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يكون المتعلّق هو الوصيَّة والقيام بعده، فيكون أوَّل المهديّين هو أوَّل من يؤمن بكونه بوصيَّة أبيه، وبالتالي فإنَّ الرواية بمنأى عمَّا يدَّعيه القوم</w:t>
      </w:r>
      <w:r>
        <w:rPr>
          <w:rFonts w:eastAsia="Amiri" w:cs="Amiri" w:ascii="Amiri" w:hAnsi="Amiri"/>
          <w:color w:val="111111"/>
          <w:sz w:val="28"/>
          <w:szCs w:val="28"/>
          <w:rtl w:val="true"/>
          <w:lang w:bidi="ar-SA"/>
        </w:rPr>
        <w:t xml:space="preserve">. </w:t>
      </w:r>
      <w:bookmarkStart w:id="81" w:name="pg7123_72348"/>
    </w:p>
    <w:p>
      <w:pPr>
        <w:pStyle w:val="Heading3"/>
        <w:numPr>
          <w:ilvl w:val="2"/>
          <w:numId w:val="1"/>
        </w:numPr>
        <w:rPr/>
      </w:pPr>
      <w:bookmarkStart w:id="82" w:name="__RefHeading___Toc3859531_372815092"/>
      <w:bookmarkStart w:id="83" w:name="_Toc33"/>
      <w:bookmarkEnd w:id="81"/>
      <w:bookmarkEnd w:id="82"/>
      <w:r>
        <w:rPr>
          <w:rtl w:val="true"/>
        </w:rPr>
        <w:t>الدليل الحادي عش</w:t>
      </w:r>
      <w:r>
        <w:rPr>
          <w:rtl w:val="true"/>
        </w:rPr>
        <w:t>-</w:t>
      </w:r>
      <w:r>
        <w:rPr>
          <w:rtl w:val="true"/>
        </w:rPr>
        <w:t>ر</w:t>
      </w:r>
      <w:r>
        <w:rPr>
          <w:rtl w:val="true"/>
        </w:rPr>
        <w:t>:</w:t>
      </w:r>
      <w:bookmarkEnd w:id="83"/>
    </w:p>
    <w:p>
      <w:pPr>
        <w:pStyle w:val="BookText"/>
        <w:rPr/>
      </w:pPr>
      <w:r>
        <w:rPr>
          <w:rFonts w:ascii="IRNazanin" w:hAnsi="IRNazanin" w:eastAsia="IRNazanin"/>
          <w:color w:val="111111"/>
          <w:sz w:val="28"/>
          <w:sz w:val="28"/>
          <w:szCs w:val="28"/>
          <w:rtl w:val="true"/>
          <w:lang w:bidi="fa-IR"/>
        </w:rPr>
        <w:t xml:space="preserve">ما عن يونس بن عبد الرحمن،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الدعاء لصاحب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ولاة عهده، والأئمَّة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يفيد أكثر من وجود ولاة عهد للإمام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ووجود أئمَّة بعده، وأمَّا كونهم من ذرّيته، فالدعاء قاصر عن إثباته، ويبقى محتملاً للحمل على عقيدة الرجعة</w:t>
      </w:r>
      <w:r>
        <w:rPr>
          <w:rFonts w:eastAsia="IRNazanin" w:cs="IRNazanin"/>
          <w:color w:val="111111"/>
          <w:sz w:val="28"/>
          <w:szCs w:val="28"/>
          <w:rtl w:val="true"/>
          <w:lang w:bidi="fa-IR"/>
        </w:rPr>
        <w:t>.</w:t>
      </w:r>
    </w:p>
    <w:p>
      <w:pPr>
        <w:pStyle w:val="Heading3"/>
        <w:numPr>
          <w:ilvl w:val="2"/>
          <w:numId w:val="1"/>
        </w:numPr>
        <w:rPr/>
      </w:pPr>
      <w:bookmarkStart w:id="84" w:name="__RefHeading___Toc3859533_372815092"/>
      <w:bookmarkStart w:id="85" w:name="_Toc34"/>
      <w:bookmarkEnd w:id="84"/>
      <w:r>
        <w:rPr>
          <w:rtl w:val="true"/>
        </w:rPr>
        <w:t>الدليل الثاني عش</w:t>
      </w:r>
      <w:r>
        <w:rPr>
          <w:rtl w:val="true"/>
        </w:rPr>
        <w:t>-</w:t>
      </w:r>
      <w:r>
        <w:rPr>
          <w:rtl w:val="true"/>
        </w:rPr>
        <w:t>ر</w:t>
      </w:r>
      <w:r>
        <w:rPr>
          <w:rtl w:val="true"/>
        </w:rPr>
        <w:t>:</w:t>
      </w:r>
      <w:bookmarkEnd w:id="85"/>
    </w:p>
    <w:p>
      <w:pPr>
        <w:pStyle w:val="BookText"/>
        <w:rPr/>
      </w:pPr>
      <w:r>
        <w:rPr>
          <w:rFonts w:ascii="Amiri" w:hAnsi="Amiri" w:eastAsia="Amiri" w:cs="Amiri"/>
          <w:color w:val="111111"/>
          <w:sz w:val="28"/>
          <w:sz w:val="28"/>
          <w:szCs w:val="28"/>
          <w:rtl w:val="true"/>
          <w:lang w:bidi="ar-SA"/>
        </w:rPr>
        <w:t>ما نقله العلَّامة المجلس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أصل قديم من مؤلَّفات قدمائنا، ضمن أدعية تعقيبات صلاة الفجر،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كن لوليك في خلقك وليَّاً وحافظاً وقائداً وناصراً، حتَّى تُسكِنه أرضك طوعاً، وتمتّعه منها طولاً، وتجعله وذرّيته فيها الأئمَّة الوارثين</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ثبوت نسبته لأحد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يكون مشمولاً لأدلَّة الحجّية، ولا يصحُّ التمسّك به في مقام </w:t>
      </w:r>
      <w:bookmarkStart w:id="86" w:name="pg7123_72350"/>
    </w:p>
    <w:p>
      <w:pPr>
        <w:pStyle w:val="BookText"/>
        <w:rPr/>
      </w:pPr>
      <w:bookmarkEnd w:id="86"/>
      <w:r>
        <w:rPr>
          <w:rFonts w:ascii="Amiri" w:hAnsi="Amiri" w:eastAsia="Amiri" w:cs="Amiri"/>
          <w:color w:val="111111"/>
          <w:sz w:val="28"/>
          <w:sz w:val="28"/>
          <w:szCs w:val="28"/>
          <w:rtl w:val="true"/>
          <w:lang w:bidi="ar-SA"/>
        </w:rPr>
        <w:t>الإسناد والاستناد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الكتاب المنقول عنه لم يُعلَم عنه سوى كونه من كتب قدماء الأصحاب</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3859535_372815092"/>
      <w:bookmarkStart w:id="88" w:name="_Toc35"/>
      <w:bookmarkEnd w:id="87"/>
      <w:r>
        <w:rPr>
          <w:rtl w:val="true"/>
        </w:rPr>
        <w:t>الدليل الثالث عش</w:t>
      </w:r>
      <w:r>
        <w:rPr>
          <w:rtl w:val="true"/>
        </w:rPr>
        <w:t>-</w:t>
      </w:r>
      <w:r>
        <w:rPr>
          <w:rtl w:val="true"/>
        </w:rPr>
        <w:t>ر</w:t>
      </w:r>
      <w:r>
        <w:rPr>
          <w:rtl w:val="true"/>
        </w:rPr>
        <w:t>:</w:t>
      </w:r>
      <w:bookmarkEnd w:id="88"/>
    </w:p>
    <w:p>
      <w:pPr>
        <w:pStyle w:val="BookText"/>
        <w:rPr/>
      </w:pPr>
      <w:r>
        <w:rPr>
          <w:rFonts w:ascii="Amiri" w:hAnsi="Amiri" w:eastAsia="Amiri" w:cs="Amiri"/>
          <w:color w:val="111111"/>
          <w:sz w:val="28"/>
          <w:sz w:val="28"/>
          <w:szCs w:val="28"/>
          <w:rtl w:val="true"/>
          <w:lang w:bidi="ar-SA"/>
        </w:rPr>
        <w:t xml:space="preserve">الدعاء الذي نقله المحدِّث الشيخ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أَعْطِهِ فِي نَفْسِهِ وَأَهْلِهِ وَوَلَدِهِ وَذرِّيَّتِهِ وَأُمَّتِهِ وَجَمِيعِ رَعِيَّتِهِ ما تُقِرُّ بِهِ عَيْنَهُ وَتَسُرُّ بِهِ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من أنَّ مدَّعى القوم هو إثبات</w:t>
      </w:r>
    </w:p>
    <w:p>
      <w:pPr>
        <w:pStyle w:val="BookText"/>
        <w:rPr/>
      </w:pPr>
      <w:r>
        <w:rPr>
          <w:rFonts w:ascii="IRNazanin" w:hAnsi="IRNazanin" w:eastAsia="IRNazanin"/>
          <w:color w:val="111111"/>
          <w:sz w:val="28"/>
          <w:sz w:val="28"/>
          <w:szCs w:val="28"/>
          <w:rtl w:val="true"/>
          <w:lang w:bidi="fa-IR"/>
        </w:rPr>
        <w:t xml:space="preserve">الذرّية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زمن الغيبة، ليترتَّب على ذلك إمكان إثبات أنَّ أحمد إسماعيل من ذرّيته المباركة، والحال أنَّ أقص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ما يثبته هذا الدليل هو وجود وُلد وذرّية له في الجملة، ولا دلالة له على وجودهم في زمن الغيبة، فلا يتمُّ مدَّعاهم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الدعاء معلول بالإرسال</w:t>
      </w:r>
      <w:r>
        <w:rPr>
          <w:rFonts w:eastAsia="IRNazanin" w:cs="IRNazanin"/>
          <w:color w:val="111111"/>
          <w:sz w:val="28"/>
          <w:szCs w:val="28"/>
          <w:rtl w:val="true"/>
          <w:lang w:bidi="fa-IR"/>
        </w:rPr>
        <w:t>.</w:t>
      </w:r>
    </w:p>
    <w:p>
      <w:pPr>
        <w:pStyle w:val="Heading3"/>
        <w:numPr>
          <w:ilvl w:val="2"/>
          <w:numId w:val="1"/>
        </w:numPr>
        <w:rPr/>
      </w:pPr>
      <w:bookmarkStart w:id="89" w:name="__RefHeading___Toc3859537_372815092"/>
      <w:bookmarkStart w:id="90" w:name="_Toc36"/>
      <w:bookmarkEnd w:id="89"/>
      <w:r>
        <w:rPr>
          <w:rtl w:val="true"/>
        </w:rPr>
        <w:t>الدليل الرابع عش</w:t>
      </w:r>
      <w:r>
        <w:rPr>
          <w:rtl w:val="true"/>
        </w:rPr>
        <w:t>-</w:t>
      </w:r>
      <w:r>
        <w:rPr>
          <w:rtl w:val="true"/>
        </w:rPr>
        <w:t>ر</w:t>
      </w:r>
      <w:r>
        <w:rPr>
          <w:rtl w:val="true"/>
        </w:rPr>
        <w:t>:</w:t>
      </w:r>
      <w:bookmarkEnd w:id="9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نقله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بحار الأنوار عن سطيح الكاهن في خبر طويل جاء في أحد فقراته بعدما يذكر بعض الوقائع التي تسبق قيام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فعندها يظهر ابن </w:t>
      </w:r>
      <w:bookmarkStart w:id="91" w:name="pg7123_72351"/>
    </w:p>
    <w:p>
      <w:pPr>
        <w:pStyle w:val="BookText"/>
        <w:rPr/>
      </w:pPr>
      <w:bookmarkEnd w:id="91"/>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يدلُّ صراحةً على أنَّ قبل قيام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 ابن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يكاد ينقض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العجب ممَّن يبني</w:t>
      </w:r>
    </w:p>
    <w:p>
      <w:pPr>
        <w:pStyle w:val="BookText"/>
        <w:rPr/>
      </w:pPr>
      <w:r>
        <w:rPr>
          <w:rFonts w:ascii="Amiri" w:hAnsi="Amiri" w:eastAsia="Amiri" w:cs="Amiri"/>
          <w:color w:val="111111"/>
          <w:sz w:val="28"/>
          <w:sz w:val="28"/>
          <w:szCs w:val="28"/>
          <w:rtl w:val="true"/>
          <w:lang w:bidi="ar-SA"/>
        </w:rPr>
        <w:t>عقيدته على حديث لم يُكلِّف نفسه عناء التأكّد من صحَّة ألفاظه عن طريق الرجوع إلى مصدره الأُمّ، وإلَّا فبالرجوع إلى المصدر الأُمّ نجد خبر سطيح قد روي بالنحو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فعندها يظهر ابن النبيّ المهدي</w:t>
      </w:r>
      <w:r>
        <w:rPr>
          <w:rFonts w:eastAsia="Amiri" w:cs="Amiri" w:ascii="Amiri" w:hAnsi="Amiri"/>
          <w:color w:val="111111"/>
          <w:sz w:val="28"/>
          <w:szCs w:val="28"/>
          <w:rtl w:val="true"/>
          <w:lang w:bidi="ar-SA"/>
        </w:rPr>
        <w:t>»(</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الخبر إنَّما هو مروي عن أحد الكهنة، فكيف صحَّ لهؤلاء أن يثبتوا عقيدتهم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يجدر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طبعاته قد تعرَّض لتحريف شديد جدَّاً بالزيادة والنقيصة، ولعلَّ هذا هو سرّ اعتماد القوم عليه وعدم رجوعهم إلى أُمّهات المصادر</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3859539_372815092"/>
      <w:bookmarkStart w:id="93" w:name="_Toc37"/>
      <w:bookmarkEnd w:id="92"/>
      <w:r>
        <w:rPr>
          <w:rtl w:val="true"/>
        </w:rPr>
        <w:t>الدليل الخامس عش</w:t>
      </w:r>
      <w:r>
        <w:rPr>
          <w:rtl w:val="true"/>
        </w:rPr>
        <w:t>-</w:t>
      </w:r>
      <w:r>
        <w:rPr>
          <w:rtl w:val="true"/>
        </w:rPr>
        <w:t>ر</w:t>
      </w:r>
      <w:r>
        <w:rPr>
          <w:rtl w:val="true"/>
        </w:rPr>
        <w:t>:</w:t>
      </w:r>
      <w:bookmarkEnd w:id="93"/>
    </w:p>
    <w:p>
      <w:pPr>
        <w:pStyle w:val="Heading4"/>
        <w:numPr>
          <w:ilvl w:val="3"/>
          <w:numId w:val="1"/>
        </w:numPr>
        <w:rPr/>
      </w:pPr>
      <w:bookmarkStart w:id="94" w:name="__RefHeading___Toc3859541_372815092"/>
      <w:bookmarkStart w:id="95" w:name="_Toc38"/>
      <w:bookmarkEnd w:id="94"/>
      <w:r>
        <w:rPr>
          <w:rtl w:val="true"/>
        </w:rPr>
        <w:t>اشارة</w:t>
      </w:r>
      <w:bookmarkEnd w:id="9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عن داود بن كثير الرقّي، </w:t>
      </w:r>
      <w:bookmarkStart w:id="96" w:name="pg7123_72354"/>
    </w:p>
    <w:p>
      <w:pPr>
        <w:pStyle w:val="BookText"/>
        <w:rPr/>
      </w:pPr>
      <w:bookmarkEnd w:id="96"/>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صاحب هذا الأمر،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الطريد الوحيد الغريب الغائب عن أهله، الموتور بأبيه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 w:name="__RefHeading___Toc3859543_372815092"/>
      <w:bookmarkStart w:id="98" w:name="_Toc39"/>
      <w:bookmarkEnd w:id="97"/>
      <w:r>
        <w:rPr>
          <w:rtl w:val="true"/>
        </w:rPr>
        <w:t>ويُسجَّل عليه</w:t>
      </w:r>
      <w:r>
        <w:rPr>
          <w:rtl w:val="true"/>
        </w:rPr>
        <w:t>:</w:t>
      </w:r>
      <w:bookmarkEnd w:id="98"/>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الرواية لا ظهور لها في الحديث عن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لإمكان تطبيقها على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غير تكلّف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فرض أنَّ المقصود بها هو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ما تُثبته هو وجود الأهل له، ومن الواضح أنَّ عنوان الأهل لا يساوق عنوان الأولاد، لانطباقه لغةً وعرفاً على عشيرة الإنسان وأقاربه وأرحامه</w:t>
      </w:r>
      <w:r>
        <w:rPr>
          <w:rFonts w:eastAsia="IRNazanin" w:cs="IRNazanin"/>
          <w:color w:val="111111"/>
          <w:sz w:val="28"/>
          <w:szCs w:val="28"/>
          <w:rtl w:val="true"/>
          <w:lang w:bidi="fa-IR"/>
        </w:rPr>
        <w:t>.</w:t>
      </w:r>
    </w:p>
    <w:p>
      <w:pPr>
        <w:pStyle w:val="Heading3"/>
        <w:numPr>
          <w:ilvl w:val="2"/>
          <w:numId w:val="1"/>
        </w:numPr>
        <w:rPr/>
      </w:pPr>
      <w:bookmarkStart w:id="99" w:name="__RefHeading___Toc3859545_372815092"/>
      <w:bookmarkStart w:id="100" w:name="_Toc40"/>
      <w:bookmarkEnd w:id="99"/>
      <w:r>
        <w:rPr>
          <w:rtl w:val="true"/>
        </w:rPr>
        <w:t>الدليل السادس عش</w:t>
      </w:r>
      <w:r>
        <w:rPr>
          <w:rtl w:val="true"/>
        </w:rPr>
        <w:t>-</w:t>
      </w:r>
      <w:r>
        <w:rPr>
          <w:rtl w:val="true"/>
        </w:rPr>
        <w:t>ر</w:t>
      </w:r>
      <w:r>
        <w:rPr>
          <w:rtl w:val="true"/>
        </w:rPr>
        <w:t>:</w:t>
      </w:r>
      <w:bookmarkEnd w:id="100"/>
    </w:p>
    <w:p>
      <w:pPr>
        <w:pStyle w:val="Heading4"/>
        <w:numPr>
          <w:ilvl w:val="3"/>
          <w:numId w:val="1"/>
        </w:numPr>
        <w:rPr/>
      </w:pPr>
      <w:bookmarkStart w:id="101" w:name="__RefHeading___Toc3859547_372815092"/>
      <w:bookmarkStart w:id="102" w:name="_Toc41"/>
      <w:bookmarkEnd w:id="101"/>
      <w:r>
        <w:rPr>
          <w:rtl w:val="true"/>
        </w:rPr>
        <w:t>اشارة</w:t>
      </w:r>
      <w:bookmarkEnd w:id="10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عن معمّر بن خلَّاد،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كأنّي برايات من 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مقبلات، خض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مصبغات، حتَّى تأتي الشامات، فتهدى إلى ابن صاحب الوصيّات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علَّق عليها بعض أدعياء المهدوية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فدلالة هذه الرواية واضحة على أنَّ قبل قيام القائم تهدى</w:t>
      </w:r>
    </w:p>
    <w:p>
      <w:pPr>
        <w:pStyle w:val="BookText"/>
        <w:rPr/>
      </w:pPr>
      <w:r>
        <w:rPr>
          <w:rFonts w:ascii="IRNazanin" w:hAnsi="IRNazanin" w:eastAsia="IRNazanin"/>
          <w:color w:val="111111"/>
          <w:sz w:val="28"/>
          <w:sz w:val="28"/>
          <w:szCs w:val="28"/>
          <w:rtl w:val="true"/>
          <w:lang w:bidi="fa-IR"/>
        </w:rPr>
        <w:t xml:space="preserve">الرايات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تبايع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ابن صاحب الوصيّات، وصاحب الوصيّات هو وارث الأئمَّة المعصومين وخاتمهم ومن انتهت إليه الوصيَّة، وهو الإمام محمّد ابن الحسن العسكري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المستحفظ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والرواية تنصّ على أنَّ الرايات تهدى إلى ابن صاحب الوصيّات أي ابن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فيتحصَّل لدينا أنَّ هناك ابن للإمام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قبل قيامه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ويقوم بدور التمهيد لوالده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الوصيّات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سبيل للجزم بالمقصود منه؛ إذ يحتمل أن يكون هو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ويطلق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صاحب الوصيّات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يكون المقصود به </w:t>
      </w:r>
      <w:bookmarkStart w:id="103" w:name="pg7123_72358"/>
    </w:p>
    <w:p>
      <w:pPr>
        <w:pStyle w:val="BookText"/>
        <w:rPr/>
      </w:pPr>
      <w:bookmarkEnd w:id="103"/>
      <w:r>
        <w:rPr>
          <w:rFonts w:ascii="Amiri" w:hAnsi="Amiri" w:eastAsia="Amiri" w:cs="Amiri"/>
          <w:color w:val="111111"/>
          <w:sz w:val="28"/>
          <w:sz w:val="28"/>
          <w:szCs w:val="28"/>
          <w:rtl w:val="true"/>
          <w:lang w:bidi="ar-SA"/>
        </w:rPr>
        <w:t>شخصاً آخر يكون له دور في 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الظهور، ويُعبَّر عنه بالعنوان المذكور لاعتبارٍ من الاعتبارات</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3859549_372815092"/>
      <w:bookmarkStart w:id="105" w:name="_Toc42"/>
      <w:bookmarkEnd w:id="104"/>
      <w:r>
        <w:rPr>
          <w:rtl w:val="true"/>
        </w:rPr>
        <w:t>المحصَّلة الأخيرة</w:t>
      </w:r>
      <w:r>
        <w:rPr>
          <w:rtl w:val="true"/>
        </w:rPr>
        <w:t>:</w:t>
      </w:r>
      <w:bookmarkEnd w:id="105"/>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 من أدلَّة على وجود ذرّية للقائم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ساقط عن الاعتبار، فإنَّ أكثرها منها غير مسندة إلى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والبقيَّة بتمامها معلولة الأسانيد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أكثرها قاصر الدلالة، كما اتَّضح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وبما ذكرناه يتَّضح وجه الزيف في كلام العقيلي،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قد أثبتُّ في هذا البحث أنَّ روايات الذرّية متعدِّدة وصحيحة السند، وتفيد الاعتقاد بحكمهم بعد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6" w:name="__RefHeading___Toc3859551_372815092"/>
      <w:bookmarkStart w:id="107" w:name="_Toc43"/>
      <w:bookmarkEnd w:id="106"/>
      <w:r>
        <w:rPr>
          <w:rtl w:val="true"/>
        </w:rPr>
        <w:t>المبحث الثاني</w:t>
      </w:r>
      <w:r>
        <w:rPr>
          <w:rtl w:val="true"/>
        </w:rPr>
        <w:t xml:space="preserve">: </w:t>
      </w:r>
      <w:r>
        <w:rPr>
          <w:rtl w:val="true"/>
        </w:rPr>
        <w:t>أدلَّة النفي</w:t>
      </w:r>
      <w:r>
        <w:rPr>
          <w:rtl w:val="true"/>
        </w:rPr>
        <w:t>:</w:t>
      </w:r>
      <w:bookmarkEnd w:id="107"/>
    </w:p>
    <w:p>
      <w:pPr>
        <w:pStyle w:val="Heading3"/>
        <w:numPr>
          <w:ilvl w:val="2"/>
          <w:numId w:val="1"/>
        </w:numPr>
        <w:rPr/>
      </w:pPr>
      <w:bookmarkStart w:id="108" w:name="__RefHeading___Toc3859553_372815092"/>
      <w:bookmarkStart w:id="109" w:name="_Toc44"/>
      <w:bookmarkEnd w:id="108"/>
      <w:r>
        <w:rPr>
          <w:rtl w:val="true"/>
        </w:rPr>
        <w:t>اشارة</w:t>
      </w:r>
      <w:bookmarkEnd w:id="10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وزيادةً على النتيجة المتقدّمة، وهي عدم وجود دليل ناهض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على وجود الذرّية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يُمكن الركون إليه من </w:t>
      </w:r>
      <w:bookmarkStart w:id="110" w:name="pg7123_72360"/>
    </w:p>
    <w:p>
      <w:pPr>
        <w:pStyle w:val="BookText"/>
        <w:rPr/>
      </w:pPr>
      <w:bookmarkEnd w:id="110"/>
      <w:r>
        <w:rPr>
          <w:rFonts w:ascii="IRNazanin" w:hAnsi="IRNazanin" w:eastAsia="IRNazanin"/>
          <w:color w:val="111111"/>
          <w:sz w:val="28"/>
          <w:sz w:val="28"/>
          <w:szCs w:val="28"/>
          <w:rtl w:val="true"/>
          <w:lang w:bidi="fa-IR"/>
        </w:rPr>
        <w:t>الناحية العلمية، فإنَّنا نرتقي بهذه النتيجة في هذا المبحث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الأدلَّة قائمة على عدم وجود الذرّية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ويُمكن بيان ذلك من خلال إحدى ثلاث روايات</w:t>
      </w:r>
      <w:r>
        <w:rPr>
          <w:rFonts w:eastAsia="IRNazanin" w:cs="IRNazanin"/>
          <w:color w:val="111111"/>
          <w:sz w:val="28"/>
          <w:szCs w:val="28"/>
          <w:rtl w:val="true"/>
          <w:lang w:bidi="fa-IR"/>
        </w:rPr>
        <w:t>:</w:t>
      </w:r>
    </w:p>
    <w:p>
      <w:pPr>
        <w:pStyle w:val="Heading3"/>
        <w:numPr>
          <w:ilvl w:val="2"/>
          <w:numId w:val="1"/>
        </w:numPr>
        <w:rPr/>
      </w:pPr>
      <w:bookmarkStart w:id="111" w:name="__RefHeading___Toc3859555_372815092"/>
      <w:bookmarkStart w:id="112" w:name="_Toc45"/>
      <w:bookmarkEnd w:id="111"/>
      <w:r>
        <w:rPr>
          <w:rtl w:val="true"/>
        </w:rPr>
        <w:t>الرواية الأُولى</w:t>
      </w:r>
      <w:r>
        <w:rPr>
          <w:rtl w:val="true"/>
        </w:rPr>
        <w:t>:</w:t>
      </w:r>
      <w:bookmarkEnd w:id="112"/>
    </w:p>
    <w:p>
      <w:pPr>
        <w:pStyle w:val="BookText"/>
        <w:rPr/>
      </w:pPr>
      <w:r>
        <w:rPr>
          <w:rFonts w:ascii="IRNazanin" w:hAnsi="IRNazanin" w:eastAsia="IRNazanin"/>
          <w:color w:val="111111"/>
          <w:sz w:val="28"/>
          <w:sz w:val="28"/>
          <w:szCs w:val="28"/>
          <w:rtl w:val="true"/>
          <w:lang w:bidi="fa-IR"/>
        </w:rPr>
        <w:t>عن الحسن بن علي الخزّاز،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علي بن أبي حمزة على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إمام؟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سمعت جدّك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يكون الإمام إلَّا وله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أنسيت يا شيخ أو تناسيت؟ ليس هكذا قال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إنَّما قال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يكون الإمام إلَّا وله عقب، إلَّا الإمام الذي يخرج عليه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عقب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جُعلت فداك، هكذا سمعت جدّك</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والرواية تثبت بدلالة واضحة أنَّ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الذي يخرج عليه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ليس له عقب</w:t>
      </w:r>
      <w:r>
        <w:rPr>
          <w:rFonts w:eastAsia="IRNazanin" w:cs="IRNazanin"/>
          <w:color w:val="111111"/>
          <w:sz w:val="28"/>
          <w:szCs w:val="28"/>
          <w:rtl w:val="true"/>
          <w:lang w:bidi="fa-IR"/>
        </w:rPr>
        <w:t xml:space="preserve">. </w:t>
      </w:r>
      <w:bookmarkStart w:id="113" w:name="pg7123_72362"/>
    </w:p>
    <w:p>
      <w:pPr>
        <w:pStyle w:val="Heading3"/>
        <w:numPr>
          <w:ilvl w:val="2"/>
          <w:numId w:val="1"/>
        </w:numPr>
        <w:rPr/>
      </w:pPr>
      <w:bookmarkStart w:id="114" w:name="__RefHeading___Toc3859557_372815092"/>
      <w:bookmarkStart w:id="115" w:name="_Toc46"/>
      <w:bookmarkEnd w:id="113"/>
      <w:bookmarkEnd w:id="114"/>
      <w:r>
        <w:rPr>
          <w:rtl w:val="true"/>
        </w:rPr>
        <w:t>إشكال ودفعه</w:t>
      </w:r>
      <w:r>
        <w:rPr>
          <w:rtl w:val="true"/>
        </w:rPr>
        <w:t>:</w:t>
      </w:r>
      <w:bookmarkEnd w:id="115"/>
    </w:p>
    <w:p>
      <w:pPr>
        <w:pStyle w:val="BookText"/>
        <w:rPr/>
      </w:pPr>
      <w:r>
        <w:rPr>
          <w:rFonts w:ascii="IRNazanin" w:hAnsi="IRNazanin" w:eastAsia="IRNazanin"/>
          <w:color w:val="111111"/>
          <w:sz w:val="28"/>
          <w:sz w:val="28"/>
          <w:szCs w:val="28"/>
          <w:rtl w:val="true"/>
          <w:lang w:bidi="fa-IR"/>
        </w:rPr>
        <w:t>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المقصود من الإمام الذي ليس له عقب في الرواية هو إمامنا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المقصود به هو آخر المهديّين</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دفعه ببيان أمرين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الرواية قد نفت العقب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يكون آخر المهديّين، ومن الواضح أنَّ الإمامةَ منفيةٌ عن المهديّين كما في الروايات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ريفة، ومنها رواية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إنّي سمعت من أبيك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بعد القائم اثنا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مهدياً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مهدياً،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إماماً، ولكنَّهم قوم من شيعتنا يدعون الناس إلى موالاتنا ومعرفة حقّنا</w:t>
      </w:r>
      <w:r>
        <w:rPr>
          <w:rFonts w:eastAsia="Amiri" w:cs="Amiri" w:ascii="Amiri" w:hAnsi="Amiri"/>
          <w:color w:val="111111"/>
          <w:sz w:val="28"/>
          <w:szCs w:val="28"/>
          <w:rtl w:val="true"/>
          <w:lang w:bidi="ar-SA"/>
        </w:rPr>
        <w:t>»(</w:t>
      </w:r>
      <w:r>
        <w:rPr>
          <w:rStyle w:val="FootnoteAnchor"/>
          <w:rtl w:val="true"/>
        </w:rPr>
        <w:footnoteReference w:id="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فيستفاد من هذه الرواية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على القول بوجود المهديّين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أنَّهم ليسوا أئمَّة، فلا يمكن على هذه حمل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الذي يخرج عليه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آخرهم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القيل الباطل فيه مخالفة صريحة للروايات الصحيحة عن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ومنها معتبرة أبي حمزة الثمالي،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 قبل أن يُقتَل بليلة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إنَّك ستُساق إلى العراق، وتنزل في أرض يقال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وإنَّك تُستَشهد بها، ويستشهد معك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قرب ما عهد إليَّ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وإنّي راحل إليه </w:t>
      </w:r>
    </w:p>
    <w:p>
      <w:pPr>
        <w:pStyle w:val="BookText"/>
        <w:rPr/>
      </w:pPr>
      <w:r>
        <w:rPr>
          <w:rFonts w:ascii="Amiri" w:hAnsi="Amiri" w:eastAsia="Amiri" w:cs="Amiri"/>
          <w:color w:val="111111"/>
          <w:sz w:val="28"/>
          <w:sz w:val="28"/>
          <w:szCs w:val="28"/>
          <w:rtl w:val="true"/>
          <w:lang w:bidi="ar-SA"/>
        </w:rPr>
        <w:t>غداً، فمن أحبَّ منكم الانص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 فلينص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 في هذه الليلة، فإنّي قد أذنت له، وهو منّي في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وأكَّد فيما قاله تأكيداً بليغاً،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نفارقك أبداً حتَّى نرد موردك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 بالجنَّة، فوَالله إنَّما نمكث ما شاء الله تعالى بعد ما يجري علينا، ثمّ يُخرِجنا الله وإيّاكم حين يظهر قائمنا، فينتقم من الظالمين، وأنا وأنتم نشاهدهم في السلاسل والأغلال، وأنواع العذاب</w:t>
      </w:r>
    </w:p>
    <w:p>
      <w:pPr>
        <w:pStyle w:val="BookText"/>
        <w:rPr/>
      </w:pPr>
      <w:r>
        <w:rPr>
          <w:rFonts w:ascii="Amiri" w:hAnsi="Amiri" w:eastAsia="Amiri" w:cs="Amiri"/>
          <w:color w:val="111111"/>
          <w:sz w:val="28"/>
          <w:sz w:val="28"/>
          <w:szCs w:val="28"/>
          <w:rtl w:val="true"/>
          <w:lang w:bidi="ar-SA"/>
        </w:rPr>
        <w:t>والنكال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قائمكم يا 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 من ولد ابني محمّد بن علي الباقر، وهو الحجَّة بن الحسن بن علي بن محمّد بن علي بن موسى بن جعفر بن محمّد بن علي ابني، وهو الذي يغيب مدَّة طويلة، ثمّ يظهر ويملأ الأرض قسطاً وعدلاً، كما ملئت جوراً وظلماً</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وكما ترى فإنَّ هذه الرواية المعتبرة في غاية 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راحة في أنَّ رجعة سيّد الشهداء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تكون في عهد </w:t>
      </w:r>
      <w:bookmarkStart w:id="116" w:name="pg7123_72368"/>
    </w:p>
    <w:p>
      <w:pPr>
        <w:pStyle w:val="BookText"/>
        <w:rPr/>
      </w:pPr>
      <w:bookmarkEnd w:id="116"/>
      <w:r>
        <w:rPr>
          <w:rFonts w:ascii="IRNazanin" w:hAnsi="IRNazanin" w:eastAsia="IRNazanin"/>
          <w:color w:val="111111"/>
          <w:sz w:val="28"/>
          <w:sz w:val="28"/>
          <w:szCs w:val="28"/>
          <w:rtl w:val="true"/>
          <w:lang w:bidi="fa-IR"/>
        </w:rPr>
        <w:t xml:space="preserve">الحجَّة ابن الحسن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وبهذا ينسدُّ باب التلاعب والتدليس في وجه أدعياء المهدوية</w:t>
      </w:r>
      <w:r>
        <w:rPr>
          <w:rFonts w:eastAsia="IRNazanin" w:cs="IRNazanin"/>
          <w:color w:val="111111"/>
          <w:sz w:val="28"/>
          <w:szCs w:val="28"/>
          <w:rtl w:val="true"/>
          <w:lang w:bidi="fa-IR"/>
        </w:rPr>
        <w:t>.</w:t>
      </w:r>
    </w:p>
    <w:p>
      <w:pPr>
        <w:pStyle w:val="Heading3"/>
        <w:numPr>
          <w:ilvl w:val="2"/>
          <w:numId w:val="1"/>
        </w:numPr>
        <w:rPr/>
      </w:pPr>
      <w:bookmarkStart w:id="117" w:name="__RefHeading___Toc3859559_372815092"/>
      <w:bookmarkStart w:id="118" w:name="_Toc47"/>
      <w:bookmarkEnd w:id="117"/>
      <w:r>
        <w:rPr>
          <w:rtl w:val="true"/>
        </w:rPr>
        <w:t>الرواية الثانية</w:t>
      </w:r>
      <w:r>
        <w:rPr>
          <w:rtl w:val="true"/>
        </w:rPr>
        <w:t>:</w:t>
      </w:r>
      <w:bookmarkEnd w:id="118"/>
    </w:p>
    <w:p>
      <w:pPr>
        <w:pStyle w:val="BookText"/>
        <w:rPr/>
      </w:pPr>
      <w:r>
        <w:rPr>
          <w:rFonts w:ascii="IRNazanin" w:hAnsi="IRNazanin" w:eastAsia="IRNazanin"/>
          <w:color w:val="111111"/>
          <w:sz w:val="28"/>
          <w:sz w:val="28"/>
          <w:szCs w:val="28"/>
          <w:rtl w:val="true"/>
          <w:lang w:bidi="fa-IR"/>
        </w:rPr>
        <w:t xml:space="preserve">أنَّ رؤساء الواقفة وأقطابها دخلوا على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لزعزعة إمامته والتشكيك بها، فقال له البطائني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روينا أنَّ الإمام لا يمض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حتَّى يُرى</w:t>
      </w:r>
    </w:p>
    <w:p>
      <w:pPr>
        <w:pStyle w:val="BookText"/>
        <w:rPr/>
      </w:pPr>
      <w:r>
        <w:rPr>
          <w:rFonts w:ascii="Amiri" w:hAnsi="Amiri" w:eastAsia="Amiri" w:cs="Amiri"/>
          <w:color w:val="111111"/>
          <w:sz w:val="28"/>
          <w:sz w:val="28"/>
          <w:szCs w:val="28"/>
          <w:rtl w:val="true"/>
          <w:lang w:bidi="ar-SA"/>
        </w:rPr>
        <w:t>عقبه؟ فقال له الرضا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رويتم في هذا الحديث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قد رويتموه، وأنتم لا تدرون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قيل، ولا ما معناه</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 w:name="__RefHeading___Toc3859561_372815092"/>
      <w:bookmarkStart w:id="120" w:name="_Toc48"/>
      <w:bookmarkEnd w:id="119"/>
      <w:r>
        <w:rPr>
          <w:rtl w:val="true"/>
        </w:rPr>
        <w:t>الرواية الثالثة</w:t>
      </w:r>
      <w:r>
        <w:rPr>
          <w:rtl w:val="true"/>
        </w:rPr>
        <w:t>:</w:t>
      </w:r>
      <w:bookmarkEnd w:id="12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ورد عن المفضَّل بن عمر،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وليقال المهدي في غيبته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ويقولون بالولد منه، وأكثرهم يجحد ولادته وكونه وظهوره، أُولئك عليهم لعنة الله والملائكة والرسل والناس أجمعين</w:t>
      </w:r>
      <w:r>
        <w:rPr>
          <w:rFonts w:eastAsia="IRNazanin" w:cs="IRNazanin"/>
          <w:color w:val="111111"/>
          <w:sz w:val="28"/>
          <w:szCs w:val="28"/>
          <w:rtl w:val="true"/>
          <w:lang w:bidi="fa-IR"/>
        </w:rPr>
        <w:t>»(</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والمثير في الرواية أنَّ </w:t>
      </w:r>
      <w:bookmarkStart w:id="121" w:name="pg7123_72370"/>
    </w:p>
    <w:p>
      <w:pPr>
        <w:pStyle w:val="BookText"/>
        <w:rPr/>
      </w:pPr>
      <w:bookmarkEnd w:id="121"/>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ينفي الولد فحسب، بل يلعن القائلين بالولد للمهدي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زمن غيبته</w:t>
      </w:r>
      <w:r>
        <w:rPr>
          <w:rFonts w:eastAsia="IRNazanin" w:cs="IRNazanin"/>
          <w:color w:val="111111"/>
          <w:sz w:val="28"/>
          <w:szCs w:val="28"/>
          <w:rtl w:val="true"/>
          <w:lang w:bidi="fa-IR"/>
        </w:rPr>
        <w:t>.</w:t>
      </w:r>
    </w:p>
    <w:p>
      <w:pPr>
        <w:pStyle w:val="Heading2"/>
        <w:numPr>
          <w:ilvl w:val="1"/>
          <w:numId w:val="1"/>
        </w:numPr>
        <w:rPr/>
      </w:pPr>
      <w:bookmarkStart w:id="122" w:name="__RefHeading___Toc3859563_372815092"/>
      <w:bookmarkStart w:id="123" w:name="_Toc49"/>
      <w:bookmarkEnd w:id="122"/>
      <w:r>
        <w:rPr>
          <w:rtl w:val="true"/>
        </w:rPr>
        <w:t>المبحث الثالث</w:t>
      </w:r>
      <w:r>
        <w:rPr>
          <w:rtl w:val="true"/>
        </w:rPr>
        <w:t xml:space="preserve">: </w:t>
      </w:r>
      <w:r>
        <w:rPr>
          <w:rtl w:val="true"/>
        </w:rPr>
        <w:t>امتناع إثبات الذرّية في زمن الغيبة</w:t>
      </w:r>
      <w:r>
        <w:rPr>
          <w:rtl w:val="true"/>
        </w:rPr>
        <w:t>:</w:t>
      </w:r>
      <w:bookmarkEnd w:id="123"/>
    </w:p>
    <w:p>
      <w:pPr>
        <w:pStyle w:val="Heading3"/>
        <w:numPr>
          <w:ilvl w:val="2"/>
          <w:numId w:val="1"/>
        </w:numPr>
        <w:rPr/>
      </w:pPr>
      <w:bookmarkStart w:id="124" w:name="__RefHeading___Toc3859565_372815092"/>
      <w:bookmarkStart w:id="125" w:name="_Toc50"/>
      <w:bookmarkEnd w:id="124"/>
      <w:r>
        <w:rPr>
          <w:rtl w:val="true"/>
        </w:rPr>
        <w:t>اشارة</w:t>
      </w:r>
      <w:bookmarkEnd w:id="125"/>
    </w:p>
    <w:p>
      <w:pPr>
        <w:pStyle w:val="BookText"/>
        <w:rPr/>
      </w:pPr>
      <w:r>
        <w:rPr>
          <w:rFonts w:ascii="Amiri" w:hAnsi="Amiri" w:eastAsia="Amiri" w:cs="Amiri"/>
          <w:color w:val="111111"/>
          <w:sz w:val="28"/>
          <w:sz w:val="28"/>
          <w:szCs w:val="28"/>
          <w:rtl w:val="true"/>
          <w:lang w:bidi="ar-SA"/>
        </w:rPr>
        <w:t>ومحصَّل الكلام في هذا المبحث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حتَّى لو سلَّمنا جدلاً بوجود الذرّية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 يمتنع إثبات ذلك لأحد الأشخاص في زمن الغيبة، ويمكن فهم ذلك من خلال مقدّمتين</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3859567_372815092"/>
      <w:bookmarkStart w:id="127" w:name="_Toc51"/>
      <w:bookmarkEnd w:id="126"/>
      <w:r>
        <w:rPr>
          <w:rtl w:val="true"/>
        </w:rPr>
        <w:t>المقدّمة الأُولى</w:t>
      </w:r>
      <w:r>
        <w:rPr>
          <w:rtl w:val="true"/>
        </w:rPr>
        <w:t xml:space="preserve">: </w:t>
      </w:r>
      <w:r>
        <w:rPr>
          <w:rtl w:val="true"/>
        </w:rPr>
        <w:t>المقدّمة الكبروية</w:t>
      </w:r>
      <w:r>
        <w:rPr>
          <w:rtl w:val="true"/>
        </w:rPr>
        <w:t>:</w:t>
      </w:r>
      <w:bookmarkEnd w:id="127"/>
    </w:p>
    <w:p>
      <w:pPr>
        <w:pStyle w:val="BookText"/>
        <w:rPr/>
      </w:pPr>
      <w:r>
        <w:rPr>
          <w:rFonts w:ascii="IRNazanin" w:hAnsi="IRNazanin" w:eastAsia="IRNazanin"/>
          <w:color w:val="111111"/>
          <w:sz w:val="28"/>
          <w:sz w:val="28"/>
          <w:szCs w:val="28"/>
          <w:rtl w:val="true"/>
          <w:lang w:bidi="fa-IR"/>
        </w:rPr>
        <w:t xml:space="preserve">من المقرَّر في فقه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إثبات انتساب شخص لشخص يتوقَّف على ضوابط مسلَّمة بين الفقهاء العظام، وهي</w:t>
      </w:r>
      <w:r>
        <w:rPr>
          <w:rFonts w:eastAsia="IRNazanin" w:cs="IRNazanin"/>
          <w:color w:val="111111"/>
          <w:sz w:val="28"/>
          <w:szCs w:val="28"/>
          <w:rtl w:val="true"/>
          <w:lang w:bidi="fa-IR"/>
        </w:rPr>
        <w:t>:</w:t>
      </w:r>
    </w:p>
    <w:p>
      <w:pPr>
        <w:pStyle w:val="Heading3"/>
        <w:numPr>
          <w:ilvl w:val="2"/>
          <w:numId w:val="1"/>
        </w:numPr>
        <w:rPr/>
      </w:pPr>
      <w:bookmarkStart w:id="128" w:name="__RefHeading___Toc3859569_372815092"/>
      <w:bookmarkStart w:id="129" w:name="_Toc52"/>
      <w:bookmarkEnd w:id="128"/>
      <w:r>
        <w:rPr>
          <w:rtl w:val="true"/>
        </w:rPr>
        <w:t>الضابط الأوَّل</w:t>
      </w:r>
      <w:r>
        <w:rPr>
          <w:rtl w:val="true"/>
        </w:rPr>
        <w:t xml:space="preserve">: </w:t>
      </w:r>
      <w:r>
        <w:rPr>
          <w:rtl w:val="true"/>
        </w:rPr>
        <w:t>الإقرار</w:t>
      </w:r>
      <w:r>
        <w:rPr>
          <w:rtl w:val="true"/>
        </w:rPr>
        <w:t>:</w:t>
      </w:r>
      <w:bookmarkEnd w:id="12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الأب أو الأخ أنَّ فلاناً ولده أو أخوه، فتترتَّب على ذلك سائر الأحكام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رعية المختصَّة بالبنوَّة كالوراثة وحرمة الزواج من المحارم وغير ذلك</w:t>
      </w:r>
      <w:r>
        <w:rPr>
          <w:rFonts w:eastAsia="Amiri" w:cs="Amiri" w:ascii="Amiri" w:hAnsi="Amiri"/>
          <w:color w:val="111111"/>
          <w:sz w:val="28"/>
          <w:szCs w:val="28"/>
          <w:rtl w:val="true"/>
          <w:lang w:bidi="ar-SA"/>
        </w:rPr>
        <w:t xml:space="preserve">. </w:t>
      </w:r>
      <w:bookmarkStart w:id="130" w:name="pg7123_72372"/>
    </w:p>
    <w:p>
      <w:pPr>
        <w:pStyle w:val="BookText"/>
        <w:rPr/>
      </w:pPr>
      <w:bookmarkEnd w:id="130"/>
      <w:r>
        <w:rPr>
          <w:rFonts w:ascii="Amiri" w:hAnsi="Amiri" w:eastAsia="Amiri" w:cs="Amiri"/>
          <w:color w:val="111111"/>
          <w:sz w:val="28"/>
          <w:sz w:val="28"/>
          <w:szCs w:val="28"/>
          <w:rtl w:val="true"/>
          <w:lang w:bidi="ar-SA"/>
        </w:rPr>
        <w:t>ولهذه الضابطة تفصيل يُطلَب في محلِّه من كتاب الإقرار</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3859571_372815092"/>
      <w:bookmarkStart w:id="132" w:name="_Toc53"/>
      <w:bookmarkEnd w:id="131"/>
      <w:r>
        <w:rPr>
          <w:rtl w:val="true"/>
        </w:rPr>
        <w:t>الضابط الثاني</w:t>
      </w:r>
      <w:r>
        <w:rPr>
          <w:rtl w:val="true"/>
        </w:rPr>
        <w:t xml:space="preserve">: </w:t>
      </w:r>
      <w:r>
        <w:rPr>
          <w:rtl w:val="true"/>
        </w:rPr>
        <w:t>الاستفاضة المفيدة للعلم</w:t>
      </w:r>
      <w:r>
        <w:rPr>
          <w:rtl w:val="true"/>
        </w:rPr>
        <w:t>:</w:t>
      </w:r>
      <w:bookmarkEnd w:id="132"/>
    </w:p>
    <w:p>
      <w:pPr>
        <w:pStyle w:val="BookText"/>
        <w:rPr/>
      </w:pPr>
      <w:r>
        <w:rPr>
          <w:rFonts w:ascii="Amiri" w:hAnsi="Amiri" w:eastAsia="Amiri" w:cs="Amiri"/>
          <w:color w:val="111111"/>
          <w:sz w:val="28"/>
          <w:sz w:val="28"/>
          <w:szCs w:val="28"/>
          <w:rtl w:val="true"/>
          <w:lang w:bidi="ar-SA"/>
        </w:rPr>
        <w:t>والمراد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شهرة بين الناس بأنَّ فلاناً ابنُ فلان، أو بأنَّه ينتسب إلى العشيرة الكذائية، ويكفي في</w:t>
      </w:r>
    </w:p>
    <w:p>
      <w:pPr>
        <w:pStyle w:val="BookText"/>
        <w:rPr/>
      </w:pPr>
      <w:r>
        <w:rPr>
          <w:rFonts w:ascii="Amiri" w:hAnsi="Amiri" w:eastAsia="Amiri" w:cs="Amiri"/>
          <w:color w:val="111111"/>
          <w:sz w:val="28"/>
          <w:sz w:val="28"/>
          <w:szCs w:val="28"/>
          <w:rtl w:val="true"/>
          <w:lang w:bidi="ar-SA"/>
        </w:rPr>
        <w:t>ذلك تحقّق الاستفاضة في بلد المنتسب ولا يشترط تحقّقها عند كافّة الناس</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3859573_372815092"/>
      <w:bookmarkStart w:id="134" w:name="_Toc54"/>
      <w:bookmarkEnd w:id="133"/>
      <w:r>
        <w:rPr>
          <w:rtl w:val="true"/>
        </w:rPr>
        <w:t>الضابط الثالث</w:t>
      </w:r>
      <w:r>
        <w:rPr>
          <w:rtl w:val="true"/>
        </w:rPr>
        <w:t xml:space="preserve">: </w:t>
      </w:r>
      <w:r>
        <w:rPr>
          <w:rtl w:val="true"/>
        </w:rPr>
        <w:t>شهادة العدلين الذكرين</w:t>
      </w:r>
      <w:r>
        <w:rPr>
          <w:rtl w:val="true"/>
        </w:rPr>
        <w:t>:</w:t>
      </w:r>
      <w:bookmarkEnd w:id="134"/>
    </w:p>
    <w:p>
      <w:pPr>
        <w:pStyle w:val="BookText"/>
        <w:rPr/>
      </w:pPr>
      <w:r>
        <w:rPr>
          <w:rFonts w:ascii="Amiri" w:hAnsi="Amiri" w:eastAsia="Amiri" w:cs="Amiri"/>
          <w:color w:val="111111"/>
          <w:sz w:val="28"/>
          <w:sz w:val="28"/>
          <w:szCs w:val="28"/>
          <w:rtl w:val="true"/>
          <w:lang w:bidi="ar-SA"/>
        </w:rPr>
        <w:t xml:space="preserve">وهو واضح، إلَّا أنَّ الفقهاء قد اشترطوا شروطاً في شهادة العدلية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بل في الإقرار والاستفاضة أيضاً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والذي يهمّنا في المقام شرطان</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3859575_372815092"/>
      <w:bookmarkStart w:id="136" w:name="_Toc55"/>
      <w:bookmarkEnd w:id="135"/>
      <w:r>
        <w:rPr>
          <w:rtl w:val="true"/>
        </w:rPr>
        <w:t>الش</w:t>
      </w:r>
      <w:r>
        <w:rPr>
          <w:rtl w:val="true"/>
        </w:rPr>
        <w:t>-</w:t>
      </w:r>
      <w:r>
        <w:rPr>
          <w:rtl w:val="true"/>
        </w:rPr>
        <w:t>رط الأوَّل</w:t>
      </w:r>
      <w:r>
        <w:rPr>
          <w:rtl w:val="true"/>
        </w:rPr>
        <w:t>:</w:t>
      </w:r>
      <w:bookmarkEnd w:id="13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يكون الانتساب ممكناً،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مانع شرعي أو عقلي يمنع منه، كأن يكون عندنا شخصان والفارق العمري بينهما خمس سنوات فقط، ويأتي عدلان ويقولان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لذاك، فهذا غير ممكن عادةً، إذ ابن الخمس سنوات لا يُمكن أن يُنجب</w:t>
      </w:r>
      <w:r>
        <w:rPr>
          <w:rFonts w:eastAsia="Amiri" w:cs="Amiri" w:ascii="Amiri" w:hAnsi="Amiri"/>
          <w:color w:val="111111"/>
          <w:sz w:val="28"/>
          <w:szCs w:val="28"/>
          <w:rtl w:val="true"/>
          <w:lang w:bidi="ar-SA"/>
        </w:rPr>
        <w:t xml:space="preserve">. </w:t>
      </w:r>
      <w:bookmarkStart w:id="137" w:name="pg7123_72374"/>
    </w:p>
    <w:p>
      <w:pPr>
        <w:pStyle w:val="Heading3"/>
        <w:numPr>
          <w:ilvl w:val="2"/>
          <w:numId w:val="1"/>
        </w:numPr>
        <w:rPr/>
      </w:pPr>
      <w:bookmarkStart w:id="138" w:name="__RefHeading___Toc3859577_372815092"/>
      <w:bookmarkStart w:id="139" w:name="_Toc56"/>
      <w:bookmarkEnd w:id="137"/>
      <w:bookmarkEnd w:id="138"/>
      <w:r>
        <w:rPr>
          <w:rtl w:val="true"/>
        </w:rPr>
        <w:t>الش</w:t>
      </w:r>
      <w:r>
        <w:rPr>
          <w:rtl w:val="true"/>
        </w:rPr>
        <w:t>-</w:t>
      </w:r>
      <w:r>
        <w:rPr>
          <w:rtl w:val="true"/>
        </w:rPr>
        <w:t>رط الثاني</w:t>
      </w:r>
      <w:r>
        <w:rPr>
          <w:rtl w:val="true"/>
        </w:rPr>
        <w:t>:</w:t>
      </w:r>
      <w:bookmarkEnd w:id="139"/>
    </w:p>
    <w:p>
      <w:pPr>
        <w:pStyle w:val="BookText"/>
        <w:rPr/>
      </w:pPr>
      <w:r>
        <w:rPr>
          <w:rFonts w:ascii="Amiri" w:hAnsi="Amiri" w:eastAsia="Amiri" w:cs="Amiri"/>
          <w:color w:val="111111"/>
          <w:sz w:val="28"/>
          <w:sz w:val="28"/>
          <w:szCs w:val="28"/>
          <w:rtl w:val="true"/>
          <w:lang w:bidi="ar-SA"/>
        </w:rPr>
        <w:t>أن يكون المنتسبُ مجهولَ النسب،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 هل هو من أولاد فلان أو غيره، فإذا جاء العدلان وشهدا للولد بأنَّه ابنٌ لفلان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حال كونه مجهول النسب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فتكون شهادتهما مقبولة وتترتَّب عليها الآثار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رعية للانتساب، وأمَّا إذا شهدا لمعلوم النسب</w:t>
      </w:r>
    </w:p>
    <w:p>
      <w:pPr>
        <w:pStyle w:val="BookText"/>
        <w:rPr/>
      </w:pPr>
      <w:r>
        <w:rPr>
          <w:rFonts w:ascii="Amiri" w:hAnsi="Amiri" w:eastAsia="Amiri" w:cs="Amiri"/>
          <w:color w:val="111111"/>
          <w:sz w:val="28"/>
          <w:sz w:val="28"/>
          <w:szCs w:val="28"/>
          <w:rtl w:val="true"/>
          <w:lang w:bidi="ar-SA"/>
        </w:rPr>
        <w:t>فلا تُقبَل</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3859579_372815092"/>
      <w:bookmarkStart w:id="141" w:name="_Toc57"/>
      <w:bookmarkEnd w:id="140"/>
      <w:r>
        <w:rPr>
          <w:rtl w:val="true"/>
        </w:rPr>
        <w:t>المقدّمة الثانية</w:t>
      </w:r>
      <w:r>
        <w:rPr>
          <w:rtl w:val="true"/>
        </w:rPr>
        <w:t xml:space="preserve">: </w:t>
      </w:r>
      <w:r>
        <w:rPr>
          <w:rtl w:val="true"/>
        </w:rPr>
        <w:t>المقدّمة الصغروية</w:t>
      </w:r>
      <w:r>
        <w:rPr>
          <w:rtl w:val="true"/>
        </w:rPr>
        <w:t>:</w:t>
      </w:r>
      <w:bookmarkEnd w:id="141"/>
    </w:p>
    <w:p>
      <w:pPr>
        <w:pStyle w:val="BookText"/>
        <w:rPr/>
      </w:pPr>
      <w:r>
        <w:rPr>
          <w:rFonts w:ascii="IRNazanin" w:hAnsi="IRNazanin" w:eastAsia="IRNazanin"/>
          <w:color w:val="111111"/>
          <w:sz w:val="28"/>
          <w:sz w:val="28"/>
          <w:szCs w:val="28"/>
          <w:rtl w:val="true"/>
          <w:lang w:bidi="fa-IR"/>
        </w:rPr>
        <w:t xml:space="preserve">ويدور الكلام في هذه المقدّمة حول إمكان تطبيق الضوابط المذكورة على المدعو أحمد إسماعيل، وإثبات انتسابه لبقيَّة 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 لا؟</w:t>
      </w:r>
    </w:p>
    <w:p>
      <w:pPr>
        <w:pStyle w:val="BookText"/>
        <w:rPr/>
      </w:pPr>
      <w:r>
        <w:rPr>
          <w:rFonts w:ascii="IRNazanin" w:hAnsi="IRNazanin" w:eastAsia="IRNazanin"/>
          <w:color w:val="111111"/>
          <w:sz w:val="28"/>
          <w:sz w:val="28"/>
          <w:szCs w:val="28"/>
          <w:rtl w:val="true"/>
          <w:lang w:bidi="fa-IR"/>
        </w:rPr>
        <w:t>والجواب بالنفي، وبيانه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الإقرار لا يمكن الاستفادة منه في المقام، إذ ليس هناك أبٌ يشهد له، باعتبار أنَّ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غائب عن الأنظار فلا يمكن أن يشهد، كما أنَّه ليس له أخٌ يقرُّ له، فانسدَّ هذا الباب</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الاستفاضة المفيدة للعلم، فإنَّها تُثْبِتُ خلافَ مدَّعاه؛ لأنَّه معروفٌ في البص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رة ومعلومٌ انتماؤه إلى أيّ </w:t>
      </w:r>
    </w:p>
    <w:p>
      <w:pPr>
        <w:pStyle w:val="BookText"/>
        <w:rPr/>
      </w:pPr>
      <w:r>
        <w:rPr>
          <w:rFonts w:ascii="IRNazanin" w:hAnsi="IRNazanin" w:eastAsia="IRNazanin"/>
          <w:color w:val="111111"/>
          <w:sz w:val="28"/>
          <w:sz w:val="28"/>
          <w:szCs w:val="28"/>
          <w:rtl w:val="true"/>
          <w:lang w:bidi="fa-IR"/>
        </w:rPr>
        <w:t>عشيرةٍ وأُسرةٍ، وجميع أهل البص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رة بحسب الاستفاضة عندهم يعلمون أنَّه ليس مِنْ ذرّية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ولتعذرنا عشيرة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بو سويلم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الصيامرة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القاطنين في قرية الهمبوش من قضاء البص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إن صرَّحنا بانتماء هذا الرجل إليهم، فهو أحمد بن إسماعيل بن صالح من العشيرة المذكورة، ولا نظنّنا قد أذعنا سرَّاً، فالرجل معروف بذلك، وهذا ما جعله يُسمّي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تعتيماً على نسبه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والعجيب ادِّعاء الرجل انتماءه للعترة الطاهرة، رغم أنَّ عشيرته لم يُعرَفوا بذلك، ولم يدّعَِ أحد منهم السيادة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شهادة العدلين، فبناءً على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رطين المذكورين، فإنَّ هذا الضابط لا يخدمه أيضاً، إذ بناءً على وجود العدلين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ولسنا نعرف من يُوصَف بالعدالة ممَّن سانده في دعواه الانتساب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رطان المذكوران غير محقّقين، أمَّا الأوَّل فلوجود المانع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رعي من الانتساب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وأمَّا الثاني فلمعلومية نسبه لدى أهل البصرة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وعلى ذلك فالحاصل من الناحية الفقهية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يمكن ثبوت انتساب المدعو أحمد إسماعيل إلى إمامنا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لعدم انطباق شيء من الضوابط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المناسب أن نختم بحثنا هذا بكلام مهمّ لشيخ الطائفة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للخلف ولداً وأنَّ الأئمّة ثلاثة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فقولهم يفسد بما دلَّلنا عليه من أنَّ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فهذا القول يجب إطراحه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هذه الفِرَق كلّها قد انقرضت بحمد الله ولم يبقَ قائل يقول بقولها، وذلك دليل على بطلان هذه الأقاويل</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المهدوية الخاتمة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هذه الأدلَّة المدعو ناظم العقيلي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 الحاسم علىٰ منكري ذرّية 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مع تعليقات عدَّة من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يحرم كما إذا أفض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 إلىٰ الإخلال بواجب من تحصيل علم واجب</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أنَّ مقتض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ولد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حرمة الجمع بين الاثنتين من المنتسبات إلىٰ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من جهة الأُمّ خاصّة، وهو ممَّا لم يلتزم به حتَّىٰ الأخباريين، فإنَّهم قد خصّوا الحكم بالجمع بين الفاطميتين، فإنَّ هذه الأُمور ممَّا يدلُّ علىٰ كون الحكم لو تمَّ سند الرواية هو الكراهة دون الحرمة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للمشهدي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كتبه ناظم العقيلي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 الحاسم علىٰ منكري ذرّية 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 الحاسم علىٰ منكري ذرّية القائم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 الحاسم علىٰ منكري ذرّية القائم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الثاقب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الثاقب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ناظم العقيلي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 الحاسم علىٰ منكري ذرّية 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فإذا ثبت وجود الذرّية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يندفع الإشكال الذي وجّه إلىٰ السيّد أحمد الحسن رسول الإمام المهدي؛ لتص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ريحه بالانتساب إلىٰ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الوصيّ والوصيّة لناظم العقيلي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 الحاسم علىٰ منكري ذرّية القائم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 الحاسم علىٰ منكري ذرّية القائم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المدعو ناظم العقيلي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 الحاسم علىٰ منكري ذرّية 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وقد توهَّم البعض أنَّ هذه الرواية تنفي الذرّية عن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لتوهّمهم أنَّ المقصود من الإمام الذي ليس له عقب المذكور في الرواية هو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وهذا فهم سقيم وغير صائب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فالإمام الذي ليس له عقب والذي يخرج عليه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آخر المهديّين الذي يحكمون بعد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والذين هم من ذرّيته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 للخصيبي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image" Target="media/image2.jpeg"/><Relationship Id="rId45" Type="http://schemas.openxmlformats.org/officeDocument/2006/relationships/image" Target="media/image2.jpeg"/><Relationship Id="rId46" Type="http://schemas.openxmlformats.org/officeDocument/2006/relationships/footer" Target="footer39.xml"/><Relationship Id="rId47" Type="http://schemas.openxmlformats.org/officeDocument/2006/relationships/footnotes" Target="footnotes.xml"/><Relationship Id="rId48" Type="http://schemas.openxmlformats.org/officeDocument/2006/relationships/numbering" Target="numbering.xml"/><Relationship Id="rId49" Type="http://schemas.openxmlformats.org/officeDocument/2006/relationships/fontTable" Target="fontTable.xml"/><Relationship Id="rId50" Type="http://schemas.openxmlformats.org/officeDocument/2006/relationships/settings" Target="settings.xml"/><Relationship Id="rId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Pages>
  <Words>4930</Words>
  <Characters>22890</Characters>
  <CharactersWithSpaces>27530</CharactersWithSpaces>
  <Paragraphs>364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2026-08-27T07:55:01Z</dcterms:created>
  <dc:creator>ghaemiyeh.com</dc:creator>
  <dc:description/>
  <dc:language>en-US</dc:language>
  <cp:lastModifiedBy/>
  <dcterms:modified xsi:type="dcterms:W3CDTF">2026-08-27T11:25:03Z</dcterms:modified>
  <cp:revision>1</cp:revision>
  <dc:subject/>
  <dc:title>الرد الساطع على ابن گاطع أحمد إسماعیل لیس من ذریة الإمام المهدی علیه السلام</dc:title>
</cp:coreProperties>
</file>

<file path=docProps/custom.xml><?xml version="1.0" encoding="utf-8"?>
<Properties xmlns="http://schemas.openxmlformats.org/officeDocument/2006/custom-properties" xmlns:vt="http://schemas.openxmlformats.org/officeDocument/2006/docPropsVTypes"/>
</file>