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ایران تسمع فتجیب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7592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57594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57596_372815092">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3757598_372815092">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757600_372815092">
            <w:r>
              <w:rPr>
                <w:webHidden/>
                <w:rStyle w:val="IndexLink"/>
                <w:rtl w:val="true"/>
              </w:rPr>
              <w:t>معوِّقات وحدة الكلمة</w:t>
            </w:r>
            <w:r>
              <w:rPr>
                <w:rStyle w:val="IndexLink"/>
                <w:rtl w:val="true"/>
              </w:rPr>
              <w:tab/>
            </w:r>
            <w:r>
              <w:rPr>
                <w:rStyle w:val="IndexLink"/>
              </w:rPr>
              <w:t>14</w:t>
            </w:r>
          </w:hyperlink>
        </w:p>
        <w:p>
          <w:pPr>
            <w:pStyle w:val="Contents3"/>
            <w:tabs>
              <w:tab w:val="clear" w:pos="8459"/>
              <w:tab w:val="right" w:pos="9026" w:leader="dot"/>
            </w:tabs>
            <w:rPr/>
          </w:pPr>
          <w:hyperlink w:anchor="__RefHeading___Toc3757602_372815092">
            <w:r>
              <w:rPr>
                <w:webHidden/>
                <w:rStyle w:val="IndexLink"/>
                <w:rtl w:val="true"/>
              </w:rPr>
              <w:t>وباؤوا خُسراناً</w:t>
            </w:r>
            <w:r>
              <w:rPr>
                <w:rStyle w:val="IndexLink"/>
                <w:rtl w:val="true"/>
              </w:rPr>
              <w:tab/>
            </w:r>
            <w:r>
              <w:rPr>
                <w:rStyle w:val="IndexLink"/>
              </w:rPr>
              <w:t>15</w:t>
            </w:r>
          </w:hyperlink>
        </w:p>
        <w:p>
          <w:pPr>
            <w:pStyle w:val="Contents2"/>
            <w:tabs>
              <w:tab w:val="clear" w:pos="8743"/>
              <w:tab w:val="right" w:pos="9026" w:leader="dot"/>
            </w:tabs>
            <w:rPr/>
          </w:pPr>
          <w:hyperlink w:anchor="__RefHeading___Toc3757604_372815092">
            <w:r>
              <w:rPr>
                <w:webHidden/>
                <w:rStyle w:val="IndexLink"/>
                <w:rtl w:val="true"/>
              </w:rPr>
              <w:t>واجب العلماء والمصلحين</w:t>
            </w:r>
            <w:r>
              <w:rPr>
                <w:rStyle w:val="IndexLink"/>
                <w:rtl w:val="true"/>
              </w:rPr>
              <w:tab/>
            </w:r>
            <w:r>
              <w:rPr>
                <w:rStyle w:val="IndexLink"/>
              </w:rPr>
              <w:t>17</w:t>
            </w:r>
          </w:hyperlink>
        </w:p>
        <w:p>
          <w:pPr>
            <w:pStyle w:val="Contents2"/>
            <w:tabs>
              <w:tab w:val="clear" w:pos="8743"/>
              <w:tab w:val="right" w:pos="9026" w:leader="dot"/>
            </w:tabs>
            <w:rPr/>
          </w:pPr>
          <w:hyperlink w:anchor="__RefHeading___Toc3757606_372815092">
            <w:r>
              <w:rPr>
                <w:webHidden/>
                <w:rStyle w:val="IndexLink"/>
                <w:rtl w:val="true"/>
              </w:rPr>
              <w:t>رابطة العالم الإسلامي</w:t>
            </w:r>
            <w:r>
              <w:rPr>
                <w:rStyle w:val="IndexLink"/>
                <w:rtl w:val="true"/>
              </w:rPr>
              <w:tab/>
            </w:r>
            <w:r>
              <w:rPr>
                <w:rStyle w:val="IndexLink"/>
              </w:rPr>
              <w:t>19</w:t>
            </w:r>
          </w:hyperlink>
        </w:p>
        <w:p>
          <w:pPr>
            <w:pStyle w:val="Contents3"/>
            <w:tabs>
              <w:tab w:val="clear" w:pos="8459"/>
              <w:tab w:val="right" w:pos="9026" w:leader="dot"/>
            </w:tabs>
            <w:rPr/>
          </w:pPr>
          <w:hyperlink w:anchor="__RefHeading___Toc3757608_37281509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757610_372815092">
            <w:r>
              <w:rPr>
                <w:webHidden/>
                <w:rStyle w:val="IndexLink"/>
                <w:rtl w:val="true"/>
              </w:rPr>
              <w:t>الإيفاد</w:t>
            </w:r>
            <w:r>
              <w:rPr>
                <w:rStyle w:val="IndexLink"/>
                <w:rtl w:val="true"/>
              </w:rPr>
              <w:tab/>
            </w:r>
            <w:r>
              <w:rPr>
                <w:rStyle w:val="IndexLink"/>
              </w:rPr>
              <w:t>22</w:t>
            </w:r>
          </w:hyperlink>
        </w:p>
        <w:p>
          <w:pPr>
            <w:pStyle w:val="Contents2"/>
            <w:tabs>
              <w:tab w:val="clear" w:pos="8743"/>
              <w:tab w:val="right" w:pos="9026" w:leader="dot"/>
            </w:tabs>
            <w:rPr/>
          </w:pPr>
          <w:hyperlink w:anchor="__RefHeading___Toc3757612_372815092">
            <w:r>
              <w:rPr>
                <w:webHidden/>
                <w:rStyle w:val="IndexLink"/>
                <w:rtl w:val="true"/>
              </w:rPr>
              <w:t>وما أدراك ما إيران؟</w:t>
            </w:r>
            <w:r>
              <w:rPr>
                <w:rStyle w:val="IndexLink"/>
                <w:rtl w:val="true"/>
              </w:rPr>
              <w:tab/>
            </w:r>
            <w:r>
              <w:rPr>
                <w:rStyle w:val="IndexLink"/>
              </w:rPr>
              <w:t>23</w:t>
            </w:r>
          </w:hyperlink>
        </w:p>
        <w:p>
          <w:pPr>
            <w:pStyle w:val="Contents2"/>
            <w:tabs>
              <w:tab w:val="clear" w:pos="8743"/>
              <w:tab w:val="right" w:pos="9026" w:leader="dot"/>
            </w:tabs>
            <w:rPr/>
          </w:pPr>
          <w:hyperlink w:anchor="__RefHeading___Toc3757614_372815092">
            <w:r>
              <w:rPr>
                <w:webHidden/>
                <w:rStyle w:val="IndexLink"/>
                <w:rtl w:val="true"/>
              </w:rPr>
              <w:t>اسمعي يا إيران</w:t>
            </w:r>
            <w:r>
              <w:rPr>
                <w:rStyle w:val="IndexLink"/>
                <w:rtl w:val="true"/>
              </w:rPr>
              <w:t>!</w:t>
              <w:tab/>
            </w:r>
            <w:r>
              <w:rPr>
                <w:rStyle w:val="IndexLink"/>
              </w:rPr>
              <w:t>25</w:t>
            </w:r>
          </w:hyperlink>
        </w:p>
        <w:p>
          <w:pPr>
            <w:pStyle w:val="Contents2"/>
            <w:tabs>
              <w:tab w:val="clear" w:pos="8743"/>
              <w:tab w:val="right" w:pos="9026" w:leader="dot"/>
            </w:tabs>
            <w:rPr/>
          </w:pPr>
          <w:hyperlink w:anchor="__RefHeading___Toc3757616_372815092">
            <w:r>
              <w:rPr>
                <w:webHidden/>
                <w:rStyle w:val="IndexLink"/>
                <w:rtl w:val="true"/>
              </w:rPr>
              <w:t>مهمّات الرابطة</w:t>
            </w:r>
            <w:r>
              <w:rPr>
                <w:rStyle w:val="IndexLink"/>
                <w:rtl w:val="true"/>
              </w:rPr>
              <w:tab/>
            </w:r>
            <w:r>
              <w:rPr>
                <w:rStyle w:val="IndexLink"/>
              </w:rPr>
              <w:t>27</w:t>
            </w:r>
          </w:hyperlink>
        </w:p>
        <w:p>
          <w:pPr>
            <w:pStyle w:val="Contents3"/>
            <w:tabs>
              <w:tab w:val="clear" w:pos="8459"/>
              <w:tab w:val="right" w:pos="9026" w:leader="dot"/>
            </w:tabs>
            <w:rPr/>
          </w:pPr>
          <w:hyperlink w:anchor="__RefHeading___Toc3757618_37281509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757620_372815092">
            <w:r>
              <w:rPr>
                <w:webHidden/>
                <w:rStyle w:val="IndexLink"/>
                <w:rtl w:val="true"/>
              </w:rPr>
              <w:t>للضيافة الأحكام</w:t>
            </w:r>
            <w:r>
              <w:rPr>
                <w:rStyle w:val="IndexLink"/>
                <w:rtl w:val="true"/>
              </w:rPr>
              <w:t>!!</w:t>
              <w:tab/>
            </w:r>
            <w:r>
              <w:rPr>
                <w:rStyle w:val="IndexLink"/>
              </w:rPr>
              <w:t>28</w:t>
            </w:r>
          </w:hyperlink>
        </w:p>
        <w:p>
          <w:pPr>
            <w:pStyle w:val="Contents3"/>
            <w:tabs>
              <w:tab w:val="clear" w:pos="8459"/>
              <w:tab w:val="right" w:pos="9026" w:leader="dot"/>
            </w:tabs>
            <w:rPr/>
          </w:pPr>
          <w:hyperlink w:anchor="__RefHeading___Toc3757622_372815092">
            <w:r>
              <w:rPr>
                <w:webHidden/>
                <w:rStyle w:val="IndexLink"/>
                <w:rtl w:val="true"/>
              </w:rPr>
              <w:t>الفكرة القومية</w:t>
            </w:r>
            <w:r>
              <w:rPr>
                <w:rStyle w:val="IndexLink"/>
                <w:rtl w:val="true"/>
              </w:rPr>
              <w:tab/>
            </w:r>
            <w:r>
              <w:rPr>
                <w:rStyle w:val="IndexLink"/>
              </w:rPr>
              <w:t>31</w:t>
            </w:r>
          </w:hyperlink>
        </w:p>
        <w:p>
          <w:pPr>
            <w:pStyle w:val="Contents2"/>
            <w:tabs>
              <w:tab w:val="clear" w:pos="8743"/>
              <w:tab w:val="right" w:pos="9026" w:leader="dot"/>
            </w:tabs>
            <w:rPr/>
          </w:pPr>
          <w:hyperlink w:anchor="__RefHeading___Toc3757624_372815092">
            <w:r>
              <w:rPr>
                <w:webHidden/>
                <w:rStyle w:val="IndexLink"/>
                <w:rtl w:val="true"/>
              </w:rPr>
              <w:t>وفد الرابطة</w:t>
            </w:r>
            <w:r>
              <w:rPr>
                <w:rStyle w:val="IndexLink"/>
                <w:rtl w:val="true"/>
              </w:rPr>
              <w:t xml:space="preserve">... </w:t>
            </w:r>
            <w:r>
              <w:rPr>
                <w:rStyle w:val="IndexLink"/>
                <w:rtl w:val="true"/>
              </w:rPr>
              <w:t>ماذا زار؟ وبمن التقى؟</w:t>
            </w:r>
            <w:r>
              <w:rPr>
                <w:rStyle w:val="IndexLink"/>
                <w:rtl w:val="true"/>
              </w:rPr>
              <w:tab/>
            </w:r>
            <w:r>
              <w:rPr>
                <w:rStyle w:val="IndexLink"/>
              </w:rPr>
              <w:t>33</w:t>
            </w:r>
          </w:hyperlink>
        </w:p>
        <w:p>
          <w:pPr>
            <w:pStyle w:val="Contents2"/>
            <w:tabs>
              <w:tab w:val="clear" w:pos="8743"/>
              <w:tab w:val="right" w:pos="9026" w:leader="dot"/>
            </w:tabs>
            <w:rPr/>
          </w:pPr>
          <w:hyperlink w:anchor="__RefHeading___Toc3757626_372815092">
            <w:r>
              <w:rPr>
                <w:webHidden/>
                <w:rStyle w:val="IndexLink"/>
                <w:rtl w:val="true"/>
              </w:rPr>
              <w:t>هذا ما نتوقّع</w:t>
            </w:r>
            <w:r>
              <w:rPr>
                <w:rStyle w:val="IndexLink"/>
                <w:rtl w:val="true"/>
              </w:rPr>
              <w:tab/>
            </w:r>
            <w:r>
              <w:rPr>
                <w:rStyle w:val="IndexLink"/>
              </w:rPr>
              <w:t>36</w:t>
            </w:r>
          </w:hyperlink>
        </w:p>
        <w:p>
          <w:pPr>
            <w:pStyle w:val="Contents2"/>
            <w:tabs>
              <w:tab w:val="clear" w:pos="8743"/>
              <w:tab w:val="right" w:pos="9026" w:leader="dot"/>
            </w:tabs>
            <w:rPr/>
          </w:pPr>
          <w:hyperlink w:anchor="__RefHeading___Toc3757628_372815092">
            <w:r>
              <w:rPr>
                <w:webHidden/>
                <w:rStyle w:val="IndexLink"/>
                <w:rtl w:val="true"/>
              </w:rPr>
              <w:t>هل</w:t>
            </w:r>
            <w:r>
              <w:rPr>
                <w:rStyle w:val="IndexLink"/>
                <w:rtl w:val="true"/>
              </w:rPr>
              <w:t xml:space="preserve">... </w:t>
            </w:r>
            <w:r>
              <w:rPr>
                <w:rStyle w:val="IndexLink"/>
                <w:rtl w:val="true"/>
              </w:rPr>
              <w:t>وهل</w:t>
            </w:r>
            <w:r>
              <w:rPr>
                <w:rStyle w:val="IndexLink"/>
                <w:rtl w:val="true"/>
              </w:rPr>
              <w:t xml:space="preserve">... </w:t>
            </w:r>
            <w:r>
              <w:rPr>
                <w:rStyle w:val="IndexLink"/>
                <w:rtl w:val="true"/>
              </w:rPr>
              <w:t>وهل</w:t>
            </w:r>
            <w:r>
              <w:rPr>
                <w:rStyle w:val="IndexLink"/>
                <w:rtl w:val="true"/>
              </w:rPr>
              <w:t>...</w:t>
            </w:r>
            <w:r>
              <w:rPr>
                <w:rStyle w:val="IndexLink"/>
                <w:rtl w:val="true"/>
              </w:rPr>
              <w:t>؟</w:t>
            </w:r>
            <w:r>
              <w:rPr>
                <w:rStyle w:val="IndexLink"/>
                <w:rtl w:val="true"/>
              </w:rPr>
              <w:tab/>
            </w:r>
            <w:r>
              <w:rPr>
                <w:rStyle w:val="IndexLink"/>
              </w:rPr>
              <w:t>38</w:t>
            </w:r>
          </w:hyperlink>
        </w:p>
        <w:p>
          <w:pPr>
            <w:pStyle w:val="Contents2"/>
            <w:tabs>
              <w:tab w:val="clear" w:pos="8743"/>
              <w:tab w:val="right" w:pos="9026" w:leader="dot"/>
            </w:tabs>
            <w:rPr/>
          </w:pPr>
          <w:hyperlink w:anchor="__RefHeading___Toc3757630_372815092">
            <w:r>
              <w:rPr>
                <w:webHidden/>
                <w:rStyle w:val="IndexLink"/>
                <w:rtl w:val="true"/>
              </w:rPr>
              <w:t>نظرة العين الواحدة</w:t>
            </w:r>
            <w:r>
              <w:rPr>
                <w:rStyle w:val="IndexLink"/>
                <w:rtl w:val="true"/>
              </w:rPr>
              <w:tab/>
            </w:r>
            <w:r>
              <w:rPr>
                <w:rStyle w:val="IndexLink"/>
              </w:rPr>
              <w:t>41</w:t>
            </w:r>
          </w:hyperlink>
        </w:p>
        <w:p>
          <w:pPr>
            <w:pStyle w:val="Contents3"/>
            <w:tabs>
              <w:tab w:val="clear" w:pos="8459"/>
              <w:tab w:val="right" w:pos="9026" w:leader="dot"/>
            </w:tabs>
            <w:rPr/>
          </w:pPr>
          <w:hyperlink w:anchor="__RefHeading___Toc3757632_372815092">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757634_372815092">
            <w:r>
              <w:rPr>
                <w:webHidden/>
                <w:rStyle w:val="IndexLink"/>
                <w:rtl w:val="true"/>
              </w:rPr>
              <w:t>يا أعضاء جمعية الرابطة، ووفدها</w:t>
            </w:r>
            <w:r>
              <w:rPr>
                <w:rStyle w:val="IndexLink"/>
                <w:rtl w:val="true"/>
              </w:rPr>
              <w:t>!</w:t>
              <w:tab/>
            </w:r>
            <w:r>
              <w:rPr>
                <w:rStyle w:val="IndexLink"/>
              </w:rPr>
              <w:t>42</w:t>
            </w:r>
          </w:hyperlink>
        </w:p>
        <w:p>
          <w:pPr>
            <w:pStyle w:val="Contents2"/>
            <w:tabs>
              <w:tab w:val="clear" w:pos="8743"/>
              <w:tab w:val="right" w:pos="9026" w:leader="dot"/>
            </w:tabs>
            <w:rPr/>
          </w:pPr>
          <w:hyperlink w:anchor="__RefHeading___Toc3757636_372815092">
            <w:r>
              <w:rPr>
                <w:webHidden/>
                <w:rStyle w:val="IndexLink"/>
                <w:rtl w:val="true"/>
              </w:rPr>
              <w:t xml:space="preserve">هذا رأينا </w:t>
            </w:r>
            <w:r>
              <w:rPr>
                <w:rStyle w:val="IndexLink"/>
                <w:rtl w:val="true"/>
              </w:rPr>
              <w:t>...</w:t>
              <w:tab/>
            </w:r>
            <w:r>
              <w:rPr>
                <w:rStyle w:val="IndexLink"/>
              </w:rPr>
              <w:t>47</w:t>
            </w:r>
          </w:hyperlink>
        </w:p>
        <w:p>
          <w:pPr>
            <w:pStyle w:val="Contents2"/>
            <w:tabs>
              <w:tab w:val="clear" w:pos="8743"/>
              <w:tab w:val="right" w:pos="9026" w:leader="dot"/>
            </w:tabs>
            <w:rPr/>
          </w:pPr>
          <w:hyperlink w:anchor="__RefHeading___Toc3757638_372815092">
            <w:r>
              <w:rPr>
                <w:webHidden/>
                <w:rStyle w:val="IndexLink"/>
                <w:rtl w:val="true"/>
              </w:rPr>
              <w:t>مقياس صدق الدعوة</w:t>
            </w:r>
            <w:r>
              <w:rPr>
                <w:rStyle w:val="IndexLink"/>
                <w:rtl w:val="true"/>
              </w:rPr>
              <w:tab/>
            </w:r>
            <w:r>
              <w:rPr>
                <w:rStyle w:val="IndexLink"/>
              </w:rPr>
              <w:t>55</w:t>
            </w:r>
          </w:hyperlink>
        </w:p>
        <w:p>
          <w:pPr>
            <w:pStyle w:val="Contents2"/>
            <w:tabs>
              <w:tab w:val="clear" w:pos="8743"/>
              <w:tab w:val="right" w:pos="9026" w:leader="dot"/>
            </w:tabs>
            <w:rPr/>
          </w:pPr>
          <w:hyperlink w:anchor="__RefHeading___Toc3757640_372815092">
            <w:r>
              <w:rPr>
                <w:webHidden/>
                <w:rStyle w:val="IndexLink"/>
                <w:rtl w:val="true"/>
              </w:rPr>
              <w:t>قبر هارون الرشيد</w:t>
            </w:r>
            <w:r>
              <w:rPr>
                <w:rStyle w:val="IndexLink"/>
                <w:rtl w:val="true"/>
              </w:rPr>
              <w:tab/>
            </w:r>
            <w:r>
              <w:rPr>
                <w:rStyle w:val="IndexLink"/>
              </w:rPr>
              <w:t>59</w:t>
            </w:r>
          </w:hyperlink>
        </w:p>
        <w:p>
          <w:pPr>
            <w:pStyle w:val="Contents2"/>
            <w:tabs>
              <w:tab w:val="clear" w:pos="8743"/>
              <w:tab w:val="right" w:pos="9026" w:leader="dot"/>
            </w:tabs>
            <w:rPr/>
          </w:pPr>
          <w:hyperlink w:anchor="__RefHeading___Toc3757642_372815092">
            <w:r>
              <w:rPr>
                <w:webHidden/>
                <w:rStyle w:val="IndexLink"/>
                <w:rtl w:val="true"/>
              </w:rPr>
              <w:t>هذا ما ينبغي</w:t>
            </w:r>
            <w:r>
              <w:rPr>
                <w:rStyle w:val="IndexLink"/>
                <w:rtl w:val="true"/>
              </w:rPr>
              <w:tab/>
            </w:r>
            <w:r>
              <w:rPr>
                <w:rStyle w:val="IndexLink"/>
              </w:rPr>
              <w:t>64</w:t>
            </w:r>
          </w:hyperlink>
        </w:p>
        <w:p>
          <w:pPr>
            <w:pStyle w:val="Contents3"/>
            <w:tabs>
              <w:tab w:val="clear" w:pos="8459"/>
              <w:tab w:val="right" w:pos="9026" w:leader="dot"/>
            </w:tabs>
            <w:rPr/>
          </w:pPr>
          <w:hyperlink w:anchor="__RefHeading___Toc3757644_372815092">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757646_372815092">
            <w:r>
              <w:rPr>
                <w:webHidden/>
                <w:rStyle w:val="IndexLink"/>
                <w:rtl w:val="true"/>
              </w:rPr>
              <w:t>تبصرة</w:t>
            </w:r>
            <w:r>
              <w:rPr>
                <w:rStyle w:val="IndexLink"/>
                <w:rtl w:val="true"/>
              </w:rPr>
              <w:tab/>
            </w:r>
            <w:r>
              <w:rPr>
                <w:rStyle w:val="IndexLink"/>
              </w:rPr>
              <w:t>65</w:t>
            </w:r>
          </w:hyperlink>
        </w:p>
        <w:p>
          <w:pPr>
            <w:pStyle w:val="Contents2"/>
            <w:tabs>
              <w:tab w:val="clear" w:pos="8743"/>
              <w:tab w:val="right" w:pos="9026" w:leader="dot"/>
            </w:tabs>
            <w:rPr/>
          </w:pPr>
          <w:hyperlink w:anchor="__RefHeading___Toc3757648_372815092">
            <w:r>
              <w:rPr>
                <w:webHidden/>
                <w:rStyle w:val="IndexLink"/>
                <w:rtl w:val="true"/>
              </w:rPr>
              <w:t>مصادر التحقیق</w:t>
            </w:r>
            <w:r>
              <w:rPr>
                <w:rStyle w:val="IndexLink"/>
                <w:rtl w:val="true"/>
              </w:rPr>
              <w:tab/>
            </w:r>
            <w:r>
              <w:rPr>
                <w:rStyle w:val="IndexLink"/>
              </w:rPr>
              <w:t>68</w:t>
            </w:r>
          </w:hyperlink>
        </w:p>
        <w:p>
          <w:pPr>
            <w:pStyle w:val="Contents2"/>
            <w:tabs>
              <w:tab w:val="clear" w:pos="8743"/>
              <w:tab w:val="right" w:pos="9026" w:leader="dot"/>
            </w:tabs>
            <w:rPr/>
          </w:pPr>
          <w:hyperlink w:anchor="__RefHeading___Toc3757650_372815092">
            <w:r>
              <w:rPr>
                <w:webHidden/>
                <w:rStyle w:val="IndexLink"/>
                <w:rtl w:val="true"/>
              </w:rPr>
              <w:t>الفهرس</w:t>
            </w:r>
            <w:r>
              <w:rPr>
                <w:rStyle w:val="IndexLink"/>
                <w:rtl w:val="true"/>
              </w:rPr>
              <w:tab/>
            </w:r>
            <w:r>
              <w:rPr>
                <w:rStyle w:val="IndexLink"/>
              </w:rPr>
              <w:t>71</w:t>
            </w:r>
          </w:hyperlink>
        </w:p>
        <w:p>
          <w:pPr>
            <w:pStyle w:val="Contents2"/>
            <w:tabs>
              <w:tab w:val="clear" w:pos="8743"/>
              <w:tab w:val="right" w:pos="9026" w:leader="dot"/>
            </w:tabs>
            <w:rPr/>
          </w:pPr>
          <w:hyperlink w:anchor="__RefHeading___Toc3757652_372815092">
            <w:r>
              <w:rPr>
                <w:webHidden/>
                <w:rStyle w:val="IndexLink"/>
                <w:rtl w:val="true"/>
              </w:rPr>
              <w:t>آثار سماحة آية الله العظمى الصافي الگلپايگاني مدّ ظلّه الوارف</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1_66141"/>
      <w:bookmarkStart w:id="1" w:name="pg7111_66141"/>
      <w:bookmarkEnd w:id="1"/>
    </w:p>
    <w:p>
      <w:pPr>
        <w:pStyle w:val="Heading2"/>
        <w:numPr>
          <w:ilvl w:val="1"/>
          <w:numId w:val="1"/>
        </w:numPr>
        <w:rPr/>
      </w:pPr>
      <w:bookmarkStart w:id="2" w:name="pg7111_66141"/>
      <w:bookmarkStart w:id="3" w:name="__RefHeading___Toc3757592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تسمع فتجیب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Iran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Iran --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Wahhabiyah -- Apologetic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4509788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7594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إيران تسمع فتُجيب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الکبیر المرجع الدیني الأعلی سماحة آیة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الله العظمی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الشیخ لطف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الصافي الگپایگاني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bookmarkStart w:id="7" w:name="pg7111_66145"/>
    </w:p>
    <w:p>
      <w:pPr>
        <w:pStyle w:val="Heading2"/>
        <w:numPr>
          <w:ilvl w:val="1"/>
          <w:numId w:val="1"/>
        </w:numPr>
        <w:rPr/>
      </w:pPr>
      <w:bookmarkStart w:id="8" w:name="__RefHeading___Toc3757596_372815092"/>
      <w:bookmarkStart w:id="9" w:name="_Toc3"/>
      <w:bookmarkEnd w:id="7"/>
      <w:bookmarkEnd w:id="8"/>
      <w:r>
        <w:rPr>
          <w:rtl w:val="true"/>
        </w:rPr>
        <w:t>المقدّمة</w:t>
      </w:r>
      <w:bookmarkEnd w:id="9"/>
    </w:p>
    <w:p>
      <w:pPr>
        <w:pStyle w:val="Heading3"/>
        <w:numPr>
          <w:ilvl w:val="2"/>
          <w:numId w:val="1"/>
        </w:numPr>
        <w:rPr/>
      </w:pPr>
      <w:bookmarkStart w:id="10" w:name="__RefHeading___Toc3757598_372815092"/>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 تسمع فتجيب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مزاعم كاتب وهّابيّ مغرض، كان هذا الكاتب الّذي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ندويّ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زار إيران في عهد حكومة الطاغوت على رأس وفد من عربستان، حيث اجتمع الکاتب المذكور بعدد من الطاغوتيّين وبشخصيّات علميّة ودينيّة، كما زار بعضاً من المساجد والمدارس الّتي ارتأى له رجال الأمن زيارتها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رجع ندويّ هذا إلى بلاده، كتب رسالة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اسمعي يا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فيها يأخذ بعض المآخذ غير الصحيحة ويورد الاتّهامات الفاسدة على الشعب المسلم في إيران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وكتاب إيران تسمع فتجيب ردّ على التساؤلات والاعتراضات الّتي يشير إليها هذا الوهّابي، ممّا يكشف بوضوح سياسة الوهّابيّين الاستعمارية، وجواب عالم الإسلام عليها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المسائل المؤسّفة الّتي يذكرها هذا الكاتب الوهّابي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يجهل الناس في إيران موضع قبر طاغوت كبير مثل هارون الرشيد </w:t>
      </w:r>
    </w:p>
    <w:p>
      <w:pPr>
        <w:pStyle w:val="BookText"/>
        <w:rPr/>
      </w:pPr>
      <w:r>
        <w:rPr>
          <w:rFonts w:ascii="Amiri" w:hAnsi="Amiri" w:eastAsia="Amiri" w:cs="Amiri"/>
          <w:color w:val="111111"/>
          <w:sz w:val="28"/>
          <w:sz w:val="28"/>
          <w:szCs w:val="28"/>
          <w:rtl w:val="true"/>
          <w:lang w:bidi="ar-SA"/>
        </w:rPr>
        <w:t>بحيث إنّ أحداً لم يستطع أن يدلّنا عليه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بإعادة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هذه الرسالة نستهدف القضاء على جذور أمثال هذه الاعتراضات والافتراءات الّتي لا تستند إلّا على التعرّض وسوء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صلواته وأزكى تحيّاته على خير خلقه، محمد وعترته الأطهار، ما تعاقب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قال عزّ من قائل في محكم كتابه الكريم ومبرم خطابه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 تَنصُرُوا اللهَ يَنصُرْكُمْ وَيُثَبِّتْ أَقْدَامَكُمْ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أنّ الشعوب الإسلامية بحاجة ملحّة إلى استعادة شخصيّتها الإسلامية، وتنمية الإحساس بالإسلام، وبتوجيهاته السياسية والاجتماعية والتربوية والاقتصادية، وإلى أن تقف موقفاً حاسماً أمام التّيارات المدمّرة الملحدة الوافدة من خارج العالم الإسلامي؛ كي لا يجد المستعمر مجالاً لزرع الأفكار الإلحادية الهدّامة كالصهيونية والشيوعية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فالمسلمون يواجهون في عقر دورهم، وفي بلادهم، وفي نواديهم ومجتمعاتهم وجامعاتهم وشوارعهم وأسواقهم ومجلّاتهم وجرائدهم </w:t>
      </w:r>
    </w:p>
    <w:p>
      <w:pPr>
        <w:pStyle w:val="BookText"/>
        <w:rPr/>
      </w:pPr>
      <w:r>
        <w:rPr>
          <w:rFonts w:ascii="Amiri" w:hAnsi="Amiri" w:eastAsia="Amiri" w:cs="Amiri"/>
          <w:color w:val="111111"/>
          <w:sz w:val="28"/>
          <w:sz w:val="28"/>
          <w:szCs w:val="28"/>
          <w:rtl w:val="true"/>
          <w:lang w:bidi="ar-SA"/>
        </w:rPr>
        <w:t>جاهليات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الحاضر، جاهلية القرن، جاهلية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 جاهلية الغرب، جاهلية الرأسمالية والإمبريالية، جاهلية الشيوعية والماركسية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وجاهليات هي ليست أقلّ خطراً من الجاهلية الاُولى إن لم تكن أخطر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فحاضر المسلمين في مظاهرهم وظواهرهم، وفي ملابسهم، وفي مطبوعاتهم، وفي إذاعاتهم، وفي أفلام سينماءاتهم يدلّ على أنّهم أصبحوا بعيدين كلّ البعد عن الإسلام شكلاً ومضموناً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شكلاً فيلاحظ ذلك في عاداتهم، وآدابهم، وأزيائهم، ومخالطاتهم، ومعاشراتهم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مضموناً فيلاحظ ذلك في قوانينهم وبرامجهم وأنظمتهم؛ إذ أنّ أكثر الجماعات الإسلامية اتّخذت العلمانية مبدأً رسمياً وعملياً لها، فمن لم يتّخذها رسمياً اتّخذها عملياً، فنبذوا الإسلام واُصوله ومبانيه وتعاليمه السامية، وعزلوه عن إدارة المجتمع، وأصبح المثل الأعلى للمسلمين والهمّ الأكبر لهم رجالا ونساءً، هو مسايرة ركب الحضارة الغربية أو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رقية ومتابعتها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ما يتجلّى ذلك في نداءات الكثير من قادتهم ومثقّفيهم وكُتّابهم بضرورة الأخذ بتلك الحضارات المليئة بالمضارّ والمفاسد والشرور واتّباعها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المحزن والمخزي أنّ العامّة من الناس تستجيب لهذه النداءات المغرية، والدعوات الخلّابة، وهي لا تعلم خلفياتها وحقيقتها وما تنطوي عليه، معتقدة بكلّ صدق وإخلاص وبراءة أنّ هؤلاء الجهلة المأجورين يعالجون أدواءهم، فأصبحت لذلك مناهج التربية والتعليم، ووسائل الثقافة والإعلام، متأثّرة بهذا 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المعسول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تحقّقت اُمنيّة أعداء الدين الإسلامي والاُمّة الإسلامية، حيث كتب أحد المبشّرين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قضينا على برامج التعليم في الأفكار الإسلامية منذ خمسين عاماً، فأخرجنا منها القرآن وتاريخ الإسلام، ومن ثمّ أخرجنا الشُبّان المسلمين من الوسائط الّتي تخلق فيهم العقيدة الوطنية والإخلاص والرجولة والدفاع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القضاء على الإسلام في مدارس المسلمين هو أكبر واسطة للتبشير، وقد جئنا بأعظم الثمرات المرجوّة منه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سبيل إجهاض تلك الحملات الإلحادية الهدّامة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 لم تهدّد كيان الإسلام عقيدة ونظاماً، فإنّها تهدّد كيان الفرد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يتحتّم على كلّ مسلم أن يضطلع بالمسؤولية الكبرى الملقاة على عاتقه، والّتي لا يرضى الله تعالى بالاستخفاف والاستهانة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تُجابَه أساليب الاستعمار لدفعها عن وطننا الإسلامي وإبعادها عن أراضينا، ومحو آثارها من اقتصادياتنا، وتعطيل انعكاساتها على حكوماتنا ومدارسنا وكلّياتنا وجامعاتنا ومعاهدنا العلمية الاُخرى فلا يمكننا بأيّ شكل أو سبيل بناء صرحٍ إسلاميّ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حجر الأساس في تحقيق هذه الأهداف هو التمسّك بحبل الله، والاعتصام به وبأحكامه وشرعه ومنهاجه القويم، والعمل لتحكيم النظام الإسلامي في جميع نواحي حياتنا المادية والمعنوية، واجتماع المسلمين على صعيد واحد، تحت لواء واحد، وفي وطن واحد، وفي ظلّ سلطان الله وسلطان</w:t>
      </w:r>
    </w:p>
    <w:p>
      <w:pPr>
        <w:pStyle w:val="BookText"/>
        <w:rPr/>
      </w:pPr>
      <w:r>
        <w:rPr>
          <w:rFonts w:ascii="Amiri" w:hAnsi="Amiri" w:eastAsia="Amiri" w:cs="Amiri"/>
          <w:color w:val="111111"/>
          <w:sz w:val="28"/>
          <w:sz w:val="28"/>
          <w:szCs w:val="28"/>
          <w:rtl w:val="true"/>
          <w:lang w:bidi="ar-SA"/>
        </w:rPr>
        <w:t>حكمه، وتطبيق الكتاب والسنّة، في جميع المظاهر والظواهر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يتطلّب تيقّظاً أكثر، ووعياً أوفر، واتّحاداً أوثق، واتّفاقاً أضمن، ومجالاً أوسع، وأفراداً صلحاء أنور ضميراً، وأوضح تفكيراً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ونكاد لا نجد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 أو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ضرورة اتّحاد الكلمة وتحقيق الوحدة الإسلامية، وحدة تشمل الجماهير المفترقة، والجماعات المتفرّقة في ظلّ حكومات مسمّاة بأسماء ليست من الإسلام في شيء، وحدةٍ تعمّ جميع الفرق والمذاهب، ليعيشوا في ظلّها إخواناً يشدّ بعضهم أزر بعض، ويكونوا كالجسد الواحد، إذا شكا منه عضو تداعت له سائر الأعضاء بالحمّى والسهر</w:t>
      </w:r>
      <w:r>
        <w:rPr>
          <w:rFonts w:eastAsia="Amiri" w:cs="Amiri" w:ascii="Amiri" w:hAnsi="Amiri"/>
          <w:color w:val="111111"/>
          <w:sz w:val="28"/>
          <w:szCs w:val="28"/>
          <w:rtl w:val="true"/>
          <w:lang w:bidi="ar-SA"/>
        </w:rPr>
        <w:t xml:space="preserve">. </w:t>
      </w:r>
      <w:bookmarkStart w:id="12" w:name="pg7111_66151"/>
    </w:p>
    <w:p>
      <w:pPr>
        <w:pStyle w:val="Heading3"/>
        <w:numPr>
          <w:ilvl w:val="2"/>
          <w:numId w:val="1"/>
        </w:numPr>
        <w:rPr/>
      </w:pPr>
      <w:bookmarkStart w:id="13" w:name="__RefHeading___Toc3757600_372815092"/>
      <w:bookmarkStart w:id="14" w:name="_Toc5"/>
      <w:bookmarkEnd w:id="12"/>
      <w:bookmarkEnd w:id="13"/>
      <w:r>
        <w:rPr>
          <w:rtl w:val="true"/>
        </w:rPr>
        <w:t>معوِّقات وحدة الكلمة</w:t>
      </w:r>
      <w:bookmarkEnd w:id="14"/>
    </w:p>
    <w:p>
      <w:pPr>
        <w:pStyle w:val="BookText"/>
        <w:rPr/>
      </w:pPr>
      <w:r>
        <w:rPr>
          <w:rFonts w:ascii="Amiri" w:hAnsi="Amiri" w:eastAsia="Amiri" w:cs="Amiri"/>
          <w:color w:val="111111"/>
          <w:sz w:val="28"/>
          <w:sz w:val="28"/>
          <w:szCs w:val="28"/>
          <w:rtl w:val="true"/>
          <w:lang w:bidi="ar-SA"/>
        </w:rPr>
        <w:t>كان المانع من تحقيق هذا الهدف المقدّس إلى الآن هو الاستعمار الحربيّ والعسكري، أو الاقتصادي أو الثقافي ومن ثمّ حبّ الدنيا والمال والجاه، وعدم تقيّد أغلب الرؤساء والاُمراء والملوك والحكّام بنظم الإسلام، وعدم مراعاتهم لمصالحه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فرّقوا المسلمين وجعلوهم شيعاً، واختلقوا في كلّ قطر وبلد حكومة،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اُسّست في الأصل لمصلحة الاستعمار، فبالإمكان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اُسّست على قاعدة تجعل لكلّ حكومة سياسةً خاصّةً وأهدافاً مستقلّة، لا ينتفع بها الإسلام والمسلمون، اللّهمّ سوى الطغمة الحاكمة في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والاستعمار بعد ذلك هو المستفيد الوحيد من هذه التفرقة تمام الفائدة، بل إنّه يرى بقاءه في وطننا الإسلامي الكبير منوطاً بهذه التفرقة، مع أنّ الإسلام يؤكّد على ضرورة أن يكون لجميع المسلمين بل لجميع أبناء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سياسة موحّدة وحكومة واحدة تحفظ جميع سكّان الأرض شرقها وغربها؛ إذ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وَأَنَا رَبُّكُمْفَاعْبُدُونِ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مانع آخر كان له فيما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أثر كبير في ضعف المسلمين </w:t>
      </w:r>
      <w:bookmarkStart w:id="15" w:name="pg7111_66152"/>
    </w:p>
    <w:p>
      <w:pPr>
        <w:pStyle w:val="BookText"/>
        <w:rPr/>
      </w:pPr>
      <w:bookmarkEnd w:id="15"/>
      <w:r>
        <w:rPr>
          <w:rFonts w:ascii="Amiri" w:hAnsi="Amiri" w:eastAsia="Amiri" w:cs="Amiri"/>
          <w:color w:val="111111"/>
          <w:sz w:val="28"/>
          <w:sz w:val="28"/>
          <w:szCs w:val="28"/>
          <w:rtl w:val="true"/>
          <w:lang w:bidi="ar-SA"/>
        </w:rPr>
        <w:t>وتفريق كلمتهم، حتى وصل بهم الأمر إلى رمي بعضهم البعض بالكفر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ألا وهو روح النفاق و 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اللجاج والعناد والتعصّب الأعمى الشخصي والقبليّ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فالباحث في التاريخ الإسلامي 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 الكثير عن الحروب الدامية والغزوات المدمِّرة، الّتي راح ضحيّتها جماعات من المسلمين، إثر البحوث الكلامية بين الأشاع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والمعتزلة، والخلافات الشديدة بين معتنقي المذاهب الأربعة، والعصبيات الّتي قضت على حرّيّة التفكير الشيعي، وحالت دون أخذ التفسير والفقه وسائر العلوم الإسلامية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16" w:name="__RefHeading___Toc3757602_372815092"/>
      <w:bookmarkStart w:id="17" w:name="_Toc6"/>
      <w:bookmarkEnd w:id="16"/>
      <w:r>
        <w:rPr>
          <w:rtl w:val="true"/>
        </w:rPr>
        <w:t>وباؤوا خُسراناً</w:t>
      </w:r>
      <w:bookmarkEnd w:id="17"/>
    </w:p>
    <w:p>
      <w:pPr>
        <w:pStyle w:val="BookText"/>
        <w:rPr/>
      </w:pPr>
      <w:r>
        <w:rPr>
          <w:rFonts w:ascii="Amiri" w:hAnsi="Amiri" w:eastAsia="Amiri" w:cs="Amiri"/>
          <w:color w:val="111111"/>
          <w:sz w:val="28"/>
          <w:sz w:val="28"/>
          <w:szCs w:val="28"/>
          <w:rtl w:val="true"/>
          <w:lang w:bidi="ar-SA"/>
        </w:rPr>
        <w:t>ولكن هذا المانع أصبح ضعيفاً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رنا هذا بفضل المصلحين، وانبثق فجر جديد في تاريخ المسلمين، لا يفكّر فيه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أو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الوقوف بوجه أخيه، بل أصبح على العكس من ذلك، يفكّر بكيفية القيام إلى جنبه أو ورائه؛ لعونه ونصرته ومؤازرته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فالعالم الإسلامي قد تحرّك وانتفض وانتبه واستيقظ من رقدته، وأخذ يسير في طريق انتشال حقّه وانتزاعه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النهضات الإسلامية في جميع البلاد قد أعيت السلطات الّتي ابتُدعت واُوجدت لحفظ منافع </w:t>
      </w:r>
    </w:p>
    <w:p>
      <w:pPr>
        <w:pStyle w:val="BookText"/>
        <w:rPr/>
      </w:pPr>
      <w:r>
        <w:rPr>
          <w:rFonts w:ascii="Amiri" w:hAnsi="Amiri" w:eastAsia="Amiri" w:cs="Amiri"/>
          <w:color w:val="111111"/>
          <w:sz w:val="28"/>
          <w:sz w:val="28"/>
          <w:szCs w:val="28"/>
          <w:rtl w:val="true"/>
          <w:lang w:bidi="ar-SA"/>
        </w:rPr>
        <w:t>الأعداء ومصالحهم، والقضاء على المناهج الإسلامية السامية، والبرامج الدينية الرفيعة، وكذلك الحركات الّتي تطالب بالرجوع إلى أحكام الإسلام ابتدأت تقطف ثمار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والنجاح، ففي 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تشكّلت وزارة ائتلافية بمنتهى الغرابة من حزب الشعب الجمهوري ذي الميول العلمانية، ومن حزب الإنقاذ الوطني ذي الإتّجاهات الدينية المحافظة والّذي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يتزعّمه نجم الدين أربكان، ويدعو أربكان إلى مكافحة الميوعة ومحاربة تردّي الأخلاق، كما يبدو في أحاديثه وتص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ريحاته حنين إلى الإمبراطورية العثمانية، وقد وافق أجاويد زعيم حزب الشعب على اُمور طالبه بها شريكه في الحكم، منها إعادة فتح المدارس الثانوية، وتدريس الأخلاق في الكلّيات، وغير ذلك</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8" w:name="pg7111_66154"/>
    </w:p>
    <w:p>
      <w:pPr>
        <w:pStyle w:val="Heading2"/>
        <w:numPr>
          <w:ilvl w:val="1"/>
          <w:numId w:val="1"/>
        </w:numPr>
        <w:rPr/>
      </w:pPr>
      <w:bookmarkStart w:id="19" w:name="__RefHeading___Toc3757604_372815092"/>
      <w:bookmarkStart w:id="20" w:name="_Toc7"/>
      <w:bookmarkEnd w:id="18"/>
      <w:bookmarkEnd w:id="19"/>
      <w:r>
        <w:rPr>
          <w:rtl w:val="true"/>
        </w:rPr>
        <w:t>واجب العلماء والمصلحين</w:t>
      </w:r>
      <w:bookmarkEnd w:id="20"/>
    </w:p>
    <w:p>
      <w:pPr>
        <w:pStyle w:val="BookText"/>
        <w:rPr/>
      </w:pPr>
      <w:r>
        <w:rPr>
          <w:rFonts w:ascii="Amiri" w:hAnsi="Amiri" w:eastAsia="Amiri" w:cs="Amiri"/>
          <w:color w:val="111111"/>
          <w:sz w:val="28"/>
          <w:sz w:val="28"/>
          <w:szCs w:val="28"/>
          <w:rtl w:val="true"/>
          <w:lang w:bidi="ar-SA"/>
        </w:rPr>
        <w:t>بعد هذا العرض للمشاكل الإسلامية المعاصرة يطرح السؤال التالي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العلماء والمصلحين في هذه الأدوار؟ وما الّذي يجب عليهم أن يقوموا به لبناء المجتمع الإسلامي الصحيح؟</w:t>
      </w:r>
    </w:p>
    <w:p>
      <w:pPr>
        <w:pStyle w:val="BookText"/>
        <w:rPr/>
      </w:pPr>
      <w:r>
        <w:rPr>
          <w:rFonts w:ascii="Amiri" w:hAnsi="Amiri" w:eastAsia="Amiri" w:cs="Amiri"/>
          <w:color w:val="111111"/>
          <w:sz w:val="28"/>
          <w:sz w:val="28"/>
          <w:szCs w:val="28"/>
          <w:rtl w:val="true"/>
          <w:lang w:bidi="ar-SA"/>
        </w:rPr>
        <w:t>والإجابة على هذا تنحصر في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العلماء والقادة تشجيع الجماهير الإسلامية، ولاسيّما الشباب منهم على الإتّجاهات الدينية، والتمسّك بالآداب والسنن الإسلامية، ورفض العادات الأجنبية، وتحذيرهم من مكائد الإستعمار وشراك الإلحاد الصهيوني والتبشيري والشيوعي، ونهيهم عن التفرّق والتشتّت والتمزّق والاستبداد، وعن الركون إلى دعاة الكفر والضلال،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w:t>
      </w:r>
    </w:p>
    <w:p>
      <w:pPr>
        <w:pStyle w:val="BookText"/>
        <w:rPr/>
      </w:pPr>
      <w:r>
        <w:rPr>
          <w:rFonts w:ascii="Amiri" w:hAnsi="Amiri" w:eastAsia="Amiri" w:cs="Amiri"/>
          <w:color w:val="111111"/>
          <w:sz w:val="28"/>
          <w:sz w:val="28"/>
          <w:szCs w:val="28"/>
          <w:rtl w:val="true"/>
          <w:lang w:bidi="ar-SA"/>
        </w:rPr>
        <w:t>كَتَبَ فِي قُلُوبِهِمُ الْإِيمَانَ وَأَيَّدَهُم بِرُوحٍ مِنْهُ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العلماء العاملين أن يعلنوا بطلان أيّ منهج وسياسة وقيادة ونظام، غير الإسلام؛ فإنّ الحكم لله وحده، أمر أن لا يُعبد ولا يطاع غيره، ولا يُحكَم إلّا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الْكَافِرُونَ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العلماء والقادة المصلحين إنشاء جمعيّات من ذوي العزائم، المخلصين والغيارى على الإسلام وكتابه وسنّته؛ لتقوم بمهمّة الصلة بين الجماعات المسلمة في شتّى الأقطار، وتؤيّد الحركات الدينية المؤيّدة بنصٍّ من كتاب أو سنّة أو زعيم دينيّ، والمنبثقة من الجماهير، ولاسيّما من الشباب والطلّاب والطبقة المثقّفة الواعية، وتوفد إلى البلاد المعتنقة للدين الإسلامي من يطّلع على شؤونهم، ويدرس مستواهم الثقافي والتربوي والاقتصادي والاجتماعي والحكومي، ويدرك مشاكلهم ومتطلّباتهم وحاجاتهم المعنوية والماديّة، وما يعانونه من الأعداء، وأنّهم لو غفلوا أو تغافلوا عن ذلك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كيانهم ومجدهم ودينهم ودنياهم وتجارتهم وأخلاقهم</w:t>
      </w:r>
      <w:r>
        <w:rPr>
          <w:rFonts w:eastAsia="Amiri" w:cs="Amiri" w:ascii="Amiri" w:hAnsi="Amiri"/>
          <w:color w:val="111111"/>
          <w:sz w:val="28"/>
          <w:szCs w:val="28"/>
          <w:rtl w:val="true"/>
          <w:lang w:bidi="ar-SA"/>
        </w:rPr>
        <w:t>.</w:t>
      </w:r>
      <w:bookmarkStart w:id="21" w:name="pg7111_66156"/>
    </w:p>
    <w:p>
      <w:pPr>
        <w:pStyle w:val="Heading2"/>
        <w:numPr>
          <w:ilvl w:val="1"/>
          <w:numId w:val="1"/>
        </w:numPr>
        <w:rPr/>
      </w:pPr>
      <w:bookmarkStart w:id="22" w:name="__RefHeading___Toc3757606_372815092"/>
      <w:bookmarkStart w:id="23" w:name="_Toc8"/>
      <w:bookmarkEnd w:id="21"/>
      <w:bookmarkEnd w:id="22"/>
      <w:r>
        <w:rPr>
          <w:rtl w:val="true"/>
        </w:rPr>
        <w:t>رابطة العالم الإسلامي</w:t>
      </w:r>
      <w:bookmarkEnd w:id="23"/>
    </w:p>
    <w:p>
      <w:pPr>
        <w:pStyle w:val="Heading3"/>
        <w:numPr>
          <w:ilvl w:val="2"/>
          <w:numId w:val="1"/>
        </w:numPr>
        <w:rPr/>
      </w:pPr>
      <w:bookmarkStart w:id="24" w:name="__RefHeading___Toc3757608_372815092"/>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إنّ رابطة العالم الإسلامي لهي في مكّة المكرّمة، قبلة المسلمين، والبلد الحرام الّذي يؤمّه مئات الآلاف من الحجيج في كلّ عام،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البلد الأمين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 شمسِ نبوّة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والمدينة المنوّرة مهجره وحرمه ومرقده، وحسبنا مكة والمدينة بما ترمزان إليه؛ لتكونا رابطةً للعالم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وحسبنا هذا الحجيج رابطةً تربط جميع أقطار العالم الإسلامي بعضها ببعض، فالحجّ أكبر وأعظم مظهر من مظاهر وحدة الاُمّة، وأنّ الجميع من العرب والعجم والبيض والسود، والفقراء والأغنياء، والقادة والسَوَقة اُمّة واحدة في رحاب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اُسِّست في هذا البلد الطيّب المبارك رابطة العالم الإسلامي وظنّ الكثير أنّها اُسّست لتكون اسماً ومسمّىً كذلك إن شاء الله تعالى، وقد </w:t>
      </w:r>
    </w:p>
    <w:p>
      <w:pPr>
        <w:pStyle w:val="BookText"/>
        <w:rPr/>
      </w:pPr>
      <w:r>
        <w:rPr>
          <w:rFonts w:ascii="Amiri" w:hAnsi="Amiri" w:eastAsia="Amiri" w:cs="Amiri"/>
          <w:color w:val="111111"/>
          <w:sz w:val="28"/>
          <w:sz w:val="28"/>
          <w:szCs w:val="28"/>
          <w:rtl w:val="true"/>
          <w:lang w:bidi="ar-SA"/>
        </w:rPr>
        <w:t>تركت في نفوس المسلمين وخاصّةً الشباب أثراً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المأمول في هذه الرابطة الدفاع عن مصالح المسلمين، وتشجيعهم في ميادين العمل ضدّ الإستعمار، ووضعهم في مصافّ الحركات التحرريّة والتقدّمية، وتوثيق عُرى الاُخوّة، والتجاوب والتعايش والتفاهم بين المسلمين، وأن تكون اُنشودة هذا الجيل الحائر المتخبّط في الإضطرابات الفكرية والإصطدامات العلمية، وأن تأخذ بأيدي الفتيان والفتيات الجامعيّين والجامعيّات؛ لئلّا يسقطوا في مهاوي اليأس والشقاء، والخلاعة والفحشاء، والميوعة والدعارة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قبل سنتين أو أكثر مقالاً، عرضت فيه على تلك الرابطة بعض ما ينبغي أو يجب أن تقوم به في البلدان الإسلامية، وأشرتُ إلى ضرورة تشجيع النشاط الدينيّ ومكافحة الأساليب الكافرة، وكان أملي وطيداً أن يؤخذ ذلك بعين الإعتبار، ولا أدري هل وصل مقالي إليها أم لم يصل؟ ولعلّ المسؤولين لم يروا مصلحة لهم في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في مجلّتهم أو صحفهم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فالرابطة بدأت مهمّتها، وجعلت نفسها في غير موضعها، وأخذت تؤيّد الحكومة السعودية الّتي أنشأها الإستعمار، وكانت ولا تزال في حضانته، يعرفها بهذه الخصيصة المسلمون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أحيت هذه </w:t>
      </w:r>
    </w:p>
    <w:p>
      <w:pPr>
        <w:pStyle w:val="BookText"/>
        <w:rPr/>
      </w:pPr>
      <w:r>
        <w:rPr>
          <w:rFonts w:ascii="Amiri" w:hAnsi="Amiri" w:eastAsia="Amiri" w:cs="Amiri"/>
          <w:color w:val="111111"/>
          <w:sz w:val="28"/>
          <w:sz w:val="28"/>
          <w:szCs w:val="28"/>
          <w:rtl w:val="true"/>
          <w:lang w:bidi="ar-SA"/>
        </w:rPr>
        <w:t>الحكومةُ الملوكيّة الخبيثة، وسمّت نفسها وبلاد الحرمين الشريفين بالسعودية؛ لتكون رمزاً لمقاصدها المفرّقة، واختصاص الحكم بعائلة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الرابطة تؤيّد الإستعمار بتأييدها هذه الحكومة، وبدعاياتها الوهّابية الّتي هي كالأساس لهذه الحكومة وأهدافها الإستعمارية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الرابطة تقوم بمهمّتها سليمةً بعيدةً عن النزعات الإستعمارية والطائفية لكان موقفها غير موقفها الحالي، ومسيرها غير هذا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أعضاؤها والقائمون بأمرها خدمة الإسلام لوجب عليهم أن ينزِّهوا الرابطة عن الدعاية للمستكبرين الّذين استضعفوا عباد الله، وجعلوهم خُوَلاً، كما جعلوا مال الله دُوَلاً، كما وجب عليهم القيام بانتخاب أعضاء صالحين مصلحين</w:t>
      </w:r>
    </w:p>
    <w:p>
      <w:pPr>
        <w:pStyle w:val="BookText"/>
        <w:rPr/>
      </w:pPr>
      <w:r>
        <w:rPr>
          <w:rFonts w:ascii="Amiri" w:hAnsi="Amiri" w:eastAsia="Amiri" w:cs="Amiri"/>
          <w:color w:val="111111"/>
          <w:sz w:val="28"/>
          <w:sz w:val="28"/>
          <w:szCs w:val="28"/>
          <w:rtl w:val="true"/>
          <w:lang w:bidi="ar-SA"/>
        </w:rPr>
        <w:t>مخلصين، غيارى على الإسلام، عالمين بحاضر العالم الإسلامي وبالأسباب والعوامل الّتي أدّت إلى ضعف المسلمين وتخلّفهم عن مواكبة ركب الحضارة الصناعية؛ ليدركوا حقائق ما يجري في كلّ منطقة، ويرشدوا ويوجّهوا كلّ شعب إلى سبل القضاء على سيطرة الأجانب وأساليبهم الكافرة، ويتجنّبوا ما يورث التفرّق بين الأفراد والجماعات، والإختلاف في الآراء المذهبية وتكرارها في صحفهم ومجلّاتهم، وعلى لسان وفودهم إلى الأقطار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فالجيل الحاضر لا يكاد يقبل هذه العصبيات المذهبية، وهو يرى أنّ </w:t>
      </w:r>
      <w:bookmarkStart w:id="26" w:name="pg7111_66159"/>
    </w:p>
    <w:p>
      <w:pPr>
        <w:pStyle w:val="BookText"/>
        <w:rPr/>
      </w:pPr>
      <w:bookmarkEnd w:id="26"/>
      <w:r>
        <w:rPr>
          <w:rFonts w:ascii="Amiri" w:hAnsi="Amiri" w:eastAsia="Amiri" w:cs="Amiri"/>
          <w:color w:val="111111"/>
          <w:sz w:val="28"/>
          <w:sz w:val="28"/>
          <w:szCs w:val="28"/>
          <w:rtl w:val="true"/>
          <w:lang w:bidi="ar-SA"/>
        </w:rPr>
        <w:t>الاُصول الأوّلية الجامعة للمسلمين والمقوّية لكيانهم أصبحت معرّضة لخطر الإلحاد وأفكاره الهدّامة، بالإضافة إلى أنّ ذلك يزيد البلاء والمرض، ويورث عصبيات غيرهم وحسّاسياتهم، ويدعو إلى الظنّ بهذه الجمعية الّتي نودّ أن تقف في وجه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 الإستعمار، وتعمل لتحرير بلاد الإسلام من سلطة الحكومات العميلة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757610_372815092"/>
      <w:bookmarkStart w:id="28" w:name="_Toc10"/>
      <w:bookmarkEnd w:id="27"/>
      <w:r>
        <w:rPr>
          <w:rtl w:val="true"/>
        </w:rPr>
        <w:t>الإيفاد</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أوفدت جمعية رابطة العالم الإسلامي ممثّلين وهيئات إلى البلدان الإسلامية، وهذا عمل كبير، وكلّما كان الوفد أوسع فكراً وأبعد نظراً وأكثر تجنّباً للعصبيات المذهبية، وأعرف بواقع العالم الإسلامي ومشاكله، وأكثر إخلاصاً، كانت ثمراته أكثر ومنافع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أوفر، وبالعكس تماماً لو كان الوفد غير خبير، ومتحيِّزاً لفئة دون غيرها، ناظراً إلى العالم الإسلامي وجماهيره بمنظار مذهبه الشخصي ورأيه السياسي، غير عابئ بالمسائل العامّة الّتي اتّفقت عليها آراء جميع الفرق فإنّه لا يعود إلّا بالضرر والفشل والتنازع المنهيّ عنه في الكتاب العزيز</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9" w:name="pg7111_66160"/>
    </w:p>
    <w:p>
      <w:pPr>
        <w:pStyle w:val="Heading2"/>
        <w:numPr>
          <w:ilvl w:val="1"/>
          <w:numId w:val="1"/>
        </w:numPr>
        <w:rPr/>
      </w:pPr>
      <w:bookmarkStart w:id="30" w:name="__RefHeading___Toc3757612_372815092"/>
      <w:bookmarkStart w:id="31" w:name="_Toc11"/>
      <w:bookmarkEnd w:id="29"/>
      <w:bookmarkEnd w:id="30"/>
      <w:r>
        <w:rPr>
          <w:rtl w:val="true"/>
        </w:rPr>
        <w:t>وما أدراك ما إيران؟</w:t>
      </w:r>
      <w:bookmarkEnd w:id="31"/>
    </w:p>
    <w:p>
      <w:pPr>
        <w:pStyle w:val="BookText"/>
        <w:rPr/>
      </w:pPr>
      <w:r>
        <w:rPr>
          <w:rFonts w:ascii="Amiri" w:hAnsi="Amiri" w:eastAsia="Amiri" w:cs="Amiri"/>
          <w:color w:val="111111"/>
          <w:sz w:val="28"/>
          <w:sz w:val="28"/>
          <w:szCs w:val="28"/>
          <w:rtl w:val="true"/>
          <w:lang w:bidi="ar-SA"/>
        </w:rPr>
        <w:t xml:space="preserve">إيران، وما أدراك ما إيران؟ إيران المجاهدة، إيران الصامدة في وجه الاستعمار بفضل نضال شعبها وعلمائها المجاهدين، إيران الّتي أنجبت للإسلام والمسلمين علماء أعلاماً ورجالاً عباقرة، وكتّاباً ومحدّثين، وفلاسفة ومتكلّمين وغيرهم، إيران الّتي كانت ولا تزال محطّاً لنظر الإستعمار بكلّ صوره وأشكاله، والّتي حاول بكلّ جهده القضاء على كيانها الإسلامي وروحيّتها المؤمنة، ولم 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نجح 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الّتي بقي شعبها ملتزماً بالمظاهر الإسلامية والأحكام الدينية، إلّا من فُتِن منهم بالأساليب الغربية والدعايات الفارغة الكاذبة المضلِّلة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إيران؛ وما أدراك ما إيران؟ إيران الّتي ضحّت وتضحّي كلّ يوم في سبيل الدفاع عن الإسلام وأحكام القرآن، لقد ضحّي علماؤها الأعلام وطلبة العلوم الإسلامية والعصرية، المؤمنون بالله ورسوله، المتمسّكون بمبادئ الإسلام، المطالبون بتطبيق أحكام القرآن، فزُجّوا في السجون، واُبعدوا عن الأوطان، وعُرِّضوا لأنواع التعذيب الروحي والجسمي</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إيران؛ وما أدراك ما إيران؟ إيران الّتي اتّخذت حكومتها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 لا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مناهجها وبرامجها فصلَ الدين عن السياسة والدولة والقضاء والتربية والتعليم والإقتصاد والعمران، كأكثر البلاد الإسلامية</w:t>
      </w:r>
      <w:r>
        <w:rPr>
          <w:rFonts w:eastAsia="Amiri" w:cs="Amiri" w:ascii="Amiri" w:hAnsi="Amiri"/>
          <w:color w:val="111111"/>
          <w:sz w:val="28"/>
          <w:szCs w:val="28"/>
          <w:rtl w:val="true"/>
          <w:lang w:bidi="ar-SA"/>
        </w:rPr>
        <w:t xml:space="preserve">. </w:t>
      </w:r>
      <w:bookmarkStart w:id="32" w:name="pg7111_66162"/>
    </w:p>
    <w:p>
      <w:pPr>
        <w:pStyle w:val="Heading2"/>
        <w:numPr>
          <w:ilvl w:val="1"/>
          <w:numId w:val="1"/>
        </w:numPr>
        <w:rPr/>
      </w:pPr>
      <w:bookmarkStart w:id="33" w:name="__RefHeading___Toc3757614_372815092"/>
      <w:bookmarkStart w:id="34" w:name="_Toc12"/>
      <w:bookmarkEnd w:id="32"/>
      <w:bookmarkEnd w:id="33"/>
      <w:r>
        <w:rPr>
          <w:rtl w:val="true"/>
        </w:rPr>
        <w:t>اسمعي يا إيران</w:t>
      </w:r>
      <w:r>
        <w:rPr>
          <w:rtl w:val="true"/>
        </w:rPr>
        <w:t>!</w:t>
      </w:r>
      <w:bookmarkEnd w:id="34"/>
    </w:p>
    <w:p>
      <w:pPr>
        <w:pStyle w:val="BookText"/>
        <w:rPr/>
      </w:pPr>
      <w:r>
        <w:rPr>
          <w:rFonts w:ascii="IRNazanin" w:hAnsi="IRNazanin" w:eastAsia="IRNazanin"/>
          <w:color w:val="111111"/>
          <w:sz w:val="28"/>
          <w:sz w:val="28"/>
          <w:szCs w:val="28"/>
          <w:rtl w:val="true"/>
          <w:lang w:bidi="fa-IR"/>
        </w:rPr>
        <w:t xml:space="preserve">زار إيران وفد الرابطة برئاسة الاُستاذ أبي الحسن الندوي، وبعد الزيارة كتب الاُستاذ المذكور رسالةً تحت عنوان اسمعي يا إيران، آخَذَ فيها على الشعب الإيراني زيارته لمشهد الإمام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ومشهد اُخته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وزعم أنّ عناية الشعب بالمساجد هي أقلّ من عنايته بالمشاهد، وأنّ المشاهد المشرّفة أكثر عمراناً وأشدّ ازدحاماً، وأنّ كثيراً منها تشكو قلّة المصلّين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وآخَذَ فيها على شعب إيران وجود 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في المساجد والبيوت،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رأينا ذلك، وعزّ علينا في مسجد سپهسالار وبعض المساجد والبيوت، وعَدَّ ذلك من الذرائع إلى الشرك</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آخَذَ على الشعب الإيراني المسلم حبّه الشديد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وخشي أن يكون قد اُخذ الشيء الكثير من حقّ النبوّة،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أخشى أن تكون قد جُعلت الإمامة منافسةً للنبوّة، ومشاركةً لها في كثير من الصفات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إلى أن ساق الكلام إلى التقريب، وزعم أنّ الشيعي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يطلب ذلك بالقلب، ولا يبسط في سبيل ذلك يده، وطلب من الشيعة إذا أرادوا التقريب تغيير نظرهم في صحابة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أزواجه اُمّهات المؤمنين، كما حمل على الشيعة بالتلويح في مطاوي كلامه في أكثر من موضع</w:t>
      </w:r>
      <w:r>
        <w:rPr>
          <w:rFonts w:eastAsia="IRNazanin" w:cs="IRNazanin"/>
          <w:color w:val="111111"/>
          <w:sz w:val="28"/>
          <w:szCs w:val="28"/>
          <w:rtl w:val="true"/>
          <w:lang w:bidi="fa-IR"/>
        </w:rPr>
        <w:t xml:space="preserve">. </w:t>
      </w:r>
      <w:bookmarkStart w:id="35" w:name="pg7111_66164"/>
    </w:p>
    <w:p>
      <w:pPr>
        <w:pStyle w:val="Heading2"/>
        <w:numPr>
          <w:ilvl w:val="1"/>
          <w:numId w:val="1"/>
        </w:numPr>
        <w:rPr/>
      </w:pPr>
      <w:bookmarkStart w:id="36" w:name="__RefHeading___Toc3757616_372815092"/>
      <w:bookmarkStart w:id="37" w:name="_Toc13"/>
      <w:bookmarkEnd w:id="35"/>
      <w:bookmarkEnd w:id="36"/>
      <w:r>
        <w:rPr>
          <w:rtl w:val="true"/>
        </w:rPr>
        <w:t>مهمّات الرابطة</w:t>
      </w:r>
      <w:bookmarkEnd w:id="37"/>
    </w:p>
    <w:p>
      <w:pPr>
        <w:pStyle w:val="Heading3"/>
        <w:numPr>
          <w:ilvl w:val="2"/>
          <w:numId w:val="1"/>
        </w:numPr>
        <w:rPr/>
      </w:pPr>
      <w:bookmarkStart w:id="38" w:name="__RefHeading___Toc3757618_372815092"/>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هذا بعض ما في رسالته ممّا له مساس بالشؤون الإسلامية، وهو بهذا لم يأتِ بجديد، فهذه اُمور طُرِحت من قبلُ واستوفت حقوقها من الجدل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نختصر الحديث،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إيران تسمع فتجيب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زيارة القبور والمشاهد الّتي أثارها في رسالته فإنّها ليست مسألةً جديدةً تنبَّه لها الاُستاذ الندوي وحده، بل هي من المسائل الّتي طال البحث والنقاش حولها، فحرّمها فريق خاصّ بلا دليل أو برهان أو شاهد من كتاب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وجوّزها الآخرون استناداً إلى الكتاب والسنّة، واتّضح الحقّ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اُلِّفت في ذلك مئات من الكتب، وكتبت مقالات حولها، واُريقت دماء محترمة بسبب التعصّب في هذه المسألة، وقد خرجت بعد كلّ هذا من معرض التفكير، وإذا ما فكّر فيها اليوم مسلم فإنّما يفكّر لمعرفة الواقع والحقيقة فقط، لا لإثارة النقاش والجدل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الاُستاذ النَدَوي قد زعم وتصوّر أنّ جمعيّة الرابطة حينما </w:t>
      </w:r>
      <w:bookmarkStart w:id="40" w:name="pg7111_66165"/>
    </w:p>
    <w:p>
      <w:pPr>
        <w:pStyle w:val="BookText"/>
        <w:rPr/>
      </w:pPr>
      <w:bookmarkEnd w:id="40"/>
      <w:r>
        <w:rPr>
          <w:rFonts w:ascii="Amiri" w:hAnsi="Amiri" w:eastAsia="Amiri" w:cs="Amiri"/>
          <w:color w:val="111111"/>
          <w:sz w:val="28"/>
          <w:sz w:val="28"/>
          <w:szCs w:val="28"/>
          <w:rtl w:val="true"/>
          <w:lang w:bidi="ar-SA"/>
        </w:rPr>
        <w:t>تشكّلت في مكّة المكرّمة إنّما تشكّلت لدعم المذهب الوهّابي فحسب، فلم يلفت نظرها الواقع الإسلامي المعاصر، وما يهدّد أحكام الإسلام والمجتمعات الإسلامية من هجمة تقاليد الاستعمار الثقافي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 والغربي، ومن أساليب خداع الشباب وإبعادهم عن تعاليم دينهم وتقاليد بلادهم الّتي يكمن فيها الخطر كلّ الخطر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بالاُستاذ الندوي يرى أنّه ليس في أهداف الرابطة ومشاريعها التدخّل في هذه الاُمور، فلا يؤاخذ ولا يقول شيئاً عمّا جنت أيدي الحكومات على الإسلام والمسلمين، من استبدال المناهج التربوية والبرامج التعليمية الإسلامية بالبرامج الكافرة في المعاهد والكلّيات والجامعات، ولا يشكو من القوانين الّتي توضع وتطبّق كلّ يوم رغم أنف الشعوب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مرافق الحكومة، وفي الإدارة والقضاء والمجتمع والجيش، وحتى في الأوقاف والمستشفيات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يشكو من إلغاء النظام الإسلامي الّذي يؤمن به كلّ مسلم شيعياً كان أو سنّياً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757620_372815092"/>
      <w:bookmarkStart w:id="42" w:name="_Toc15"/>
      <w:bookmarkEnd w:id="41"/>
      <w:r>
        <w:rPr>
          <w:rtl w:val="true"/>
        </w:rPr>
        <w:t>للضيافة الأحكام</w:t>
      </w:r>
      <w:r>
        <w:rPr>
          <w:rtl w:val="true"/>
        </w:rPr>
        <w:t>!!</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يشكو من ذلك، لأنّه كان في ضيافة مديرية الأوقاف الّتي لم تؤسّس في إيران إلّا للقضاء على نفوذ رجال الدين والعلماء الأفاضل، </w:t>
      </w:r>
    </w:p>
    <w:p>
      <w:pPr>
        <w:pStyle w:val="BookText"/>
        <w:rPr/>
      </w:pPr>
      <w:r>
        <w:rPr>
          <w:rFonts w:ascii="Amiri" w:hAnsi="Amiri" w:eastAsia="Amiri" w:cs="Amiri"/>
          <w:color w:val="111111"/>
          <w:sz w:val="28"/>
          <w:sz w:val="28"/>
          <w:szCs w:val="28"/>
          <w:rtl w:val="true"/>
          <w:lang w:bidi="ar-SA"/>
        </w:rPr>
        <w:t>وللسيطرة على المساجد ومراقبتها؛ لئلّا تكون مراكز للثقافة والإرشاد والأمر بالمعروف والنهي عن المنكر؛ كي لا يعترض أحد على أحد، لاسيّما على أرباب المناصب، فلا يقال للمسؤول في أيّة رتبة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أو ارتكبت هذا المنكر أو ذاك؟ ولِمَ تجاوزت حدود الله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لماذا تصنعون التماثيل وتنصبونها في الميادين وغيرها وتعظّمونها مع أنّ هذا أشدّ نكراً وضرراً من عبادة الأوثان؟ إذ أنّ عبادة الأوثان لا تزيد في طغيان هذه الأوثان واستبدادها أو تكبّرها وغيّها، بينما تعظيم تماثيل الاُمراء والقوّاد يزيد في جبروتهم، ويشجّعهم على التمادي في الغيّ والاستبداد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يسأل الشيخ الندوي مضيِّفه مدير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احتفى به وأكرم ضيافته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المساجد الكبيرة القديمة الأثرية في إيران، كمسجد الشاه، ومسجد الشيخ لطف الله، والجامع العتيق في أصفهان وشيراز وغيرهما من المدن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تسمح الحكومة وأجهزتها بدخول السافرات العاريات إلى بيوت الله، وفي هذا هتك لحرمتها؟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لم يلفت سفور النساء وأزيائهنّ المخزية والمؤسّسات الربوية الّتي تزداد وتتضاعف يوماً فيوماً نظر الشيخ الندوي ولم يعترض على مضيّفيه؟ </w:t>
      </w:r>
    </w:p>
    <w:p>
      <w:pPr>
        <w:pStyle w:val="BookText"/>
        <w:rPr/>
      </w:pPr>
      <w:r>
        <w:rPr>
          <w:rFonts w:ascii="Amiri" w:hAnsi="Amiri" w:eastAsia="Amiri" w:cs="Amiri"/>
          <w:color w:val="111111"/>
          <w:sz w:val="28"/>
          <w:sz w:val="28"/>
          <w:szCs w:val="28"/>
          <w:rtl w:val="true"/>
          <w:lang w:bidi="ar-SA"/>
        </w:rPr>
        <w:t>لماذا لم يسأل مدير الأوقاف عن سبب تشجيع الحكومة للحركات الّتي هي في محصّلتها النهائية محاربة للإسلام</w:t>
      </w:r>
    </w:p>
    <w:p>
      <w:pPr>
        <w:pStyle w:val="BookText"/>
        <w:rPr/>
      </w:pPr>
      <w:r>
        <w:rPr>
          <w:rFonts w:ascii="Amiri" w:hAnsi="Amiri" w:eastAsia="Amiri" w:cs="Amiri"/>
          <w:color w:val="111111"/>
          <w:sz w:val="28"/>
          <w:sz w:val="28"/>
          <w:szCs w:val="28"/>
          <w:rtl w:val="true"/>
          <w:lang w:bidi="ar-SA"/>
        </w:rPr>
        <w:t xml:space="preserve">ومحاولة للقضاء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يؤاخذ عليه الأفلام السينمائية الّتي تفسد الأخلاق وتسوق الشباب إلى هاوية الفحشاء ومهاوي الفساد؟ لماذا لم ينصح أحداً في هذه الاُمور في رسالته هذه؟</w:t>
      </w:r>
    </w:p>
    <w:p>
      <w:pPr>
        <w:pStyle w:val="BookText"/>
        <w:rPr/>
      </w:pPr>
      <w:r>
        <w:rPr>
          <w:rFonts w:ascii="Amiri" w:hAnsi="Amiri" w:eastAsia="Amiri" w:cs="Amiri"/>
          <w:color w:val="111111"/>
          <w:sz w:val="28"/>
          <w:sz w:val="28"/>
          <w:szCs w:val="28"/>
          <w:rtl w:val="true"/>
          <w:lang w:bidi="ar-SA"/>
        </w:rPr>
        <w:t>لماذا لم ينظر إلى الصحف والمجلّات الّتي لا تهدف إلّا إلى ترك السنن الإسلامية، وتدعو إلى الفسق والفجور والاستهتار؟</w:t>
      </w:r>
    </w:p>
    <w:p>
      <w:pPr>
        <w:pStyle w:val="BookText"/>
        <w:rPr/>
      </w:pPr>
      <w:r>
        <w:rPr>
          <w:rFonts w:ascii="Amiri" w:hAnsi="Amiri" w:eastAsia="Amiri" w:cs="Amiri"/>
          <w:color w:val="111111"/>
          <w:sz w:val="28"/>
          <w:sz w:val="28"/>
          <w:szCs w:val="28"/>
          <w:rtl w:val="true"/>
          <w:lang w:bidi="ar-SA"/>
        </w:rPr>
        <w:t>هذه مسائل يجب على وفود الرابطة أن يدرسوها ويلحظوها، ويبحثوا عنها في كلّ بلد يفدون إليه، لا فرق بين إيران ومص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والجزائر وتونس والمغرب وباكستان وتركيا، وغيرها من البلاد الإسلامية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الوفد نصح الحكومات وشعوبها في هذه المسائل، وإبلاغهم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يرفض كلّ قانون يخالف شريعة الله، وينبذ كلّ سلطة لا تهتمّ بتطبيق الأحكام الإسلامية الّتي يؤمن بها المسلم الشيعي والسنّي على حدٍّ سواء، فلا معنى لهذه القوانين الّتي ليست من الإسلام في شيء، ولا تمّت إليه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نصحهم باعتماد أهداف الإسلام في نُظُمهم الاجتماعية والسياسية والتربوية والاقتصادية، ونبذ النُظُم الوافدة أو المستوردة من الخارج، ونصحهم بالاستعداد للجواب يوم الحساب</w:t>
      </w:r>
      <w:r>
        <w:rPr>
          <w:rFonts w:eastAsia="Amiri" w:cs="Amiri" w:ascii="Amiri" w:hAnsi="Amiri"/>
          <w:color w:val="111111"/>
          <w:sz w:val="28"/>
          <w:szCs w:val="28"/>
          <w:rtl w:val="true"/>
          <w:lang w:bidi="ar-SA"/>
        </w:rPr>
        <w:t xml:space="preserve">. </w:t>
      </w:r>
      <w:bookmarkStart w:id="43" w:name="pg7111_66168"/>
    </w:p>
    <w:p>
      <w:pPr>
        <w:pStyle w:val="Heading3"/>
        <w:numPr>
          <w:ilvl w:val="2"/>
          <w:numId w:val="1"/>
        </w:numPr>
        <w:rPr/>
      </w:pPr>
      <w:bookmarkStart w:id="44" w:name="__RefHeading___Toc3757622_372815092"/>
      <w:bookmarkStart w:id="45" w:name="_Toc16"/>
      <w:bookmarkEnd w:id="43"/>
      <w:bookmarkEnd w:id="44"/>
      <w:r>
        <w:rPr>
          <w:rtl w:val="true"/>
        </w:rPr>
        <w:t>الفكرة القومية</w:t>
      </w:r>
      <w:bookmarkEnd w:id="45"/>
    </w:p>
    <w:p>
      <w:pPr>
        <w:pStyle w:val="BookText"/>
        <w:rPr/>
      </w:pPr>
      <w:r>
        <w:rPr>
          <w:rFonts w:ascii="IRNazanin" w:hAnsi="IRNazanin" w:eastAsia="IRNazanin"/>
          <w:color w:val="111111"/>
          <w:sz w:val="28"/>
          <w:sz w:val="28"/>
          <w:szCs w:val="28"/>
          <w:rtl w:val="true"/>
          <w:lang w:bidi="fa-IR"/>
        </w:rPr>
        <w:t>ثمّ ما هذه الفكرة الخبيثة الّتي جزّأت العالم الإسلامي ومزّقته شرّ ممزّق، ونبذت تعاليم الكتاب والسنّة في المجتمعات المسلمة؟ فكأنّكم تصوِّبون وتؤيّدون مبدأ العلمانية، فلا تناقشون الحكومات في هذه المسائل وفي كلّ ما له دخل بالسياسة، ولا تحثّون الشعوب على أن يكونوا صفّاً واحداً أمام هذه التّيارات الملحدة والسياسات المخزية، وكأنّ هذه الاُمور الخطيرة ليست همّاً للمسلمين ولا تشكّل منعطفاً خطيراً وصعباً للعقيدة، بل تناقشون فقط زيارة المشاهد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رّفة وما رأيتم في مسجد سپسهالار من 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أمير المؤمنين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المسجد الّذي</w:t>
      </w:r>
    </w:p>
    <w:p>
      <w:pPr>
        <w:pStyle w:val="BookText"/>
        <w:rPr/>
      </w:pPr>
      <w:r>
        <w:rPr>
          <w:rFonts w:ascii="Amiri" w:hAnsi="Amiri" w:eastAsia="Amiri" w:cs="Amiri"/>
          <w:color w:val="111111"/>
          <w:sz w:val="28"/>
          <w:sz w:val="28"/>
          <w:szCs w:val="28"/>
          <w:rtl w:val="true"/>
          <w:lang w:bidi="ar-SA"/>
        </w:rPr>
        <w:t>وضعت الحكومة ومديرية الأوقاف يدها عليه، وهتكت حرمته بحجّة أنّه أثريّ، فسمحت للكفّار بزيارته للاستئناس به والتفرّج عليه، ومن جرّاء ذلك عطّلت الجماعة ومجالس الوعظ وقراءة القرآن والتفسير فيه، كما هو الشأن في مئات المساجد العامرة بالصلاة، وإقامة الجماعة والجمعة، ومجالس الوعظ ودرس القرآن والتفسير، في طهران وحدها فضلاً عن سائر المدن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يعلم الموفَد، أم لعلّه لم يشأ أن يعلم أنّ كثيراً من العلماء الأفذاذ، والخطباء الغيارى على الإسلام هم إمّا سجناء أو مبعّدون عن الأهل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والوطن، لا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إلّا لقيامهم بالواجب الديني من الأمر بالمعروف والنهي عن المنكر؛ ولوقوفهم ضدّ اليهود والحركات الصهيونية؟</w:t>
      </w:r>
      <w:r>
        <w:rPr>
          <w:rFonts w:eastAsia="Amiri" w:cs="Amiri" w:ascii="Amiri" w:hAnsi="Amiri"/>
          <w:color w:val="111111"/>
          <w:sz w:val="28"/>
          <w:szCs w:val="28"/>
          <w:rtl w:val="true"/>
          <w:lang w:bidi="ar-SA"/>
        </w:rPr>
        <w:t xml:space="preserve">! </w:t>
      </w:r>
      <w:bookmarkStart w:id="46" w:name="pg7111_66170"/>
    </w:p>
    <w:p>
      <w:pPr>
        <w:pStyle w:val="Heading2"/>
        <w:numPr>
          <w:ilvl w:val="1"/>
          <w:numId w:val="1"/>
        </w:numPr>
        <w:rPr/>
      </w:pPr>
      <w:bookmarkStart w:id="47" w:name="__RefHeading___Toc3757624_372815092"/>
      <w:bookmarkStart w:id="48" w:name="_Toc17"/>
      <w:bookmarkEnd w:id="46"/>
      <w:bookmarkEnd w:id="47"/>
      <w:r>
        <w:rPr>
          <w:rtl w:val="true"/>
        </w:rPr>
        <w:t>وفد الرابطة</w:t>
      </w:r>
      <w:r>
        <w:rPr>
          <w:rtl w:val="true"/>
        </w:rPr>
        <w:t xml:space="preserve">... </w:t>
      </w:r>
      <w:r>
        <w:rPr>
          <w:rtl w:val="true"/>
        </w:rPr>
        <w:t>ماذا زار؟ وبمن التقى؟</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يلتقِ وفد الرابطة في طهران ومشهد الرضا وقم المقدّسة بالعلماء المجاهدين الربّانيّين، الّذين كرّسوا حياتهم وأفنوا عمرهم في سبيل الدفاع عن الإسلام وأحكامه، وهم قِمم وأعلام في شتّى العلوم والمسائل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يلتقِ الوفد إلّا بمن سمحت مديرية الأوقاف بزيارته ولقائه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يزر الوفد في قم المشرّفة، الجامعة العلمية ومعاهدها الّتي تدرس فيها المعارف الإسلامية، والّتي هي مقرّ الأساتذة الجهابذة، والعلماء والخطباء، والكتّاب والمؤلّفين، كالمدرسة الفيضية، ودار الشفاء، والحجّتية وأمثالها، عند إلقاء المحاضرات العلمية، وإقامة الجمعة والجماعة، الّتي يشترك فيها المئات من حملة العلم والعلماء والزهّاد والطلّاب، وقد لا يكون لها نظير في العالم الإسلامي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لم يزر مئات المساجد في قم عند أوقات الصلاة؛ ليرى باُمّ عينيه </w:t>
      </w:r>
    </w:p>
    <w:p>
      <w:pPr>
        <w:pStyle w:val="BookText"/>
        <w:rPr/>
      </w:pPr>
      <w:r>
        <w:rPr>
          <w:rFonts w:ascii="Amiri" w:hAnsi="Amiri" w:eastAsia="Amiri" w:cs="Amiri"/>
          <w:color w:val="111111"/>
          <w:sz w:val="28"/>
          <w:sz w:val="28"/>
          <w:szCs w:val="28"/>
          <w:rtl w:val="true"/>
          <w:lang w:bidi="ar-SA"/>
        </w:rPr>
        <w:t>اهتمام الشعب الإيراني بإقامة الصلاة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لم يزر المدارس الدينية ببلدة قم المقدّسة، كالمدرسة الصادقية، والجوادية، والرضوية، والمنتظرية، والعلوية، والكرمانية، والحجّتية الكبرى، ودار الفقاهة، ومدارس آية الله الگلپايگاني، وآية الله المرعشي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يزر الوفد المكتبات العامّة الكبيرة، المليئة بنفائس الكتب المخطوطة والمطبوعة لعلماء الشيعة والسنّة، كمكتبة الإمام آية الله البروجردي، ومكتبة آية الله المرعشي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يزر الجامع الكبير الّذي أسّسه وبناه أخيراً الإمام الراحل السيّد البروجردي، تغمّده الله برحمته، والّذي يُعدّ من أكبر</w:t>
      </w:r>
    </w:p>
    <w:p>
      <w:pPr>
        <w:pStyle w:val="BookText"/>
        <w:rPr/>
      </w:pPr>
      <w:r>
        <w:rPr>
          <w:rFonts w:ascii="Amiri" w:hAnsi="Amiri" w:eastAsia="Amiri" w:cs="Amiri"/>
          <w:color w:val="111111"/>
          <w:sz w:val="28"/>
          <w:sz w:val="28"/>
          <w:szCs w:val="28"/>
          <w:rtl w:val="true"/>
          <w:lang w:bidi="ar-SA"/>
        </w:rPr>
        <w:t>المساجد، ومن أكبر مراكز العلم ونشر الثقافة الإسلامية، ويلقي فيه مراجع الشيعة محاضراتهم العلمية على جمع غفير من الطلّاب والعلماء، في الفقه والاُصول، وهذا المسجد هو آية من آيات الفنّ، يُعرب عن مدى اهتمام الشيعة بأمر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يرَ الوفد في قم من ثمانية آلاف طالب علم إلّا النفر القليل المشتغلين في بعض فروع الحوزة العلمية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قد زار المراكز الّتي أشرنا إليها، وجالس أصحاب السماحة العلماء للنقاش والبحث حول المسائل الإسلامية واطّلع على آرائهم </w:t>
      </w:r>
    </w:p>
    <w:p>
      <w:pPr>
        <w:pStyle w:val="BookText"/>
        <w:rPr/>
      </w:pPr>
      <w:r>
        <w:rPr>
          <w:rFonts w:ascii="IRNazanin" w:hAnsi="IRNazanin" w:eastAsia="IRNazanin"/>
          <w:color w:val="111111"/>
          <w:sz w:val="28"/>
          <w:sz w:val="28"/>
          <w:szCs w:val="28"/>
          <w:rtl w:val="true"/>
          <w:lang w:bidi="fa-IR"/>
        </w:rPr>
        <w:t xml:space="preserve">السديدة وحججهم البالغة وأدلّتهم الدامغة لما آخَذَ على الإيرانيّين والشيعة ما آخذ عليهم في رسالته، ولَعَدَل عن تفكيره الباطل حول عقائد الشيعة، ولاسيّما عقيدتهم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ولَعَلِم أنّ الشيعة هم أشدّ المسلمين وأكثرهم سداداً في التوحيد، وفي تعظيم معالم النبوّة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حال الوفد في مشهد سيّدنا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ملأت العلوم المرويّة عنه الخافقين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منه في قم، بل كان أسوأ، فإنّه لم يلتقِ في تلك الربوع المشرّفة بالعلماء الّذين قلّما يوجد مثلهم، اللّهمّ إلّا ببعض منهم بطريق رسميّ، كما لم يساعده التوفيق للالتقاء بالعلماء المصلحين المجاهدين المقاومين للتّيارات الإلحادية والأنظمة غير الإسلامية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فالالتقاء بأمثال هؤلاء التقاء يفيد الإسلام والمسلمين، وإلّا فاللقاءات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يا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إشراف الحكومة والأوقاف والأمن وأجهزة المخابرات ليست غير مفيدة فحسب، بل هي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تورث يأس الشباب الناهض المتطلّع إلى الإصلاح المنشود عن طريق الرابطة والعلماء</w:t>
      </w:r>
      <w:r>
        <w:rPr>
          <w:rFonts w:eastAsia="Amiri" w:cs="Amiri" w:ascii="Amiri" w:hAnsi="Amiri"/>
          <w:color w:val="111111"/>
          <w:sz w:val="28"/>
          <w:szCs w:val="28"/>
          <w:rtl w:val="true"/>
          <w:lang w:bidi="ar-SA"/>
        </w:rPr>
        <w:t xml:space="preserve">. </w:t>
      </w:r>
      <w:bookmarkStart w:id="49" w:name="pg7111_66173"/>
    </w:p>
    <w:p>
      <w:pPr>
        <w:pStyle w:val="Heading2"/>
        <w:numPr>
          <w:ilvl w:val="1"/>
          <w:numId w:val="1"/>
        </w:numPr>
        <w:rPr/>
      </w:pPr>
      <w:bookmarkStart w:id="50" w:name="__RefHeading___Toc3757626_372815092"/>
      <w:bookmarkStart w:id="51" w:name="_Toc18"/>
      <w:bookmarkEnd w:id="49"/>
      <w:bookmarkEnd w:id="50"/>
      <w:r>
        <w:rPr>
          <w:rtl w:val="true"/>
        </w:rPr>
        <w:t>هذا ما نتوقّع</w:t>
      </w:r>
      <w:bookmarkEnd w:id="51"/>
    </w:p>
    <w:p>
      <w:pPr>
        <w:pStyle w:val="BookText"/>
        <w:rPr/>
      </w:pPr>
      <w:r>
        <w:rPr>
          <w:rFonts w:ascii="Amiri" w:hAnsi="Amiri" w:eastAsia="Amiri" w:cs="Amiri"/>
          <w:color w:val="111111"/>
          <w:sz w:val="28"/>
          <w:sz w:val="28"/>
          <w:szCs w:val="28"/>
          <w:rtl w:val="true"/>
          <w:lang w:bidi="ar-SA"/>
        </w:rPr>
        <w:t>وهنا أغتنم الفرصة لاُخاطب أعضاء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المتوقّع منكم أن تختاروا لزيارة أيّ بلد من بلاد المسلمين مَن يدرك مشاكلهم، ويتفهّم واقعهم الّذي يعيشونه في المجالات السياسية والاجتماعية والتربوية، ويتعرّف 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 وحذق وإخلاص على المكائد والأشراك المنصوبة للمسلمين بجميع مظاهرها الطائفية والمذهبية، والّتي ترمي إلى القضاء على الإسلام بكلّ مظاهره، وعلى الكيان الإسلامي والشعائر والالتزامات الدينية عند الجميع، دونما أيّ تفريق أو تمييز بين مذهب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على الوفود؛ النظر إلى أوضاع البلاد الّتي يزورونها من هذه الجهة، وبمثل هذه الرؤية، ومطالبة المسؤولين والحكّام بتطبيق أحكام الإسلام، وكذلك الالتقاء بالعلماء المجاهدين المصلحين الّذين وقفوا في وجه الأفكار الهدّامة الكافرة، وأبوا أن يكونوا اُجَراء للحكومات العميلة، وذلك بدعمهم والتنسيق معهم ومع مواقفهم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وعليها التمعّن في الأوضاع التعليمية والتربوية ومناهجها الّتي تسير </w:t>
      </w:r>
    </w:p>
    <w:p>
      <w:pPr>
        <w:pStyle w:val="BookText"/>
        <w:rPr/>
      </w:pPr>
      <w:r>
        <w:rPr>
          <w:rFonts w:ascii="Amiri" w:hAnsi="Amiri" w:eastAsia="Amiri" w:cs="Amiri"/>
          <w:color w:val="111111"/>
          <w:sz w:val="28"/>
          <w:sz w:val="28"/>
          <w:szCs w:val="28"/>
          <w:rtl w:val="true"/>
          <w:lang w:bidi="ar-SA"/>
        </w:rPr>
        <w:t>على غير المنهج الإسلامي عند الجميع، وبرمجة كيفية مؤازرة جماهير المسلمين، الّتي قابلت بكلّ صمود ومسؤولية الدعايات الفارغة الفاسدة، بالدعوة إلى المناهج الإسلامية، وفي كيفيّة الوقوف إلى جانبهم لإعلاء كلمة الإسلام، وتجنّب الدعايات الّتي لم تأتِ إلّا بالشقاق والتفرقة والضعف، وملاحظة تدبّر مستوى كلّ شعب في الأخلاق والآداب والحكومة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عليها أن تدعَ الكلام في المسائل الفرعية الخلافية، وتترك كلَّ طائفة واجتهادَها، ولا تكثر الجدل والنقاش، وتتجنّب ظنّ السوء بالمسلمين، وتسأل عن الاقتصاد والصناعة والتجارة وسائر مقدّرات المسلمين كيف وقعت في أيدي اليهود وبراثن</w:t>
      </w:r>
    </w:p>
    <w:p>
      <w:pPr>
        <w:pStyle w:val="BookText"/>
        <w:rPr/>
      </w:pPr>
      <w:r>
        <w:rPr>
          <w:rFonts w:ascii="Amiri" w:hAnsi="Amiri" w:eastAsia="Amiri" w:cs="Amiri"/>
          <w:color w:val="111111"/>
          <w:sz w:val="28"/>
          <w:sz w:val="28"/>
          <w:szCs w:val="28"/>
          <w:rtl w:val="true"/>
          <w:lang w:bidi="ar-SA"/>
        </w:rPr>
        <w:t>الفرقة العميلة الضالّة المضلّة البهائية؟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سأل الوفد عن أصحاب المصانع الكبيرة والمعامل المهمّة والمتاجر العظيمة، أهم من الشيعة الّذين يزورون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اليهود وغيرهم من الفرق غير الإسلامية؟</w:t>
      </w:r>
      <w:r>
        <w:rPr>
          <w:rFonts w:eastAsia="Amiri" w:cs="Amiri" w:ascii="Amiri" w:hAnsi="Amiri"/>
          <w:color w:val="111111"/>
          <w:sz w:val="28"/>
          <w:szCs w:val="28"/>
          <w:rtl w:val="true"/>
          <w:lang w:bidi="ar-SA"/>
        </w:rPr>
        <w:t xml:space="preserve">! </w:t>
      </w:r>
      <w:bookmarkStart w:id="52" w:name="pg7111_66175"/>
    </w:p>
    <w:p>
      <w:pPr>
        <w:pStyle w:val="Heading2"/>
        <w:numPr>
          <w:ilvl w:val="1"/>
          <w:numId w:val="1"/>
        </w:numPr>
        <w:rPr/>
      </w:pPr>
      <w:bookmarkStart w:id="53" w:name="__RefHeading___Toc3757628_372815092"/>
      <w:bookmarkStart w:id="54" w:name="_Toc19"/>
      <w:bookmarkEnd w:id="52"/>
      <w:bookmarkEnd w:id="53"/>
      <w:r>
        <w:rPr>
          <w:rtl w:val="true"/>
        </w:rPr>
        <w:t>هل</w:t>
      </w:r>
      <w:r>
        <w:rPr>
          <w:rtl w:val="true"/>
        </w:rPr>
        <w:t xml:space="preserve">... </w:t>
      </w:r>
      <w:r>
        <w:rPr>
          <w:rtl w:val="true"/>
        </w:rPr>
        <w:t>وهل</w:t>
      </w:r>
      <w:r>
        <w:rPr>
          <w:rtl w:val="true"/>
        </w:rPr>
        <w:t xml:space="preserve">... </w:t>
      </w:r>
      <w:r>
        <w:rPr>
          <w:rtl w:val="true"/>
        </w:rPr>
        <w:t>وهل</w:t>
      </w:r>
      <w:r>
        <w:rPr>
          <w:rtl w:val="true"/>
        </w:rPr>
        <w:t>...</w:t>
      </w:r>
      <w:r>
        <w:rPr>
          <w:rtl w:val="true"/>
        </w:rPr>
        <w:t>؟</w:t>
      </w:r>
      <w:bookmarkEnd w:id="54"/>
    </w:p>
    <w:p>
      <w:pPr>
        <w:pStyle w:val="BookText"/>
        <w:rPr/>
      </w:pPr>
      <w:r>
        <w:rPr>
          <w:rFonts w:ascii="Amiri" w:hAnsi="Amiri" w:eastAsia="Amiri" w:cs="Amiri"/>
          <w:color w:val="111111"/>
          <w:sz w:val="28"/>
          <w:sz w:val="28"/>
          <w:szCs w:val="28"/>
          <w:rtl w:val="true"/>
          <w:lang w:bidi="ar-SA"/>
        </w:rPr>
        <w:t xml:space="preserve">هل عرفتم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التاجر الّذي استولى على قسم كبير من تجارة هذه المنطقة؟</w:t>
      </w:r>
    </w:p>
    <w:p>
      <w:pPr>
        <w:pStyle w:val="BookText"/>
        <w:rPr/>
      </w:pPr>
      <w:r>
        <w:rPr>
          <w:rFonts w:ascii="Amiri" w:hAnsi="Amiri" w:eastAsia="Amiri" w:cs="Amiri"/>
          <w:color w:val="111111"/>
          <w:sz w:val="28"/>
          <w:sz w:val="28"/>
          <w:szCs w:val="28"/>
          <w:rtl w:val="true"/>
          <w:lang w:bidi="ar-SA"/>
        </w:rPr>
        <w:t xml:space="preserve">هل عرفتم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البهائي الّذي يمتصّ دماء الشعب المسلم بمعامله الكثيرة؟</w:t>
      </w:r>
    </w:p>
    <w:p>
      <w:pPr>
        <w:pStyle w:val="BookText"/>
        <w:rPr/>
      </w:pPr>
      <w:r>
        <w:rPr>
          <w:rFonts w:ascii="Amiri" w:hAnsi="Amiri" w:eastAsia="Amiri" w:cs="Amiri"/>
          <w:color w:val="111111"/>
          <w:sz w:val="28"/>
          <w:sz w:val="28"/>
          <w:szCs w:val="28"/>
          <w:rtl w:val="true"/>
          <w:lang w:bidi="ar-SA"/>
        </w:rPr>
        <w:t xml:space="preserve">هل عرفتم مؤسّس معامل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لتعرفوا المسلمين بهم ليقاطعوا بضائعهم؟ إذ أنّ في إمارات الخليج والكويت وبعض البلاد العربية الاُخرى تباع منتوجات اليهود والبهائية، ويصرف ريعها لصالح الكفر والاستعمار، وللقضاء على اقتصاد المسلمين في المنطقة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عرفتم يا رئيس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الاُمور شيئاً؟</w:t>
      </w:r>
    </w:p>
    <w:p>
      <w:pPr>
        <w:pStyle w:val="BookText"/>
        <w:rPr/>
      </w:pPr>
      <w:r>
        <w:rPr>
          <w:rFonts w:ascii="Amiri" w:hAnsi="Amiri" w:eastAsia="Amiri" w:cs="Amiri"/>
          <w:color w:val="111111"/>
          <w:sz w:val="28"/>
          <w:sz w:val="28"/>
          <w:szCs w:val="28"/>
          <w:rtl w:val="true"/>
          <w:lang w:bidi="ar-SA"/>
        </w:rPr>
        <w:t xml:space="preserve">هل قرأتم الصحف والمجلّات؟ وهل اطّلعتم على القوانين السائدة في البلاد الّتي اتّفق فقهاء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تتبّعتم ما يجري على الشعب الإيرانيّ المسل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العريق، وما تقوم به الدولة من إحياء آثار المجوس، وأيّام كورش، وتعظيم العادات والآداب الّتي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 والسنّي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فهمتم شيئاً عن التّيارات الإلحادية الهادفة إلى إضعاف الإسلام في إيران وسائر البلاد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رأيتم التماثيل المنصوبة في الساحات والميادين كالأصنام يُجبَر الناس على تعظيمها؟</w:t>
      </w:r>
    </w:p>
    <w:p>
      <w:pPr>
        <w:pStyle w:val="BookText"/>
        <w:rPr/>
      </w:pPr>
      <w:r>
        <w:rPr>
          <w:rFonts w:ascii="Amiri" w:hAnsi="Amiri" w:eastAsia="Amiri" w:cs="Amiri"/>
          <w:color w:val="111111"/>
          <w:sz w:val="28"/>
          <w:sz w:val="28"/>
          <w:szCs w:val="28"/>
          <w:rtl w:val="true"/>
          <w:lang w:bidi="ar-SA"/>
        </w:rPr>
        <w:t>هل رأيتم التشريفات المزيّفة التقليدية الّتي يُجرونها ويقومون بها لاحترام الرؤساء والزعماء؟</w:t>
      </w:r>
    </w:p>
    <w:p>
      <w:pPr>
        <w:pStyle w:val="BookText"/>
        <w:rPr/>
      </w:pPr>
      <w:r>
        <w:rPr>
          <w:rFonts w:ascii="Amiri" w:hAnsi="Amiri" w:eastAsia="Amiri" w:cs="Amiri"/>
          <w:color w:val="111111"/>
          <w:sz w:val="28"/>
          <w:sz w:val="28"/>
          <w:szCs w:val="28"/>
          <w:rtl w:val="true"/>
          <w:lang w:bidi="ar-SA"/>
        </w:rPr>
        <w:t>هل درستم وضع المعاهد الّتي اختلط فيها الفتيان والفتيات السافرات؟</w:t>
      </w:r>
    </w:p>
    <w:p>
      <w:pPr>
        <w:pStyle w:val="BookText"/>
        <w:rPr/>
      </w:pPr>
      <w:r>
        <w:rPr>
          <w:rFonts w:ascii="Amiri" w:hAnsi="Amiri" w:eastAsia="Amiri" w:cs="Amiri"/>
          <w:color w:val="111111"/>
          <w:sz w:val="28"/>
          <w:sz w:val="28"/>
          <w:szCs w:val="28"/>
          <w:rtl w:val="true"/>
          <w:lang w:bidi="ar-SA"/>
        </w:rPr>
        <w:t>هل بحثتم مع مَن التقيتم به في قم ومشهد من العلماء حول هذه</w:t>
      </w:r>
    </w:p>
    <w:p>
      <w:pPr>
        <w:pStyle w:val="BookText"/>
        <w:rPr/>
      </w:pPr>
      <w:r>
        <w:rPr>
          <w:rFonts w:ascii="IRNazanin" w:hAnsi="IRNazanin" w:eastAsia="IRNazanin"/>
          <w:color w:val="111111"/>
          <w:sz w:val="28"/>
          <w:sz w:val="28"/>
          <w:szCs w:val="28"/>
          <w:rtl w:val="true"/>
          <w:lang w:bidi="fa-IR"/>
        </w:rPr>
        <w:t>المسائل؟</w:t>
      </w:r>
    </w:p>
    <w:p>
      <w:pPr>
        <w:pStyle w:val="BookText"/>
        <w:rPr/>
      </w:pPr>
      <w:r>
        <w:rPr>
          <w:rFonts w:ascii="Amiri" w:hAnsi="Amiri" w:eastAsia="Amiri" w:cs="Amiri"/>
          <w:color w:val="111111"/>
          <w:sz w:val="28"/>
          <w:sz w:val="28"/>
          <w:szCs w:val="28"/>
          <w:rtl w:val="true"/>
          <w:lang w:bidi="ar-SA"/>
        </w:rPr>
        <w:t>هل زرتم المعامل وكذلك المعاهد المنسوبة إلى المعارف، وما إلى ذلك؟</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سألتم عن جهاز الدولة، من الحاكم والأمير والوزير والقائد والنائب؟ وهل أنّهم يحضرون جماعات المسلمين وجُمَعهم، أو يقيمون الصلاة في أوقاتها؟ هل سألتم عن إقامة الجمعة أو الصلاة فرادى في الجيش، وإنّهم ليأمرونهم بترك الصلاة والإفطار في شهر رمضان المبارك؟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اجتمعتم في مدينتَي قم ومشهد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آلاف العلماء والخطباء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تبحثون معه في هذه المسائل الّتي تعمّ البلاد الإسلامية؟ وهل، وهل، وهل وألف هل؟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تعرفوا هذه المسائل، أو لم يُسمَح لكم بمعرفتها؛ فما فائدة هذه الرحلات والجولات؟ </w:t>
      </w:r>
      <w:r>
        <w:rPr>
          <w:rFonts w:eastAsia="Amiri" w:cs="Amiri" w:ascii="Amiri" w:hAnsi="Amiri"/>
          <w:color w:val="111111"/>
          <w:sz w:val="28"/>
          <w:szCs w:val="28"/>
          <w:rtl w:val="true"/>
          <w:lang w:bidi="ar-SA"/>
        </w:rPr>
        <w:t xml:space="preserve">! </w:t>
      </w:r>
      <w:bookmarkStart w:id="55" w:name="pg7111_66178"/>
    </w:p>
    <w:p>
      <w:pPr>
        <w:pStyle w:val="Heading2"/>
        <w:numPr>
          <w:ilvl w:val="1"/>
          <w:numId w:val="1"/>
        </w:numPr>
        <w:rPr/>
      </w:pPr>
      <w:bookmarkStart w:id="56" w:name="__RefHeading___Toc3757630_372815092"/>
      <w:bookmarkStart w:id="57" w:name="_Toc20"/>
      <w:bookmarkEnd w:id="55"/>
      <w:bookmarkEnd w:id="56"/>
      <w:r>
        <w:rPr>
          <w:rtl w:val="true"/>
        </w:rPr>
        <w:t>نظرة العين الواحدة</w:t>
      </w:r>
      <w:bookmarkEnd w:id="57"/>
    </w:p>
    <w:p>
      <w:pPr>
        <w:pStyle w:val="Heading3"/>
        <w:numPr>
          <w:ilvl w:val="2"/>
          <w:numId w:val="1"/>
        </w:numPr>
        <w:rPr/>
      </w:pPr>
      <w:bookmarkStart w:id="58" w:name="__RefHeading___Toc3757632_372815092"/>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رأيتم زيارة الناس للمشاهد، ولكنّكم لم تروا المنكرات والمظاهر المخالفة لروح التوحيد الإسلامي، أليس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أن يختصّ أحد الناس أو جماعة منهم بإسم البرلمان بحقّ التشريع ووضع القوانين ذلك الحقُّ الّذي هو خاصّ بالله تعالى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الحكم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الشرك أن تصدّر المراسيم والبيانات الرسمية بإسم جلالة الملك أو سموّ الأمير أو سيادة الرئيس بدل تصديرها بالبسملة، أو تدشين البنايات والمعامل والمعاهد والمستشفيات وغيرها بإسم هؤلاء المستكبرين، تبرّكاً بأسمائهم الّتي لا خير فيها ولا بركة؟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تسمِّ النظام المسيطر على الحرمين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ريفين والحجاز، أرضَ الحجاز والمملكة بالسعودية والأرض كلّها لله، والاُسرة السعودية وأمراؤها ليسوا أرباباً من دون الله تعالى، وليسوا أولى بهذه الأراضي المقدّسة من غيرهم من سكّانها، ولولا القبلة الّتي ولّى الله الناس إليها ونشأة الرسول الأكرم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الرسول، وما في تلك الديار </w:t>
      </w:r>
      <w:bookmarkStart w:id="60" w:name="pg7111_66179"/>
    </w:p>
    <w:p>
      <w:pPr>
        <w:pStyle w:val="BookText"/>
        <w:rPr/>
      </w:pPr>
      <w:bookmarkEnd w:id="60"/>
      <w:r>
        <w:rPr>
          <w:rFonts w:ascii="Amiri" w:hAnsi="Amiri" w:eastAsia="Amiri" w:cs="Amiri"/>
          <w:color w:val="111111"/>
          <w:sz w:val="28"/>
          <w:sz w:val="28"/>
          <w:szCs w:val="28"/>
          <w:rtl w:val="true"/>
          <w:lang w:bidi="ar-SA"/>
        </w:rPr>
        <w:t>ممّا يدلّ على أمجادنا الإسلامية والبنايات الأثرية تشهد بصحّة تاريخنا المضيء بالإخلاص والبطولات، لَما قُدِّست تلك الجزيرة ولَما أمَّها المسلمون، ولَما أتَوها من كلّ فجٍّ عميق</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757634_372815092"/>
      <w:bookmarkStart w:id="62" w:name="_Toc22"/>
      <w:bookmarkEnd w:id="61"/>
      <w:r>
        <w:rPr>
          <w:rtl w:val="true"/>
        </w:rPr>
        <w:t>يا أعضاء جمعية الرابطة، ووفدها</w:t>
      </w:r>
      <w:r>
        <w:rPr>
          <w:rtl w:val="true"/>
        </w:rPr>
        <w:t>!</w:t>
      </w:r>
      <w:bookmarkEnd w:id="62"/>
    </w:p>
    <w:p>
      <w:pPr>
        <w:pStyle w:val="BookText"/>
        <w:rPr/>
      </w:pPr>
      <w:r>
        <w:rPr>
          <w:rFonts w:ascii="Amiri" w:hAnsi="Amiri" w:eastAsia="Amiri" w:cs="Amiri"/>
          <w:color w:val="111111"/>
          <w:sz w:val="28"/>
          <w:sz w:val="28"/>
          <w:szCs w:val="28"/>
          <w:rtl w:val="true"/>
          <w:lang w:bidi="ar-SA"/>
        </w:rPr>
        <w:t>هذه المصائب لم تُصب إيران وحدها، بل تعاني منها جميع البلاد الإسلامية، وأنتم غافلون أو متغافلون عنها، وتصبّون اهتمامكم في المآخذ الّتي تورث الشحناء والبغضاء والضعف والتفرقة، لماذا لا تحملون هذه الخلافات على المحامل الصحيحة وعلى اجتهاد من يقول 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ذروا المسلمين واجتهاداتهم في هذه الاُمور، واتركوهم ومذاهبَهم واجتهادَهم في الكتاب والسنّة، وكونوا على يقين أنّ أحداً من المسلمين الّذين يتلون سورة التوحيد في صلاتهم ويتلون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إِلَهُكُمْ إِلَهٌ وَاحِدٌ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يُشْرِكْ بِعِبَادَةِ رَبِّهِ أَحَداً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يعبد القبور، ولا يشرك أولياء الله تعالى في شؤونه، فالأمر كلّه لله، وبيده ناصية كلّ شيء، لا يملكون لنفسهم نفعاً ولا ضرّاً، ولا موتاً ولا حياةً ولا نشوراً، نعبده ونستعين به وندعوه ونبتهل إليه، وأنكروا عليهم ما اتّفق الكلّ </w:t>
      </w:r>
    </w:p>
    <w:p>
      <w:pPr>
        <w:pStyle w:val="BookText"/>
        <w:rPr/>
      </w:pPr>
      <w:r>
        <w:rPr>
          <w:rFonts w:ascii="Amiri" w:hAnsi="Amiri" w:eastAsia="Amiri" w:cs="Amiri"/>
          <w:color w:val="111111"/>
          <w:sz w:val="28"/>
          <w:sz w:val="28"/>
          <w:szCs w:val="28"/>
          <w:rtl w:val="true"/>
          <w:lang w:bidi="ar-SA"/>
        </w:rPr>
        <w:t>على خطره وتحريمه، وكونوا أشدّاء على الكفّار رحماء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فكّروا فيما يهمّ المسلمين، وفي الاُمور الّتي تورث التودّد وتوحيد الكلمة، وتوثيق عُرى الاُخوَّة الإسلامية، ولا تشغلوا أنفسكم وأوقاتكم بمباحث أَكَلَ عليها الدهر وشرب، وأدّى التعصّب فيها إلى فتن كبيرة وإلى إتلاف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 المسلمون أضرار أمثال هذا الجدل والنقاش وأخطارها، وعرفوها، فاعرفوها أنتم واعتبروا بها، ولنذكر نموذجاً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الفتنة الّتي وقعت بين الحنابلة والشافعية، وكان السبب في إثارتها أسلافكم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الحنابلة وأصحاب أبي محمد البربهاري، كما يُحدّثنا ابن الأثير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توقيع الراضي بما يقرأ على الحنابلة ينكر عليهم فعلهم، ويوبّخهم باعتقاد التشبيه وغيره، 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أنّكم تزعمون أنّ صورة وجوهكم القبيحة السمجة على مثال ربّ العالمين، وهيئتكم الرذلة على هيئته، وتذكرون الكفّ والأصابع والرجلين والنعلين المذهَّبين والشعر القَطِط، والصعود إلى السماء والنزول إلى الدنيا، تعالی الله عمّا يقول الظالمون والجاحدون علوّاً كبيراً، ثمّ طعنكم على خيار الأئمّة، ونسبتكم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الكفر والضلال، ثمّ استدعاؤكم المسلمين إلى الدين بالبدع الظاهرة والمذاهب الفاجرة الّتي لا يشهد بها القرآن، وإنكاركم زيارة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الأئمّة، </w:t>
      </w:r>
    </w:p>
    <w:p>
      <w:pPr>
        <w:pStyle w:val="BookText"/>
        <w:rPr/>
      </w:pPr>
      <w:r>
        <w:rPr>
          <w:rFonts w:ascii="IRNazanin" w:hAnsi="IRNazanin" w:eastAsia="IRNazanin"/>
          <w:color w:val="111111"/>
          <w:sz w:val="28"/>
          <w:sz w:val="28"/>
          <w:szCs w:val="28"/>
          <w:rtl w:val="true"/>
          <w:lang w:bidi="fa-IR"/>
        </w:rPr>
        <w:t xml:space="preserve">وتشنيعكم على زوّارها بالابتداع، وأنتم مع ذلك تجتمعون على زيارة قبر رجل من العوامّ ليس بذي شرف ولا نسب ولا سبب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وتأمرون بزيارته، وتدّعون له معجزات الأنبياء وكرامات الأولياء، فلعن الله شيطاناً زيّن لكم هذه المنكرات، وما أغواه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والنموذج الجديد أفاعيل الوهّابية والفتن الّتي أثارتها بريطانيا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الحرمين الشريفين بيد عملائها من آل سعود في الإسلام فيها بخسارات عظيمة لعلّك لم تجد مثيلها في تاريخ الإسلام وبعد بريطانيا جاء دور أمريكا والصهاينة في التلاعب بالنظام السعودي، فجعلته تحت رعايتها وحضانتها فذهبت بثروات المسلمين الاقتصادية والماديّة والمعنوية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اجتمعوا، وكونوا صفّاً واحداً، واسماً على مسمّىً، رابطةً بين المسلمين والعلماء الصالحين المصلحين وأصحاب الغيرة على النواميس الإسلامية، لا مع الحكومات وعملائهم، فإنّ أكثرهم كما تعلمون يهابون الوحدة الإسلامية ويخشونها، إيماناً منهم بأنّ وحدة الاُمّة الإسلامية تزيل سلطانهم وتزعزع أركان حكوماتهم، وتدكّ صروحهم، فترى بعض الحكومات في المجتمعات السنّية، تحارب فكرة الوحدة </w:t>
      </w:r>
    </w:p>
    <w:p>
      <w:pPr>
        <w:pStyle w:val="BookText"/>
        <w:rPr/>
      </w:pPr>
      <w:r>
        <w:rPr>
          <w:rFonts w:ascii="Amiri" w:hAnsi="Amiri" w:eastAsia="Amiri" w:cs="Amiri"/>
          <w:color w:val="111111"/>
          <w:sz w:val="28"/>
          <w:sz w:val="28"/>
          <w:szCs w:val="28"/>
          <w:rtl w:val="true"/>
          <w:lang w:bidi="ar-SA"/>
        </w:rPr>
        <w:t>السياسية والإقليمية، ولا تسمح لأحد أن يعمل لها أو يدعو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فكّروا كيف ينبغي أن تعملوا لإعادة مجد الإسلام، وإعادة سلطان أحكام الله في الدول الإسلامية وفي مجتمعاتها؟ وكيف ينبغي أن نعمل لتحقيق الوحدة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تبادروا إلى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مقالات ورسائل مثل اسمعي يا إيران والخطوط العريضة، ولا تعاتبوا محبّي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الشيعة والسنّة، ومن يأخذ بمذهبهم في الاُصول والفروع، ويرى أئمّتهم أعدال الكتاب بمقتض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به بين الفريقين، وأحاديث كثيرة اُخرى، ولا تتَّهموهم بالغلوّ فيهم، 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جعلت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مشاركةً للنبوّة، فإنّ الشيعة بريئون من هذه التهم، وبعيدون عمّا تقذفونهم به، وليس حبّهم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مظهراً من مظاهر حبّهم واحترامهم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بحبّهم ورغّب فيه ترغيبات أكيدة، تشهد بذلك روايات متواترة، أخرجها الحفّاظ وأرباب الجوامع والصحاح والمسانيد في كتبهم، ولا يلوم الشيعة على ذلك إلّا مَن في قلبه مرض أو نفاق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الشيعيّ متأثّر بحبّ عليّ وفاطمة والحسنين 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يحبّهم، ويأمر بحبّهم، وكانوا أحبّ الناس إليه وأعزّهم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وَإِنْزَالٍ</w:t>
      </w:r>
    </w:p>
    <w:p>
      <w:pPr>
        <w:pStyle w:val="BookText"/>
        <w:rPr/>
      </w:pPr>
      <w:r>
        <w:rPr>
          <w:rFonts w:ascii="Amiri" w:hAnsi="Amiri" w:eastAsia="Amiri" w:cs="Amiri"/>
          <w:color w:val="111111"/>
          <w:sz w:val="28"/>
          <w:sz w:val="28"/>
          <w:szCs w:val="28"/>
          <w:rtl w:val="true"/>
          <w:lang w:bidi="ar-SA"/>
        </w:rPr>
        <w:t xml:space="preserve">مَنَاقِبُ في شُورَى وَسُورَةِ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الْأَحْزَابِ يَعْرِفُهَا التَّالِي</w:t>
      </w:r>
    </w:p>
    <w:p>
      <w:pPr>
        <w:pStyle w:val="BookText"/>
        <w:rPr/>
      </w:pPr>
      <w:r>
        <w:rPr>
          <w:rFonts w:ascii="Amiri" w:hAnsi="Amiri" w:eastAsia="Amiri" w:cs="Amiri"/>
          <w:color w:val="111111"/>
          <w:sz w:val="28"/>
          <w:sz w:val="28"/>
          <w:szCs w:val="28"/>
          <w:rtl w:val="true"/>
          <w:lang w:bidi="ar-SA"/>
        </w:rPr>
        <w:t>وَهُمْ آلُ بَيْتِ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وَوِدَادُهُمْ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مَفْروُضٌ بِحُكْمٍ وَإِسْجَالِ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تنقمون من الشيعة في ذلك؟ ولماذا تؤاخذونهم على ما هو من علائم الإيمان وطهارة المولد؟ </w:t>
      </w:r>
      <w:bookmarkStart w:id="63" w:name="pg7111_66184"/>
    </w:p>
    <w:p>
      <w:pPr>
        <w:pStyle w:val="Heading2"/>
        <w:numPr>
          <w:ilvl w:val="1"/>
          <w:numId w:val="1"/>
        </w:numPr>
        <w:rPr/>
      </w:pPr>
      <w:bookmarkStart w:id="64" w:name="__RefHeading___Toc3757636_372815092"/>
      <w:bookmarkStart w:id="65" w:name="_Toc23"/>
      <w:bookmarkEnd w:id="63"/>
      <w:bookmarkEnd w:id="64"/>
      <w:r>
        <w:rPr>
          <w:rtl w:val="true"/>
        </w:rPr>
        <w:t xml:space="preserve">هذا رأينا </w:t>
      </w:r>
      <w:r>
        <w:rPr>
          <w:rtl w:val="true"/>
        </w:rPr>
        <w:t>...</w:t>
      </w:r>
      <w:bookmarkEnd w:id="65"/>
    </w:p>
    <w:p>
      <w:pPr>
        <w:pStyle w:val="BookText"/>
        <w:rPr/>
      </w:pPr>
      <w:r>
        <w:rPr>
          <w:rFonts w:ascii="IRNazanin" w:hAnsi="IRNazanin" w:eastAsia="IRNazanin"/>
          <w:color w:val="111111"/>
          <w:sz w:val="28"/>
          <w:sz w:val="28"/>
          <w:szCs w:val="28"/>
          <w:rtl w:val="true"/>
          <w:lang w:bidi="fa-IR"/>
        </w:rPr>
        <w:t>وأمّا ما رأيتم في مسجد سپهسالار وغيره من الصور فقد مرّ الجواب عنه، وقد أفتى علماء الشيعة ببدعة هذه الصور وتركها، كما أفتوا بكراهة الصلاة في مكان فيه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 أزُر إلى الآن مسجد سپهسالار، ولكن لم أرَ في غيره من المساجد الكثيرة في طهران وقم وأصفهان ومشهد وغيرها من المدن أيّة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اقترحتم على الجعفريّين من وجوب تغيير نظرتهم إلى بعض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أزواجه اُمّهات المؤمنين إذا أرادوا التقريب، فإن أردتم بذلك أن يترك الشيعيّ اجتهاده فأنتم تعلمون أنّ ترك مؤدّى الاجتهاد والاعتقاد بخلافه غير جائز، ولا ينبغي لمجتهد أن يطلب من غيره ترك ما أدىّ إليه اجتهاده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التقريب فليس معناه ترك السنّيّ أو الشيعيّ لمذهبه،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يؤاخذ كلّ واحد منهم الآخر بما لا يتنافى مع الإسلام في شيء، ويأخذ كلّ منهما في مقام التجاوب والتفاهم بالاُصول الإسلامية </w:t>
      </w:r>
    </w:p>
    <w:p>
      <w:pPr>
        <w:pStyle w:val="BookText"/>
        <w:rPr/>
      </w:pPr>
      <w:r>
        <w:rPr>
          <w:rFonts w:ascii="Amiri" w:hAnsi="Amiri" w:eastAsia="Amiri" w:cs="Amiri"/>
          <w:color w:val="111111"/>
          <w:sz w:val="28"/>
          <w:sz w:val="28"/>
          <w:szCs w:val="28"/>
          <w:rtl w:val="true"/>
          <w:lang w:bidi="ar-SA"/>
        </w:rPr>
        <w:t>الجامعة المشتركة بين الجميع، وأن لا يُدخِلوا في الدين ما ليس منه، من تأييد الحكومات غير الشرعية ونحوه؛ فإنّ عقيدة الشيعة لا تتجاوز في ذلك عقيدة بنت الرسول سيّدة نساء العالمين، وسلمان وأبي ذرّ والمقداد وحذيفة وعمّار ونظائرهم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الشيعة وغيرهم أن يتّبعوا في تلك المسائل اجتهادهم الحرّ في الكتاب والسنَّة والتاريخ الصحيح؛ إذ لا يجوز السير على خلاف الاجتهاد إذا أدَّى إلى غلط فلان وخيانة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الكتاب والسنّة وتاريخ الإسلام أدلّة كثيرة قويّة على عدم عدالة بعض الصحابة، وعدم مبالاتهم بمصالح الإسلام والمسلمين وأفاعيلهم الموبقة، كمعاوية وبُس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بن أرطاة وعمرو بن العاص والمغيرة بن شعبة والوليد بن عقبة ومروان بن الحكم، من الّذين كان يعتقد عمّار بن ياسر أنّ دماءهم جميعاً أشدّ حلّيةً من دم عصفور</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مطالبة المجتهدين في إيمان هؤلاء وعدالتهم بترك هذه الأدلّة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يمكن تخليص الكتاب والسنّة وتاريخ عصر الرسالة والخلفاء وبني اُميّة وبني العبّاس من هذه الأدلّة، ولا يمكن تخليص التاريخ من مثل حرب الجمل وصفّين فإنّه لا يجوز عتاب من يجتهد في ذلك، ولا </w:t>
      </w:r>
    </w:p>
    <w:p>
      <w:pPr>
        <w:pStyle w:val="BookText"/>
        <w:rPr/>
      </w:pPr>
      <w:r>
        <w:rPr>
          <w:rFonts w:ascii="IRNazanin" w:hAnsi="IRNazanin" w:eastAsia="IRNazanin"/>
          <w:color w:val="111111"/>
          <w:sz w:val="28"/>
          <w:sz w:val="28"/>
          <w:szCs w:val="28"/>
          <w:rtl w:val="true"/>
          <w:lang w:bidi="fa-IR"/>
        </w:rPr>
        <w:t xml:space="preserve">يجوز منع المسلمين من مطالعة التاريخ والنظر في تلكم الأدلّة، كما لا يجوز سدّ باب التقريب بمطالبة ذلك؛ فإنّ جميع الشيعة لو اتّفقوا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مع النواصب فالكتاب والسنّة وتاريخ الإسلام وتراثنا الإسلامي العلمي يأتي بغيرهم شيعةً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جديد؛ لأنّ ذلك أمر طبيعيّ للبحث ومطالعة الكتاب والسنّة والتاريخ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بأس أن يطلب أحد المذاهب من الآخر تجديد النظر في أدلّته، فالواجب على الفريقين أن لا يجعلوا هذه المسائل سبباً للعداوة والبغضاء، ولا يكفِّر بعضهم بعضاً، ولا سيّما في هذا</w:t>
      </w:r>
    </w:p>
    <w:p>
      <w:pPr>
        <w:pStyle w:val="BookText"/>
        <w:rPr/>
      </w:pPr>
      <w:r>
        <w:rPr>
          <w:rFonts w:ascii="Amiri" w:hAnsi="Amiri" w:eastAsia="Amiri" w:cs="Amiri"/>
          <w:color w:val="111111"/>
          <w:sz w:val="28"/>
          <w:sz w:val="28"/>
          <w:szCs w:val="28"/>
          <w:rtl w:val="true"/>
          <w:lang w:bidi="ar-SA"/>
        </w:rPr>
        <w:t>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الّذي أصبحت فيه نتيجة هذه المباحث رأياً مجرّداً وعقيدةً محضةً لمن 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أيّ مانع من وقوف الشيعة والسنّة صفّاً واحداً ما لم يتركوا التمسّك بالكتاب والسنّة، وتركوا اللجاج والعناد والعصبية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يَرَ الخير والفضل والعدل في بعض الصحابة أو في معتقدهم، بل ولم يعرف ذلك الصحابيّ ولم يسمع باسمه لا يكون مسؤولا عن ذلك، ولا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بإسلامه، ولا يؤاخذه الله تعالى به، لأنّه لم يكلّف عباده بمعرفة الصحابة والإيمان بهم وبعدالتهم، ولم يجعل ذلك ركناً من أركان دينه، أو حكماً من أحكام شريعته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فالسبب في التنافر والتباعد والتباغض هو غلوُّ بعض الجامدين والجاهلين في هذه المسائل، والاشتغال بها جهلاً أو غفلة أو عمداً، </w:t>
      </w:r>
    </w:p>
    <w:p>
      <w:pPr>
        <w:pStyle w:val="BookText"/>
        <w:rPr/>
      </w:pPr>
      <w:r>
        <w:rPr>
          <w:rFonts w:ascii="Amiri" w:hAnsi="Amiri" w:eastAsia="Amiri" w:cs="Amiri"/>
          <w:color w:val="111111"/>
          <w:sz w:val="28"/>
          <w:sz w:val="28"/>
          <w:szCs w:val="28"/>
          <w:rtl w:val="true"/>
          <w:lang w:bidi="ar-SA"/>
        </w:rPr>
        <w:t>أعاذنا الله من الجهل والغفلة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في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رّفنَ بما لم تتشرّف به غيرهنّ من النساء، وإنّ لبعضهنّ مكانةً مرموقةً في العبادة والخير وكثرة الصدقة والفهم والحكمة، ومنهنَّ من أطاعت أمر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وَقَرْنَ فِي بُيُوتِكُنَّ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يغادرن البيت، حتى أنّ جميعهنّ حججن، غير سودة وزينب بنت جَحش، فإنّهما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تحرّكنا دابّة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بنسائه عام حجّة الوداع،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ثمّ ظهُور الحصر</w:t>
      </w:r>
      <w:r>
        <w:rPr>
          <w:rFonts w:eastAsia="Amiri" w:cs="Amiri" w:ascii="Amiri" w:hAnsi="Amiri"/>
          <w:color w:val="111111"/>
          <w:sz w:val="28"/>
          <w:szCs w:val="28"/>
          <w:rtl w:val="true"/>
          <w:lang w:bidi="ar-SA"/>
        </w:rPr>
        <w:t>»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منقبة وفضيلة كبيرة لاُمّهات المؤمنين لا تضاهيها أيّة منقبة، فهنيئاً لهنّ بتلك الكرامة، حيث لم يُدخِلنَ أنفسهنّ في الفتن والحروب الدامية الّتي حدثت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وحفظنَ الرسول في اُمّته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استنكر الشيعة وغيرهم ما صدر عن بعض اُمّهات المؤمنين في الفتن الّتي أدّت إلى قتل عثمان، والفتن الّتي أسفرت عن قتل جماعة من الصحابة من المهاجرين والأنصار، وفتحت على المسلمين أبواب الفتن وويلات المحن، وأدّت إلى حكومة جبابرة بني اُميّة، وإمارة أمثال </w:t>
      </w:r>
    </w:p>
    <w:p>
      <w:pPr>
        <w:pStyle w:val="BookText"/>
        <w:rPr/>
      </w:pPr>
      <w:r>
        <w:rPr>
          <w:rFonts w:ascii="Amiri" w:hAnsi="Amiri" w:eastAsia="Amiri" w:cs="Amiri"/>
          <w:color w:val="111111"/>
          <w:sz w:val="28"/>
          <w:sz w:val="28"/>
          <w:szCs w:val="28"/>
          <w:rtl w:val="true"/>
          <w:lang w:bidi="ar-SA"/>
        </w:rPr>
        <w:t>الحجّاج وبسر بن أرطاة ومسلم بن عقبة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تصفّح التاريخ استنكر ذلك ورأى ما صدر عنها من عظيم المصائب الّتي حلّت بالمسلمين، سواء حمل على الاجتهاد، أو على اتّباع الهوى، وبغضها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فالخسارة الّتي أصابت الإسلام والمسلمين بخروجها على وليّ الأمر، ومخالفتها له، وبغضها إيّاه لم تُجبَر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عتب على من يقرأ كتب الحديث والتاريخ ويحلّل الاُمور ولا يتمالك من الحكم عليها، حتى أنّ أهل بيتها وخاصّتها كانوا يعيبون عليها خروجها وما أدخل عليهم يوم الجمل من العار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ركبت بغلةً وخرجت تصلح بين غلمان لها ولابن عبّاس، فأدركها ابن أبي عتيق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ما تملك إن لم ترجعي،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انقضّ عنّا يوم الجمل حتى يأتينا يوم البغلة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يمكن منع الباحثين خاصّة الشباب الّذين يتطلّعون إلى حريّة التفكير والبحث والتنقيب، بعد ما سجّل التاريخ ما لا نحبّ ممّا يمسّ كرامة اُمّ المؤمنين عائشة، كما لا يمكن منع انتهاء البحث إلى الحكم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فالاعتراف بخطئها أولى من الإصرار على تبرئتها رغم المصادر الوثيقة التاريخية والأحاديث النبوية، فمتابعة الدليل والبرهان والقول بالحقّ أولى من القول بلا دليل، والمكابرة في</w:t>
      </w:r>
    </w:p>
    <w:p>
      <w:pPr>
        <w:pStyle w:val="BookText"/>
        <w:rPr/>
      </w:pPr>
      <w:r>
        <w:rPr>
          <w:rFonts w:ascii="Amiri" w:hAnsi="Amiri" w:eastAsia="Amiri" w:cs="Amiri"/>
          <w:color w:val="111111"/>
          <w:sz w:val="28"/>
          <w:sz w:val="28"/>
          <w:szCs w:val="28"/>
          <w:rtl w:val="true"/>
          <w:lang w:bidi="ar-SA"/>
        </w:rPr>
        <w:t>الاُمور الجليّة، فالجيل المعاصر يردّ كلّ قول لا يدعمه دليل، ولا يقبل إلّا ما أدّى إليه أعمال الفكر الحرّ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وتبرئة اُمّ المؤمنين من أوزار حرب الجمل ليست من العقائد الإسلامية حتى يطلب ممّن لا يراها الاعتقاد بها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إن كان الفريقان في حرب الجمل وصفّين مجتهدين فمن الباغي منهما؟ أم كيف يجوز الاجتهاد قبال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مَعَ عَليٍّ، وَلَنْ يَفْتَرِقَا حَتَّى يَرِدَا عَلَيَّ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يَوْمَ الْقِيَامَةِ</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اْلقُرْآنِ، وَالْقُرْآنُ </w:t>
      </w:r>
    </w:p>
    <w:p>
      <w:pPr>
        <w:pStyle w:val="BookText"/>
        <w:rPr/>
      </w:pPr>
      <w:r>
        <w:rPr>
          <w:rFonts w:ascii="Amiri" w:hAnsi="Amiri" w:eastAsia="Amiri" w:cs="Amiri"/>
          <w:color w:val="111111"/>
          <w:sz w:val="28"/>
          <w:sz w:val="28"/>
          <w:szCs w:val="28"/>
          <w:rtl w:val="true"/>
          <w:lang w:bidi="ar-SA"/>
        </w:rPr>
        <w:t>مَعَ عَلِيٍّ، لَا يَفْتَرِقَانِ حَتَّى يَرِدَا عَلَيَّ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الاجتهاد الممنوع في مقابل النصّ سوى هذا؟</w:t>
      </w:r>
    </w:p>
    <w:p>
      <w:pPr>
        <w:pStyle w:val="BookText"/>
        <w:rPr/>
      </w:pPr>
      <w:r>
        <w:rPr>
          <w:rFonts w:ascii="Amiri" w:hAnsi="Amiri" w:eastAsia="Amiri" w:cs="Amiri"/>
          <w:color w:val="111111"/>
          <w:sz w:val="28"/>
          <w:sz w:val="28"/>
          <w:szCs w:val="28"/>
          <w:rtl w:val="true"/>
          <w:lang w:bidi="ar-SA"/>
        </w:rPr>
        <w:t xml:space="preserve">ففي مسألة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القضايا الّتي قياساتها معها ومع هذه الوثائ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بمسلم أن يطلب من غيره الحكم لطرف معيّن، ويسير في بحثه وتنقيبه سيراً ينتهي به إلى نتيجة معيّنة قبل البحث، بل يجب أن يطلب من الباحثين ترك العصبية، وتشجيعهم على حريّة التفكير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من ذلك كلّه أنّ اختلاف الآراء في مثل هذه المسائل لا يمنع من التقريب واتّحاد المسلمين، ولا يمكن حسم هذه الاختلافات ما دام التاريخ أمام المطالعة والبحث، فكلّ من يراجع التاريخ، خاصّة في العصر الحاضر، ولم يقنع بتبرئة اُمّ المؤمنين عائشة ومعاوية وعمرو بن العاص ومروان بن الحكم وأضرابهم بعذر اجتهادهم، لا ينبغي تحميلُ رأي آخر عليه، ولا ينبغي عتابه على رأي أدّى إليه اجتهاده، ولا يجوز هجرانه وترك 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يرى تصويب كلّ اجتهاد، أو يرى حمل فعل المسلمين على الاجتهاد، ويرى مرتكبي إراقة الدماء المحترمة،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وهتك الأعراض، ونهب الأموال في صدر الإسلام مجتهدين معذورين، يجب عليه أن يرى من نظر في التاريخ وظهرت له خيانة زيد أو خطأ عمرو مجتهداً معذوراً، بل هذا أولى بالعذر ممّن سبقه</w:t>
      </w:r>
      <w:r>
        <w:rPr>
          <w:rFonts w:eastAsia="Amiri" w:cs="Amiri" w:ascii="Amiri" w:hAnsi="Amiri"/>
          <w:color w:val="111111"/>
          <w:sz w:val="28"/>
          <w:szCs w:val="28"/>
          <w:rtl w:val="true"/>
          <w:lang w:bidi="ar-SA"/>
        </w:rPr>
        <w:t xml:space="preserve">! </w:t>
      </w:r>
      <w:bookmarkStart w:id="66" w:name="pg7111_66192"/>
    </w:p>
    <w:p>
      <w:pPr>
        <w:pStyle w:val="Heading2"/>
        <w:numPr>
          <w:ilvl w:val="1"/>
          <w:numId w:val="1"/>
        </w:numPr>
        <w:rPr/>
      </w:pPr>
      <w:bookmarkStart w:id="67" w:name="__RefHeading___Toc3757638_372815092"/>
      <w:bookmarkStart w:id="68" w:name="_Toc24"/>
      <w:bookmarkEnd w:id="66"/>
      <w:bookmarkEnd w:id="67"/>
      <w:r>
        <w:rPr>
          <w:rtl w:val="true"/>
        </w:rPr>
        <w:t>مقياس صدق الدعوة</w:t>
      </w:r>
      <w:bookmarkEnd w:id="68"/>
    </w:p>
    <w:p>
      <w:pPr>
        <w:pStyle w:val="BookText"/>
        <w:rPr/>
      </w:pPr>
      <w:r>
        <w:rPr>
          <w:rFonts w:ascii="IRNazanin" w:hAnsi="IRNazanin" w:eastAsia="IRNazanin"/>
          <w:color w:val="111111"/>
          <w:sz w:val="28"/>
          <w:sz w:val="28"/>
          <w:szCs w:val="28"/>
          <w:rtl w:val="true"/>
          <w:lang w:bidi="fa-IR"/>
        </w:rPr>
        <w:t xml:space="preserve">وأمّا ما تمسَّك به في الصفحة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الناس قد اعتادوا أن يقيسوا صدق الدعوة بكثرة ما أبرزته هذه الدعوة من نماذج رائعة، وسوء النظر إلى الصحابة يضعّف تأثير الدعوة وقيمة هذه التعاليم، ويضعّف الإيمان بمربّيهم وقائدهم، فهذا كلام خطابيّ شعريّ ليست له أيّة قيمة علمية، وإلّا فيدّعی ذلك بالنسبة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ويُستدلّ على ضعف هدايته وتعاليمه بقلّة مَن اهتدى بهداه، وعلى قوّة إغواء إبليس بكثرة الكفّار وأهل المعاصي، ويُستدلّ لقوّة تعاليم بوذا بكثرة مؤيّديه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وتربيته أثّرت في جميع الصحابة حتى المنافقين منهم، فغيّر تفكيرهم ومسير حياتهم، فعرفوا للإنسان حقوقاً لم يكونوا يعرفونها لولا هداية الله تعالى وتعاليم رسوله، وقدّمت في مجالات مختلفة رجالاً وأبطالاً، وإذا قسنا نجاح دعوة الإسلام بنجاح الدعوات الاُخرى رأينا أنّ الإسلام أكثر نجاحاً من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وإن لم ينجح بعدُ في جميع أهدافه ومطالبه وأغراضه؛ لكنّه قدّم للبش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رية </w:t>
      </w:r>
    </w:p>
    <w:p>
      <w:pPr>
        <w:pStyle w:val="BookText"/>
        <w:rPr/>
      </w:pPr>
      <w:r>
        <w:rPr>
          <w:rFonts w:ascii="Amiri" w:hAnsi="Amiri" w:eastAsia="Amiri" w:cs="Amiri"/>
          <w:color w:val="111111"/>
          <w:sz w:val="28"/>
          <w:sz w:val="28"/>
          <w:szCs w:val="28"/>
          <w:rtl w:val="true"/>
          <w:lang w:bidi="ar-SA"/>
        </w:rPr>
        <w:t>مثالاً رائعاً ونموذجاً حيّاً من الرجال الكُمَّل، أمثال أبي ذرّ وسلمان ومقداد وعَمّار وسعد بن معاذ وخُزيمة بن ثابت وابن التيّهان وخَبّاب بن الأَرَتّ وحُجر بن عديّ وعَمرو بن الحَمق الخزاعي وغيرهم، وبهؤلاء الرجال والآلاف من الجهابذة والأبطال ورجال التضحية والإباء والمثل الإنسانية العليا، الّذين أنجبهم الإسلام خلال أربعة عشر قرناً، تعرف قيمة تربية الإسلام وأهدافه ومقاصده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يُعابُ على الإسلام أو الدعوة إن ظهر فيها أشقى البريّة كابن ملجم المراديّ ويزيد ومسلم بن عقبة والحجّاج، بل يجب أن نعرف الأسباب الّتي دعت للقيام في وجه هذه الدعوة ومسخها، حتى آل أمر الاُمّة إلى حكومة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لنا تبرئة الخاطئين والخائنين رغم المصادر الوثيقة، ورغم ما نعرف عنهم من الخطأ والخيانة من أجل أن لا يسيء أحد ظنّه، خاصّة إذا كان يجهل الاُمور ولا يعلم المقاييس الصحيحة، فإنّ الإسلام أعلى وأقوى برهاناً من أن يمسّ كرامته هذا الزعم الفاسد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المنطق يؤدّي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أحسنّا الظنّ واعتبرنا ما فعله بعض السلف والصحابة حسناً وسليماً وشرعيّاً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اتّهام الإسلام وتعاليمه بأنّ هذه التعاليم وهذه المناهج لا 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الرشاد </w:t>
      </w:r>
    </w:p>
    <w:p>
      <w:pPr>
        <w:pStyle w:val="BookText"/>
        <w:rPr/>
      </w:pPr>
      <w:r>
        <w:rPr>
          <w:rFonts w:ascii="Amiri" w:hAnsi="Amiri" w:eastAsia="Amiri" w:cs="Amiri"/>
          <w:color w:val="111111"/>
          <w:sz w:val="28"/>
          <w:sz w:val="28"/>
          <w:szCs w:val="28"/>
          <w:rtl w:val="true"/>
          <w:lang w:bidi="ar-SA"/>
        </w:rPr>
        <w:t>والعدل والمساواة والمواساة، وإلى الصلاح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إسناد كلّ فعل حسن صدر عنهم إلى الإسلام وتربيته، وإلى هدى القرآن، وإسناد أفعالهم المخالفة لهدى القرآن وغير اللائقة بشأنهم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وقعة الحَرّة وأضرابها من الوقائع الكثيرة الّتي وقعت أيّام خلفاء بني اُميّة وبني العبّاس، والّتي سَوَّدت وجهَ التاريخ، ليست من آثار دعوة الإسلام، ولا علاقة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أو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والتربية الإسلامية، إلّا علاقة التباين والتضادّ، وهي بعيدة عنه بُعد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وتبرئة الّذين لم ينسَ التاريخ خياناتهم وخطيئاتهم مردودة ومرفوضة عند الباحثين المنصفين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ما ذكرتم عذراً لتحسين الاعتقاد بهم وتصويب أخطائهم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مثل هذا الكلام من الشيخ نظام الدين عبد الملك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علماء الشافعية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مناظرته للعلّامة الحلّي في المذهب، وقد اُفحِم آنذاك بالأدلّة الساطعة والبراهين القاطعة الّتي أقامها العلّامة رحمه الله بحيث لم يبقَ للحاضرين شبهة، وبهت الشيخ وخجل، وأخذ في الثناء على العلّامة، وذكر محامده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أدلّة حضرة هذا الشيخ في غاية الظهور، إلّا أنّ السّلَف منّا سلكوا طريقاً،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p>
    <w:p>
      <w:pPr>
        <w:pStyle w:val="BookText"/>
        <w:rPr/>
      </w:pPr>
      <w:r>
        <w:rPr>
          <w:rFonts w:ascii="Amiri" w:hAnsi="Amiri" w:eastAsia="Amiri" w:cs="Amiri"/>
          <w:color w:val="111111"/>
          <w:sz w:val="28"/>
          <w:sz w:val="28"/>
          <w:szCs w:val="28"/>
          <w:rtl w:val="true"/>
          <w:lang w:bidi="ar-SA"/>
        </w:rPr>
        <w:t xml:space="preserve">إلجام العوامّ ودفع شقّ عصا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سكتوا عن زلل أقدامهم، فبالحَرِيّ أن لا تُهتَك أسرارهم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والأخذ بهذه النصيحة إنّما يفيد لو لم يسجّل التاريخ، ولم تدوّن كتب الحديث والجوامع والمسانيد والصحاح ما صدر عن بعض الصحابة، ولم يكن صدر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في أهل بيته ومناقبهم وفضائلهم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ذلك وبعد مثل أحاديث الثقلين والروايات المتواترة كرواية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وما حفظ التاريخ من الأحداث والفتن، رغم كونه تحت 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السياسة، فإنّ طلب السكوت وترك البحث والتنقيب غيرُ ممكِنَين ولا مُجدِيَين</w:t>
      </w:r>
      <w:r>
        <w:rPr>
          <w:rFonts w:eastAsia="Amiri" w:cs="Amiri" w:ascii="Amiri" w:hAnsi="Amiri"/>
          <w:color w:val="111111"/>
          <w:sz w:val="28"/>
          <w:szCs w:val="28"/>
          <w:rtl w:val="true"/>
          <w:lang w:bidi="ar-SA"/>
        </w:rPr>
        <w:t xml:space="preserve">. </w:t>
      </w:r>
      <w:bookmarkStart w:id="69" w:name="pg7111_66196"/>
    </w:p>
    <w:p>
      <w:pPr>
        <w:pStyle w:val="Heading2"/>
        <w:numPr>
          <w:ilvl w:val="1"/>
          <w:numId w:val="1"/>
        </w:numPr>
        <w:rPr/>
      </w:pPr>
      <w:bookmarkStart w:id="70" w:name="__RefHeading___Toc3757640_372815092"/>
      <w:bookmarkStart w:id="71" w:name="_Toc25"/>
      <w:bookmarkEnd w:id="69"/>
      <w:bookmarkEnd w:id="70"/>
      <w:r>
        <w:rPr>
          <w:rtl w:val="true"/>
        </w:rPr>
        <w:t>قبر هارون الرشيد</w:t>
      </w:r>
      <w:bookmarkEnd w:id="71"/>
    </w:p>
    <w:p>
      <w:pPr>
        <w:pStyle w:val="BookText"/>
        <w:rPr/>
      </w:pPr>
      <w:r>
        <w:rPr>
          <w:rFonts w:ascii="Amiri" w:hAnsi="Amiri" w:eastAsia="Amiri" w:cs="Amiri"/>
          <w:color w:val="111111"/>
          <w:sz w:val="28"/>
          <w:sz w:val="28"/>
          <w:szCs w:val="28"/>
          <w:rtl w:val="true"/>
          <w:lang w:bidi="ar-SA"/>
        </w:rPr>
        <w:t xml:space="preserve">قال رئيس الوفد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نعرف أثراً 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الخليفة هارون الرشيد الّذي دوّى اسمه في الآفاق، ونال من الشهرة حظّاً لم ينله ملك من ملوك المسلمين أو ملوك الشرق، والّذي قال لقطعة سحاب مرّت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امطري حيث شئت فسيأتيني خراجك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الاُستاذ الندوي يريد من هذا تنبيه القرّاء بأنّ الدهر هكذا يفعل بالملوك وأهل الدنيا الجبابرة، فَمَا بَكَتْ عَلَيْهِمُ السَّمَاُء وَالْأَرْضُ وَمَا كَانُوا مُنْظَرِينَ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تُعرف قبورهم، وإن عُرفت فالناس يعرضون عنها ولا يسألون عنها، ولا يعتنون بها كاعتنائهم بآثار أولياء الله ورجال الدين والخير، فلا ريب أنّ ما ذكر إنّما هو من العِبَر، وما أكثر العبر وأقلّ الاعتبار، وقد عزف عن قبر هارون والترحّم عليه حتى أهل السنّة، فلم يقصده أحد تقرّباً إلى الله تعالى أو تقديراً لشخصيته، في حين أنّ أكابر العلماء من أهل السنّة كانوا ولا يزالون يزورون مرقد عليّ بن موسى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البقعة الهارونية، ويقدّسون قبره، ويروون عنه الكرامات، كما يزورون قبر والده الإمام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الكاظمية ببغداد، الّذي أخذه هارون ظلماً وحبسه ثمّ أمر السنديّ بن شاهك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بحديثه هذا إبداء الأسف على عدم معرفة قبر هارون، وكان يودّ أن يكون له ضريح كض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ويحترمه المسلمون كاحترامهم للإمام، فهذا أمر لا يتوقّعه إلّا من لم تكن له بصيرة بفلسفة الاجتماع وآثار مواقف الرجال، فموقف الإمام الرضا وسائر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يجذب العواطف، وينفذ إلى أعماق القلوب، ويحبّب صاحبه إلى كلّ قريب وبعيد، بينما موقف أعدائهم وظالميهم موقف يجعل صاحبه معرضاً للطعن، وتنفر منه القلوب، وتشمئزُّ منه النفوس، ويبغّض صاحبه إلى كلّ قريب وبعيد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من أقوى الأدلّة على حرّية التفكير الإسلامي واستقرار روح العدل والمساواة، والنفور من الدكتاتورية والظلم عند المسلمين، عدم اعتنائهم بآثار الجبابرة، واعتناؤهم بآثار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والعلماء والمصلحين المشهورين بالغيرة على الإسلام والجهاد ضدّ استبداد المستبدّين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ساقنا الحديث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رورة بمكان أن نعلن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واعين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شرعية حكومة هؤلاء المستكبرين، أو اُولئك الّذين ملكوا المسلمين، وأحيوا سنن الملوكية بكلّ ما فيها من التواء وانحراف عن خطّ الرسالة وصفاء التعاليم السماوية المباركة، وسمّوا أنفسهم خلفاء، ويشهد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كالكامل وغيره</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سيرتهم غير المرضيّة، وأنّ منهاج الشريعة وبرامج الإسلام لا يمكن أن تنجب حكومات كهذه الحكومات، أو تعترف بها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رعيّتها، كما لا يمكن أن تنجب من يعترف بشرعيّتها ويدافع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والمسلم لا يفخر بهؤلاء، بل يفخر بمبادئه السامية البنّاءة، وبمُثُله العليا، وقيمه الرفيعة، ورجاله المؤمنين، الّذين أدركوا حقيقة رسالة الإسلام، من الصحابة والتابعين لهم بإحسان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صلة ملوك بني اُميّة وبني العبّاس في سيرتهم وسلوكهم الحكومي والسياسي والمالي بالإسلام؟ وما عذرنا عند الباحثين في مبادئ الإسلام وتاريخه إن اعتبرنا حكومة هؤلاء شرعية، واعتبرناهم مَثَلاً لسياسة الحكم والإدارة واحترام حقوق الإنسان ومبدأ المساواة </w:t>
      </w:r>
    </w:p>
    <w:p>
      <w:pPr>
        <w:pStyle w:val="BookText"/>
        <w:rPr/>
      </w:pPr>
      <w:r>
        <w:rPr>
          <w:rFonts w:ascii="Amiri" w:hAnsi="Amiri" w:eastAsia="Amiri" w:cs="Amiri"/>
          <w:color w:val="111111"/>
          <w:sz w:val="28"/>
          <w:sz w:val="28"/>
          <w:szCs w:val="28"/>
          <w:rtl w:val="true"/>
          <w:lang w:bidi="ar-SA"/>
        </w:rPr>
        <w:t>والمواساة الإنسانية في الإسلام، ومظهراً بارزاً من مظاهر التربية الإسلامية؟</w:t>
      </w:r>
    </w:p>
    <w:p>
      <w:pPr>
        <w:pStyle w:val="BookText"/>
        <w:rPr/>
      </w:pPr>
      <w:r>
        <w:rPr>
          <w:rFonts w:ascii="Amiri" w:hAnsi="Amiri" w:eastAsia="Amiri" w:cs="Amiri"/>
          <w:color w:val="111111"/>
          <w:sz w:val="28"/>
          <w:sz w:val="28"/>
          <w:szCs w:val="28"/>
          <w:rtl w:val="true"/>
          <w:lang w:bidi="ar-SA"/>
        </w:rPr>
        <w:t>فما يريد من قبر هارون والمأمون والأمين والمتوكّل والوليد ومعاوية ويزيد وعبد الملك وأمثالهم، مَن لم يكن في قلبه مرض، وهوى نفسه مع الحكّام الجبابرة، الّذين استكبروا في الأرض وعتوا عتوّاً كبيراً؟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والمناهج التربوية الإسلامية أسمى وأنزه من أن تؤيّد حكّاماً وقادةً يستضعفون الناس، ويتجاهرون بالفسق من الخمر والميس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والظلم بمصادرة أموال الناس وقتل النفوس البريئة، ولم يكن هؤلاء أحسن سيرةً ممّن يتولّون اليوم اُمور المسلمين بإسم الملك أو الأمير أو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تسمح يا أخي أن تسند سِيَرهم الّتي يُعلَن عنها في الإذاعات وعلى شاشات التلفاز والصحف والمجلّات، وسائر وسائل الإعلام، إلى الإسلام،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ونظامه التربويّ يرتضي حاكماً يرقص مع النساء الأجنبيّات في النوادي والحفلات والمجالس الرسمية، ويأتي بالمغنّيات والراقصات المحسوبات على المسلمات في مجالس ضيافته للكفّار، ولا يحترم السنن الإسلامية، ويسمح باختلاط الرجال الأجانب بالنساء الأجنبيّات، ولا يتجنّب الآداب الغربية في ضيافاتها واستقبالاتها الرسمية، ويشوّق النساء بترك الآداب الإسلامية ويهتك العفاف؟ </w:t>
      </w:r>
    </w:p>
    <w:p>
      <w:pPr>
        <w:pStyle w:val="BookText"/>
        <w:rPr/>
      </w:pPr>
      <w:r>
        <w:rPr>
          <w:rFonts w:ascii="Amiri" w:hAnsi="Amiri" w:eastAsia="Amiri" w:cs="Amiri"/>
          <w:color w:val="111111"/>
          <w:sz w:val="28"/>
          <w:sz w:val="28"/>
          <w:szCs w:val="28"/>
          <w:rtl w:val="true"/>
          <w:lang w:bidi="ar-SA"/>
        </w:rPr>
        <w:t>اعرف أيّها المثقّف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الإسلام التربوية، وأهدافه في الحكم والإدارة، وتأمّل في آيات القرآن الكريم والسنّة النبوية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وسيرة الأئمّة الهداة المهديّين، وأعرض سيرة هارون وغيره من رؤساء الاستكبار والاستعلاء على كتاب الله تعالى، سيّما على مثل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أنّ الإسلام وبرامجه وتعاليمه لا ينجب حكّاماً مثل هؤلاء المستكبرين، الّذين أحيوا سنن الأكاسرة والقياصرة الجبّارين، وتركوا سنن الأنبياء والمرسلين</w:t>
      </w:r>
      <w:r>
        <w:rPr>
          <w:rFonts w:eastAsia="Amiri" w:cs="Amiri" w:ascii="Amiri" w:hAnsi="Amiri"/>
          <w:color w:val="111111"/>
          <w:sz w:val="28"/>
          <w:szCs w:val="28"/>
          <w:rtl w:val="true"/>
          <w:lang w:bidi="ar-SA"/>
        </w:rPr>
        <w:t xml:space="preserve">. </w:t>
      </w:r>
      <w:bookmarkStart w:id="72" w:name="pg7111_66201"/>
    </w:p>
    <w:p>
      <w:pPr>
        <w:pStyle w:val="Heading2"/>
        <w:numPr>
          <w:ilvl w:val="1"/>
          <w:numId w:val="1"/>
        </w:numPr>
        <w:rPr/>
      </w:pPr>
      <w:bookmarkStart w:id="73" w:name="__RefHeading___Toc3757642_372815092"/>
      <w:bookmarkStart w:id="74" w:name="_Toc26"/>
      <w:bookmarkEnd w:id="72"/>
      <w:bookmarkEnd w:id="73"/>
      <w:r>
        <w:rPr>
          <w:rtl w:val="true"/>
        </w:rPr>
        <w:t>هذا ما ينبغي</w:t>
      </w:r>
      <w:bookmarkEnd w:id="74"/>
    </w:p>
    <w:p>
      <w:pPr>
        <w:pStyle w:val="Heading3"/>
        <w:numPr>
          <w:ilvl w:val="2"/>
          <w:numId w:val="1"/>
        </w:numPr>
        <w:rPr/>
      </w:pPr>
      <w:bookmarkStart w:id="75" w:name="__RefHeading___Toc3757644_372815092"/>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إنّ ما ينبغي لوفد الرابطة القيام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حثّ الشباب وخرِّيجي المعاهد والكلّيات على التمسّك بالمبادئ الإسلامية، والتحلّي بالأخلاق الكريمة، والدعوة إلى الإسلام ونظامه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المعاهد العلمية والجامعات وكلّيات العلوم الحديثة، وإلقاء المحاضرات على طلّابها، وتشجيعهم على حفظ الاستقلال الإسلامي، والحفاظ على آدابه، ونبذ ما سواه، ودعوتهم إلى الجدّ وبذل الجهد في طلب العلم، وتعلّم الصناعات الّتي سيطرَ الغرب بها على الشرق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والنهي عن المنكر، ومطالبة الحكومات برفض الشعائر الكافرة، وعدم تقوية الفرق والأقليّات الملحدة الّتي اختلقها الاستعمار حديثاً لمقاصده والقضاء على الإسلام، وعدم حمايتهم، كالقاديانية والبهائية وغيرها، الّتي يؤيّدها الاستعمار لنواياه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رّيرة، كالصهاينة والصليبية والمجوس، الّذين تحيا آثارهم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الفلكلور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تقويةً لقوميّات مختلفة متشتّتة، في عقر دار الاُمّة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مطالبة الحكومات بنقض حكم السفور، وفرض الحجاب على </w:t>
      </w:r>
      <w:bookmarkStart w:id="77" w:name="pg7111_66202"/>
    </w:p>
    <w:p>
      <w:pPr>
        <w:pStyle w:val="BookText"/>
        <w:rPr/>
      </w:pPr>
      <w:bookmarkEnd w:id="77"/>
      <w:r>
        <w:rPr>
          <w:rFonts w:ascii="Amiri" w:hAnsi="Amiri" w:eastAsia="Amiri" w:cs="Amiri"/>
          <w:color w:val="111111"/>
          <w:sz w:val="28"/>
          <w:sz w:val="28"/>
          <w:szCs w:val="28"/>
          <w:rtl w:val="true"/>
          <w:lang w:bidi="ar-SA"/>
        </w:rPr>
        <w:t>الفتيات في المدارس والمعاهد والكلّيات، وفصل كلٍّ من الجنسين عن الآخر بمدارس خاصّة، فإنّ المدارس المختلطة تبعّد الطلّاب والطالبات عن السنن الإسلامية، وتُميت فيهم روح الغيرة الإسلامية، وتُظهرهم بمظهر الميوعة، وتُذهب بكرم الأخلاق، وتأتي بالفحشاء والمنكر، وفساد الأخلاق والدعارة والاستهتار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تشجيع طلّاب العلوم الإسلامية والمدارس الدينية من الشيعة والسنّة، وتحفيزهم على أداء واجبهم الدينيّ في شرق الأرض وغربها، وتوحيد الكلمة، وإعلاء كلمة التوحيد، ورفض</w:t>
      </w:r>
    </w:p>
    <w:p>
      <w:pPr>
        <w:pStyle w:val="BookText"/>
        <w:rPr/>
      </w:pPr>
      <w:r>
        <w:rPr>
          <w:rFonts w:ascii="Amiri" w:hAnsi="Amiri" w:eastAsia="Amiri" w:cs="Amiri"/>
          <w:color w:val="111111"/>
          <w:sz w:val="28"/>
          <w:sz w:val="28"/>
          <w:szCs w:val="28"/>
          <w:rtl w:val="true"/>
          <w:lang w:bidi="ar-SA"/>
        </w:rPr>
        <w:t>النعرات الطائفية، وترك المذاهب وشؤونها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إطّلاعهم على مدى الخطر اليهودي والتبشير المسيحي والشيوعية بشتّى مظاهرها على الإسلام والمسلمين ومقدّراتهم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مناشدة المسلمين في العالم لتوحيد كلمتهم واسترداد حقوقهم المغتصبة؛ لأجل مستقبل إسلاميّ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757646_372815092"/>
      <w:bookmarkStart w:id="79" w:name="_Toc28"/>
      <w:bookmarkEnd w:id="78"/>
      <w:r>
        <w:rPr>
          <w:rtl w:val="true"/>
        </w:rPr>
        <w:t>تبصرة</w:t>
      </w:r>
      <w:bookmarkEnd w:id="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لم نناقش ما أشار إليه من الرأي حول المسائل الفرعية والآراء </w:t>
      </w:r>
    </w:p>
    <w:p>
      <w:pPr>
        <w:pStyle w:val="BookText"/>
        <w:rPr/>
      </w:pPr>
      <w:r>
        <w:rPr>
          <w:rFonts w:ascii="Amiri" w:hAnsi="Amiri" w:eastAsia="Amiri" w:cs="Amiri"/>
          <w:color w:val="111111"/>
          <w:sz w:val="28"/>
          <w:sz w:val="28"/>
          <w:szCs w:val="28"/>
          <w:rtl w:val="true"/>
          <w:lang w:bidi="ar-SA"/>
        </w:rPr>
        <w:t>الطائفية؛ لأنّا لا نُحبُّ إجابة من يكرّر هذه المناقشات لدواع معلومة، سيّما إذا لم يأتِ بجديد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الباحث في هذه مراجعة كتب أعلام المسلمين، كالعلّامة السيّد محسن الأمين، والعلّامة كاشف الغطاء، والعلّامة شرف الدين، والعلّامة السبكي الشافعي، والشيخ يوسف النبهاني، وغيرهم من فحول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المقدّسة لطف الله الصافي الگلپايگاني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111_66205"/>
      <w:bookmarkStart w:id="81" w:name="pg7111_66205"/>
      <w:bookmarkEnd w:id="81"/>
    </w:p>
    <w:p>
      <w:pPr>
        <w:pStyle w:val="Heading2"/>
        <w:numPr>
          <w:ilvl w:val="1"/>
          <w:numId w:val="1"/>
        </w:numPr>
        <w:rPr/>
      </w:pPr>
      <w:bookmarkStart w:id="82" w:name="pg7111_66205"/>
      <w:bookmarkStart w:id="83" w:name="__RefHeading___Toc3757648_372815092"/>
      <w:bookmarkStart w:id="84" w:name="_Toc29"/>
      <w:bookmarkEnd w:id="82"/>
      <w:bookmarkEnd w:id="83"/>
      <w:r>
        <w:rPr>
          <w:rtl w:val="true"/>
        </w:rPr>
        <w:t>مصادر التحقیق</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الأذهان إلی أحکام الإيمان، العلّامة الحلّي،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علی العباد،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التهذيب،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الصغير في أحاديث البشير النذير، السيوطي، جلال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الترمذي، محمد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الحق، المرعش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النجفي، السيّد شهاب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في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المغربي، قاضي نعمان بن محمد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الحديد، عزّ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الکتب العربية،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في الکتاب والسنّة والأدب، الأميني، عبد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الکتاب العربي،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الکليني،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التاريخ، 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الأثير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ومنبع الفوائد، الهيثمي، عليّ بن أبي</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بکر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الکتب العلمية،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الشعیه فی احکام الشریعه، العلامه الحلی،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موسسه النشر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طلحة الشافعي، محمد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الطبراني،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الحرمين،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الصغير، الطبراني، سليمان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الکتب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المعيار والموازنة في فضائل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الإسکافي،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شهر آشوب،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الحيدرية،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صفّين، المنقري،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النجفي،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5" w:name="pg7111_66208"/>
    </w:p>
    <w:p>
      <w:pPr>
        <w:pStyle w:val="Heading2"/>
        <w:numPr>
          <w:ilvl w:val="1"/>
          <w:numId w:val="1"/>
        </w:numPr>
        <w:rPr/>
      </w:pPr>
      <w:bookmarkStart w:id="86" w:name="__RefHeading___Toc3757650_372815092"/>
      <w:bookmarkStart w:id="87" w:name="_Toc30"/>
      <w:bookmarkEnd w:id="85"/>
      <w:bookmarkEnd w:id="86"/>
      <w:r>
        <w:rPr>
          <w:rtl w:val="true"/>
        </w:rPr>
        <w:t>الفهرس</w:t>
      </w:r>
      <w:bookmarkEnd w:id="8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معوِّقات وحدة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وباؤوا خُسراناً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واجب العلماء والمصلحين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رابطة العالم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الإيفاد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وما أدراك ما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اسمعي يا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مهمّات الرابطة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للضيافة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الفكرة القومية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وفد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زار؟ وبمن التقى؟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هذا ما نتوقّع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نظرة العين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يا أعضاء جمعية الرابطة، ووفدها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رأينا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مقياس صدق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قبر 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هذا ما ينبغي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62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88" w:name="pg7111_66210"/>
    </w:p>
    <w:p>
      <w:pPr>
        <w:pStyle w:val="Heading2"/>
        <w:numPr>
          <w:ilvl w:val="1"/>
          <w:numId w:val="1"/>
        </w:numPr>
        <w:rPr/>
      </w:pPr>
      <w:bookmarkStart w:id="89" w:name="__RefHeading___Toc3757652_372815092"/>
      <w:bookmarkStart w:id="90" w:name="_Toc31"/>
      <w:bookmarkEnd w:id="88"/>
      <w:bookmarkEnd w:id="89"/>
      <w:r>
        <w:rPr>
          <w:rtl w:val="true"/>
        </w:rPr>
        <w:t>آثار سماحة آية الله العظمى الصافي الگلپايگاني مدّ ظلّه الوارف</w:t>
      </w:r>
      <w:bookmarkEnd w:id="90"/>
    </w:p>
    <w:p>
      <w:pPr>
        <w:pStyle w:val="BookText"/>
        <w:rPr/>
      </w:pPr>
      <w:r>
        <w:rPr>
          <w:rFonts w:ascii="Amiri" w:hAnsi="Amiri" w:eastAsia="Amiri" w:cs="Amiri"/>
          <w:color w:val="111111"/>
          <w:sz w:val="28"/>
          <w:sz w:val="28"/>
          <w:szCs w:val="28"/>
          <w:rtl w:val="true"/>
          <w:lang w:bidi="ar-SA"/>
        </w:rPr>
        <w:t>الصورة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العدد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 الكامل في التاريخ،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 مطالب السؤول،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ابن الصبّاغ المالکي،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الأميني، 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المرعش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النجفي، شرح إحقاق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الهيثمي،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المغربي، 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الصدوق، الأمالي،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المفيد،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ما كتبناه في صوت الحقّ ودعوة الصدق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الإسکافي، المعيار والموازنة،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الأميني، 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الطبراني، المعجم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الطوسي، الأمالي،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الهيثمي،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السيوطي،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العلّامة الحلّي، مختلف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الصدوق، الأمالي،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 الکامل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تفريق عليّ عمّاله وخلافة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بيعة يزيد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3.jpeg"/><Relationship Id="rId76" Type="http://schemas.openxmlformats.org/officeDocument/2006/relationships/image" Target="media/image3.jpeg"/><Relationship Id="rId77" Type="http://schemas.openxmlformats.org/officeDocument/2006/relationships/footer" Target="footer70.xml"/><Relationship Id="rId78" Type="http://schemas.openxmlformats.org/officeDocument/2006/relationships/image" Target="media/image4.jpeg"/><Relationship Id="rId79" Type="http://schemas.openxmlformats.org/officeDocument/2006/relationships/image" Target="media/image4.jpeg"/><Relationship Id="rId80" Type="http://schemas.openxmlformats.org/officeDocument/2006/relationships/footer" Target="footer71.xml"/><Relationship Id="rId81" Type="http://schemas.openxmlformats.org/officeDocument/2006/relationships/image" Target="media/image5.jpeg"/><Relationship Id="rId82" Type="http://schemas.openxmlformats.org/officeDocument/2006/relationships/image" Target="media/image5.jpeg"/><Relationship Id="rId83" Type="http://schemas.openxmlformats.org/officeDocument/2006/relationships/footer" Target="footer72.xml"/><Relationship Id="rId84" Type="http://schemas.openxmlformats.org/officeDocument/2006/relationships/image" Target="media/image6.jpeg"/><Relationship Id="rId85" Type="http://schemas.openxmlformats.org/officeDocument/2006/relationships/image" Target="media/image6.jpeg"/><Relationship Id="rId86" Type="http://schemas.openxmlformats.org/officeDocument/2006/relationships/footer" Target="footer73.xml"/><Relationship Id="rId87" Type="http://schemas.openxmlformats.org/officeDocument/2006/relationships/image" Target="media/image7.jpeg"/><Relationship Id="rId88" Type="http://schemas.openxmlformats.org/officeDocument/2006/relationships/image" Target="media/image7.jpeg"/><Relationship Id="rId89" Type="http://schemas.openxmlformats.org/officeDocument/2006/relationships/footer" Target="footer74.xml"/><Relationship Id="rId90" Type="http://schemas.openxmlformats.org/officeDocument/2006/relationships/image" Target="media/image8.jpeg"/><Relationship Id="rId91" Type="http://schemas.openxmlformats.org/officeDocument/2006/relationships/image" Target="media/image8.jpeg"/><Relationship Id="rId92" Type="http://schemas.openxmlformats.org/officeDocument/2006/relationships/footer" Target="footer75.xml"/><Relationship Id="rId93" Type="http://schemas.openxmlformats.org/officeDocument/2006/relationships/image" Target="media/image9.jpeg"/><Relationship Id="rId94" Type="http://schemas.openxmlformats.org/officeDocument/2006/relationships/image" Target="media/image9.jpeg"/><Relationship Id="rId95" Type="http://schemas.openxmlformats.org/officeDocument/2006/relationships/footer" Target="footer76.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77.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8712</Words>
  <Characters>43236</Characters>
  <CharactersWithSpaces>51572</CharactersWithSpaces>
  <Paragraphs>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2026-08-27T07:51:04Z</dcterms:created>
  <dc:creator>ghaemiyeh.com</dc:creator>
  <dc:description/>
  <dc:language>en-US</dc:language>
  <cp:lastModifiedBy/>
  <dcterms:modified xsi:type="dcterms:W3CDTF">2026-08-27T11:21:08Z</dcterms:modified>
  <cp:revision>1</cp:revision>
  <dc:subject/>
  <dc:title>ایران تسمع فتجیب</dc:title>
</cp:coreProperties>
</file>

<file path=docProps/custom.xml><?xml version="1.0" encoding="utf-8"?>
<Properties xmlns="http://schemas.openxmlformats.org/officeDocument/2006/custom-properties" xmlns:vt="http://schemas.openxmlformats.org/officeDocument/2006/docPropsVTypes"/>
</file>