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8.xml" ContentType="application/vnd.openxmlformats-officedocument.wordprocessingml.footer+xml"/>
  <Override PartName="/word/footer7.xml" ContentType="application/vnd.openxmlformats-officedocument.wordprocessingml.footer+xml"/>
  <Override PartName="/word/numbering.xml" ContentType="application/vnd.openxmlformats-officedocument.wordprocessingml.numbering+xml"/>
  <Override PartName="/word/footer10.xml" ContentType="application/vnd.openxmlformats-officedocument.wordprocessingml.footer+xml"/>
  <Override PartName="/word/footer6.xml" ContentType="application/vnd.openxmlformats-officedocument.wordprocessingml.footer+xml"/>
  <Override PartName="/word/footer5.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tyles.xml" ContentType="application/vnd.openxmlformats-officedocument.wordprocessingml.styles+xml"/>
  <Override PartName="/word/footer9.xml" ContentType="application/vnd.openxmlformats-officedocument.wordprocessingml.footer+xml"/>
  <Override PartName="/word/settings.xml" ContentType="application/vnd.openxmlformats-officedocument.wordprocessingml.settings+xml"/>
  <Override PartName="/word/footer13.xml" ContentType="application/vnd.openxmlformats-officedocument.wordprocessingml.footer+xml"/>
  <Override PartName="/word/footer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document.xml" ContentType="application/vnd.openxmlformats-officedocument.wordprocessingml.document.main+xml"/>
  <Override PartName="/word/footer12.xml" ContentType="application/vnd.openxmlformats-officedocument.wordprocessingml.footer+xml"/>
  <Override PartName="/word/media/image1.png" ContentType="image/png"/>
  <Override PartName="/word/media/image2.jpeg" ContentType="image/jpeg"/>
  <Override PartName="/word/fontTable.xml" ContentType="application/vnd.openxmlformats-officedocument.wordprocessingml.fontTable+xml"/>
  <Override PartName="/word/footer11.xml" ContentType="application/vnd.openxmlformats-officedocument.wordprocessingml.footer+xml"/>
  <Override PartName="/word/footer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زیارت غدیریة تفسیرِ کتاب الله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12088_372815092">
            <w:r>
              <w:rPr>
                <w:webHidden/>
                <w:rStyle w:val="IndexLink"/>
                <w:rtl w:val="true"/>
              </w:rPr>
              <w:t>مشخصات مقاله</w:t>
            </w:r>
            <w:r>
              <w:rPr>
                <w:rStyle w:val="IndexLink"/>
                <w:rtl w:val="true"/>
              </w:rPr>
              <w:tab/>
            </w:r>
            <w:r>
              <w:rPr>
                <w:rStyle w:val="IndexLink"/>
              </w:rPr>
              <w:t>4</w:t>
            </w:r>
          </w:hyperlink>
        </w:p>
        <w:p>
          <w:pPr>
            <w:pStyle w:val="Contents2"/>
            <w:tabs>
              <w:tab w:val="clear" w:pos="8743"/>
              <w:tab w:val="right" w:pos="9026" w:leader="dot"/>
            </w:tabs>
            <w:rPr/>
          </w:pPr>
          <w:hyperlink w:anchor="__RefHeading___Toc2412090_372815092">
            <w:r>
              <w:rPr>
                <w:webHidden/>
                <w:rStyle w:val="IndexLink"/>
                <w:rtl w:val="true"/>
              </w:rPr>
              <w:t>گذري بر آيات امامت و فضيلت در زيارت غديريه امام هادي عليه السلام</w:t>
            </w:r>
            <w:r>
              <w:rPr>
                <w:rStyle w:val="IndexLink"/>
                <w:rtl w:val="true"/>
              </w:rPr>
              <w:tab/>
            </w:r>
            <w:r>
              <w:rPr>
                <w:rStyle w:val="IndexLink"/>
              </w:rPr>
              <w:t>4</w:t>
            </w:r>
          </w:hyperlink>
        </w:p>
        <w:p>
          <w:pPr>
            <w:pStyle w:val="Contents2"/>
            <w:tabs>
              <w:tab w:val="clear" w:pos="8743"/>
              <w:tab w:val="right" w:pos="9026" w:leader="dot"/>
            </w:tabs>
            <w:rPr/>
          </w:pPr>
          <w:hyperlink w:anchor="__RefHeading___Toc2412092_372815092">
            <w:r>
              <w:rPr>
                <w:webHidden/>
                <w:rStyle w:val="IndexLink"/>
                <w:rtl w:val="true"/>
              </w:rPr>
              <w:t xml:space="preserve">آيه </w:t>
            </w:r>
            <w:r>
              <w:rPr>
                <w:rStyle w:val="IndexLink"/>
              </w:rPr>
              <w:t>111</w:t>
            </w:r>
            <w:r>
              <w:rPr>
                <w:rStyle w:val="IndexLink"/>
                <w:rtl w:val="true"/>
              </w:rPr>
              <w:t xml:space="preserve"> </w:t>
            </w:r>
            <w:r>
              <w:rPr>
                <w:rStyle w:val="IndexLink"/>
                <w:rtl w:val="true"/>
              </w:rPr>
              <w:t>سوره توبه</w:t>
            </w:r>
            <w:r>
              <w:rPr>
                <w:rStyle w:val="IndexLink"/>
                <w:rtl w:val="true"/>
              </w:rPr>
              <w:tab/>
            </w:r>
            <w:r>
              <w:rPr>
                <w:rStyle w:val="IndexLink"/>
              </w:rPr>
              <w:t>4</w:t>
            </w:r>
          </w:hyperlink>
        </w:p>
        <w:p>
          <w:pPr>
            <w:pStyle w:val="Contents2"/>
            <w:tabs>
              <w:tab w:val="clear" w:pos="8743"/>
              <w:tab w:val="right" w:pos="9026" w:leader="dot"/>
            </w:tabs>
            <w:rPr/>
          </w:pPr>
          <w:hyperlink w:anchor="__RefHeading___Toc2412094_372815092">
            <w:r>
              <w:rPr>
                <w:webHidden/>
                <w:rStyle w:val="IndexLink"/>
                <w:rtl w:val="true"/>
              </w:rPr>
              <w:t xml:space="preserve">آيات </w:t>
            </w:r>
            <w:r>
              <w:rPr>
                <w:rStyle w:val="IndexLink"/>
              </w:rPr>
              <w:t>19</w:t>
            </w:r>
            <w:r>
              <w:rPr>
                <w:rStyle w:val="IndexLink"/>
                <w:rtl w:val="true"/>
              </w:rPr>
              <w:t xml:space="preserve"> </w:t>
            </w:r>
            <w:r>
              <w:rPr>
                <w:rStyle w:val="IndexLink"/>
                <w:rtl w:val="true"/>
              </w:rPr>
              <w:t xml:space="preserve">تا </w:t>
            </w:r>
            <w:r>
              <w:rPr>
                <w:rStyle w:val="IndexLink"/>
              </w:rPr>
              <w:t>22</w:t>
            </w:r>
            <w:r>
              <w:rPr>
                <w:rStyle w:val="IndexLink"/>
                <w:rtl w:val="true"/>
              </w:rPr>
              <w:t xml:space="preserve"> </w:t>
            </w:r>
            <w:r>
              <w:rPr>
                <w:rStyle w:val="IndexLink"/>
                <w:rtl w:val="true"/>
              </w:rPr>
              <w:t>سوره توبه</w:t>
            </w:r>
            <w:r>
              <w:rPr>
                <w:rStyle w:val="IndexLink"/>
                <w:rtl w:val="true"/>
              </w:rPr>
              <w:tab/>
            </w:r>
            <w:r>
              <w:rPr>
                <w:rStyle w:val="IndexLink"/>
              </w:rPr>
              <w:t>5</w:t>
            </w:r>
          </w:hyperlink>
        </w:p>
        <w:p>
          <w:pPr>
            <w:pStyle w:val="Contents2"/>
            <w:tabs>
              <w:tab w:val="clear" w:pos="8743"/>
              <w:tab w:val="right" w:pos="9026" w:leader="dot"/>
            </w:tabs>
            <w:rPr/>
          </w:pPr>
          <w:hyperlink w:anchor="__RefHeading___Toc2412096_372815092">
            <w:r>
              <w:rPr>
                <w:webHidden/>
                <w:rStyle w:val="IndexLink"/>
              </w:rPr>
              <w:t>54</w:t>
            </w:r>
            <w:r>
              <w:rPr>
                <w:rStyle w:val="IndexLink"/>
                <w:rtl w:val="true"/>
              </w:rPr>
              <w:t xml:space="preserve"> </w:t>
            </w:r>
            <w:r>
              <w:rPr>
                <w:rStyle w:val="IndexLink"/>
                <w:rtl w:val="true"/>
              </w:rPr>
              <w:t xml:space="preserve">تا </w:t>
            </w:r>
            <w:r>
              <w:rPr>
                <w:rStyle w:val="IndexLink"/>
              </w:rPr>
              <w:t>56</w:t>
            </w:r>
            <w:r>
              <w:rPr>
                <w:rStyle w:val="IndexLink"/>
                <w:rtl w:val="true"/>
              </w:rPr>
              <w:t xml:space="preserve"> </w:t>
            </w:r>
            <w:r>
              <w:rPr>
                <w:rStyle w:val="IndexLink"/>
                <w:rtl w:val="true"/>
              </w:rPr>
              <w:t>سوره مائده</w:t>
            </w:r>
            <w:r>
              <w:rPr>
                <w:rStyle w:val="IndexLink"/>
                <w:rtl w:val="true"/>
              </w:rPr>
              <w:tab/>
            </w:r>
            <w:r>
              <w:rPr>
                <w:rStyle w:val="IndexLink"/>
              </w:rPr>
              <w:t>6</w:t>
            </w:r>
          </w:hyperlink>
        </w:p>
        <w:p>
          <w:pPr>
            <w:pStyle w:val="Contents2"/>
            <w:tabs>
              <w:tab w:val="clear" w:pos="8743"/>
              <w:tab w:val="right" w:pos="9026" w:leader="dot"/>
            </w:tabs>
            <w:rPr/>
          </w:pPr>
          <w:hyperlink w:anchor="__RefHeading___Toc2412098_372815092">
            <w:r>
              <w:rPr>
                <w:webHidden/>
                <w:rStyle w:val="IndexLink"/>
                <w:rtl w:val="true"/>
              </w:rPr>
              <w:t xml:space="preserve">آيات </w:t>
            </w:r>
            <w:r>
              <w:rPr>
                <w:rStyle w:val="IndexLink"/>
              </w:rPr>
              <w:t>8</w:t>
            </w:r>
            <w:r>
              <w:rPr>
                <w:rStyle w:val="IndexLink"/>
                <w:rtl w:val="true"/>
              </w:rPr>
              <w:t xml:space="preserve"> </w:t>
            </w:r>
            <w:r>
              <w:rPr>
                <w:rStyle w:val="IndexLink"/>
                <w:rtl w:val="true"/>
              </w:rPr>
              <w:t>و</w:t>
            </w:r>
            <w:r>
              <w:rPr>
                <w:rStyle w:val="IndexLink"/>
              </w:rPr>
              <w:t>9</w:t>
            </w:r>
            <w:r>
              <w:rPr>
                <w:rStyle w:val="IndexLink"/>
                <w:rtl w:val="true"/>
              </w:rPr>
              <w:t xml:space="preserve"> </w:t>
            </w:r>
            <w:r>
              <w:rPr>
                <w:rStyle w:val="IndexLink"/>
                <w:rtl w:val="true"/>
              </w:rPr>
              <w:t>سوره انسان</w:t>
            </w:r>
            <w:r>
              <w:rPr>
                <w:rStyle w:val="IndexLink"/>
                <w:rtl w:val="true"/>
              </w:rPr>
              <w:tab/>
            </w:r>
            <w:r>
              <w:rPr>
                <w:rStyle w:val="IndexLink"/>
              </w:rPr>
              <w:t>7</w:t>
            </w:r>
          </w:hyperlink>
        </w:p>
        <w:p>
          <w:pPr>
            <w:pStyle w:val="Contents2"/>
            <w:tabs>
              <w:tab w:val="clear" w:pos="8743"/>
              <w:tab w:val="right" w:pos="9026" w:leader="dot"/>
            </w:tabs>
            <w:rPr/>
          </w:pPr>
          <w:hyperlink w:anchor="__RefHeading___Toc2412100_372815092">
            <w:r>
              <w:rPr>
                <w:webHidden/>
                <w:rStyle w:val="IndexLink"/>
              </w:rPr>
              <w:t>207</w:t>
            </w:r>
            <w:r>
              <w:rPr>
                <w:rStyle w:val="IndexLink"/>
                <w:rtl w:val="true"/>
              </w:rPr>
              <w:t xml:space="preserve"> </w:t>
            </w:r>
            <w:r>
              <w:rPr>
                <w:rStyle w:val="IndexLink"/>
                <w:rtl w:val="true"/>
              </w:rPr>
              <w:t>سوره بقره</w:t>
            </w:r>
            <w:r>
              <w:rPr>
                <w:rStyle w:val="IndexLink"/>
                <w:rtl w:val="true"/>
              </w:rPr>
              <w:tab/>
            </w:r>
            <w:r>
              <w:rPr>
                <w:rStyle w:val="IndexLink"/>
              </w:rPr>
              <w:t>8</w:t>
            </w:r>
          </w:hyperlink>
        </w:p>
        <w:p>
          <w:pPr>
            <w:pStyle w:val="Contents2"/>
            <w:tabs>
              <w:tab w:val="clear" w:pos="8743"/>
              <w:tab w:val="right" w:pos="9026" w:leader="dot"/>
            </w:tabs>
            <w:rPr/>
          </w:pPr>
          <w:hyperlink w:anchor="__RefHeading___Toc2412102_372815092">
            <w:r>
              <w:rPr>
                <w:webHidden/>
                <w:rStyle w:val="IndexLink"/>
                <w:rtl w:val="true"/>
              </w:rPr>
              <w:t>منابع</w:t>
            </w:r>
            <w:r>
              <w:rPr>
                <w:rStyle w:val="IndexLink"/>
                <w:rtl w:val="true"/>
              </w:rPr>
              <w:tab/>
            </w:r>
            <w:r>
              <w:rPr>
                <w:rStyle w:val="IndexLink"/>
              </w:rPr>
              <w:t>13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981_114991"/>
      <w:bookmarkStart w:id="1" w:name="pg6981_114991"/>
      <w:bookmarkEnd w:id="1"/>
    </w:p>
    <w:p>
      <w:pPr>
        <w:pStyle w:val="Heading2"/>
        <w:numPr>
          <w:ilvl w:val="1"/>
          <w:numId w:val="1"/>
        </w:numPr>
        <w:rPr/>
      </w:pPr>
      <w:bookmarkStart w:id="2" w:name="pg6981_114991"/>
      <w:bookmarkStart w:id="3" w:name="__RefHeading___Toc2412088_372815092"/>
      <w:bookmarkStart w:id="4" w:name="_Toc1"/>
      <w:bookmarkEnd w:id="2"/>
      <w:bookmarkEnd w:id="3"/>
      <w:r>
        <w:rPr>
          <w:rtl w:val="true"/>
        </w:rPr>
        <w:t>مشخصات مقاله</w:t>
      </w:r>
      <w:bookmarkEnd w:id="4"/>
    </w:p>
    <w:p>
      <w:pPr>
        <w:pStyle w:val="BookText"/>
        <w:rPr/>
      </w:pPr>
      <w:r>
        <w:rPr>
          <w:rFonts w:ascii="Amiri" w:hAnsi="Amiri" w:eastAsia="Amiri" w:cs="Amiri"/>
          <w:color w:val="111111"/>
          <w:sz w:val="28"/>
          <w:sz w:val="28"/>
          <w:szCs w:val="28"/>
          <w:rtl w:val="true"/>
          <w:lang w:bidi="ar-SA"/>
        </w:rPr>
        <w:t>زيارت غديرية تفسيرِ كتاب الله</w:t>
      </w:r>
    </w:p>
    <w:p>
      <w:pPr>
        <w:pStyle w:val="BookText"/>
        <w:rPr/>
      </w:pPr>
      <w:r>
        <w:rPr>
          <w:rFonts w:ascii="Amiri" w:hAnsi="Amiri" w:eastAsia="Amiri" w:cs="Amiri"/>
          <w:color w:val="111111"/>
          <w:sz w:val="28"/>
          <w:sz w:val="28"/>
          <w:szCs w:val="28"/>
          <w:rtl w:val="true"/>
          <w:lang w:bidi="ar-SA"/>
        </w:rPr>
        <w:t>سيد محمدعلي حسيني</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آقای سید علی بحرینی به نیابت از مرحومه حاجیه خانم کسایی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گروه هم پیمانان موعود غدیر</w:t>
      </w:r>
      <w:r>
        <w:rPr>
          <w:rFonts w:eastAsia="IRNazanin" w:cs="IRNazanin"/>
          <w:color w:val="111111"/>
          <w:sz w:val="28"/>
          <w:szCs w:val="28"/>
          <w:rtl w:val="true"/>
          <w:lang w:bidi="fa-IR"/>
        </w:rPr>
        <w:t>.</w:t>
      </w:r>
    </w:p>
    <w:p>
      <w:pPr>
        <w:pStyle w:val="Heading2"/>
        <w:numPr>
          <w:ilvl w:val="1"/>
          <w:numId w:val="1"/>
        </w:numPr>
        <w:rPr/>
      </w:pPr>
      <w:bookmarkStart w:id="5" w:name="__RefHeading___Toc2412090_372815092"/>
      <w:bookmarkStart w:id="6" w:name="_Toc2"/>
      <w:bookmarkEnd w:id="5"/>
      <w:r>
        <w:rPr>
          <w:rtl w:val="true"/>
        </w:rPr>
        <w:t>گذري بر آيات امامت و فضيلت در زيارت غديريه امام هادي عليه السلام</w:t>
      </w:r>
      <w:bookmarkEnd w:id="6"/>
    </w:p>
    <w:p>
      <w:pPr>
        <w:pStyle w:val="BookText"/>
        <w:rPr/>
      </w:pPr>
      <w:r>
        <w:rPr>
          <w:rFonts w:ascii="IRNazanin" w:hAnsi="IRNazanin" w:eastAsia="IRNazanin"/>
          <w:color w:val="111111"/>
          <w:sz w:val="28"/>
          <w:sz w:val="28"/>
          <w:szCs w:val="28"/>
          <w:rtl w:val="true"/>
          <w:lang w:bidi="fa-IR"/>
        </w:rPr>
        <w:t xml:space="preserve">زيارت علاوه بر ديدار با امام، يك دوره ي معرفت و شناخت امام است، چرا كه در زياراتي كه از حضرات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رسيده، معارف فراواني گنجانده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اين زيارات، زيارتِ امام اميرمؤمنان علي عليه السلام در روز غدير است كه حضرت امام 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در روز عيد غدير زيارت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زيارتِ ارزشمند، امام 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بخشي از آياتِ امامت وفضيلت حضرت را تفسير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حاضر آيات مذكور را در در دو بخش تقسيم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آياتي كه شان نزول آن مربوط به حضرت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باشد و آن آيه در شان حضرت نازل شده است؛ و بخش دوم، آياتي كه امام 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جدشان را مصداق اتم و بارز آن آيه معرفي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آياتي كه در شأن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p>
    <w:p>
      <w:pPr>
        <w:pStyle w:val="Heading2"/>
        <w:numPr>
          <w:ilvl w:val="1"/>
          <w:numId w:val="1"/>
        </w:numPr>
        <w:rPr/>
      </w:pPr>
      <w:bookmarkStart w:id="7" w:name="__RefHeading___Toc2412092_372815092"/>
      <w:bookmarkStart w:id="8" w:name="_Toc3"/>
      <w:bookmarkEnd w:id="7"/>
      <w:r>
        <w:rPr>
          <w:rtl w:val="true"/>
        </w:rPr>
        <w:t xml:space="preserve">آيه </w:t>
      </w:r>
      <w:r>
        <w:rPr/>
        <w:t>111</w:t>
      </w:r>
      <w:r>
        <w:rPr>
          <w:rtl w:val="true"/>
        </w:rPr>
        <w:t xml:space="preserve"> </w:t>
      </w:r>
      <w:r>
        <w:rPr>
          <w:rtl w:val="true"/>
        </w:rPr>
        <w:t>سوره توبه</w:t>
      </w:r>
      <w:bookmarkEnd w:id="8"/>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قرآن آيات فراواني درباره جهاد نازل شده است، يكي از آن ها آيه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توبه مي باشد، امام 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شان نزول اين آيه را حضرت اميرالمومنين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جناب حمزه و جعفر طيار مي داند و خطاب به حضرت مي فرمايند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وَ عَمَّكَ وَ أَخَاكَ الَّذِينَ تَاجَرْتُمُ اللَّهَ بِنُفُوسِكُمْ فَأَنْزَلَ اللَّهُ فِيكُمْ إِنَّ اللَّهَ اشْتَرَي مِنَ الْمُؤْمِنِينَ أَنْفُسَهُمْ وَ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شهادت مي دهم كه تو و عمويت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bookmarkStart w:id="9" w:name="pg6981_114993"/>
    </w:p>
    <w:p>
      <w:pPr>
        <w:pStyle w:val="BookText"/>
        <w:rPr/>
      </w:pPr>
      <w:bookmarkEnd w:id="9"/>
      <w:r>
        <w:rPr>
          <w:rFonts w:ascii="IRNazanin" w:hAnsi="IRNazanin" w:eastAsia="IRNazanin"/>
          <w:color w:val="111111"/>
          <w:sz w:val="28"/>
          <w:sz w:val="28"/>
          <w:szCs w:val="28"/>
          <w:rtl w:val="true"/>
          <w:lang w:bidi="fa-IR"/>
        </w:rPr>
        <w:t xml:space="preserve">برادرت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جان هايتان با خدا معامله كرديد، در نتيجه خداوند اين آيه را در شأن شما نازل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مومنين جان هايشان و اموالشان را خريد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امير 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دعايي كه هنگام جهاد مي خواندند، اين آيه را تلاوت مي كردند و بعد از آن مي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فاجعلني ممّن اشتري فيه منك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مرا از كساني قرار بده كه جانش را به تو مي فروشد</w:t>
      </w:r>
      <w:r>
        <w:rPr>
          <w:rFonts w:eastAsia="IRNazanin" w:cs="IRNazanin"/>
          <w:color w:val="111111"/>
          <w:sz w:val="28"/>
          <w:szCs w:val="28"/>
          <w:rtl w:val="true"/>
          <w:lang w:bidi="fa-IR"/>
        </w:rPr>
        <w:t>.</w:t>
      </w:r>
    </w:p>
    <w:p>
      <w:pPr>
        <w:pStyle w:val="Heading2"/>
        <w:numPr>
          <w:ilvl w:val="1"/>
          <w:numId w:val="1"/>
        </w:numPr>
        <w:rPr/>
      </w:pPr>
      <w:bookmarkStart w:id="10" w:name="__RefHeading___Toc2412094_372815092"/>
      <w:bookmarkStart w:id="11" w:name="_Toc4"/>
      <w:bookmarkEnd w:id="10"/>
      <w:r>
        <w:rPr>
          <w:rtl w:val="true"/>
        </w:rPr>
        <w:t xml:space="preserve">آيات </w:t>
      </w:r>
      <w:r>
        <w:rPr/>
        <w:t>19</w:t>
      </w:r>
      <w:r>
        <w:rPr>
          <w:rtl w:val="true"/>
        </w:rPr>
        <w:t xml:space="preserve"> </w:t>
      </w:r>
      <w:r>
        <w:rPr>
          <w:rtl w:val="true"/>
        </w:rPr>
        <w:t xml:space="preserve">تا </w:t>
      </w:r>
      <w:r>
        <w:rPr/>
        <w:t>22</w:t>
      </w:r>
      <w:r>
        <w:rPr>
          <w:rtl w:val="true"/>
        </w:rPr>
        <w:t xml:space="preserve"> </w:t>
      </w:r>
      <w:r>
        <w:rPr>
          <w:rtl w:val="true"/>
        </w:rPr>
        <w:t>سوره توبه</w:t>
      </w:r>
      <w:bookmarkEnd w:id="11"/>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يكي ديگر از آياتي كه در شان حضرت نازل شده است آيات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مي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جَعَلْتُمْ سِقايَةَ الْحاجِّ وَ عِمارَةَ الْمَسْجِدِ الْحَرامِ كَمَنْ آمَنَ بِاللَّهِ وَ الْيَوْمِ الْآخِرِ وَ جاهَدَ فِي سَبِيلِ اللَّهِ لا يَسْتَوُونَ عِنْدَ اللَّهِ وَ اللَّهُ لا يَهْدِي الْقَوْمَ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شان نزول اين آيه آمده است كه دو نفر با يك ديگر صحبت مي كردند و افتخارات خودشان را براي هم بيان مي كردند، يكي مي گفت من از تو برترم زيرا من ساقي حجاج هستم و به آن ها آب مي رسانم، ديگري مي گفت خيرف من از تو برترم، چرا كه آباداني مسجد الحرام بر عهده من است ، در اين بين امير 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كنار آن ها مي گذشت، وقتي اين سخنان را شنيد فرمود من از شما برترم، چرا كه من قبل از شما ايمان آوردم و هجرت كرده و در راه خدا جهاد كردم، سپس اين آيه نازل شد و فرمود آيا آب دادن به حاجيان و آبادسازي مسجد الحرام را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قرار دادهايد كه</w:t>
      </w:r>
      <w:bookmarkStart w:id="12" w:name="pg6981_114995"/>
    </w:p>
    <w:p>
      <w:pPr>
        <w:pStyle w:val="BookText"/>
        <w:rPr/>
      </w:pPr>
      <w:bookmarkEnd w:id="12"/>
      <w:r>
        <w:rPr>
          <w:rFonts w:ascii="IRNazanin" w:hAnsi="IRNazanin" w:eastAsia="IRNazanin"/>
          <w:color w:val="111111"/>
          <w:sz w:val="28"/>
          <w:sz w:val="28"/>
          <w:szCs w:val="28"/>
          <w:rtl w:val="true"/>
          <w:lang w:bidi="fa-IR"/>
        </w:rPr>
        <w:t>به خدا و روز واپسين ايمان آورده و در راه خدا جهاد كرده؟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اين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خدا يكسان نيستند، يعني فضل و برتري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كسي قابل مقايسه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آيه اشاره كرده و در فرازي كه فضيلت هاي قرآني حضرت را بيان كرده اند اين آيه را تلاوت كرده اند</w:t>
      </w:r>
      <w:r>
        <w:rPr>
          <w:rFonts w:eastAsia="IRNazanin" w:cs="IRNazanin"/>
          <w:color w:val="111111"/>
          <w:sz w:val="28"/>
          <w:szCs w:val="28"/>
          <w:rtl w:val="true"/>
          <w:lang w:bidi="fa-IR"/>
        </w:rPr>
        <w:t>.</w:t>
      </w:r>
    </w:p>
    <w:p>
      <w:pPr>
        <w:pStyle w:val="Heading2"/>
        <w:numPr>
          <w:ilvl w:val="1"/>
          <w:numId w:val="1"/>
        </w:numPr>
        <w:rPr/>
      </w:pPr>
      <w:bookmarkStart w:id="13" w:name="__RefHeading___Toc2412096_372815092"/>
      <w:bookmarkStart w:id="14" w:name="_Toc5"/>
      <w:bookmarkEnd w:id="13"/>
      <w:r>
        <w:rPr/>
        <w:t>54</w:t>
      </w:r>
      <w:r>
        <w:rPr>
          <w:rtl w:val="true"/>
        </w:rPr>
        <w:t xml:space="preserve"> </w:t>
      </w:r>
      <w:r>
        <w:rPr>
          <w:rtl w:val="true"/>
        </w:rPr>
        <w:t xml:space="preserve">تا </w:t>
      </w:r>
      <w:r>
        <w:rPr/>
        <w:t>56</w:t>
      </w:r>
      <w:r>
        <w:rPr>
          <w:rtl w:val="true"/>
        </w:rPr>
        <w:t xml:space="preserve"> </w:t>
      </w:r>
      <w:r>
        <w:rPr>
          <w:rtl w:val="true"/>
        </w:rPr>
        <w:t>سوره مائده</w:t>
      </w:r>
      <w:bookmarkEnd w:id="14"/>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در بخش ديگري از فراز اين زيارت به جريان نفاق اشاره كرده و فرمودند فما آمَنَ بما انزَلَ الله فيكَ علي نبيه الّا قَليلٌ، و لا زادَ اكثَرَهم الا تَخسيرا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چه خداوند در مورد تو بر پيامبرش نازل كرده جز اندكي ايمان نياوردند، و اكثرشان جز زيانكاري چيزي عايدشان نشد، سپس به يكي از آن آياتي كه در شان حضرت نازل شده و اكثر مردم ايمان نياورده اند اشاره كرده و فرمودند وَ لَقَدْ أَنْزَلَ اللَّهُ تَعَالَي فِيكَ مِنْ قَبْلُ وَ هُمْ كَارِهُونَ يعني و خداوند پيش از اين در مورد تو اين آيات را نازل كرد در حالي كه منافقين خوش نداشتند، و آن آيات عبارتند از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الَّذِينَ آمَنُوا مَنْ يَرْتَدَّ مِنْكُمْ عَنْ دِينِهِ فَسَوْفَ يَأْتِي اللَّهُ بِقَوْمٍ يُحِبُّهُمْ وَ يُحِبُّونَهُ أَذِلَّةٍ عَلَي الْمُؤْمِنِينَ أَعِزَّةٍ عَلَي الْكافِرِينَ يُجاهِدُونَ فِي سَبِيلِ اللَّهِ وَ لا يَخافُونَ لَوْمَةَ لائِمٍ ذلِكَ فَضْلُ اللَّهِ يُؤْتِيهِ مَنْ يَشاءُ وَ اللَّهُ واسِعٌ عَلِيمٌ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وَلِيُّكُمُ اللَّهُ وَ رَسُولُهُ وَ الَّذِينَ آمَنُوا الَّذِينَ يُقِيمُونَ الصَّلاةَ وَ يُؤْتُونَ الزَّكاةَ وَ هُمْ راكِعُونَ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يَتَوَلَّ اللَّهَ وَ رَسُولَهُ وَ الَّذِينَ آمَنُوا فَإِنَّ</w:t>
      </w:r>
      <w:bookmarkStart w:id="15" w:name="pg6981_114997"/>
    </w:p>
    <w:p>
      <w:pPr>
        <w:pStyle w:val="BookText"/>
        <w:rPr/>
      </w:pPr>
      <w:bookmarkEnd w:id="15"/>
      <w:r>
        <w:rPr>
          <w:rFonts w:ascii="Amiri" w:hAnsi="Amiri" w:eastAsia="Amiri" w:cs="Amiri"/>
          <w:color w:val="111111"/>
          <w:sz w:val="28"/>
          <w:sz w:val="28"/>
          <w:szCs w:val="28"/>
          <w:rtl w:val="true"/>
          <w:lang w:bidi="ar-SA"/>
        </w:rPr>
        <w:t>حِزْبَ اللَّهِ هُمُ الْغالِبُون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آيه ولايت است كه مربوط به خاتم بخشي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ركوع به يك فقير است كه در تفاسير سني و شيعه روايات بسيار زيادي در اين زمينه وجود دارد، در حديثي از امام صاق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كه بعد از آن كه اين آيه نازل شد برخي از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النبي جمع شدند و به يكديگر گفتند اگر ما به اين آيه ايمان نياوريم گويا به تمام آيات قرآن ايمان نياورده ايم، و اگر ايمان بياوريم باعث ذلت ما مي شود، چون پسر ابوطالب بر ما مسلط مي شود، و ما مي دانيم كه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چه مي گويد صادق است، بنابراين ما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پيروي مي كنيم ولي از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چه به ما امر كند اطاعت نمي كنيم، در اين لحظه آيه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نازل شد</w:t>
      </w:r>
      <w:r>
        <w:rPr>
          <w:rFonts w:eastAsia="IRNazanin" w:cs="IRNazanin"/>
          <w:color w:val="111111"/>
          <w:sz w:val="28"/>
          <w:szCs w:val="28"/>
          <w:rtl w:val="true"/>
          <w:lang w:bidi="fa-IR"/>
        </w:rPr>
        <w:t>.</w:t>
      </w:r>
    </w:p>
    <w:p>
      <w:pPr>
        <w:pStyle w:val="Heading2"/>
        <w:numPr>
          <w:ilvl w:val="1"/>
          <w:numId w:val="1"/>
        </w:numPr>
        <w:rPr/>
      </w:pPr>
      <w:bookmarkStart w:id="16" w:name="__RefHeading___Toc2412098_372815092"/>
      <w:bookmarkStart w:id="17" w:name="_Toc6"/>
      <w:bookmarkEnd w:id="16"/>
      <w:r>
        <w:rPr>
          <w:rtl w:val="true"/>
        </w:rPr>
        <w:t xml:space="preserve">آيات </w:t>
      </w:r>
      <w:r>
        <w:rPr/>
        <w:t>8</w:t>
      </w:r>
      <w:r>
        <w:rPr>
          <w:rtl w:val="true"/>
        </w:rPr>
        <w:t xml:space="preserve"> </w:t>
      </w:r>
      <w:r>
        <w:rPr>
          <w:rtl w:val="true"/>
        </w:rPr>
        <w:t>و</w:t>
      </w:r>
      <w:r>
        <w:rPr/>
        <w:t>9</w:t>
      </w:r>
      <w:r>
        <w:rPr>
          <w:rtl w:val="true"/>
        </w:rPr>
        <w:t xml:space="preserve"> </w:t>
      </w:r>
      <w:r>
        <w:rPr>
          <w:rtl w:val="true"/>
        </w:rPr>
        <w:t>سوره انسان</w:t>
      </w:r>
      <w:bookmarkEnd w:id="17"/>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فراز ديگري از اين زيارت به صورت بسيار زيبايي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خطاب قرار داده و آيات را به ايشان نسبت مي دهد، در يك جا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مُطْعِمُ الطَّعَامِ عَلي حُبِّهِ مِسْكِيناً وَ يَتِيماً وَ أَسِيراً لِوَجْهِ اللَّهِ لا تُرِيدُ مِنْهُمْ جَزاءً وَ لا شُكُوراً، يعني تو كسي هستي كه غذاي خود را با آن كه به آن نياز داشتي براي رضاي خدا به مسكين و يتيم و اسير دادي و از</w:t>
      </w:r>
      <w:bookmarkStart w:id="18" w:name="pg6981_114999"/>
    </w:p>
    <w:p>
      <w:pPr>
        <w:pStyle w:val="BookText"/>
        <w:rPr/>
      </w:pPr>
      <w:bookmarkEnd w:id="18"/>
      <w:r>
        <w:rPr>
          <w:rFonts w:ascii="IRNazanin" w:hAnsi="IRNazanin" w:eastAsia="IRNazanin"/>
          <w:color w:val="111111"/>
          <w:sz w:val="28"/>
          <w:sz w:val="28"/>
          <w:szCs w:val="28"/>
          <w:rtl w:val="true"/>
          <w:lang w:bidi="fa-IR"/>
        </w:rPr>
        <w:t xml:space="preserve">آنان پاداش و سپاسي نخواستي، اين جملات اشاره به آيات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انسان دارد كه در شان حضرت و خانم فطمه زهرا و امام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 و مربوط به قضيه روزه گرفتن اين بزرگواران است كه سه روز افطار خود را به مسكين و يتيم و اسير دادند و سپس اين آيات نازل شد</w:t>
      </w:r>
      <w:r>
        <w:rPr>
          <w:rFonts w:eastAsia="IRNazanin" w:cs="IRNazanin"/>
          <w:color w:val="111111"/>
          <w:sz w:val="28"/>
          <w:szCs w:val="28"/>
          <w:rtl w:val="true"/>
          <w:lang w:bidi="fa-IR"/>
        </w:rPr>
        <w:t>.</w:t>
      </w:r>
    </w:p>
    <w:p>
      <w:pPr>
        <w:pStyle w:val="Heading2"/>
        <w:numPr>
          <w:ilvl w:val="1"/>
          <w:numId w:val="1"/>
        </w:numPr>
        <w:rPr/>
      </w:pPr>
      <w:bookmarkStart w:id="19" w:name="__RefHeading___Toc2412100_372815092"/>
      <w:bookmarkStart w:id="20" w:name="_Toc7"/>
      <w:bookmarkEnd w:id="19"/>
      <w:r>
        <w:rPr/>
        <w:t>207</w:t>
      </w:r>
      <w:r>
        <w:rPr>
          <w:rtl w:val="true"/>
        </w:rPr>
        <w:t xml:space="preserve"> </w:t>
      </w:r>
      <w:r>
        <w:rPr>
          <w:rtl w:val="true"/>
        </w:rPr>
        <w:t>سوره بقره</w:t>
      </w:r>
      <w:bookmarkEnd w:id="20"/>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در انتهاي اين زيارت به يكي ديگر از آيات نازل شده در شان حضرت اشاره كرده اند كه مربوط به جريان ليلۀ المبيت مي باشد، شبي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مدينه هجرت كرده و حضرت در مكان استراحت ايشان خوابيدند، امام 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فرمودند كه أَشْبَهْتَ فِي الْبَيَاتِ عَلَي الْفِرَاشِ الذَّبِيحَ عَلَيْهِ السَّلَامُ ، يعني شما شبي كه در بستر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خوابيديد شبيه حضرت اسماعيل شديد، چرا كه وقتي حضرت ابراهيم به ايشان گفت كه من در خواب ديدم كه بايد تو را ذبح كنم، ايشان قبول كرد و از پدرش اطاعت كرد و در راه خدا شكيبايي نشان داد، شما هم وقتي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هجرت به مدينه داشت و به شما امر كرد كه به جاي ايشان بخوابي، به سرعت امر ايشان را اجابت كردي، فَشَكَرَ اللَّهُ تَعَالَي طَاعَتَكَ وَ أَبَانَ عَنْ جَمِيلِ فِعْلِكَ بِقَوْلِهِ جَلَّ ذِكْرُهُ خدا هم اطاعت تو را اجر نهاد و كار نيكوي تو را بر امت آشكار كرد با نزول اين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النَّاسِ مَنْ يَشْرِي نَفْسَهُ ابْتِغاءَ</w:t>
      </w:r>
    </w:p>
    <w:p>
      <w:pPr>
        <w:pStyle w:val="BookText"/>
        <w:rPr/>
      </w:pPr>
      <w:r>
        <w:rPr>
          <w:rFonts w:ascii="IRNazanin" w:hAnsi="IRNazanin" w:eastAsia="IRNazanin"/>
          <w:color w:val="111111"/>
          <w:sz w:val="28"/>
          <w:sz w:val="28"/>
          <w:szCs w:val="28"/>
          <w:rtl w:val="true"/>
          <w:lang w:bidi="fa-IR"/>
        </w:rPr>
        <w:t xml:space="preserve">مَرْضاتِ اللَّه </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مردم جان خود را به خاطر خشنودي خدا مي 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آياتي كه امير 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آن معرفي شده است آياتي وجود دارد كه قابل انطباق بر افراد زيادي است، و ويژگي هايي را بيان كرده است كه در بسياري از افراد وجود دارد، و به اصطلاح اين آيه مصاديق فراواني دارد، در رواياتي كه ذيل اين آيات مطرح شده است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بارزترين و كامل ترين مصداق براي اين آيه بيان كرده اند، امام 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اين زيارت حضرت امير 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مصداق اكمل و اتم برخي از اين آيات بيان كرده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ابتداي اين زيارت خطاب به مولا مي فرمايند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دِينَ اللَّهِ الْقَوِيمَ وَ صِرَاطَهُ الْمُسْتَقِيمَ ، صراط مستقيم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صراط مستقيمي كه مسلمانان هر روز در نماز خود از خداوند مي خواهند كه آن ها را به سوي آن هدايت كند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در ادامه مي فرمايند السَّلَامُ عَلَيْكَ أَيُّهَا النَّبَأُ الْعَظِيمُ الَّذِي هُمْ فِيهِ مُخْتَلِفُونَ وَ عَنْهُ يُسْأَلُون، اين فراز اشاره به آيات ابتدايي سوره نبأ دارد، عَمَّ يَتَسَاءَلُونَ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النَّبَإِ الْعَظِيمِ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هُمْ فِيهِ مخُْتَلِفُونَ، از چه چيزي سوال مي كنند؟ از خبر بزرگ كه در آن اختلاف دارند، اين خبر بزرگ چيست؟ مصاديق مختلفي دارد، اما در اين جا حضرت آن خبر بزرگي كه مردم در آن اختلاف دارند را امير 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معرفي كرده اند، از خود امير 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للّه</w:t>
      </w:r>
    </w:p>
    <w:p>
      <w:pPr>
        <w:pStyle w:val="BookText"/>
        <w:rPr/>
      </w:pPr>
      <w:r>
        <w:rPr>
          <w:rFonts w:ascii="IRNazanin" w:hAnsi="IRNazanin" w:eastAsia="IRNazanin"/>
          <w:color w:val="111111"/>
          <w:sz w:val="28"/>
          <w:sz w:val="28"/>
          <w:szCs w:val="28"/>
          <w:rtl w:val="true"/>
          <w:lang w:bidi="fa-IR"/>
        </w:rPr>
        <w:t>من نبأ أعظم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خداوند خبري بزرگ تر از من نيست، همچنين حضرت در خطبه اي معروف به وسيله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إنّي النّبأ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آن خبر بزرگ هستم،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روايت شده است كه نبا عظيم ولايت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جمله عبادت حضرت را بيان كرده و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عَبَدْتَ اللَّهَ مُخْلِصا لَهُ الدِّينَ صَابِرا مُحْتَسِبا حَتَّي أَتَاكَ الْيَقِين ، و خداوند را عبادت كردي در حالي كه دينت را براي او خالص كردي، صبر كرده و به پاداش او راضي شدي، تا زمان مرگي فرا رسيد، اين فراز مطابق با دو آيه از قرآن كريم مي باشد كه عبادت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بيان مي كند، خداوند در آيه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زمر مي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اللَّهَ أَعْبُدُ مُخْلِصاً لَهُ 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پيامبر به مردم بگو كه من خداوند را عبادت مي كنم در حالي كه براي او دينم را خالص كرده ام، همچنين در آيه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حجر خطاب به پيامبر مي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اعْبُدْ رَبَّكَ حَتَّي يَأْتِيَكَ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پروردگارت را پرستش كن تا مرگ تو فرا رسد، اين دو آيه خطاب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باشد، كه امام 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يكي از مصاديق آيه مي داند، و عبادت حضرت را مانند عبادت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داند، چرا كه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امام 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امير المومنين مي فرمايند أَنَّهُ الْقَائِلُ لَكَ وَ الَّذِي بَعَثْتَنِي بِالْحَقِّ مَا آمَنَ بِي مَنْ كَفَرَ بِكَ وَ لَا أَقَرَّ بِاللَّهِ مَنْ جَحَدَكَ وَ قَدْ ضَلَّ مَنْ صَدَّ عَنْكَ وَ لَمْ يَهْتَدِ إِلَي اللَّهِ تَعَالَي وَ لَا إِلَيَّ مَنْ لَمْ يَهْتَدِ بِكَ وَ هُوَ قَوْلُ رَبِّي عَزَّ وَ جَلَ وَ إِنِّي لَغَفَّارٌ لِمَنْ تابَ وَ آمَنَ وَ عَمِلَ صالِحاً ثُمَّ اهْتَدي ، اين جمله اشاره به يك روايت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شان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معناي اين فراز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شان تو فرموده كه قسم به كسي كه مرا به حق به نبوت برانگيخت، هر كس به تو كفر بورزد به من ايمان نياورده، و هر كس تو را انكار كند به خدا اقرار نكرده، و هر كس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بازداشت گمراه است، و به سوي خدا و به سوي من هدايت نيافته است كسي كه به سوي تو هدايت نشود، پيامبر در ادامه حديث به آيه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 اشاره كرده و مي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همان كلام پروردگارم است 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آمرزنده هستم نسبت به كسي كه توبه كند و ايمان بياورد و عمل صالح انجام دهد سپس هدايت شود، پيامبر در انتهاي آيه فرمودند إِلَي وَلَايَتِك، اين عبارت تفسير كلمه آخر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يعني منظور از اين هدايت، هدايت به سوي امير 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خداوند كسي را مي آمرزد كه علاوه بر توبه و ايمان و عمل صالح، به سوي</w:t>
      </w:r>
    </w:p>
    <w:p>
      <w:pPr>
        <w:pStyle w:val="BookText"/>
        <w:rPr/>
      </w:pPr>
      <w:r>
        <w:rPr>
          <w:rFonts w:ascii="Amiri" w:hAnsi="Amiri" w:eastAsia="Amiri" w:cs="Amiri"/>
          <w:color w:val="111111"/>
          <w:sz w:val="28"/>
          <w:sz w:val="28"/>
          <w:szCs w:val="28"/>
          <w:rtl w:val="true"/>
          <w:lang w:bidi="ar-SA"/>
        </w:rPr>
        <w:t xml:space="preserve">اميرالمونين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هدايت يابد، يك نكته جالب اين است كه اين روايت با اختلاف بسيار اندكي در كتاب تفسير فرات كوفي حديث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امالي صدوق 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مجلس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در آيه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مي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فَضَّلَ اللَّهُ الْمُجاهِدِينَ عَلَي الْقاعِدِينَ أَجْراً عَظِيماً دَرَجاتٍ مِنْهُ وَ مَغْفِرَةً وَ رَحْمَةً وَ كانَ اللَّهُ غَفُوراً رَحِيماً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بيان گر اين نكته است كه خداوند كساني را كه در راهش جهاد كردند بر كساني كه در خانه نشستند و به جهاد نرفتند برتري وفضيلت بخشيده، و درجات آن ها را بالا برده است و مغفرت و رحمتش را شامل حال آنان كرده است، امام 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بيان اين جمله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الَّذِي نَطَقَ الْقُرْآنُ بِتَفْضِيلِه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شما كسي هستي كه قرآن به فضيلت او زبان گشوده است، اين آيه را تلاوت كرده و جد بزرگوارشان را مصداق بارز اين آيه معرفي كرده اند و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آن مجاهديني است كه خداوند آنان را برتري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در بخش ديگري از اين زيارت به يك آيه ديگر اشاره كرده و اميرالمونين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مصداق آن معرفي كرده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أَنْتَ الْكَاظِمُ لِلْغَيْظِ وَ الْعَافِي عَنِ النَّاسِ وَ اللَّهُ يُحِبُّ الْمُحْسِنِينَ ، يعني تو فروبرنده خشم و درگذرنده از مردم هستي و خداوند نيكوكاران را دوست دارد، اين عبارت اشاره به آيه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دارد كه خداوند ويژگي هاي متقين را بيان ميكند، و امام 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جدشان را مصداق اتم اين ويژگي ها مي شمارد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ايشان در ادامه</w:t>
      </w:r>
      <w:bookmarkStart w:id="21" w:name="pg6981_115009"/>
    </w:p>
    <w:p>
      <w:pPr>
        <w:pStyle w:val="BookText"/>
        <w:rPr/>
      </w:pPr>
      <w:bookmarkEnd w:id="21"/>
      <w:r>
        <w:rPr>
          <w:rFonts w:ascii="IRNazanin" w:hAnsi="IRNazanin" w:eastAsia="IRNazanin"/>
          <w:color w:val="111111"/>
          <w:sz w:val="28"/>
          <w:sz w:val="28"/>
          <w:szCs w:val="28"/>
          <w:rtl w:val="true"/>
          <w:lang w:bidi="fa-IR"/>
        </w:rPr>
        <w:t xml:space="preserve">مي فرمايند وَ أَنْتَ الصَّابِرُ فِي الْبَأْساءِ وَ الضَّرَّاءِ وَ حِينَ الْبَأْس ، يعني تويي كه در سختي و رنج و هنگام نبرد شكيبا هستي، اين جمله هم اشاره به آيه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دارد كه خداوند مصاديق نيكي را بيان مي كند كه يكي از آن ها صبر و تحمل سختي و رنج و هنگام نبرد است و حضرت يكي از مهمترين مصاديق اين آيه را جد بزرگوارشان معرفي مي كنند</w:t>
      </w:r>
      <w:r>
        <w:rPr>
          <w:rFonts w:eastAsia="IRNazanin" w:cs="IRNazanin"/>
          <w:color w:val="111111"/>
          <w:sz w:val="28"/>
          <w:szCs w:val="28"/>
          <w:rtl w:val="true"/>
          <w:lang w:bidi="fa-IR"/>
        </w:rPr>
        <w:t>.</w:t>
      </w:r>
    </w:p>
    <w:p>
      <w:pPr>
        <w:pStyle w:val="Heading2"/>
        <w:numPr>
          <w:ilvl w:val="1"/>
          <w:numId w:val="1"/>
        </w:numPr>
        <w:rPr/>
      </w:pPr>
      <w:bookmarkStart w:id="22" w:name="__RefHeading___Toc2412102_372815092"/>
      <w:bookmarkStart w:id="23" w:name="_Toc8"/>
      <w:bookmarkEnd w:id="22"/>
      <w:r>
        <w:rPr>
          <w:rtl w:val="true"/>
        </w:rPr>
        <w:t>منابع</w:t>
      </w:r>
      <w:bookmarkEnd w:id="2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 كريم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كافي، كليني، محمد بن يعقوب بن اسحاق، نشر دار الكتب الإسلامية، چاپ چهارم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نور الثقلين، حويزي، عبد علي بن جمعه، انتشارات اسماعيليان، چاپ چهارم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 في تفسير الماثور، سيوطي، جلال الدين، نشر كتابخونه آيت الله مرعشي نجفي</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 الكبير، ابن مشهدي، دفتر انتشارات اسلامي وابسته به جامعه مدرسين حوزه علميه قم، چاپ اول زيارت غديريه در كلامِ بزرگان – حسين تلخابي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پندها و نكته هايي از عالمان مكتب اهل بيت پيرامون زيارت غديريه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عباس قمي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اعلي الله مقامه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روايت شده بخواندن آن زيارت در هر وقت و هر كجا كه شخص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در كتاب هديه الزائرين اشاره كرديم به سند اين زيارت و آن كه اين زيارت را هر روز از نزديك و دور مي شود خواند و اين فايده جليله اي است كه البته راغبين در عبادت و شائقين زيارت حضرت شاه ولايت،آن را غنيمت خواهند شمرد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مفاتيح الجنان، بخش زيارات، زيات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غدير، در زمينه اتقان سند و استحكام صدور آن،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هديهالزائرين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جليل محمد بن المشهدي يكي از بزرگان علما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مزار كبير</w:t>
      </w:r>
    </w:p>
    <w:p>
      <w:pPr>
        <w:pStyle w:val="BookText"/>
        <w:rPr/>
      </w:pPr>
      <w:r>
        <w:rPr>
          <w:rFonts w:ascii="IRNazanin" w:hAnsi="IRNazanin" w:eastAsia="IRNazanin"/>
          <w:color w:val="111111"/>
          <w:sz w:val="28"/>
          <w:sz w:val="28"/>
          <w:szCs w:val="28"/>
          <w:rtl w:val="true"/>
          <w:lang w:bidi="fa-IR"/>
        </w:rPr>
        <w:t>براي اين زيارت شريفه سند بسيار معتبري ذكر نموده كه كمتر خبري به قوت سند او ميرسد؛ و عبارت او در اين مقام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 مرا فقيه اجل ابوالفضل شاذان بن جبرئيل قمي از فقيه عماد محمد بن ابي القاسم الطبري از ابي علي از پدرش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شيخ مفيد محمد بن محمد بن نعمان از ابيالقاسم جعفر بن قولويه از محمد بن يعقوب كليني از علي بنابراهيم از پدرش ابراهيم بن هاشم از ابي القاسم حسين بن روح و عثمان بن سعيد عمري از ابي محمد حسن بن علي العسكري از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سلسله شريفه همه از اعيان علما و شيوخ طائفه و روساي مذهباند و جناب ابوالقاسم حسين بن روح و عثمان بن سعيد هر دو از نواب امام عصر عليه السلام هستند و بعد از تامل معلوم ميشود كه در تمام زيارات ماثوره زيارتي به اين وجه از صحت و اعتبار و قوت سند پيدا نميشود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آيت الله العظمي وحيد خراساني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دهم، عليّ بن محمّد عليهما السّلام وقتي زيارت غدير را انشاء مي كند، در آن زيارت روشن مي شود كه قضيه، چه قضيه اي است؛ شخص چه شخصي است و شخصيّت، چه شخصيّتي است؟ درك خود اين زيارت، بدون مبالغه، از عهدة تمام حكما و تمام فقها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فراز از اين زيارت خوانده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آنهايي كه عُمري در علم و فكر گذرانده اند، بايد در جمله به جمله آن دقّت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العظمي نوري همداني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امتياز مهم در تاريخ شيعه</w:t>
      </w:r>
    </w:p>
    <w:p>
      <w:pPr>
        <w:pStyle w:val="BookText"/>
        <w:rPr/>
      </w:pPr>
      <w:r>
        <w:rPr>
          <w:rFonts w:ascii="IRNazanin" w:hAnsi="IRNazanin" w:eastAsia="IRNazanin"/>
          <w:color w:val="111111"/>
          <w:sz w:val="28"/>
          <w:sz w:val="28"/>
          <w:szCs w:val="28"/>
          <w:rtl w:val="true"/>
          <w:lang w:bidi="fa-IR"/>
        </w:rPr>
        <w:t>و اسلام دارند، اول زيارت جامعه كبيره مي باشد و مورد ديگر زيارت غدير ايشان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زيارت جامعه كبيره زيارتي جامع و كامل است و ما نظير اين زيارت را نداريم كه البته از نظر سند هم بسيار معتبر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حقيقت اين زيارتنامه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زيارت غديريه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دائره المعارف تاريخي نسبت به اهل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باشد و مفصل ترين زيارت هاي ما زيارت غدير حضرت 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آيت الله شيخ نجم الدين طبسي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زيارات صحيح است؛ بندبند و كلمه به كلمه اش را مطالعه كنيد؛ به سندهاي معتبر رسيده در شرايط سخت امام هادي عليه السلام 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اين زيارت را بخوانيد؛ ثواب آن جاي خود،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فضيلت از فضايل مولا در آن آمده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كلمه به كلمه اش را مطالعه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الله القويم و صراطه المستقيم تا مي رسد به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الشاك فيك ما آمن بالرسول الامين، نه تنها قبول نداشته باشد، تنها شك هم كه بكند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پيامبر ايمان نياورده</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image" Target="media/image2.jpeg"/><Relationship Id="rId19" Type="http://schemas.openxmlformats.org/officeDocument/2006/relationships/image" Target="media/image2.jpeg"/><Relationship Id="rId20" Type="http://schemas.openxmlformats.org/officeDocument/2006/relationships/footer" Target="footer13.xml"/><Relationship Id="rId21" Type="http://schemas.openxmlformats.org/officeDocument/2006/relationships/numbering" Target="numbering.xml"/><Relationship Id="rId22" Type="http://schemas.openxmlformats.org/officeDocument/2006/relationships/fontTable" Target="fontTable.xml"/><Relationship Id="rId23" Type="http://schemas.openxmlformats.org/officeDocument/2006/relationships/settings" Target="settings.xml"/><Relationship Id="rId2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Pages>
  <Words>3033</Words>
  <Characters>11221</Characters>
  <CharactersWithSpaces>14181</CharactersWithSpaces>
  <Paragraphs>85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2026-08-27T07:02:00Z</dcterms:created>
  <dc:creator>ghaemiyeh.com</dc:creator>
  <dc:description/>
  <dc:language>en-US</dc:language>
  <cp:lastModifiedBy/>
  <dcterms:modified xsi:type="dcterms:W3CDTF">2026-08-27T10:32:12Z</dcterms:modified>
  <cp:revision>1</cp:revision>
  <dc:subject/>
  <dc:title>زیارت غدیریة تفسیرِ کتاب الله</dc:title>
</cp:coreProperties>
</file>

<file path=docProps/custom.xml><?xml version="1.0" encoding="utf-8"?>
<Properties xmlns="http://schemas.openxmlformats.org/officeDocument/2006/custom-properties" xmlns:vt="http://schemas.openxmlformats.org/officeDocument/2006/docPropsVTypes"/>
</file>