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التیار السلفی الزیدی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نبذة عن نشاطات المؤتمر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تاریخ ظهور السلفیة فی الزیدیة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ابن الوزیر، مؤسّس السلفیة الزیدیة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القرن الحادی عشر و انتشار التیار الزیدی السلفی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حسن بن أحمد جلال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صالح بن مهدی المقبلی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ابن الأمیر الصنعانی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الآراء السلفیة للصنعانی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الرأی السلفی للصنعانی فی باب العرفان و التصوّف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رأی الصنعانی فی محمد بن عبد الوهاب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القرن الثالث عشر الهجری و ازدهار التیار الزیدی السلفی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القرن الرابع عشر و امتزاج الزیدیة السلفیة بالوهابیة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مقبل بن هادی الوادعی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معتقدات و أفکار التیار الزیدی السلفی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 عدم جواز استخدام العقل لإثبات العقائد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 توسیع مفهوم العبادة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الآراء الظاهریة فی باب أسماء الله تبارک و تعالی و صفاته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حرمة التقلید علی المذاهب الأربعة و الفقه الهادوی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3_57162"/>
    <w:bookmarkEnd w:id="0"/>
    <w:p>
      <w:pPr>
        <w:pStyle w:val="Heading2"/>
      </w:pPr>
      <w:bookmarkStart w:id="22" w:name="_Toc1"/>
      <w:r>
        <w:t>اشارة</w:t>
      </w:r>
      <w:bookmarkEnd w:id="22"/>
    </w:p>
    <w:p>
      <w:pPr>
        <w:pStyle w:val="BookText"/>
      </w:pPr>
      <w:r>
        <w:rPr>
          <w:rFonts w:ascii="IRNazanin" w:hAnsi="IRNazanin" w:eastAsia="IRNazanin" w:cs="IRNazanin"/>
          <w:lang w:bidi="fa-IR"/>
          <w:color w:val="111111"/>
          <w:sz w:val="28"/>
          <w:szCs w:val="28"/>
          <w:rtl/>
        </w:rPr>
        <w:t xml:space="preserve">سرشناسه:عمادی، سیدمحمدمهدی، ‏‫۱۳۶۴ -‏‬</w:t>
      </w:r>
    </w:p>
    <w:p>
      <w:pPr>
        <w:pStyle w:val="BookText"/>
      </w:pPr>
      <w:r>
        <w:rPr>
          <w:rFonts w:ascii="IRNazanin" w:hAnsi="IRNazanin" w:eastAsia="IRNazanin" w:cs="IRNazanin"/>
          <w:lang w:bidi="fa-IR"/>
          <w:color w:val="111111"/>
          <w:sz w:val="28"/>
          <w:szCs w:val="28"/>
          <w:rtl/>
        </w:rPr>
        <w:t xml:space="preserve">‏عنوان قراردادی:جریان سلفی زیدی .عربی</w:t>
      </w:r>
    </w:p>
    <w:p>
      <w:pPr>
        <w:pStyle w:val="BookText"/>
      </w:pPr>
      <w:r>
        <w:rPr>
          <w:rFonts w:ascii="IRNazanin" w:hAnsi="IRNazanin" w:eastAsia="IRNazanin" w:cs="IRNazanin"/>
          <w:lang w:bidi="fa-IR"/>
          <w:color w:val="111111"/>
          <w:sz w:val="28"/>
          <w:szCs w:val="28"/>
          <w:rtl/>
        </w:rPr>
        <w:t xml:space="preserve">‏عنوان و نام پدیدآور:التیار‌السلفی‌الزیدی [کتاب]/ تالیف محمدمهدی عمادی؛ اشراف مهدی فرمانیان؛ ترجمه حسین صافی؛ بطلب من‌الأمانه‌لعامة للمؤتمرالعالمی لمواجهه‌التیارات‌المتطرفة والتکفیریه.</w:t>
      </w:r>
    </w:p>
    <w:p>
      <w:pPr>
        <w:pStyle w:val="BookText"/>
      </w:pPr>
      <w:r>
        <w:rPr>
          <w:rFonts w:ascii="IRNazanin" w:hAnsi="IRNazanin" w:eastAsia="IRNazanin" w:cs="IRNazanin"/>
          <w:lang w:bidi="fa-IR"/>
          <w:color w:val="111111"/>
          <w:sz w:val="28"/>
          <w:szCs w:val="28"/>
          <w:rtl/>
        </w:rPr>
        <w:t xml:space="preserve">‏مشخصات نشر:قم: موسسه دارالاعلام لمدرسه اهل‌البیت علیهم‌‌السلام‏‫، ۲۰۱۶ م.‬‏‫= ۱۳۹۴.‬</w:t>
      </w:r>
    </w:p>
    <w:p>
      <w:pPr>
        <w:pStyle w:val="BookText"/>
      </w:pPr>
      <w:r>
        <w:rPr>
          <w:rFonts w:ascii="IRNazanin" w:hAnsi="IRNazanin" w:eastAsia="IRNazanin" w:cs="IRNazanin"/>
          <w:lang w:bidi="fa-IR"/>
          <w:color w:val="111111"/>
          <w:sz w:val="28"/>
          <w:szCs w:val="28"/>
          <w:rtl/>
        </w:rPr>
        <w:t xml:space="preserve">‏مشخصات ظاهری:‏‫۶۴ 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‏شابک:‏‫۴۰۰۰۰ ریال‬‏‫‫: ‏‫978-600-7667-33-0‬‬‬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‏یادداشت:‏‫پشت جلد به انگلیسی: .</w:t>
      </w:r>
      <w:r>
        <w:rPr>
          <w:rFonts w:ascii="Times New Roman" w:hAnsi="Times New Roman" w:eastAsia="Times New Roman" w:cs="Times New Roman"/>
          <w:lang w:val="en-US" w:bidi="en-US"/>
          <w:color w:val="111111"/>
          <w:sz w:val="28"/>
          <w:szCs w:val="28"/>
          <w:rtl/>
        </w:rPr>
        <w:t xml:space="preserve">Salafi zaidi movement‬</w:t>
      </w:r>
    </w:p>
    <w:p>
      <w:pPr>
        <w:pStyle w:val="BookText"/>
      </w:pPr>
      <w:r>
        <w:rPr>
          <w:rFonts w:ascii="IRNazanin" w:hAnsi="IRNazanin" w:eastAsia="IRNazanin" w:cs="IRNazanin"/>
          <w:lang w:bidi="fa-IR"/>
          <w:color w:val="111111"/>
          <w:sz w:val="28"/>
          <w:szCs w:val="28"/>
          <w:rtl/>
        </w:rPr>
        <w:t xml:space="preserve">‏یادداشت:کتابنامه: ص. ۶۱ - ۶۴؛ همچنین به صورت زیرنویس.</w:t>
      </w:r>
    </w:p>
    <w:p>
      <w:pPr>
        <w:pStyle w:val="BookText"/>
      </w:pPr>
      <w:r>
        <w:rPr>
          <w:rFonts w:ascii="IRNazanin" w:hAnsi="IRNazanin" w:eastAsia="IRNazanin" w:cs="IRNazanin"/>
          <w:lang w:bidi="fa-IR"/>
          <w:color w:val="111111"/>
          <w:sz w:val="28"/>
          <w:szCs w:val="28"/>
          <w:rtl/>
        </w:rPr>
        <w:t xml:space="preserve">‏موضوع:سلفیه -- عقاید</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Salafiyah -- Doctrines</w:t>
      </w:r>
    </w:p>
    <w:p>
      <w:pPr>
        <w:pStyle w:val="BookText"/>
      </w:pPr>
      <w:r>
        <w:rPr>
          <w:rFonts w:ascii="IRNazanin" w:hAnsi="IRNazanin" w:eastAsia="IRNazanin" w:cs="IRNazanin"/>
          <w:lang w:bidi="fa-IR"/>
          <w:color w:val="111111"/>
          <w:sz w:val="28"/>
          <w:szCs w:val="28"/>
          <w:rtl/>
        </w:rPr>
        <w:t xml:space="preserve">‏موضوع:زیدیه -- عقاید</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Zaydiyah -- Doctrines</w:t>
      </w:r>
    </w:p>
    <w:p>
      <w:pPr>
        <w:pStyle w:val="BookText"/>
      </w:pPr>
      <w:r>
        <w:rPr>
          <w:rFonts w:ascii="IRNazanin" w:hAnsi="IRNazanin" w:eastAsia="IRNazanin" w:cs="IRNazanin"/>
          <w:lang w:bidi="fa-IR"/>
          <w:color w:val="111111"/>
          <w:sz w:val="28"/>
          <w:szCs w:val="28"/>
          <w:rtl/>
        </w:rPr>
        <w:t xml:space="preserve">‏شناسه افزوده:فرمانیان، مهدی، ۱۳۵۲ -</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Farmanian, Mehdi</w:t>
      </w:r>
    </w:p>
    <w:p>
      <w:pPr>
        <w:pStyle w:val="BookText"/>
      </w:pPr>
      <w:r>
        <w:rPr>
          <w:rFonts w:ascii="IRNazanin" w:hAnsi="IRNazanin" w:eastAsia="IRNazanin" w:cs="IRNazanin"/>
          <w:lang w:bidi="fa-IR"/>
          <w:color w:val="111111"/>
          <w:sz w:val="28"/>
          <w:szCs w:val="28"/>
          <w:rtl/>
        </w:rPr>
        <w:t xml:space="preserve">‏شناسه افزوده:ص‍اف‍ی‌، ح‍س‍ی‍ن‌، ‏‫۱۳۴۰ -‏‬، مترجم</w:t>
      </w:r>
    </w:p>
    <w:p>
      <w:pPr>
        <w:pStyle w:val="BookText"/>
      </w:pPr>
      <w:r>
        <w:rPr>
          <w:rFonts w:ascii="IRNazanin" w:hAnsi="IRNazanin" w:eastAsia="IRNazanin" w:cs="IRNazanin"/>
          <w:lang w:bidi="fa-IR"/>
          <w:color w:val="111111"/>
          <w:sz w:val="28"/>
          <w:szCs w:val="28"/>
          <w:rtl/>
        </w:rPr>
        <w:t xml:space="preserve">‏شناسه افزوده:کنگره جهانی جریان‌های افراطی و تکفیری از دیدگاه 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افزوده:موسسه دار الاعلام لمدرسه اهل البیت علیهم السلام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۲۰۷/۵‏‫‭/ع۷۵ت۹ ۱۳۹۴</w:t>
      </w:r>
    </w:p>
    <w:p>
      <w:pPr>
        <w:pStyle w:val="BookText"/>
      </w:pPr>
      <w:r>
        <w:rPr>
          <w:rFonts w:ascii="IRNazanin" w:hAnsi="IRNazanin" w:eastAsia="IRNazanin" w:cs="IRNazanin"/>
          <w:lang w:bidi="fa-IR"/>
          <w:color w:val="111111"/>
          <w:sz w:val="28"/>
          <w:szCs w:val="28"/>
          <w:rtl/>
        </w:rPr>
        <w:t xml:space="preserve">‏رده بندی دیویی:‏‫‭۲۹۷/۴۱۶</w:t>
      </w:r>
    </w:p>
    <w:p>
      <w:pPr>
        <w:pStyle w:val="BookText"/>
      </w:pPr>
      <w:r>
        <w:rPr>
          <w:rFonts w:ascii="IRNazanin" w:hAnsi="IRNazanin" w:eastAsia="IRNazanin" w:cs="IRNazanin"/>
          <w:lang w:bidi="fa-IR"/>
          <w:color w:val="111111"/>
          <w:sz w:val="28"/>
          <w:szCs w:val="28"/>
          <w:rtl/>
        </w:rPr>
        <w:t xml:space="preserve">‏شماره کتابشناسی ملی:۴۰۹۹۲۲۱</w:t>
      </w:r>
    </w:p>
    <w:p>
      <w:pPr>
        <w:pStyle w:val="Heading2"/>
      </w:pPr>
      <w:bookmarkStart w:id="23" w:name="_Toc2"/>
      <w:r>
        <w:t>اشارة</w:t>
      </w:r>
      <w:bookmarkEnd w:id="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التیار‌السلفی‌الزیدی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سرشناسه:عمادی، سیدمحمدمهدی، ‏‫۱۳۶۴ -‏‬</w:t>
      </w:r>
    </w:p>
    <w:p>
      <w:pPr>
        <w:pStyle w:val="BookText"/>
      </w:pPr>
      <w:r>
        <w:rPr>
          <w:rFonts w:ascii="IRNazanin" w:hAnsi="IRNazanin" w:eastAsia="IRNazanin" w:cs="IRNazanin"/>
          <w:lang w:bidi="fa-IR"/>
          <w:color w:val="111111"/>
          <w:sz w:val="28"/>
          <w:szCs w:val="28"/>
          <w:rtl/>
        </w:rPr>
        <w:t xml:space="preserve">‏عنوان قراردادی:جریان سلفی زیدی .عربی</w:t>
      </w:r>
    </w:p>
    <w:p>
      <w:pPr>
        <w:pStyle w:val="BookText"/>
      </w:pPr>
      <w:r>
        <w:rPr>
          <w:rFonts w:ascii="IRNazanin" w:hAnsi="IRNazanin" w:eastAsia="IRNazanin" w:cs="IRNazanin"/>
          <w:lang w:bidi="fa-IR"/>
          <w:color w:val="111111"/>
          <w:sz w:val="28"/>
          <w:szCs w:val="28"/>
          <w:rtl/>
        </w:rPr>
        <w:t xml:space="preserve">‏عنوان و نام پدیدآور:التیار‌السلفی‌الزیدی [کتاب]/ تالیف محمدمهدی عمادی؛ اشراف مهدی فرمانیان؛ ترجمه حسین صافی؛ بطلب من‌الأمانه‌لعامة للمؤتمرالعالمی لمواجهه‌التیارات‌المتطرفة والتکفیریه.</w:t>
      </w:r>
    </w:p>
    <w:p>
      <w:pPr>
        <w:pStyle w:val="BookText"/>
      </w:pPr>
      <w:r>
        <w:rPr>
          <w:rFonts w:ascii="IRNazanin" w:hAnsi="IRNazanin" w:eastAsia="IRNazanin" w:cs="IRNazanin"/>
          <w:lang w:bidi="fa-IR"/>
          <w:color w:val="111111"/>
          <w:sz w:val="28"/>
          <w:szCs w:val="28"/>
          <w:rtl/>
        </w:rPr>
        <w:t xml:space="preserve">‏مشخصات نشر:قم: موسسه دارالاعلام لمدرسه اهل‌البیت علیهم‌‌السلام‏‫، ۲۰۱۶ م.‬‏‫= ۱۳۹۴.‬</w:t>
      </w:r>
    </w:p>
    <w:p>
      <w:pPr>
        <w:pStyle w:val="BookText"/>
      </w:pPr>
      <w:r>
        <w:rPr>
          <w:rFonts w:ascii="IRNazanin" w:hAnsi="IRNazanin" w:eastAsia="IRNazanin" w:cs="IRNazanin"/>
          <w:lang w:bidi="fa-IR"/>
          <w:color w:val="111111"/>
          <w:sz w:val="28"/>
          <w:szCs w:val="28"/>
          <w:rtl/>
        </w:rPr>
        <w:t xml:space="preserve">‏مشخصات ظاهری:‏‫۶۴ 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‏شابک:‏‫۴۰۰۰۰ ریال‬‏‫‫: ‏‫978-600-7667-33-0‬‬‬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‏یادداشت:‏‫پشت جلد به انگلیسی: .</w:t>
      </w:r>
      <w:r>
        <w:rPr>
          <w:rFonts w:ascii="Times New Roman" w:hAnsi="Times New Roman" w:eastAsia="Times New Roman" w:cs="Times New Roman"/>
          <w:lang w:val="en-US" w:bidi="en-US"/>
          <w:color w:val="111111"/>
          <w:sz w:val="28"/>
          <w:szCs w:val="28"/>
          <w:rtl/>
        </w:rPr>
        <w:t xml:space="preserve">Salafi zaidi movement‬</w:t>
      </w:r>
    </w:p>
    <w:p>
      <w:pPr>
        <w:pStyle w:val="BookText"/>
      </w:pPr>
      <w:r>
        <w:rPr>
          <w:rFonts w:ascii="IRNazanin" w:hAnsi="IRNazanin" w:eastAsia="IRNazanin" w:cs="IRNazanin"/>
          <w:lang w:bidi="fa-IR"/>
          <w:color w:val="111111"/>
          <w:sz w:val="28"/>
          <w:szCs w:val="28"/>
          <w:rtl/>
        </w:rPr>
        <w:t xml:space="preserve">‏یادداشت:کتابنامه: ص. ۶۱ - ۶۴؛ همچنین به صورت زیرنویس.</w:t>
      </w:r>
    </w:p>
    <w:p>
      <w:pPr>
        <w:pStyle w:val="BookText"/>
      </w:pPr>
      <w:r>
        <w:rPr>
          <w:rFonts w:ascii="IRNazanin" w:hAnsi="IRNazanin" w:eastAsia="IRNazanin" w:cs="IRNazanin"/>
          <w:lang w:bidi="fa-IR"/>
          <w:color w:val="111111"/>
          <w:sz w:val="28"/>
          <w:szCs w:val="28"/>
          <w:rtl/>
        </w:rPr>
        <w:t xml:space="preserve">‏موضوع:سلفیه -- عقاید</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Salafiyah -- Doctrines</w:t>
      </w:r>
    </w:p>
    <w:p>
      <w:pPr>
        <w:pStyle w:val="BookText"/>
      </w:pPr>
      <w:r>
        <w:rPr>
          <w:rFonts w:ascii="IRNazanin" w:hAnsi="IRNazanin" w:eastAsia="IRNazanin" w:cs="IRNazanin"/>
          <w:lang w:bidi="fa-IR"/>
          <w:color w:val="111111"/>
          <w:sz w:val="28"/>
          <w:szCs w:val="28"/>
          <w:rtl/>
        </w:rPr>
        <w:t xml:space="preserve">‏موضوع:زیدیه -- عقاید</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Zaydiyah -- Doctrines</w:t>
      </w:r>
    </w:p>
    <w:p>
      <w:pPr>
        <w:pStyle w:val="BookText"/>
      </w:pPr>
      <w:r>
        <w:rPr>
          <w:rFonts w:ascii="IRNazanin" w:hAnsi="IRNazanin" w:eastAsia="IRNazanin" w:cs="IRNazanin"/>
          <w:lang w:bidi="fa-IR"/>
          <w:color w:val="111111"/>
          <w:sz w:val="28"/>
          <w:szCs w:val="28"/>
          <w:rtl/>
        </w:rPr>
        <w:t xml:space="preserve">‏شناسه افزوده:فرمانیان، مهدی، ۱۳۵۲ -</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Farmanian, Mehdi</w:t>
      </w:r>
    </w:p>
    <w:p>
      <w:pPr>
        <w:pStyle w:val="BookText"/>
      </w:pPr>
      <w:r>
        <w:rPr>
          <w:rFonts w:ascii="IRNazanin" w:hAnsi="IRNazanin" w:eastAsia="IRNazanin" w:cs="IRNazanin"/>
          <w:lang w:bidi="fa-IR"/>
          <w:color w:val="111111"/>
          <w:sz w:val="28"/>
          <w:szCs w:val="28"/>
          <w:rtl/>
        </w:rPr>
        <w:t xml:space="preserve">‏شناسه افزوده:ص‍اف‍ی‌، ح‍س‍ی‍ن‌، ‏‫۱۳۴۰ -‏‬، مترجم</w:t>
      </w:r>
    </w:p>
    <w:p>
      <w:pPr>
        <w:pStyle w:val="BookText"/>
      </w:pPr>
      <w:r>
        <w:rPr>
          <w:rFonts w:ascii="IRNazanin" w:hAnsi="IRNazanin" w:eastAsia="IRNazanin" w:cs="IRNazanin"/>
          <w:lang w:bidi="fa-IR"/>
          <w:color w:val="111111"/>
          <w:sz w:val="28"/>
          <w:szCs w:val="28"/>
          <w:rtl/>
        </w:rPr>
        <w:t xml:space="preserve">‏شناسه افزوده:کنگره جهانی جریان‌های افراطی و تکفیری از دیدگاه 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افزوده:موسسه دار الاعلام لمدرسه اهل البیت علیهم السلام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۲۰۷/۵‏‫‭/ع۷۵ت۹ ۱۳۹۴</w:t>
      </w:r>
    </w:p>
    <w:p>
      <w:pPr>
        <w:pStyle w:val="BookText"/>
      </w:pPr>
      <w:r>
        <w:rPr>
          <w:rFonts w:ascii="IRNazanin" w:hAnsi="IRNazanin" w:eastAsia="IRNazanin" w:cs="IRNazanin"/>
          <w:lang w:bidi="fa-IR"/>
          <w:color w:val="111111"/>
          <w:sz w:val="28"/>
          <w:szCs w:val="28"/>
          <w:rtl/>
        </w:rPr>
        <w:t xml:space="preserve">‏رده بندی دیویی:‏‫‭۲۹۷/۴۱۶</w:t>
      </w:r>
    </w:p>
    <w:p>
      <w:pPr>
        <w:pStyle w:val="BookText"/>
      </w:pPr>
      <w:r>
        <w:rPr>
          <w:rFonts w:ascii="IRNazanin" w:hAnsi="IRNazanin" w:eastAsia="IRNazanin" w:cs="IRNazanin"/>
          <w:lang w:bidi="fa-IR"/>
          <w:color w:val="111111"/>
          <w:sz w:val="28"/>
          <w:szCs w:val="28"/>
          <w:rtl/>
        </w:rPr>
        <w:t xml:space="preserve">‏شماره کتابشناسی ملی:۴۰۹۹۲۲۱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73_57166"/>
    <w:bookmarkEnd w:id="1"/>
    <w:p>
      <w:pPr>
        <w:pStyle w:val="Heading2"/>
      </w:pPr>
      <w:bookmarkStart w:id="24" w:name="_Toc3"/>
      <w:r>
        <w:t>فهرس المحتویات</w:t>
      </w:r>
      <w:bookmarkEnd w:id="24"/>
    </w:p>
    <w:p>
      <w:pPr>
        <w:pStyle w:val="BookText"/>
      </w:pPr>
      <w:r>
        <w:rPr>
          <w:rFonts w:ascii="Amiri" w:hAnsi="Amiri" w:eastAsia="Amiri" w:cs="Amiri"/>
          <w:lang w:bidi="ar-SA"/>
          <w:color w:val="111111"/>
          <w:sz w:val="28"/>
          <w:szCs w:val="28"/>
          <w:rtl/>
        </w:rPr>
        <w:t xml:space="preserve">نبذة عن نشاطات المؤتمر 7</w:t>
      </w:r>
    </w:p>
    <w:p>
      <w:pPr>
        <w:pStyle w:val="BookText"/>
      </w:pPr>
      <w:r>
        <w:rPr>
          <w:rFonts w:ascii="Amiri" w:hAnsi="Amiri" w:eastAsia="Amiri" w:cs="Amiri"/>
          <w:lang w:bidi="ar-SA"/>
          <w:color w:val="111111"/>
          <w:sz w:val="28"/>
          <w:szCs w:val="28"/>
          <w:rtl/>
        </w:rPr>
        <w:t xml:space="preserve">مقدمة 11</w:t>
      </w:r>
    </w:p>
    <w:p>
      <w:pPr>
        <w:pStyle w:val="BookText"/>
      </w:pPr>
      <w:r>
        <w:rPr>
          <w:rFonts w:ascii="IRNazanin" w:hAnsi="IRNazanin" w:eastAsia="IRNazanin" w:cs="IRNazanin"/>
          <w:lang w:bidi="fa-IR"/>
          <w:color w:val="111111"/>
          <w:sz w:val="28"/>
          <w:szCs w:val="28"/>
          <w:rtl/>
        </w:rPr>
        <w:t xml:space="preserve">تاریخ ظهور السلفیة فی الزیدیة 14</w:t>
      </w:r>
    </w:p>
    <w:p>
      <w:pPr>
        <w:pStyle w:val="BookText"/>
      </w:pPr>
      <w:r>
        <w:rPr>
          <w:rFonts w:ascii="IRNazanin" w:hAnsi="IRNazanin" w:eastAsia="IRNazanin" w:cs="IRNazanin"/>
          <w:lang w:bidi="fa-IR"/>
          <w:color w:val="111111"/>
          <w:sz w:val="28"/>
          <w:szCs w:val="28"/>
          <w:rtl/>
        </w:rPr>
        <w:t xml:space="preserve">ابن الوزیر، مؤسّس السلفیة الزیدیة 15</w:t>
      </w:r>
    </w:p>
    <w:p>
      <w:pPr>
        <w:pStyle w:val="BookText"/>
      </w:pPr>
      <w:r>
        <w:rPr>
          <w:rFonts w:ascii="IRNazanin" w:hAnsi="IRNazanin" w:eastAsia="IRNazanin" w:cs="IRNazanin"/>
          <w:lang w:bidi="fa-IR"/>
          <w:color w:val="111111"/>
          <w:sz w:val="28"/>
          <w:szCs w:val="28"/>
          <w:rtl/>
        </w:rPr>
        <w:t xml:space="preserve">القرن الحادی عشر و انتشار التیار الزیدی السلفی 19</w:t>
      </w:r>
    </w:p>
    <w:p>
      <w:pPr>
        <w:pStyle w:val="BookText"/>
      </w:pPr>
      <w:r>
        <w:rPr>
          <w:rFonts w:ascii="IRNazanin" w:hAnsi="IRNazanin" w:eastAsia="IRNazanin" w:cs="IRNazanin"/>
          <w:lang w:bidi="fa-IR"/>
          <w:color w:val="111111"/>
          <w:sz w:val="28"/>
          <w:szCs w:val="28"/>
          <w:rtl/>
        </w:rPr>
        <w:t xml:space="preserve">حسن بن أحمد جلال 20</w:t>
      </w:r>
    </w:p>
    <w:p>
      <w:pPr>
        <w:pStyle w:val="BookText"/>
      </w:pPr>
      <w:r>
        <w:rPr>
          <w:rFonts w:ascii="IRNazanin" w:hAnsi="IRNazanin" w:eastAsia="IRNazanin" w:cs="IRNazanin"/>
          <w:lang w:bidi="fa-IR"/>
          <w:color w:val="111111"/>
          <w:sz w:val="28"/>
          <w:szCs w:val="28"/>
          <w:rtl/>
        </w:rPr>
        <w:t xml:space="preserve">صالح بن مهدی المقبلی 22</w:t>
      </w:r>
    </w:p>
    <w:p>
      <w:pPr>
        <w:pStyle w:val="BookText"/>
      </w:pPr>
      <w:r>
        <w:rPr>
          <w:rFonts w:ascii="IRNazanin" w:hAnsi="IRNazanin" w:eastAsia="IRNazanin" w:cs="IRNazanin"/>
          <w:lang w:bidi="fa-IR"/>
          <w:color w:val="111111"/>
          <w:sz w:val="28"/>
          <w:szCs w:val="28"/>
          <w:rtl/>
        </w:rPr>
        <w:t xml:space="preserve">ابن الأمیر الصنعانی 24</w:t>
      </w:r>
    </w:p>
    <w:p>
      <w:pPr>
        <w:pStyle w:val="BookText"/>
      </w:pPr>
      <w:r>
        <w:rPr>
          <w:rFonts w:ascii="IRNazanin" w:hAnsi="IRNazanin" w:eastAsia="IRNazanin" w:cs="IRNazanin"/>
          <w:lang w:bidi="fa-IR"/>
          <w:color w:val="111111"/>
          <w:sz w:val="28"/>
          <w:szCs w:val="28"/>
          <w:rtl/>
        </w:rPr>
        <w:t xml:space="preserve">الآراء السلفیة للصنعانی 26</w:t>
      </w:r>
    </w:p>
    <w:p>
      <w:pPr>
        <w:pStyle w:val="BookText"/>
      </w:pPr>
      <w:r>
        <w:rPr>
          <w:rFonts w:ascii="IRNazanin" w:hAnsi="IRNazanin" w:eastAsia="IRNazanin" w:cs="IRNazanin"/>
          <w:lang w:bidi="fa-IR"/>
          <w:color w:val="111111"/>
          <w:sz w:val="28"/>
          <w:szCs w:val="28"/>
          <w:rtl/>
        </w:rPr>
        <w:t xml:space="preserve">الرأی السلفی للصنعانی فی باب العرفان و التصوّف 30</w:t>
      </w:r>
    </w:p>
    <w:p>
      <w:pPr>
        <w:pStyle w:val="BookText"/>
      </w:pPr>
      <w:r>
        <w:rPr>
          <w:rFonts w:ascii="IRNazanin" w:hAnsi="IRNazanin" w:eastAsia="IRNazanin" w:cs="IRNazanin"/>
          <w:lang w:bidi="fa-IR"/>
          <w:color w:val="111111"/>
          <w:sz w:val="28"/>
          <w:szCs w:val="28"/>
          <w:rtl/>
        </w:rPr>
        <w:t xml:space="preserve">رأی الصنعانی فی محمد بن عبد الوهاب 33</w:t>
      </w:r>
    </w:p>
    <w:p>
      <w:pPr>
        <w:pStyle w:val="BookText"/>
      </w:pPr>
      <w:r>
        <w:rPr>
          <w:rFonts w:ascii="IRNazanin" w:hAnsi="IRNazanin" w:eastAsia="IRNazanin" w:cs="IRNazanin"/>
          <w:lang w:bidi="fa-IR"/>
          <w:color w:val="111111"/>
          <w:sz w:val="28"/>
          <w:szCs w:val="28"/>
          <w:rtl/>
        </w:rPr>
        <w:t xml:space="preserve">القرن الثالث عشر الهجری و ازدهار التیار الزیدی السلفی 37</w:t>
      </w:r>
    </w:p>
    <w:p>
      <w:pPr>
        <w:pStyle w:val="BookText"/>
      </w:pPr>
      <w:r>
        <w:rPr>
          <w:rFonts w:ascii="IRNazanin" w:hAnsi="IRNazanin" w:eastAsia="IRNazanin" w:cs="IRNazanin"/>
          <w:lang w:bidi="fa-IR"/>
          <w:color w:val="111111"/>
          <w:sz w:val="28"/>
          <w:szCs w:val="28"/>
          <w:rtl/>
        </w:rPr>
        <w:t xml:space="preserve">القرن الرابع عشر و امتزاج الزیدیة السلفیة بالوهابیة 43</w:t>
      </w:r>
    </w:p>
    <w:p>
      <w:pPr>
        <w:pStyle w:val="BookText"/>
      </w:pPr>
      <w:r>
        <w:rPr>
          <w:rFonts w:ascii="IRNazanin" w:hAnsi="IRNazanin" w:eastAsia="IRNazanin" w:cs="IRNazanin"/>
          <w:lang w:bidi="fa-IR"/>
          <w:color w:val="111111"/>
          <w:sz w:val="28"/>
          <w:szCs w:val="28"/>
          <w:rtl/>
        </w:rPr>
        <w:t xml:space="preserve">مقبل بن هادی الوادعی 43</w:t>
      </w:r>
    </w:p>
    <w:p>
      <w:pPr>
        <w:pStyle w:val="BookText"/>
      </w:pPr>
      <w:r>
        <w:rPr>
          <w:rFonts w:ascii="IRNazanin" w:hAnsi="IRNazanin" w:eastAsia="IRNazanin" w:cs="IRNazanin"/>
          <w:lang w:bidi="fa-IR"/>
          <w:color w:val="111111"/>
          <w:sz w:val="28"/>
          <w:szCs w:val="28"/>
          <w:rtl/>
        </w:rPr>
        <w:t xml:space="preserve">معتقدات و أفکار التیار الزیدی السلفی 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جواز استخدام العقل لإثبات العقائد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توسیع مفهوم العبادة 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الآراء الظاهریة فی باب أسماء الله تبارک و تعالی و صفاته 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حرمة التقلید علی المذاهب الأربعة و الفقه الهادوی 58</w:t>
      </w:r>
    </w:p>
    <w:p>
      <w:pPr>
        <w:pStyle w:val="BookText"/>
      </w:pPr>
      <w:r>
        <w:rPr>
          <w:rFonts w:ascii="Amiri" w:hAnsi="Amiri" w:eastAsia="Amiri" w:cs="Amiri"/>
          <w:lang w:bidi="ar-SA"/>
          <w:color w:val="111111"/>
          <w:sz w:val="28"/>
          <w:szCs w:val="28"/>
          <w:rtl/>
        </w:rPr>
        <w:t xml:space="preserve">خلاصة البحث 59</w:t>
      </w:r>
    </w:p>
    <w:p>
      <w:pPr>
        <w:pStyle w:val="BookText"/>
      </w:pPr>
      <w:r>
        <w:rPr>
          <w:rFonts w:ascii="IRNazanin" w:hAnsi="IRNazanin" w:eastAsia="IRNazanin" w:cs="IRNazanin"/>
          <w:lang w:bidi="fa-IR"/>
          <w:color w:val="111111"/>
          <w:sz w:val="28"/>
          <w:szCs w:val="28"/>
          <w:rtl/>
        </w:rPr>
        <w:t xml:space="preserve">المصادر 61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73_57168"/>
    <w:bookmarkEnd w:id="2"/>
    <w:p>
      <w:pPr>
        <w:pStyle w:val="Heading2"/>
      </w:pPr>
      <w:bookmarkStart w:id="25" w:name="_Toc4"/>
      <w:r>
        <w:t>نبذة عن نشاطات المؤتمر</w:t>
      </w:r>
      <w:bookmarkEnd w:id="25"/>
    </w:p>
    <w:p>
      <w:pPr>
        <w:pStyle w:val="BookText"/>
      </w:pPr>
      <w:r>
        <w:rPr>
          <w:rFonts w:ascii="IRNazanin" w:hAnsi="IRNazanin" w:eastAsia="IRNazanin" w:cs="IRNazanin"/>
          <w:lang w:bidi="fa-IR"/>
          <w:color w:val="111111"/>
          <w:sz w:val="28"/>
          <w:szCs w:val="28"/>
          <w:rtl/>
        </w:rPr>
        <w:t xml:space="preserve">یشهد العالم الإسلامی فی عصرنا الحاضر نمواً و انتشاراً متزایداً للتیارات المتطرّفة و التکفیریة، علی الرغم من الجهود المبذولة من قبل کبار العلماء لمواجهتها. لا شکّ فی أنّ الأعمال الوحشیة التی ارتکبتها هذه التیارات مثل القتل و النهب و انتهاک الحرمات و اغتیال علماء الإسلام و تهدیم الأماکن المقدسة التی ترمز إلی هویة المسلمین، هذه الأعمال سدّدت ضربة موجعة لکیان العالم الإسلامی. لقد دأب أعداء الإسلام من خلال استراتیجیة «الإسلام ضدّ الإسلام» علی تأسیس و دعم الجماعات المتطرّفة و النفخ فی نار الخلافات الطائفیة، فقدّموا للعالم صورة مشوّهة عن الإسلام و المسلمین.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انطلاقاً من ذلک، ارتأی سماحة آیة الله العظمی مکارم شیرازی (دام ظله الوارف) بحکمته و نظرته الثاقبة مواجهة هذه التیارات المتطرّفة و التکفیریة بالفکر و المنطق العلمی، فکان الحل الأنجع للخروج من هذه المحنة المبادرة إلی إقامة المؤتمر العالمی حول «آراء علماء الإسلام فی التیارات المتطرّفة و التکفیریة» و الذی حضره نخبة من أبرز العلماء و المفکرین فی العالم الإسلامی.</w:t>
      </w:r>
    </w:p>
    <w:p>
      <w:pPr>
        <w:pStyle w:val="BookText"/>
      </w:pPr>
      <w:r>
        <w:rPr>
          <w:rFonts w:ascii="IRNazanin" w:hAnsi="IRNazanin" w:eastAsia="IRNazanin" w:cs="IRNazanin"/>
          <w:lang w:bidi="fa-IR"/>
          <w:color w:val="111111"/>
          <w:sz w:val="28"/>
          <w:szCs w:val="28"/>
          <w:rtl/>
        </w:rPr>
        <w:t xml:space="preserve">إنّ الأثر الطیب الذی ترکه عقد هذا المؤتمر لدی العلماء و المفکرین و المراکز الثقافیة فی مختلف أنحاء البلاد الإسلامیة، و إلحاحهم علی ضرورة إدامة زخم التواصل و التعاطی البنّاء بین علماء الإسلام، و وجوب الحفاظ علی الوحدة و التآلف بینهم للقضاء علی التطرّف و التکفیر، کلّ هذه العوامل شجّعت سماحة آیة الله العظمی مکارم شیرازی (دام ظله الوارف) الرئیس الأعلی للمؤتمر، علی الموافقة علی تأسیس أمانة دائمة للمؤتمر تأخذ علی عاتقها مهمة التصدّی للتیارات المتطرّفة و التکفیریة.</w:t>
      </w:r>
    </w:p>
    <w:p>
      <w:pPr>
        <w:pStyle w:val="BookText"/>
      </w:pPr>
      <w:r>
        <w:rPr>
          <w:rFonts w:ascii="IRNazanin" w:hAnsi="IRNazanin" w:eastAsia="IRNazanin" w:cs="IRNazanin"/>
          <w:lang w:bidi="fa-IR"/>
          <w:color w:val="111111"/>
          <w:sz w:val="28"/>
          <w:szCs w:val="28"/>
          <w:rtl/>
        </w:rPr>
        <w:t xml:space="preserve">و فی هذا السیاق، انطلقت أعمال الأمانة العامة منذ نیسان̸ أبریل 2015م بأقسامها الثلاثة: قسم البحوث، قسم الشؤون الدولیة، قسم الشؤون التنفیذیة، و وضعت فی جدول أعمالها العدید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البرامج المتنوعة. و من الأهداف المطروحة أمام هذه الأمانة نذکر علی سبیل المثال: التواصل مع أکثر من 2000 شخصیة من علماء و مفکری العالم الإسلامی، سنّةً و شیعة؛ إصدار مجلة تحت عنوان «الأمة الواحدة»؛ إصدار نشرة خبریة لرصد و تحلیل التیارات التکفیریة و سبل مواجهتها؛ إصدار سلسلة منشورات حول التیارات التکفیریة؛ عقد ندوات علمیة بالتعاون مع مختلف المراکز و الجامعات فی البلدان الإسلامیة؛ فضلاً عن عقد مؤتمر فی السنوات القادمة إن شاء الله، بنفس عظمة المؤتمر السابق، لبحث أهداف الأمانة العامة، هذه الأهداف السامیة التی نأمل أن تتحقّق بفضل الله و منّه و بتظافر جهود العلماء الأفاضل فی العالم الإسلامی.</w:t>
      </w:r>
    </w:p>
    <w:p>
      <w:pPr>
        <w:pStyle w:val="BookText"/>
      </w:pPr>
      <w:r>
        <w:rPr>
          <w:rFonts w:ascii="IRNazanin" w:hAnsi="IRNazanin" w:eastAsia="IRNazanin" w:cs="IRNazanin"/>
          <w:lang w:bidi="fa-IR"/>
          <w:color w:val="111111"/>
          <w:sz w:val="28"/>
          <w:szCs w:val="28"/>
          <w:rtl/>
        </w:rPr>
        <w:t xml:space="preserve">و فیما یلی نعرض علی القرّاء الأعزاء بعضاً من إصدارات الأمانة العامة للمؤتمر.</w:t>
      </w:r>
    </w:p>
    <w:p>
      <w:pPr>
        <w:pStyle w:val="BookText"/>
      </w:pPr>
      <w:r>
        <w:rPr>
          <w:rFonts w:ascii="IRNazanin" w:hAnsi="IRNazanin" w:eastAsia="IRNazanin" w:cs="IRNazanin"/>
          <w:lang w:bidi="fa-IR"/>
          <w:color w:val="111111"/>
          <w:sz w:val="28"/>
          <w:szCs w:val="28"/>
          <w:rtl/>
        </w:rPr>
        <w:t xml:space="preserve">قسم البحوث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573_57172"/>
    <w:bookmarkEnd w:id="3"/>
    <w:p>
      <w:pPr>
        <w:pStyle w:val="Heading2"/>
      </w:pPr>
      <w:bookmarkStart w:id="26" w:name="_Toc5"/>
      <w:r>
        <w:t>مقدمة</w:t>
      </w:r>
      <w:bookmarkEnd w:id="26"/>
    </w:p>
    <w:p>
      <w:pPr>
        <w:pStyle w:val="BookText"/>
      </w:pPr>
      <w:r>
        <w:rPr>
          <w:rFonts w:ascii="IRNazanin" w:hAnsi="IRNazanin" w:eastAsia="IRNazanin" w:cs="IRNazanin"/>
          <w:lang w:bidi="fa-IR"/>
          <w:color w:val="111111"/>
          <w:sz w:val="28"/>
          <w:szCs w:val="28"/>
          <w:rtl/>
        </w:rPr>
        <w:t xml:space="preserve">ابتداءً من القرن التاسع الهجری ظهرت شخصیات فی أوساط الزیدیین قلبت ظهر المجن للنهج العقلانی الزیدی، و مالت صوب تیار أصحاب الحدیث لأهل السنّة. و کنتیجة لذلک شهد تاریخ الزیدیة ولادة التیار السلفی الزیدی. و من الشخصیات الرائدة فی هذا التیار أو، قل إن شئت، مؤسس هذا التیار، هو محمد بن إبراهیم الشهیر بابن الوزیر (775 - 840 ه-)، و الذی کان متأثّراً بأفکار ابن تیمیة و آرائه.</w:t>
      </w:r>
    </w:p>
    <w:p>
      <w:pPr>
        <w:pStyle w:val="BookText"/>
      </w:pPr>
      <w:r>
        <w:rPr>
          <w:rFonts w:ascii="IRNazanin" w:hAnsi="IRNazanin" w:eastAsia="IRNazanin" w:cs="IRNazanin"/>
          <w:lang w:bidi="fa-IR"/>
          <w:color w:val="111111"/>
          <w:sz w:val="28"/>
          <w:szCs w:val="28"/>
          <w:rtl/>
        </w:rPr>
        <w:t xml:space="preserve">تُعرف الفترة الممتدة من القرن التاسع إلی القرن الحادی عشر الهجری بمرحلة شبه رکود بالنسبة للتیار الزیدی السلفی و ذلک بسبب غلبة الأجواء الاعتزالیة الشدیدة فی أوساط الزیدیة بما یعنی أنّها لم تکن أجواءً مناسبة للدعوة لأفکاره و نشرها. بید أنّ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الأوضاع تغیّرت شیئاً فشیئاً فی القرنین الحادی و الثانی بسبب ظهور العدید من المنظّرین فی هذا التیار من أمثال حسن بن احمد جلال (1014-1084 ه-)، و صالح بن مهدی المقبلی (1040-1108 ه-) و ابن الامیر الصنعانی (1099-1182 ه-)، شارح کتب ابن الوزیر، فبرزت مرحلة جدیدة للتیار الزیدی السلفی. و قد قام هؤلاء المنظّرین بتصنیف بعض المؤلفات و إعداد الکثیر من الطلبة ما جعلهم یلعبون دوراً بارزاً و مؤثراً فی نشر هذا التیار و بسط نفوذه.</w:t>
      </w:r>
    </w:p>
    <w:p>
      <w:pPr>
        <w:pStyle w:val="BookText"/>
      </w:pPr>
      <w:r>
        <w:rPr>
          <w:rFonts w:ascii="IRNazanin" w:hAnsi="IRNazanin" w:eastAsia="IRNazanin" w:cs="IRNazanin"/>
          <w:lang w:bidi="fa-IR"/>
          <w:color w:val="111111"/>
          <w:sz w:val="28"/>
          <w:szCs w:val="28"/>
          <w:rtl/>
        </w:rPr>
        <w:t xml:space="preserve">بعد مرور قرن أی فی القرن الثالث عشر الهجری، أمسکت بدفّة الزیدیة السلفیة شخصیة معروفة هو الشوکانی الذی یعدّ أحد مجتهدی تلک المرحلة. و قد عاش التیار الزیدی السلفی فی ظلّ زعامته عصراً ذهبیاً بسبب قدراته العلمیة و تبوّئه للعدید من المناصب الحکومیة.</w:t>
      </w:r>
    </w:p>
    <w:p>
      <w:pPr>
        <w:pStyle w:val="BookText"/>
      </w:pPr>
      <w:r>
        <w:rPr>
          <w:rFonts w:ascii="IRNazanin" w:hAnsi="IRNazanin" w:eastAsia="IRNazanin" w:cs="IRNazanin"/>
          <w:lang w:bidi="fa-IR"/>
          <w:color w:val="111111"/>
          <w:sz w:val="28"/>
          <w:szCs w:val="28"/>
          <w:rtl/>
        </w:rPr>
        <w:t xml:space="preserve">و کان الشوکانی فی الکثیر من المسائل سلفیاً خالصاً أکثر منه عالماً زیدیاً، و علی هذا الأساس، أخذ التیار الزیدی السلفی فی هذه المرحلة یقترب فی معتقداته و فقهه إلی السلفیة و الحنبلیة أکثر من ذی قبل، و فی نفس الوقت وصل أبعد نقطة فی افتراقه عن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الزیدیة الشیعیة. کان الزیود السلفیة ظاهریین فی معتقداتهم معارضین بشدّة للعقل و التأویل، و فی الفقه أیضاً کانت لهم انتقادات أساسیة لمسألة التقلید علی المذاهب الأربعة و الفقه الهادوی (نسبةً إلی الإمام الهادی إلی الحق). فهم یعتقدون بأنّ باب الاجتهاد ما یزال مفتوحاً و لم یغلق، و أنّ علی الفقهاء أن ینهجوا نهجاً اجتهادیاً فی الفروع الفقهیة بالاستناد إلی الکتاب و السنّة، و نتیجة لذلک أفتوا بحرمة تقلید اجتهادات أئمة المذاهب الأربعة وکبار الفقهاء.</w:t>
      </w:r>
    </w:p>
    <w:p>
      <w:pPr>
        <w:pStyle w:val="BookText"/>
      </w:pPr>
      <w:r>
        <w:rPr>
          <w:rFonts w:ascii="IRNazanin" w:hAnsi="IRNazanin" w:eastAsia="IRNazanin" w:cs="IRNazanin"/>
          <w:lang w:bidi="fa-IR"/>
          <w:color w:val="111111"/>
          <w:sz w:val="28"/>
          <w:szCs w:val="28"/>
          <w:rtl/>
        </w:rPr>
        <w:t xml:space="preserve">للتیار الزیدی السلفی فی عصرنا الراهن حضور فعال فی الیمن بزعامة مقبل بن هادی الوادعی و تلامذته، و هو یحظی بدعم قوی، مادی و معنوی توفره له الوهابیة فی المملکة السعودیة، و قد صبّ هذا التیار کل جهوده من أجل محو الزیدیة الأصیلة، و التی یطلق علیها زیدیة أهل البیت أو الزیدیة المعتزلیة.</w:t>
      </w:r>
    </w:p>
    <w:p>
      <w:pPr>
        <w:pStyle w:val="BookText"/>
      </w:pPr>
      <w:r>
        <w:rPr>
          <w:rFonts w:ascii="IRNazanin" w:hAnsi="IRNazanin" w:eastAsia="IRNazanin" w:cs="IRNazanin"/>
          <w:lang w:bidi="fa-IR"/>
          <w:color w:val="111111"/>
          <w:sz w:val="28"/>
          <w:szCs w:val="28"/>
          <w:rtl/>
        </w:rPr>
        <w:t xml:space="preserve">فی هذا الکراس، سوف نقدّم، بدایةً، بعض التفاصیل عن تاریخ التیار الزیدی السلفی، و نستعرض أبرز شخصیاته، ثم نتابع بحثنا فنسلّط الضوء علی أهم آرائه.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573_57175"/>
    <w:bookmarkEnd w:id="4"/>
    <w:p>
      <w:pPr>
        <w:pStyle w:val="Heading2"/>
      </w:pPr>
      <w:bookmarkStart w:id="27" w:name="_Toc6"/>
      <w:r>
        <w:t>تاریخ ظهور السلفیة فی الزیدیة</w:t>
      </w:r>
      <w:bookmarkEnd w:id="27"/>
    </w:p>
    <w:p>
      <w:pPr>
        <w:pStyle w:val="BookText"/>
      </w:pPr>
      <w:r>
        <w:rPr>
          <w:rFonts w:ascii="IRNazanin" w:hAnsi="IRNazanin" w:eastAsia="IRNazanin" w:cs="IRNazanin"/>
          <w:lang w:bidi="fa-IR"/>
          <w:color w:val="111111"/>
          <w:sz w:val="28"/>
          <w:szCs w:val="28"/>
          <w:rtl/>
        </w:rPr>
        <w:t xml:space="preserve">تعود نشأة الفکر السلفی التیمی (نسبة لابن تیمیة) فی الزیدیة إلی القرن التاسع الهجری، فقبل هذه المرحلة لم تسجّل أیّة قرائن تدل علی نزوع الزیدیة نحو أصحاب الحدیث و السلفیة. فقد ظلّت الزیدیة حتی القرن التاسع الهجری علی المنهج العقلانی المعتزلی، و فی الفقه متأثّرة بالفقه الحنفی، کما شکّل الفقه الهادوی بالنسبة للکثیر من الزیود فی الیمن مرجعیة فقهیة؛ و لکن مع مرور الوقت تغیّرت الظروف تدریجیاً، و تخلّی عدد من العلماء الزیود عن الرؤیة المعتزلیة، و أفصحوا عن معارضتهم للنهج العقلانی، و تبنّوا، فی نهایة المطاف، المنهج الظاهری لأصحاب الحدیث و السلفیة کمنهج علمی رسمی.</w:t>
      </w:r>
    </w:p>
    <w:p>
      <w:pPr>
        <w:pStyle w:val="BookText"/>
      </w:pPr>
      <w:r>
        <w:rPr>
          <w:rFonts w:ascii="IRNazanin" w:hAnsi="IRNazanin" w:eastAsia="IRNazanin" w:cs="IRNazanin"/>
          <w:lang w:bidi="fa-IR"/>
          <w:color w:val="111111"/>
          <w:sz w:val="28"/>
          <w:szCs w:val="28"/>
          <w:rtl/>
        </w:rPr>
        <w:t xml:space="preserve">و طبقاً لما یطرحه بعض المؤرخین و الباحثین، فإن عاملین اثنین دفعا بعدد من العلماء الزیود مثل ابن الوزیر لیولّوا وجوههم شطر أصحاب الحدیث لأهل السنة و السلفیة و یتأثّروا بأبرز رموز السلفیة نظیر ابن تیمیة، و یتصدّوا لمبادئ الاعتزل الزیدی و منهجه العقلانی انطلاقاً من العقائد السلفیة، هذا العاملان هما ابتلاء الزیود بالنهج المعتزلی، و الثانی وجود تیار أهل الحدیث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573_57176"/>
    <w:bookmarkEnd w:id="5"/>
    <w:p>
      <w:pPr>
        <w:pStyle w:val="BookText"/>
      </w:pPr>
      <w:r>
        <w:rPr>
          <w:rFonts w:ascii="IRNazanin" w:hAnsi="IRNazanin" w:eastAsia="IRNazanin" w:cs="IRNazanin"/>
          <w:lang w:bidi="fa-IR"/>
          <w:color w:val="111111"/>
          <w:sz w:val="28"/>
          <w:szCs w:val="28"/>
          <w:rtl/>
        </w:rPr>
        <w:t xml:space="preserve">لأهل السنّة فی الیمن. و أوّل من تأثّر بالأفکار و المعتقدات السلفیة هو ابن الوزیر الیمنی، الذی یمکن عدّه بمثابة مؤسّس الزیدیة السلفیة.</w:t>
      </w:r>
    </w:p>
    <w:p>
      <w:pPr>
        <w:pStyle w:val="Heading2"/>
      </w:pPr>
      <w:bookmarkStart w:id="28" w:name="_Toc7"/>
      <w:r>
        <w:t>ابن الوزیر، مؤسّس السلفیة الزیدیة</w:t>
      </w:r>
      <w:bookmarkEnd w:id="28"/>
    </w:p>
    <w:p>
      <w:pPr>
        <w:pStyle w:val="BookText"/>
      </w:pPr>
      <w:r>
        <w:rPr>
          <w:rFonts w:ascii="IRNazanin" w:hAnsi="IRNazanin" w:eastAsia="IRNazanin" w:cs="IRNazanin"/>
          <w:lang w:bidi="fa-IR"/>
          <w:color w:val="111111"/>
          <w:sz w:val="28"/>
          <w:szCs w:val="28"/>
          <w:rtl/>
        </w:rPr>
        <w:t xml:space="preserve">هو محمد بن إبراهیم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الملقّب بابن الوزیر، من أحفاد الهادی إلی الحق</w:t>
      </w:r>
      <w:r>
        <w:rPr>
          <w:rStyle w:val="FootnoteReference"/>
        </w:rPr>
        <w:footnoteReference w:id="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فی شهر رجب من عام 775 ه- فی إحدی المناطق شمال العاصمة صنعاء</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بالیمن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أمضی ابن الوزیر أولی مراحله الدراسیة فی حلقات دروس علماء الزیدیة المعتزلیة. حفظ القرآن الکریم و بعض النصوص الحدیثیة، ثم انتقل إلی تعلّم الأدب العربی و الأصول و الفقه و الکلام علی منهج الزیدیة المعتزلة فی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صنعاء</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سافر إلی تعز لمواصلة دراسته للتفسیر و الحدیث و علم الرجال عند الشیخ نفیس الدین العلوی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(745-825 ه-) أحد العلماء الأحناف و شیخ المحدثین فی الیمن و الملقّب بإمام السنّة. ربما یمکن القول بأنّ أولی بوادر نزوع ابن الوزیر إلی أهل الحدیث قد ظهرت فی هذه المرحلة. و فی رحلته إلی أرض الحجاز لأداء فریضة الحج فی عام 807 ه- وجد الفرصة سانحة لکی ینهل من أساتذة مکة و مشایخها مبادئهم و منهجهم العلمی بشکل تام، حیث کانت مکة آنذاک حاضرة أصحاب الحدیث لأهل السنّة.</w:t>
      </w:r>
    </w:p>
    <w:p>
      <w:pPr>
        <w:pStyle w:val="BookText"/>
      </w:pPr>
      <w:r>
        <w:rPr>
          <w:rFonts w:ascii="IRNazanin" w:hAnsi="IRNazanin" w:eastAsia="IRNazanin" w:cs="IRNazanin"/>
          <w:lang w:bidi="fa-IR"/>
          <w:color w:val="111111"/>
          <w:sz w:val="28"/>
          <w:szCs w:val="28"/>
          <w:rtl/>
        </w:rPr>
        <w:t xml:space="preserve">بعد هذه الرحلة ظهرت میول ابن الوزیر الشدیدة نحو الظاهریة و انقلابه علی الأصول العقلیة، معتبراً افتقاد کل أنواع المقاربات العقلانیة،اعتزالیة کانت أو غیرها، لأیّة حجیة أو اعتبار. و اعتقد ابن الوزیر أنّ ظواهر النصوص هی المنهج الوحید لفهم القرآن الکریم و السنّة المطهرة، و بطلان جمیع الأسس و المبادئ النظریة للمتکلمین التی تقوم علی العقل و المنطق.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تلخیص میول مؤسّس التیار الزیدی السلفی لأصحاب الحدیث و السلفیة فی ثلاثة محاور هی کالتالی: 1.الدفاع عن أصحاب الحدیث لأهل السنّة، لا سیّما أحمد بن حنبل و الشافعی؛ 2. معارضة أصل علم الکلام و توجیه الانتقادات للمذاهب الکلامیة؛ 3. اتباع ابن تیمیة فی أفکاره و معتقداته السلفیة.</w:t>
      </w:r>
    </w:p>
    <w:p>
      <w:pPr>
        <w:pStyle w:val="BookText"/>
      </w:pPr>
      <w:r>
        <w:rPr>
          <w:rFonts w:ascii="IRNazanin" w:hAnsi="IRNazanin" w:eastAsia="IRNazanin" w:cs="IRNazanin"/>
          <w:lang w:bidi="fa-IR"/>
          <w:color w:val="111111"/>
          <w:sz w:val="28"/>
          <w:szCs w:val="28"/>
          <w:rtl/>
        </w:rPr>
        <w:t xml:space="preserve">من الأمثلة البارزة علی نزوع ابن الوزیر لأصحاب الحدیث، دفاعه عن أحمد بن حنبل (164-241 ه-) فی موضوع الأسماء و الصفات الإلهیة علی أثر اتهام أحد مشایخ ابن الوزیر الذی یحمل میول زیدیة لابن حنبل فیما یتعلق ب-«التشبیه»، و کذلک دفاعه عن الشافعی فی مسألة جواز رؤیة الله تبارک و تعالی</w:t>
      </w:r>
      <w:r>
        <w:rPr>
          <w:rStyle w:val="FootnoteReference"/>
        </w:rPr>
        <w:footnoteReference w:id="7"/>
      </w:r>
      <w:r>
        <w:rPr>
          <w:rFonts w:ascii="IRNazanin" w:hAnsi="IRNazanin" w:eastAsia="IRNazanin" w:cs="IRNazanin"/>
          <w:lang w:bidi="fa-IR"/>
          <w:color w:val="111111"/>
          <w:sz w:val="28"/>
          <w:szCs w:val="28"/>
          <w:rtl/>
        </w:rPr>
        <w:t xml:space="preserve">. و یتجلّی تأثّر ابن الوزیر بالآراء و الأصول الفکریة لأئمة السلفیة مثل ابن تیمیة (661-728 ه-) و ابن القیم الجوزی (691-751 ه-) فی کل موضع من مصنّفاته، حتی أنّه فی بعض الحالات نقل فقرات من عبارات ابن تیمیة کما هی دون تغییر لإثبات آرائه و مدّعیاته. فعلی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المثال، نقل فی أحد کتبه فی مسألة الأسماء و الصفات مبدأین و خمس قواعد ذکرهما ابن تیمیة فی الرسالة التدمریة فی هذا الباب مع قلیل التصرّف و التغییر، فهو عندما استهلّ شرحه للمسألة أشار إلی الرسالة التدمریة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دأبه دائماً أن یدرّس تلامذته کتب ابن تیمیة و أن یربّیهم علی الأصول الفکریة لأصحاب الحدیث لأهل السنّة و السلفیة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أدّی اهتمام ابن الوزیر بنشر الأفکار السلفیة لابن تیمیة و مصنّفاته فی أوساط الزیدیة إلی تحویل التیار الزیدی السلفی إلی أحد أهم التیارات السلفیة، بل و إلی تمایزه عن سائر التیارات السلفیة و ذلک بسبب سبقه التاریخی، لأنّه مع ظهور الزیدیة السلفیة فی القرن التاسع، عُدّ أول تیار سلفی بادر إلی نشر المعتقدات السلفیة لابن تیمیة، فی وقت لم یکن لهذه الأفکار من یدافع عنها بصورة فاعلة فی تلک المنطقة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ظلّت الزیدیة السلفیة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573_57180"/>
    <w:bookmarkEnd w:id="6"/>
    <w:p>
      <w:pPr>
        <w:pStyle w:val="BookText"/>
      </w:pPr>
      <w:r>
        <w:rPr>
          <w:rFonts w:ascii="IRNazanin" w:hAnsi="IRNazanin" w:eastAsia="IRNazanin" w:cs="IRNazanin"/>
          <w:lang w:bidi="fa-IR"/>
          <w:color w:val="111111"/>
          <w:sz w:val="28"/>
          <w:szCs w:val="28"/>
          <w:rtl/>
        </w:rPr>
        <w:t xml:space="preserve">الوارث الوحید لمعتقدات ابن تیمیة السلفیة حتی القرن الثانی عشر الهجری، و استمرت هذه المدرسة إلی أن ظهر مؤسس السلفیة الوهابیة محمد عبد الوهاب.</w:t>
      </w:r>
    </w:p>
    <w:p>
      <w:pPr>
        <w:pStyle w:val="BookText"/>
      </w:pPr>
      <w:r>
        <w:rPr>
          <w:rFonts w:ascii="IRNazanin" w:hAnsi="IRNazanin" w:eastAsia="IRNazanin" w:cs="IRNazanin"/>
          <w:lang w:bidi="fa-IR"/>
          <w:color w:val="111111"/>
          <w:sz w:val="28"/>
          <w:szCs w:val="28"/>
          <w:rtl/>
        </w:rPr>
        <w:t xml:space="preserve">لم یجد التیار الذی أسّسه ابن الوزیر فی القرن التاسع الهجری من یدافع عنه فی أوساط الزیدیة و ذلک بسبب الأجواء المعتزلیة الشدیدة التی کانت سائدة آنذاک، بید أنّ جهوده فی إعداد الکثیر من التلامیذ، فضلاً عن المصنّفات العدیدة التی دوّنها أدّت بالتیار الزیدی السلفی لأن یثبّت مواقعه شیئاً فشیئاً فی هذا الجو المشحون بالأفکار المعتزلیة فی القرنین التاسع و العاشر الهجری.</w:t>
      </w:r>
    </w:p>
    <w:p>
      <w:pPr>
        <w:pStyle w:val="Heading2"/>
      </w:pPr>
      <w:bookmarkStart w:id="29" w:name="_Toc8"/>
      <w:r>
        <w:t>القرن الحادی عشر و انتشار التیار الزیدی السلفی</w:t>
      </w:r>
      <w:bookmarkEnd w:id="29"/>
    </w:p>
    <w:p>
      <w:pPr>
        <w:pStyle w:val="BookText"/>
      </w:pPr>
      <w:r>
        <w:rPr>
          <w:rFonts w:ascii="IRNazanin" w:hAnsi="IRNazanin" w:eastAsia="IRNazanin" w:cs="IRNazanin"/>
          <w:lang w:bidi="fa-IR"/>
          <w:color w:val="111111"/>
          <w:sz w:val="28"/>
          <w:szCs w:val="28"/>
          <w:rtl/>
        </w:rPr>
        <w:t xml:space="preserve">مع دخول القرن الحادی عشر الهجری، دشّن التیار الزیدی السلفی مرحلة جدیدة فی تاریخه فی تلک المنطقة. فقد ظهرت فی تلک الحقبة العدید من الشخصیات من بین العلماء الزیود کانت لکل منهم بصماته الواضحة فی توسّع و انتشار التیار الزیدی السلفی. و قد بُعثت آثار ابن الوزیر و أفکاره السلفیة علی ید هؤلاء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573_57181"/>
    <w:bookmarkEnd w:id="7"/>
    <w:p>
      <w:pPr>
        <w:pStyle w:val="BookText"/>
      </w:pPr>
      <w:r>
        <w:rPr>
          <w:rFonts w:ascii="IRNazanin" w:hAnsi="IRNazanin" w:eastAsia="IRNazanin" w:cs="IRNazanin"/>
          <w:lang w:bidi="fa-IR"/>
          <w:color w:val="111111"/>
          <w:sz w:val="28"/>
          <w:szCs w:val="28"/>
          <w:rtl/>
        </w:rPr>
        <w:t xml:space="preserve">العلماء فاستطاعوا تغییر الأجواء السائدة فی المحافل العلمیة الزیدیة من خلال إطلاعها أکثر فأکثر علی الأفکار السلفیة.</w:t>
      </w:r>
    </w:p>
    <w:p>
      <w:pPr>
        <w:pStyle w:val="BookText"/>
      </w:pPr>
      <w:r>
        <w:rPr>
          <w:rFonts w:ascii="IRNazanin" w:hAnsi="IRNazanin" w:eastAsia="IRNazanin" w:cs="IRNazanin"/>
          <w:lang w:bidi="fa-IR"/>
          <w:color w:val="111111"/>
          <w:sz w:val="28"/>
          <w:szCs w:val="28"/>
          <w:rtl/>
        </w:rPr>
        <w:t xml:space="preserve">الجدیر بالذکر هنا هو أنّ المحافل العلمیة الزیدیة فی الیمن استطاعت أن تحافظ حتی هذه الفترة المذکورة علی وجهتها المعتزلیة، و لم تسمح بتوغّل الأفکار الظاهریة بشکل واسع فی مدارس الیمن، لکنّ الأبواب فُتحت بوجه هذه الأفکار لتنتشر و إن بشکل محدود، بعد ظهور بعض العلماء البارزین فی التیار الزیدی السلفی مثل حسن بن احمد جلال، صالح بن مهدی المقبلی، ابن الامیر الصنعانی و تلامیذهم فی المدرسة السلفیة فی القرنین الحادی عشر و الثانی عشر الهجریین.</w:t>
      </w:r>
    </w:p>
    <w:p>
      <w:pPr>
        <w:pStyle w:val="Heading2"/>
      </w:pPr>
      <w:bookmarkStart w:id="30" w:name="_Toc9"/>
      <w:r>
        <w:t>حسن بن أحمد جلال</w:t>
      </w:r>
      <w:bookmarkEnd w:id="30"/>
    </w:p>
    <w:p>
      <w:pPr>
        <w:pStyle w:val="BookText"/>
      </w:pPr>
      <w:r>
        <w:rPr>
          <w:rFonts w:ascii="IRNazanin" w:hAnsi="IRNazanin" w:eastAsia="IRNazanin" w:cs="IRNazanin"/>
          <w:lang w:bidi="fa-IR"/>
          <w:color w:val="111111"/>
          <w:sz w:val="28"/>
          <w:szCs w:val="28"/>
          <w:rtl/>
        </w:rPr>
        <w:t xml:space="preserve">حسن بن أحمد جلال (1014-1084ه-)، أحد أبرز الشخصیات فی أوساط العلماء الزیود بعد ابن الوزیر، أسهم بشکل کبیر فی تطویر و نشر التیار الزیدی السلفی فی القرن الحادی عشر.</w:t>
      </w:r>
    </w:p>
    <w:p>
      <w:pPr>
        <w:pStyle w:val="BookText"/>
      </w:pPr>
      <w:r>
        <w:rPr>
          <w:rFonts w:ascii="IRNazanin" w:hAnsi="IRNazanin" w:eastAsia="IRNazanin" w:cs="IRNazanin"/>
          <w:lang w:bidi="fa-IR"/>
          <w:color w:val="111111"/>
          <w:sz w:val="28"/>
          <w:szCs w:val="28"/>
          <w:rtl/>
        </w:rPr>
        <w:t xml:space="preserve">اعتبره بعض الباحثین عالم عصره الذی خرج علی مذهب أجداده، أعنی الزیدیة، علی غرار ابن الوزیر الیمنی و سائر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الشخصیات الزیدیة السلفیة، و وجّه انتقادات حادة لعقائد الزیدیة و سننها و سلوکیاتها الدینیة و السیاسیة و الاجتماعیة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لطالما سعی حسن بن أحمد جلال فی کتبه، کما هو دأب السلفیین، إلی جعل سلف أهل السنة معیاراً لتقییم صحة و سقم الآراء المطروحة و بالتالی قبولها أو رفضها.</w:t>
      </w:r>
    </w:p>
    <w:p>
      <w:pPr>
        <w:pStyle w:val="BookText"/>
      </w:pPr>
      <w:r>
        <w:rPr>
          <w:rFonts w:ascii="IRNazanin" w:hAnsi="IRNazanin" w:eastAsia="IRNazanin" w:cs="IRNazanin"/>
          <w:lang w:bidi="fa-IR"/>
          <w:color w:val="111111"/>
          <w:sz w:val="28"/>
          <w:szCs w:val="28"/>
          <w:rtl/>
        </w:rPr>
        <w:t xml:space="preserve">فمعارضته لتقلید الفقه الهادوی - الذی کان شائعاً فی أوساط الزیدیة - و تأکیده بشکل واضح فی مؤلفاته علی سلوک منهج الاجتهاد، کلها دلائل علی تأثّره بابن الوزیر.</w:t>
      </w:r>
    </w:p>
    <w:p>
      <w:pPr>
        <w:pStyle w:val="BookText"/>
      </w:pPr>
      <w:r>
        <w:rPr>
          <w:rFonts w:ascii="IRNazanin" w:hAnsi="IRNazanin" w:eastAsia="IRNazanin" w:cs="IRNazanin"/>
          <w:lang w:bidi="fa-IR"/>
          <w:color w:val="111111"/>
          <w:sz w:val="28"/>
          <w:szCs w:val="28"/>
          <w:rtl/>
        </w:rPr>
        <w:t xml:space="preserve">و من حیث یعزی السبب فی تبلور شخصیة حسن جلال و معتقداته العلمیة إلی تعالیم مشایخه الذین هم أیضاً کانوا علی نهج السلفیة، فإنّ احتمال نزوعه نحو السلفیة هو الأرجح.</w:t>
      </w:r>
    </w:p>
    <w:p>
      <w:pPr>
        <w:pStyle w:val="BookText"/>
      </w:pPr>
      <w:r>
        <w:rPr>
          <w:rFonts w:ascii="IRNazanin" w:hAnsi="IRNazanin" w:eastAsia="IRNazanin" w:cs="IRNazanin"/>
          <w:lang w:bidi="fa-IR"/>
          <w:color w:val="111111"/>
          <w:sz w:val="28"/>
          <w:szCs w:val="28"/>
          <w:rtl/>
        </w:rPr>
        <w:t xml:space="preserve">لم یکن حسن بن أحمد جلال یحصر الإمامة فی الإمام علی% و الحسنین' و ذریّتهما، بل کان یعتقد بإمکان تبوّء کل شخص منصب الإمام إذا توفّر علی شروط الإمامة. و کان یتبنّی رأی أهل السنّة فی مسألة خلق أفعال العباد، معتقداً، بخلاف رأی الزیدیة،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573_57183"/>
    <w:bookmarkEnd w:id="8"/>
    <w:p>
      <w:pPr>
        <w:pStyle w:val="BookText"/>
      </w:pPr>
      <w:r>
        <w:rPr>
          <w:rFonts w:ascii="IRNazanin" w:hAnsi="IRNazanin" w:eastAsia="IRNazanin" w:cs="IRNazanin"/>
          <w:lang w:bidi="fa-IR"/>
          <w:color w:val="111111"/>
          <w:sz w:val="28"/>
          <w:szCs w:val="28"/>
          <w:rtl/>
        </w:rPr>
        <w:t xml:space="preserve">بخروج مرتکب الکبیرة من جهنم بالشفاعة، و کان یقول بإمکان رؤیة الله فی یوم القیامة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یؤکّد، کما هو الحال مع ابن الوزیر و أعوانه، علی ترک التقلید و اجتناب التعصّب لمذهب خاص، و علی تبنّی الاجتهاد کمنهج فی جمیع المیادین، و کذلک توجیه النقد فی هذا المجال لأفکار الزیدیة.</w:t>
      </w:r>
    </w:p>
    <w:p>
      <w:pPr>
        <w:pStyle w:val="Heading2"/>
      </w:pPr>
      <w:bookmarkStart w:id="31" w:name="_Toc10"/>
      <w:r>
        <w:t>صالح بن مهدی المقبلی</w:t>
      </w:r>
      <w:bookmarkEnd w:id="31"/>
    </w:p>
    <w:p>
      <w:pPr>
        <w:pStyle w:val="BookText"/>
      </w:pPr>
      <w:r>
        <w:rPr>
          <w:rFonts w:ascii="IRNazanin" w:hAnsi="IRNazanin" w:eastAsia="IRNazanin" w:cs="IRNazanin"/>
          <w:lang w:bidi="fa-IR"/>
          <w:color w:val="111111"/>
          <w:sz w:val="28"/>
          <w:szCs w:val="28"/>
          <w:rtl/>
        </w:rPr>
        <w:t xml:space="preserve">صالح بن مهدی بن علی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(1040-1108 ه-) الملقب بالمقبلی الصنعانی، ولد فی محافظة المحویة بالیمن. یعدّ الشخصیة الثانیة فی التیار الزیدی السلفی فی القرن الحادی عشر و وارث أفکار ابن الوزیر و حسن بن احمد جلال. فی فترة تعلیمه درس عند أساتذة تنکّروا لمنهج العقلانیة الزیدیة مثل محمد بن ابراهیم بن مفضل (1022-1085 ه-).</w:t>
      </w:r>
    </w:p>
    <w:p>
      <w:pPr>
        <w:pStyle w:val="BookText"/>
      </w:pPr>
      <w:r>
        <w:rPr>
          <w:rFonts w:ascii="IRNazanin" w:hAnsi="IRNazanin" w:eastAsia="IRNazanin" w:cs="IRNazanin"/>
          <w:lang w:bidi="fa-IR"/>
          <w:color w:val="111111"/>
          <w:sz w:val="28"/>
          <w:szCs w:val="28"/>
          <w:rtl/>
        </w:rPr>
        <w:t xml:space="preserve">و کان المقبلی یوجّه انتقادات إلی آراء المتکلمین و الفلاسفة و العرفاء انطلاقاً من مشربه السلفی، و کان یحاججهم بأدلة أصحاب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و السلفیة و قد دخل فی نزاعات فکریة و عقدیة معهم. اعتبر الموضوعات العقلیة التی کان یطرحها المتکلمون فی آرائهم و نزاعاتهم الفکریة مصدر ضلالة و إلحاد، مع التأکید بأنّها لا تستند إلی أسس صحیحة. کان المقبلی یرفض اعتبار علوم مثل المنطق علی أنّها جزءاً من العلوم الدینیة، لأنّ هذا القول إنّما هو بدعة، و کل بدعة ضلالة</w:t>
      </w:r>
      <w:r>
        <w:rPr>
          <w:rStyle w:val="FootnoteReference"/>
        </w:rPr>
        <w:footnoteReference w:id="14"/>
      </w:r>
      <w:r>
        <w:rPr>
          <w:rFonts w:ascii="IRNazanin" w:hAnsi="IRNazanin" w:eastAsia="IRNazanin" w:cs="IRNazanin"/>
          <w:lang w:bidi="fa-IR"/>
          <w:color w:val="111111"/>
          <w:sz w:val="28"/>
          <w:szCs w:val="28"/>
          <w:rtl/>
        </w:rPr>
        <w:t xml:space="preserve">. و بوحی من تأثّره بابن تیمیة، کان یعتقد أنّ إقامة احتفالات المیلاد و زیارة القبور و إحیاء الأعیاد فی بعض الأیام مثل رجب و شعبان و ولادة النبی الأکرم $ کلّها بدع. و یشیر فی هذا الخصوص إلی کتاب الصراط المستقیم لابن تیمیة حیث یزعم هذا الأخیر أنّ المصدر الأصلی لإقامة الأعیاد عند المسلمین هو الطقوس الیهودیة و المسیحیة و الدیانة الزرادشتیة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مجال الفقه، کان المقبلی یؤکّد علی ضرورة الاجتهاد و کان یبتعد دائماً عن تقلید المذهب الفقهی الزیدی أو، بعبارة أدق «الفقه الهادوی».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573_57185"/>
    <w:bookmarkEnd w:id="9"/>
    <w:p>
      <w:pPr>
        <w:pStyle w:val="BookText"/>
      </w:pPr>
      <w:r>
        <w:rPr>
          <w:rFonts w:ascii="IRNazanin" w:hAnsi="IRNazanin" w:eastAsia="IRNazanin" w:cs="IRNazanin"/>
          <w:lang w:bidi="fa-IR"/>
          <w:color w:val="111111"/>
          <w:sz w:val="28"/>
          <w:szCs w:val="28"/>
          <w:rtl/>
        </w:rPr>
        <w:t xml:space="preserve">و انطلاقاً من رؤیته النقدیة لفقهاء الزیدیة الذین کانوا یعملون علی منهج الفقه الهادوی، کان یحمل علیهم بشدة لمغالاتهم فی إعلاء شأن الهادی إلی الحق، معتقداً أنّهم یضعون مصنّفاته فی مصاف کتاب الله و السنّة المطهرة، لدرجة أنّ بعض فقهاء الزیدیة کانوا یرون أنّ الرجوع إلی نصوصه أولی، فقط لاعتقادهم بأنّه لا یوجد شخص بإلمام و تبحّر الهادی إلی الحق فی معارف الکتاب و السنّة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32" w:name="_Toc11"/>
      <w:r>
        <w:t>ابن الأمیر الصنعانی</w:t>
      </w:r>
      <w:bookmarkEnd w:id="32"/>
    </w:p>
    <w:p>
      <w:pPr>
        <w:pStyle w:val="BookText"/>
      </w:pPr>
      <w:r>
        <w:rPr>
          <w:rFonts w:ascii="IRNazanin" w:hAnsi="IRNazanin" w:eastAsia="IRNazanin" w:cs="IRNazanin"/>
          <w:lang w:bidi="fa-IR"/>
          <w:color w:val="111111"/>
          <w:sz w:val="28"/>
          <w:szCs w:val="28"/>
          <w:rtl/>
        </w:rPr>
        <w:t xml:space="preserve">أهم الشخصیات البارزة فی التیار الزیدی السلفی فی القرن الثانی عشر، و هو ابن الأمیر الصنعانی (1099-1182 ه-). تحظی دراسة آثاره و أفکاره بأهمیة خاصة لکونه شارح مصنّفات ابن الوزیر. و ربّما لهذا السبب یعدّ الصنعانی ثانی شخصیة مطروحة فی التیار الزیدی السلفی. کما أنّ معاصرة الصنعانی لمحمد بن عبد الوهاب (1115- 1206 ه-) مؤسس التیار السلفی الوهابی فی الحجاز و دعمه المبکر لحرکته الدعویة، کان عاملاً مهماً فی نشر آثاره و أفکاره من قبل التیارات السلفیة.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اسماعیل</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الشهیر بابن الامیر الصنعانی هو من أعقاب یحیی بن حمزة و من ذریة الإمام الحسن المجتبی %، ولد فی مدینة کحلان الواقعة فی شمال غرب الیمن</w:t>
      </w:r>
      <w:r>
        <w:rPr>
          <w:rStyle w:val="FootnoteReference"/>
        </w:rPr>
        <w:footnoteReference w:id="18"/>
      </w:r>
      <w:r>
        <w:rPr>
          <w:rFonts w:ascii="IRNazanin" w:hAnsi="IRNazanin" w:eastAsia="IRNazanin" w:cs="IRNazanin"/>
          <w:lang w:bidi="fa-IR"/>
          <w:color w:val="111111"/>
          <w:sz w:val="28"/>
          <w:szCs w:val="28"/>
          <w:rtl/>
        </w:rPr>
        <w:t xml:space="preserve">. لُقّب بابن الأمیر لانتسابه إلی یحیی بن حمزة (م636 ه-) أحد کبار أمراء الیمن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تلقی ابن الأمیر علوم المقدمات فی صنعاء، ثم سافر أربع مرات إلی أرض الحجاز، و التقی هناک بأصحاب الحدیث فی مکة المکرمة و المدینة المنورة.</w:t>
      </w:r>
    </w:p>
    <w:p>
      <w:pPr>
        <w:pStyle w:val="BookText"/>
      </w:pPr>
      <w:r>
        <w:rPr>
          <w:rFonts w:ascii="IRNazanin" w:hAnsi="IRNazanin" w:eastAsia="IRNazanin" w:cs="IRNazanin"/>
          <w:lang w:bidi="fa-IR"/>
          <w:color w:val="111111"/>
          <w:sz w:val="28"/>
          <w:szCs w:val="28"/>
          <w:rtl/>
        </w:rPr>
        <w:t xml:space="preserve">درس علوم الحدیث و تعرّف علی أصول أصحاب الحدیث علی ید أساتذة مثل: عبد الرحمن بن ابی الغیث، و طاهر بن ابراهیم الکردی، و ابو الحسن محمد بن عبد الهادی السندی (المتوفی 1138 ه-)، و الشیخ محمد بن احمد الأسدی (المتوفی 1160 ه-) و سالم بن عبد الله البصری (المتوفی 1134 ه-). بلغ تأثّره بأصحاب الحدیث درجة لُقّب معها ب-«أمیر مؤمنین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573_57187"/>
    <w:bookmarkEnd w:id="10"/>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20"/>
      </w:r>
      <w:r>
        <w:rPr>
          <w:rFonts w:ascii="IRNazanin" w:hAnsi="IRNazanin" w:eastAsia="IRNazanin" w:cs="IRNazanin"/>
          <w:lang w:bidi="fa-IR"/>
          <w:color w:val="111111"/>
          <w:sz w:val="28"/>
          <w:szCs w:val="28"/>
          <w:rtl/>
        </w:rPr>
        <w:t xml:space="preserve">. تجلّی تأثّر الصنعانی بشکل تام بأصحاب الحدیث لأهل السنّة و السلفیة و کذا اتباعه للمنهج الظاهری فی کتبه و أفکاره العقدیة، و یمکن أن نعثر علی أمثلة لهذا التأثّر فی أدلة إثبات وجود الله تبارک و تعالی. فقد اقتصر فی هذا الخصوص، علی غرار ابن تیمیة و ابن الوزیر، علی طرح الأدلة النقلیة للفطرة و الآفاق و الأنفس و المعجزات لإثبات وجود الله تبارک و تعالی، مؤکّداً علی بطلان الأدلة العقلیة من أساسها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33" w:name="_Toc12"/>
      <w:r>
        <w:t>الآراء السلفیة للصنعانی</w:t>
      </w:r>
      <w:bookmarkEnd w:id="33"/>
    </w:p>
    <w:p>
      <w:pPr>
        <w:pStyle w:val="BookText"/>
      </w:pPr>
      <w:r>
        <w:rPr>
          <w:rFonts w:ascii="IRNazanin" w:hAnsi="IRNazanin" w:eastAsia="IRNazanin" w:cs="IRNazanin"/>
          <w:lang w:bidi="fa-IR"/>
          <w:color w:val="111111"/>
          <w:sz w:val="28"/>
          <w:szCs w:val="28"/>
          <w:rtl/>
        </w:rPr>
        <w:t xml:space="preserve">شرح الصنعانی الأصول السلفیة ثم قام بتوجیه النقد للأصول الزیدیة المعتزلیة، زاعماً أنّ جذور معظم المعتقدات الزیدیة فی الیمن تعود إلی الأفکار المعتزلیة الزیدیة الهادویة، و أنّها لا تتطابق مع المنهج الزیدی الأصیل. اعتبر ابن الأمیر، کما هو الحال مع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مشاهیر الشخصیات الزیدیة السلفیة، أنّ اختلاف آراء المتکلمین المسلمین و بالتبع ظهور المذاهب الکلامیة هو ما یطلق علیه المذهبیة</w:t>
      </w:r>
      <w:r>
        <w:rPr>
          <w:rStyle w:val="FootnoteReference"/>
        </w:rPr>
        <w:footnoteReference w:id="22"/>
      </w:r>
      <w:r>
        <w:rPr>
          <w:rFonts w:ascii="IRNazanin" w:hAnsi="IRNazanin" w:eastAsia="IRNazanin" w:cs="IRNazanin"/>
          <w:lang w:bidi="fa-IR"/>
          <w:color w:val="111111"/>
          <w:sz w:val="28"/>
          <w:szCs w:val="28"/>
          <w:rtl/>
        </w:rPr>
        <w:t xml:space="preserve">. و اعتقد أنّ تکفیر المسلمین و بالنتیجة سفک دمائهم و رمیهم بالفسق و الابتداع و الخروج من الإنصاف و نعت بعضهم البعض بصفات و أوصاف نابیة کلّ هذه من إفرازات المذهبیة</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لذلک دعا الجمیع إلی اتباع الکتاب و السنة و اقتفاء نهج السلف الصالح. وجد الصنعانی أنّ ظهور علم الکلام و التدبّر فی الذات الإلهیة أفضی إلی تأسیس المذهبیة و التی أدّت بدورها إلی اختلاف الآراء بشأن المعتقدات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یأتی توجیه ابن الأمیر الصنعانی انتقاداته للمذاهب فی وقت هو نفسه انطلق من الأصول العقدیة لأصحاب الحدیث و السلفیة عند مواجهته لآراء المتکلمین. فقد عارض منهج المتکلمین و الفلاسفة المسلمین فی إثبات التوحید الربوبی و اعتبره باطلاً و سراباً و منبثقاً من الجهل</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عن أیّ اعتقاد بوجود واسطة بین الله و الإنسان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شفاعة هذه الواسطة بأنّها شرک، و شبّه اعتقاد المؤمنین بأولیاء الله و سلوکهم بعبادة الأصنام، معتبراً إیّاه من أمثلة الشرک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 الصنعانی علی توسیع إطار مفهوم الشرک انطلاقاً من متبنّیات ابن تیمیة و سائر علماء السلفیة من أنّ الشرک لیس فقط عبادة غیر الله. فقد أبدع أیّ نوع من أنواع الاستغاثة و طلب الحاجة و التوسّل لغیر الله و التبرک بالقبور و تقبیلها، استناداً إلی کلام ابن القیم و شیخه ابن تیمیة، و رأی أنّها أبعد الدرجات من الشریعة، و أنّها من جنس عبادة الأصنام. کما اعتقد أنّ هذه الأفعال هی الرواسب المتبقیة من عبادة الأصنام و من أمثلة الشرک الصراح علی حدّ تعبیره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آمن الإنسان بالشجر و الحجر و القبر و الملائکة و الجن و الحی أو المیت، أی آمن بأنّها تنفع و تضرّ، و تقرّبه من الله، و تشفع له عنده، و أنّ الله بناءً علی هذه الشفاعة یقضی حوائجه، فقد آمن، بحسب الصنعانی، بأمر محرّم، و جعل لله شریکاً، کما کان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المشرکون عبدة الأصنام یفعلون مع الأصنام</w:t>
      </w:r>
      <w:r>
        <w:rPr>
          <w:rStyle w:val="FootnoteReference"/>
        </w:rPr>
        <w:footnoteReference w:id="28"/>
      </w:r>
      <w:r>
        <w:rPr>
          <w:rFonts w:ascii="IRNazanin" w:hAnsi="IRNazanin" w:eastAsia="IRNazanin" w:cs="IRNazanin"/>
          <w:lang w:bidi="fa-IR"/>
          <w:color w:val="111111"/>
          <w:sz w:val="28"/>
          <w:szCs w:val="28"/>
          <w:rtl/>
        </w:rPr>
        <w:t xml:space="preserve">. أضف إلی ذلک، فقد جعل النذر لأیّ إنسان میت أو حی بقصد قضاء الحاجة مساویاً فی المرتبة لشرک عبدة الأصنام.</w:t>
      </w:r>
    </w:p>
    <w:p>
      <w:pPr>
        <w:pStyle w:val="BookText"/>
      </w:pPr>
      <w:r>
        <w:rPr>
          <w:rFonts w:ascii="IRNazanin" w:hAnsi="IRNazanin" w:eastAsia="IRNazanin" w:cs="IRNazanin"/>
          <w:lang w:bidi="fa-IR"/>
          <w:color w:val="111111"/>
          <w:sz w:val="28"/>
          <w:szCs w:val="28"/>
          <w:rtl/>
        </w:rPr>
        <w:t xml:space="preserve">إنّ أعمالاً من قبیل تغییر أسماء قبور الأموات إلی مزارات و أضرحة و الاعتقاد بأنّ أحد أولیاء الله مدفون فیها لا تعدو عن کونها عبادة الأصنام و عبادة القبور بحسب اعتقاد الصنعانی، و ذلک «لأنّهم یتعاطون مع مزارات الأموات بنفس الطریقة التی کان المشرکون یتعاطون فیها مع أصنامهم، و الحجاج مع بیت الله الحرام، فهم یطوفون حول المزارات و یتبرکون بها و یناجونها بکلمات و أعمال شرکیة»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وصل الأمر به أن اعتبر أنّ البناء الذی یعلو قبر النبی المصطفی $ عمل منافٍ للإسلام، و قد کتب فی هذا الشأن یقول: «هذا البناء لیس من عمل الصحابة أو التابعین أو علماء الأمة، بل بناه قلاوون الصالح، المعروف بالملک المنصور، ملک مصر فی سنة 678ه-»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6573_57191"/>
    <w:bookmarkEnd w:id="11"/>
    <w:p>
      <w:pPr>
        <w:pStyle w:val="BookText"/>
      </w:pPr>
      <w:r>
        <w:rPr>
          <w:rFonts w:ascii="IRNazanin" w:hAnsi="IRNazanin" w:eastAsia="IRNazanin" w:cs="IRNazanin"/>
          <w:lang w:bidi="fa-IR"/>
          <w:color w:val="111111"/>
          <w:sz w:val="28"/>
          <w:szCs w:val="28"/>
          <w:rtl/>
        </w:rPr>
        <w:t xml:space="preserve">و الأمر المؤسف هو، أنّ ابن الأمیر إمّا أنّه لم یطالع التاریخ جیداً، أو إنّه استجهل و تعامی عن الحقیقة، ذلک أنّ النبی الأکرم$ دُفن فی بیت عائشة و کان عبارة عن مبنی، و أنّ الصحابة رغبوا فی أن یُدفنوا إلی جواره $ تبرّکاً و تیمّناً، و لهذا السبب دُفن أبو بکر و عمر فی ذلک المکان. فی عام 160ه- نُقل القبر الطاهر للنبی الأکرم$ إلی داخل المسجد و لم یعترض أیّ من کبار أصحاب الحدیث فی ذلک الزمان علی هذا العمل. إذن، بناءً علی ما تقدّم، فإنّ قبر النبی الأکرم $ و علی العکس من قول ابن الأمیر الصنعانی، کان علی مدی التاریخ ذا بناء و قبة، لکن، ما العمل إذا کان السلفیون، و للأسف، یستجهلون أو یستغبون.</w:t>
      </w:r>
    </w:p>
    <w:p>
      <w:pPr>
        <w:pStyle w:val="Heading2"/>
      </w:pPr>
      <w:bookmarkStart w:id="34" w:name="_Toc13"/>
      <w:r>
        <w:t>الرأی السلفی للصنعانی فی باب العرفان و التصوّف</w:t>
      </w:r>
      <w:bookmarkEnd w:id="34"/>
    </w:p>
    <w:p>
      <w:pPr>
        <w:pStyle w:val="BookText"/>
      </w:pPr>
      <w:r>
        <w:rPr>
          <w:rFonts w:ascii="IRNazanin" w:hAnsi="IRNazanin" w:eastAsia="IRNazanin" w:cs="IRNazanin"/>
          <w:lang w:bidi="fa-IR"/>
          <w:color w:val="111111"/>
          <w:sz w:val="28"/>
          <w:szCs w:val="28"/>
          <w:rtl/>
        </w:rPr>
        <w:t xml:space="preserve">لطالما ظهرت من بین الفرق الإسلامیة جماعات من المتکلمین و الفقهاء أشکلت علی أصول و أسس العرفان و التصوّف و وجّهت سیلاً من حملات النقد و الاتهام إلی العرفاء و الطرق الصوفیة. و من بین هؤلاء انبری کبار السلفیة مثل ابن تیمیة لمحاربة أسس العقلانیة لعلماء الإسلام من خلال المعارضة الشدیدة و الجوهریة للفلسفة و الکلام و العرفان و التصوف فکانوا ینظرون إلی کبار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رموز هذه العلوم نظرة شرک مقترنة أحیاناً بالتکفیر و التبدیع. و طبعاً فإنّ الصنعانی و من منطلق رؤیته السلفیة المتأثّرة بأفکار ابن تیمیة و ابن الوزیر کان یعارض بشدة العرفان و التصوف. و کان یری أنّ جمیع الدرجات و المقامات التی تسطّرها الطرق الصوفیة لأقطابها و کبار رموزها ما هی إلّا بدع و هرطقات، و أنّ الأولیاء الإلهیین الذین یؤمن بهم المتصوفة هم «أولیاء مبتدعة». و بحسب اعتقاده، فإنّ مصطلحات من قبیل القطب و النجباء و أمثالها هی من بدع المتصوفة التی دخلت إلی الدین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لا یؤمن بکرامات الأولیاء، أی صدور معجزة أو أمر خارق للعادة عن غیر الأنبیاء، و کان یقول إذا کان المقصود أنّ الله یمنّ علی المؤمن بکرامات من باب الاستجابة لدعائه، فإنّ هذا الأمر یشمل جمیع المؤمنین و لا یختص بفئة معینة تحت عنوان القطب أو الشیخ.</w:t>
      </w:r>
    </w:p>
    <w:p>
      <w:pPr>
        <w:pStyle w:val="BookText"/>
      </w:pPr>
      <w:r>
        <w:rPr>
          <w:rFonts w:ascii="IRNazanin" w:hAnsi="IRNazanin" w:eastAsia="IRNazanin" w:cs="IRNazanin"/>
          <w:lang w:bidi="fa-IR"/>
          <w:color w:val="111111"/>
          <w:sz w:val="28"/>
          <w:szCs w:val="28"/>
          <w:rtl/>
        </w:rPr>
        <w:t xml:space="preserve">اعتقد الصنعانی بضرورة أن تکون لدینا نظرة متوازنة تجاه الکرامات؛ فلا رفض لأصل وجود الکرامة بما تعنیه من إجابة دعوة المؤمن، و لا قبول بالکرامة للأولیاء التی تعنی امتلاک أمور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بمثابة معاجز الأنبیاء</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یقول ببطلان الولایة التکوینیة للنبی الأکرم $ و أولیاء الله و التی تعنی التصرّف فی العالم، واصفاً هذا القول بالهذیان الذی لا حاجة للکتاب و السنة لإبطاله، و إنّما العقل أیضاً یقرّ ببطلانه، ذلک أنّ أیّ تصرّف فی هذا العالم یتمّ من قبل الله خالق العالم سبحانه و تعالی و لیس من قبل الإنسان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یؤسف له حقاً أنّ ابن الأمیر قد نسی أنّ ثمّة آیات فی القرآن الکریم نزلت فی النبی عیسی % و فی شخص وُصف بأنّه «من عنده علم الکتاب»</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تذکر هذه الآیات صراحة تصرّفهما فی الکون. فقد وردت فی القرآن الکریم عبارات من قبیل «وَإِذْ تَخْلُقُ»</w:t>
      </w:r>
      <w:r>
        <w:rPr>
          <w:rStyle w:val="FootnoteReference"/>
        </w:rPr>
        <w:footnoteReference w:id="35"/>
      </w:r>
      <w:r>
        <w:rPr>
          <w:rFonts w:ascii="Amiri" w:hAnsi="Amiri" w:eastAsia="Amiri" w:cs="Amiri"/>
          <w:lang w:bidi="ar-SA"/>
          <w:color w:val="111111"/>
          <w:sz w:val="28"/>
          <w:szCs w:val="28"/>
          <w:rtl/>
        </w:rPr>
        <w:t xml:space="preserve">و «وَ أُبْرِئُ الْأَکْمَهَ وَ الْأَبْرَصَ»</w:t>
      </w:r>
      <w:r>
        <w:rPr>
          <w:rStyle w:val="FootnoteReference"/>
        </w:rPr>
        <w:footnoteReference w:id="36"/>
      </w:r>
      <w:r>
        <w:rPr>
          <w:rFonts w:ascii="IRNazanin" w:hAnsi="IRNazanin" w:eastAsia="IRNazanin" w:cs="IRNazanin"/>
          <w:lang w:bidi="fa-IR"/>
          <w:color w:val="111111"/>
          <w:sz w:val="28"/>
          <w:szCs w:val="28"/>
          <w:rtl/>
        </w:rPr>
        <w:t xml:space="preserve">و التی تتحدّث بوضوح لا لبس فیه عن شفاء المرضی و إحیاء الموتی. فإذا کان الأمر علی هذه الصورة، فکیف لنا أن ننکر مثل هذه الکرامات التی ذُکرت للأنبیاء صراحة. و العجب کل العجب، أنّ أولئک الذین یدّعون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573_57194"/>
    <w:bookmarkEnd w:id="12"/>
    <w:p>
      <w:pPr>
        <w:pStyle w:val="BookText"/>
      </w:pPr>
      <w:r>
        <w:rPr>
          <w:rFonts w:ascii="IRNazanin" w:hAnsi="IRNazanin" w:eastAsia="IRNazanin" w:cs="IRNazanin"/>
          <w:lang w:bidi="fa-IR"/>
          <w:color w:val="111111"/>
          <w:sz w:val="28"/>
          <w:szCs w:val="28"/>
          <w:rtl/>
        </w:rPr>
        <w:t xml:space="preserve">الظاهریة، حین یصلون إلی هذه الآیات یقومون بتأویلها، و لا یقبلون هذه الآیات کما هی علی ظواهرها. فإذا کان علینا أن نتمسک بظواهر الآیات فلا بدّ من الإیمان بتصرّف الأنبیاء و أولیاء الله فی الکون. ماآماآآ</w:t>
      </w:r>
    </w:p>
    <w:p>
      <w:pPr>
        <w:pStyle w:val="Heading2"/>
      </w:pPr>
      <w:bookmarkStart w:id="35" w:name="_Toc14"/>
      <w:r>
        <w:t>رأی الصنعانی فی محمد بن عبد الوهاب</w:t>
      </w:r>
      <w:bookmarkEnd w:id="35"/>
    </w:p>
    <w:p>
      <w:pPr>
        <w:pStyle w:val="BookText"/>
      </w:pPr>
      <w:r>
        <w:rPr>
          <w:rFonts w:ascii="IRNazanin" w:hAnsi="IRNazanin" w:eastAsia="IRNazanin" w:cs="IRNazanin"/>
          <w:lang w:bidi="fa-IR"/>
          <w:color w:val="111111"/>
          <w:sz w:val="28"/>
          <w:szCs w:val="28"/>
          <w:rtl/>
        </w:rPr>
        <w:t xml:space="preserve">ما انفک التیار السلفی الوهابی فی العصر الراهن یصرّ علی مسألة ألا و هی محاولة إظهار العلاقة الوثیقة التی تربطه بالسلفیة الزیدیة فی الیمن. و فی هذا الإطار یؤکّد الوهابیون علی دعم ابن الأمیر الصنعانی زعیم التیار الزیدی السلفی فی القرن الثانی عشر لدعوة محمد بن عبد الوهاب مؤسس السلفیة الوهابیة. و لکن لا بدّ من الإشارة هنا إلی أنّ ما ینقض زعم الوهابیین هذا هو التحوّل الذی طرأ علی رأی الصنعانی فی دعمه لدعوة محمد بن عبد الوهاب، و أکثر من هذا براءته ممّا ذهب إلیه الوهابیون من آراء تکفیریة و أعمال وحشیة ضدّ المسلمین بزعامة محمد بن عبد الوهاب.</w:t>
      </w:r>
    </w:p>
    <w:p>
      <w:pPr>
        <w:pStyle w:val="BookText"/>
      </w:pPr>
      <w:r>
        <w:rPr>
          <w:rFonts w:ascii="IRNazanin" w:hAnsi="IRNazanin" w:eastAsia="IRNazanin" w:cs="IRNazanin"/>
          <w:lang w:bidi="fa-IR"/>
          <w:color w:val="111111"/>
          <w:sz w:val="28"/>
          <w:szCs w:val="28"/>
          <w:rtl/>
        </w:rPr>
        <w:t xml:space="preserve">ربّما أمکن توضیح هذه المسألة علی النحو التالی و هو، بعد ظهور محمد بن عبد الوهاب و دعوته التبلیغیة فی القرن الثانی عشر الهجری فی منطقة نجد الواقعة فی بلاد الحجاز، وصلت أصداء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دعوته إلی بلاد الیمن، هذه الدعوة التی کانت تحت شعار مزیف ألا و هو محاربة البدع و الشرک و الخرافات.</w:t>
      </w:r>
    </w:p>
    <w:p>
      <w:pPr>
        <w:pStyle w:val="BookText"/>
      </w:pPr>
      <w:r>
        <w:rPr>
          <w:rFonts w:ascii="IRNazanin" w:hAnsi="IRNazanin" w:eastAsia="IRNazanin" w:cs="IRNazanin"/>
          <w:lang w:bidi="fa-IR"/>
          <w:color w:val="111111"/>
          <w:sz w:val="28"/>
          <w:szCs w:val="28"/>
          <w:rtl/>
        </w:rPr>
        <w:t xml:space="preserve">و بطبیعة الحال، حفّزت هذه الحوادث ابن الأمیر الصنعانی، و هو أساساً کان من المدافعین الصلبین عن أفکار ابن تیمیة، أن یعلن دعمه و حمایته لمحمد بن عبد الوهاب، فقد کتب الصنعانی فی محمد بن عبد الوهاب ما یلی:</w:t>
      </w:r>
    </w:p>
    <w:p>
      <w:pPr>
        <w:pStyle w:val="BookText"/>
      </w:pPr>
      <w:r>
        <w:rPr>
          <w:rFonts w:ascii="IRNazanin" w:hAnsi="IRNazanin" w:eastAsia="IRNazanin" w:cs="IRNazanin"/>
          <w:lang w:bidi="fa-IR"/>
          <w:color w:val="111111"/>
          <w:sz w:val="28"/>
          <w:szCs w:val="28"/>
          <w:rtl/>
        </w:rPr>
        <w:t xml:space="preserve">عندما وصلنی خبر ظهور عالم فی نجد اسمه محمد بن عبد الوهاب، ثم زارنی بعد ذلک عدد من تلامذته، و أطلعونی علی أوضاعه و أحواله و جهوده، رغبت فی أن أبعث إلیه ببعض الأبیات الشعریة و ذلک فی عام 1163 ه- و التی مطلعها: «سلام علی نجد و ساکنها ..» ... لقد تنکّرت جمیع القبائل لآرائه دون أن تظهر منها الحقیقة. وصلتنا أخبار منه (محمد بن عبد الوهاب) تدل، کما هو واضح، علی أنّه یرید أن یعید إلینا الشریعة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ابن الأمیر کان یعارض النهج الذی ذهب إلیه محمد بن عبد الوهاب فی التطرّف و التکفیر و سفک دماء المسلمین. فحین سمع بخبر المذابح التی ارتکبها ابن عبد الوهاب فی حق المسلمین و استباحة أموالهم، تبرأ منه، و أعلن توبته و عودته عن القصیدة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مدح فیها ابن عبد الوهاب. و قد کتب فی دیوانه الشعری کلمات تبرأ فیها من محمد بن عبد الوهاب و أفعاله:</w:t>
      </w:r>
    </w:p>
    <w:p>
      <w:pPr>
        <w:pStyle w:val="BookText"/>
      </w:pPr>
      <w:r>
        <w:rPr>
          <w:rFonts w:ascii="IRNazanin" w:hAnsi="IRNazanin" w:eastAsia="IRNazanin" w:cs="IRNazanin"/>
          <w:lang w:bidi="fa-IR"/>
          <w:color w:val="111111"/>
          <w:sz w:val="28"/>
          <w:szCs w:val="28"/>
          <w:rtl/>
        </w:rPr>
        <w:t xml:space="preserve">بعد مضی بضعة سنوات علی وصول قصیدتی الأولی إلی نجد، جاءنی أحد العلماء و اسمه الشیخ مربد بن أحمد التمیمی (من علماء نجد) فی شهر صفر سنة 1170 ه- ... کان أحد تلامذة محمد بن عبد الوهاب الذی أرسلت إلیه قصیدتی تلک. و جاءنی قبله شیخ فاضل اسمه عبد الرحمن النجدی و قد نقل لی من ابن عبد الوهاب أخباراً من قبیل تکفیر المسلمین و قتلهم و إرعابهم و نهب أموالهم فی مختلف المناطق، و قد تلقیت هذه الأخبار ببالغ الدهشة و الألم. لقد کنت فی شکّ و ریبة من کلام عبد الرحمن و ممّا نقل لی عن ابن عبد الوهاب، حتی زارنی الشیخ مربد بن أحمد مرة ثانیة. کان رجلاً شریفاً و حصیفاً و کان یحمل معه بعض رسائل محمد بن عبد الوهاب، التی تضمنت حکم تکفیر أهل الإیمان و تجویز قتل المسلمین و استباحة أموالهم. فدققت النظر فی کاتب هذه الرسالة و لاحظت أنّه رجل قلیل الاطلاع بالشریعة الإسلامیة، و ما یعلمه عن الشریعة مجرّد معلومات سطحیة لم تصل إلی العمق. لم یتعلّم عند شیخ یرشده إلی العلوم المفیدة،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یفقهه فی أحکام الدین و مسائله. وجدت محمد بن عبد الوهاب شخصاً قرأ بعضاً من کتب ابن تیمیة و ابن القیم، و راح یقلّدهما دون تفکّر أو تأمّل، بینما هؤلاء أنفسهم (ابن تیمیة و سائر الشخصیات السلفیة) حرّموا التقلید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أنشد ابن الأمیر أبیاتاً یعلن فیها براءته من محمد بن عبد الوهاب</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هذه الأبیات الشعریة یحمل ابن الأمیر بشدّة علی الفکر التکفیری و المتطرّف لمحمد بن عبد الوهاب. لقد کلّفت براءة ابن الأمیر من محمد بن عبد الوهاب التیار السلفی الوهابی غالیاً جداً، فسعی بعض رموز الوهابیة إلی التشکیک فی نسبة هذه الأبیات إلی ابن الأمیر و بالتالی افتقادها للاعتبار. بحسب هؤلاء، إنّ ابن الأمیر لم یرجع عن آرائه ، و أنّ هذه الأبیات مفتریات علیه</w:t>
      </w:r>
      <w:r>
        <w:rPr>
          <w:rStyle w:val="FootnoteReference"/>
        </w:rPr>
        <w:footnoteReference w:id="40"/>
      </w:r>
      <w:r>
        <w:rPr>
          <w:rFonts w:ascii="IRNazanin" w:hAnsi="IRNazanin" w:eastAsia="IRNazanin" w:cs="IRNazanin"/>
          <w:lang w:bidi="fa-IR"/>
          <w:color w:val="111111"/>
          <w:sz w:val="28"/>
          <w:szCs w:val="28"/>
          <w:rtl/>
        </w:rPr>
        <w:t xml:space="preserve">، فی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573_57198"/>
    <w:bookmarkEnd w:id="13"/>
    <w:p>
      <w:pPr>
        <w:pStyle w:val="BookText"/>
      </w:pPr>
      <w:r>
        <w:rPr>
          <w:rFonts w:ascii="IRNazanin" w:hAnsi="IRNazanin" w:eastAsia="IRNazanin" w:cs="IRNazanin"/>
          <w:lang w:bidi="fa-IR"/>
          <w:color w:val="111111"/>
          <w:sz w:val="28"/>
          <w:szCs w:val="28"/>
          <w:rtl/>
        </w:rPr>
        <w:t xml:space="preserve">حین أنّ هذه الأبیات وردت فی دیوان ابن الأمیر، لذا، فلا فائدة من هذه المحاولات الوهابیة.</w:t>
      </w:r>
    </w:p>
    <w:p>
      <w:pPr>
        <w:pStyle w:val="Heading2"/>
      </w:pPr>
      <w:bookmarkStart w:id="36" w:name="_Toc15"/>
      <w:r>
        <w:t>القرن الثالث عشر الهجری و ازدهار التیار الزیدی السلفی</w:t>
      </w:r>
      <w:bookmarkEnd w:id="36"/>
    </w:p>
    <w:p>
      <w:pPr>
        <w:pStyle w:val="BookText"/>
      </w:pPr>
      <w:r>
        <w:rPr>
          <w:rFonts w:ascii="IRNazanin" w:hAnsi="IRNazanin" w:eastAsia="IRNazanin" w:cs="IRNazanin"/>
          <w:lang w:bidi="fa-IR"/>
          <w:color w:val="111111"/>
          <w:sz w:val="28"/>
          <w:szCs w:val="28"/>
          <w:rtl/>
        </w:rPr>
        <w:t xml:space="preserve">وُلد محمد بن علی بن محمد بن عبد الله، الشهیر ب- «الشوکانی» فی عام 1173 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هاجر والده إلی مدینة صنعاء بالیمن فتوفّرت له فرصة للدراسة فی الحاضرة العلمیة للزیدیین فی الیمن، و أن یتعلّم العلوم السائدة عندهم. تعلّم الشوکانی فی فترة دراسته مختلف العلوم مثل الفقه و علم الحدیث و اللغة و التفسیر و الأدب و المنطق و التاریخ و الریاضیات والإلهیات و الطبیعیات و علم الوضع و المناظرات و علم الهیئة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أدّی حضوره حلقات دروس کبار علماء السلفیة فی عصره إلی أن یطلع علی أصول السلفیة و مبادئها، و التأثّر بأفکارها شیئاً فشیئاً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بین المشایخ السبعة عشر الذین ذکر الشوکانی أسماءهم، هناک ثلاثة أشخاص أخذ عنهم أصول و أفکار السلفیة و تأثّر بها، و هؤلاء هم: والده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الشوکانی</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(1130 - 1211 ه-)، عبد القادر بن احمد الکوکبانی</w:t>
      </w:r>
      <w:r>
        <w:rPr>
          <w:rStyle w:val="FootnoteReference"/>
        </w:rPr>
        <w:footnoteReference w:id="45"/>
      </w:r>
      <w:r>
        <w:rPr>
          <w:rFonts w:ascii="IRNazanin" w:hAnsi="IRNazanin" w:eastAsia="IRNazanin" w:cs="IRNazanin"/>
          <w:lang w:bidi="fa-IR"/>
          <w:color w:val="111111"/>
          <w:sz w:val="28"/>
          <w:szCs w:val="28"/>
          <w:rtl/>
        </w:rPr>
        <w:t xml:space="preserve">(1135-1207ه-) و حسن بن اسماعیل المغربی</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(1140 - 1208 ه-).</w:t>
      </w:r>
    </w:p>
    <w:p>
      <w:pPr>
        <w:pStyle w:val="BookText"/>
      </w:pPr>
      <w:r>
        <w:rPr>
          <w:rFonts w:ascii="IRNazanin" w:hAnsi="IRNazanin" w:eastAsia="IRNazanin" w:cs="IRNazanin"/>
          <w:lang w:bidi="fa-IR"/>
          <w:color w:val="111111"/>
          <w:sz w:val="28"/>
          <w:szCs w:val="28"/>
          <w:rtl/>
        </w:rPr>
        <w:t xml:space="preserve">یمکن أن نلمس رؤیة سلفیة خالصة لدی الشوکانی فی بعض الموضوعات مثل التوحید و الشرک و المسائل ذات الصلة. فقد اعتبر الاستغاثة بالأموات و طلب العون منهم و مناجاتهم عند الحاجة، و کذلک تعظیم القبور و زیارتها و الاعتقاد بقدرة أصحابها علی قضاء حوائج المحتاجین، اعتبر کل هذه الأمور من أمثلة الشرک و بذلک أفصح عن نظرته السلفیة المتطرّفة</w:t>
      </w:r>
      <w:r>
        <w:rPr>
          <w:rStyle w:val="FootnoteReference"/>
        </w:rPr>
        <w:footnoteReference w:id="47"/>
      </w:r>
      <w:r>
        <w:rPr>
          <w:rFonts w:ascii="IRNazanin" w:hAnsi="IRNazanin" w:eastAsia="IRNazanin" w:cs="IRNazanin"/>
          <w:lang w:bidi="fa-IR"/>
          <w:color w:val="111111"/>
          <w:sz w:val="28"/>
          <w:szCs w:val="28"/>
          <w:rtl/>
        </w:rPr>
        <w:t xml:space="preserve">. کما نعت النذر للأموات بالنذورات الشیطانیة، و أنّها من أمثلة الشرک و النذر للمعصیة، و اعتقد بضرورة أن یستتاب أصحابها</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أطلق الشوکانی لقب «القبوریین» علی الذین یعلون القبور و یبنون علیها القباب، و یقومون بتزیینها. و یری أنّ سلوک هؤلاء الناس إنّما هو بدعة کبری و کارثة عظمی تلقی بظلالها علی الإسلام. من هنا فإنّ هذه المسائل مدعاة لجلب الضرر الدائم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أطلق الشوکانی هذه الآراء فی وقت کتب، هو نفسه، فی إحدی مصنّفاته عقیدته فی استجابة الدعاء عند قبور الأنبیاء( و الصالحین، و عزا هذه الاستجابة إلی زیادة شرف هذه البقاع و نزول البرکات علیها، و إن ربط الدعاء عند قبور الأنبیاء( و الصالحین بعدم وقوع مفسدة و شرک و ذلک للخروج من التناقض الذی أوقع نفسه فیه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وسّع الشوکانی من رؤیته السلفیة الفضفاضة فیما یتعلق بزیارة القبور و تکریمها و تعظیمها إلی الدرجة التی اعتبر فیها أنّ الشرک المترتب علی هذا النمط من الأعمال أسوأ من شرک عرب الجاهلیة</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 أنّ للشوکانی رأی مغایر فی باب التوسل، فهو لم یحصره فی النبی الأکرم$، و إنّما یجیز التوسّل بغیره أیضاً، و ذلک استناداً إلی حدیث التوسل و الاستسقاء الوارد فی المصادر الحدیثیة لأهل السنّة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فیه توسّل الخلیفة عمر بالعباس عم النبی الأکرم$ لیشفع له عند الله تبارک و تعالی.</w:t>
      </w:r>
    </w:p>
    <w:p>
      <w:pPr>
        <w:pStyle w:val="BookText"/>
      </w:pPr>
      <w:r>
        <w:rPr>
          <w:rFonts w:ascii="IRNazanin" w:hAnsi="IRNazanin" w:eastAsia="IRNazanin" w:cs="IRNazanin"/>
          <w:lang w:bidi="fa-IR"/>
          <w:color w:val="111111"/>
          <w:sz w:val="28"/>
          <w:szCs w:val="28"/>
          <w:rtl/>
        </w:rPr>
        <w:t xml:space="preserve">قال الشوکانی فی هذا الصدد:</w:t>
      </w:r>
    </w:p>
    <w:p>
      <w:pPr>
        <w:pStyle w:val="BookText"/>
      </w:pPr>
      <w:r>
        <w:rPr>
          <w:rFonts w:ascii="IRNazanin" w:hAnsi="IRNazanin" w:eastAsia="IRNazanin" w:cs="IRNazanin"/>
          <w:lang w:bidi="fa-IR"/>
          <w:color w:val="111111"/>
          <w:sz w:val="28"/>
          <w:szCs w:val="28"/>
          <w:rtl/>
        </w:rPr>
        <w:t xml:space="preserve">بحسب اعتقادی، لا یوجد دلیل علی اختصاص جواز التوسل بالنبی الأکرم$، و یعود هذا إلی سببین اثنین: السبب الأول، رأی الصحابة فی التوسّل بالغیر و الذین أبدوا إجماعاً ساکتاً، أی بمعنی، لم ینکر أیّ منهم حادثة توسل عمر بالعباس بن عبد المطلب. السبب الثانی، إنّ التوسّل بأصحاب الفضیلة و العلم هو، فی الحقیقة، توسّل بأعمالهم الصالحة و علمهم و فضلهم، و ذلک لأنّ الفاضل أو العالم لا یتّصف بهذه الصفة إلّا بسبب فضله أو علمه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معرض ردّه علی سؤال حول شدّ الرحال لزیارة قبور الأولیاء و التوسّل بمقامهم، کتب الشوکانی قائلاً: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شک فی جواز التوسّل بالأنبیاء و الأولیاء و العلماء و زیارة قبورهم و التوسّل بمقاماتهم کأن تقول «اللهم إنّی أتوسّل إلیک بعبادة و جهاد هذا العبد الصالح (صاحب القبر) لک و فی سبیلک»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العبارات المذکورة أعلاه أنّ الشوکانی لم یکن یؤمن بجواز التوسّل بالأحیاء فقط، و إنّما بصحة جواز التوسّل بالأموات أیضاً. و یختلف رأی الشوکانی فی التوسّل عن آراء الکثیر من علماء السلفیة.</w:t>
      </w:r>
    </w:p>
    <w:p>
      <w:pPr>
        <w:pStyle w:val="BookText"/>
      </w:pPr>
      <w:r>
        <w:rPr>
          <w:rFonts w:ascii="IRNazanin" w:hAnsi="IRNazanin" w:eastAsia="IRNazanin" w:cs="IRNazanin"/>
          <w:lang w:bidi="fa-IR"/>
          <w:color w:val="111111"/>
          <w:sz w:val="28"/>
          <w:szCs w:val="28"/>
          <w:rtl/>
        </w:rPr>
        <w:t xml:space="preserve">لقد تخرّج من مدرسة الشوکانی السلفیة تلامیذ کثر، فقد أحصی بعض الباحثین حوالی 92 شخصاً هم من أبرز تلامیذ الشوکانی، بعضهم کان له دور مؤثّر فی نشر العقیدة السلفیة فی مختلف بقاع العالم الإسلامی. هذا، فیما اعتقد فریق آخر من الباحثین بأنّ تلامیذ الشوکانی کثیرون لدرجة لا یمکن لأحد أن یحصیهم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میزة أخری تمیّز بها الشوکانی ألا و هی أنّه تبوّأ منصب القضاء، و قد أتاح له هذا المنصب فرصة شرح الأفکار السلفیة و نشرها و الدعوة لها بحریة واسعة و دون قیود، تلک الأفکار التی ورثها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کبار علماء الزیدیة السلفیة. کما استطاع فی هذه الفترة من حیاته تألیف ما یقارب من ثلاثمائة مصنّف فی الفقه و علم الأصول و الرجال و الاعتقادات و التفسیر و غیرها من المجالات الأخری، و استناداً إلی المبادئ و الأسس السلفیة.</w:t>
      </w:r>
    </w:p>
    <w:p>
      <w:pPr>
        <w:pStyle w:val="BookText"/>
      </w:pPr>
      <w:r>
        <w:rPr>
          <w:rFonts w:ascii="IRNazanin" w:hAnsi="IRNazanin" w:eastAsia="IRNazanin" w:cs="IRNazanin"/>
          <w:lang w:bidi="fa-IR"/>
          <w:color w:val="111111"/>
          <w:sz w:val="28"/>
          <w:szCs w:val="28"/>
          <w:rtl/>
        </w:rPr>
        <w:t xml:space="preserve">ثم جاء تلامذة الشوکانی لیواصلوا نهجه فی دفع عجلة التیار الزیدی السلفی فی القرن الثالث عشر. و من بین هؤلاء، تبرز أمامنا شخصیات تحظی بمکانة علمیة و اجتماعیة و سیاسیة خاصة. فمنهم من تسنّم منصب القضاء و منهم تقلّد منصب حاکم إحدی المناطق فی الیمن. بالإضافة إلی آخرین ارتقوا مکانة علمیة مرموقة فورثوا عن شیخهم الشوکانی مکانته العلمیة.</w:t>
      </w:r>
    </w:p>
    <w:p>
      <w:pPr>
        <w:pStyle w:val="BookText"/>
      </w:pPr>
      <w:r>
        <w:rPr>
          <w:rFonts w:ascii="IRNazanin" w:hAnsi="IRNazanin" w:eastAsia="IRNazanin" w:cs="IRNazanin"/>
          <w:lang w:bidi="fa-IR"/>
          <w:color w:val="111111"/>
          <w:sz w:val="28"/>
          <w:szCs w:val="28"/>
          <w:rtl/>
        </w:rPr>
        <w:t xml:space="preserve">محمد صدیق حسن خان الهندی (1248-1307 ه-)، حاکم إحدی المناطق فی الیمن هو أحد أبرز تلامذة الشوکانی الذین روّجوا للمعتقدات السلفیة فی الهند. یعتبر صدیق حسن خان فی وقتنا الحاضر مرجعیة فکریة لأهل الحدیث فی شبه القارة الهندیة، و قد لقیت أفکاره رواجاً منقطع النظیر فی هذه البلاد، إذ یمکن هنا الإشارة إلی إحسان إلهی ظهیر بوصفه أحد أهل الحدیث فی الهند و الذی صدرت له مصنّفات عدیدة فی نقد معتقدات الشیعة.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573_57204"/>
    <w:bookmarkEnd w:id="14"/>
    <w:p>
      <w:pPr>
        <w:pStyle w:val="Heading2"/>
      </w:pPr>
      <w:bookmarkStart w:id="37" w:name="_Toc16"/>
      <w:r>
        <w:t>القرن الرابع عشر و امتزاج الزیدیة السلفیة بالوهابیة</w:t>
      </w:r>
      <w:bookmarkEnd w:id="37"/>
    </w:p>
    <w:p>
      <w:pPr>
        <w:pStyle w:val="BookText"/>
      </w:pPr>
      <w:r>
        <w:rPr>
          <w:rFonts w:ascii="IRNazanin" w:hAnsi="IRNazanin" w:eastAsia="IRNazanin" w:cs="IRNazanin"/>
          <w:lang w:bidi="fa-IR"/>
          <w:color w:val="111111"/>
          <w:sz w:val="28"/>
          <w:szCs w:val="28"/>
          <w:rtl/>
        </w:rPr>
        <w:t xml:space="preserve">مع نهوض الوهابیة من جدید فی العربیة السعودیة بدعم من الإنجلیز، و تعاظم نفوذ هذا البلد بعد اکتشاف النفط، زادت الوهابیة من دعمها للتیار السلفی الزیدی، فشرعت الدولة السعودیة ببناء الکثیر من المساجد و المدارس فی الیمن، من أجل تقویة السلفیة الزیدیة. وأثمرت هذه الجهود عن اندماج شدید بین التیارین الزیدی السلفی و الوهابی، فخرجت شخصیات کثیرة تعلن دعمها و تأییدها لهذا الاندماج، و مقبل الوادعی هو أحد هذه الشخصیات.</w:t>
      </w:r>
    </w:p>
    <w:p>
      <w:pPr>
        <w:pStyle w:val="Heading2"/>
      </w:pPr>
      <w:bookmarkStart w:id="38" w:name="_Toc17"/>
      <w:r>
        <w:t>مقبل بن هادی الوادعی</w:t>
      </w:r>
      <w:bookmarkEnd w:id="38"/>
    </w:p>
    <w:p>
      <w:pPr>
        <w:pStyle w:val="BookText"/>
      </w:pPr>
      <w:r>
        <w:rPr>
          <w:rFonts w:ascii="IRNazanin" w:hAnsi="IRNazanin" w:eastAsia="IRNazanin" w:cs="IRNazanin"/>
          <w:lang w:bidi="fa-IR"/>
          <w:color w:val="111111"/>
          <w:sz w:val="28"/>
          <w:szCs w:val="28"/>
          <w:rtl/>
        </w:rPr>
        <w:t xml:space="preserve">مقبل بن هادی بن مقبل الهمدانی الوادعی (1352-1422 ه-) من قبیلة آل راشد، ولد فی مدینة دماج التی تبعد تسعة کیلومترات من مدینة صعدة. فی صغره أرسل إلی الکُتّاب لتعلّم القرآن الکریم و القراءة و الکتابة. و التحق بعد ذلک بالمرکز العلمی للزیود الهادویین و هو «جامع الهادی» و درس فیه العلوم الدینیة السائدة لدی الزیدیة، ثم ترک بلده الیمن إلی العربیة السعودیة لیکمل دراسته هناک، و استقر به المقام فی مکة المکرمة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المنورة. تمیّزت هذه المرحلة بتأثّره بالأفکار الوهابیة و ذلک بسبب حضوره مجالس الوعاظ فی المدینتین المقدستین، و بتشجیع من هؤلاء المشایخ أقبل علی مطالعة کتب: صحیح البخاری و ریاض الصالحین و بلوغ المرام و الفتح المجید و شرح کتاب التوحید لمحمد بن عبد الوهاب. و قد فتح کتاب الفتح المجید عینیه علی الأفکار الوهابیة. بعد فترة عاد الوادعی إلی وطنه، و أدّی نزوعه إلی الأفکار الوهابیة فی منطقته التی ینتمی جمیع سکانها تقلیدیاً إلی الزیدیة إلی إرساله إلی المرکز العلمی «جامع الهادی» من أجل انتزاع رواسب الشبهات الوهابیة التی علقت بذهنه أثناء تواجده فی العربیة السعودیة. بعد ذلک سافر الوادعی إلی نجران لیتلقی علی مدی سنتین بعض العلوم علی ید مجد الدین المؤیدی أحد علماء الزیدیة البارزین.</w:t>
      </w:r>
    </w:p>
    <w:p>
      <w:pPr>
        <w:pStyle w:val="BookText"/>
      </w:pPr>
      <w:r>
        <w:rPr>
          <w:rFonts w:ascii="IRNazanin" w:hAnsi="IRNazanin" w:eastAsia="IRNazanin" w:cs="IRNazanin"/>
          <w:lang w:bidi="fa-IR"/>
          <w:color w:val="111111"/>
          <w:sz w:val="28"/>
          <w:szCs w:val="28"/>
          <w:rtl/>
        </w:rPr>
        <w:t xml:space="preserve">ثم عاد ثانیة إلی العربیة السعودیة و لکن هذه المرة مکث فیها فترة أطول و اختار لإقامته منطقة نجد، و خلال تواجده فیها دخل مدرسة حفظ القرآن لینهل من دروس مدیرها محمد بن سنان الحدائی. ثم رجع الوادعی إلی مکة و تلقّی علی کبار علماء الوهابیة مثل یحیی بن عثمان الپاکستانی، و القاضی اشول و عبد الرزاق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الشاحذی المحویتی دروساً علی الترتیب: تفسیر ابن کثیر و الصحیحین و سبل السلام للشوکانی. و بعد أن أنهی هذه الدروس دخل «معهد الحرم المکی»،لیکمل دراسته المتوسطة علی مدی سبعة أعوام. من بین الأساتذة الذین تلمّذ علیهم فی هذا المعهد تبرز أمامنا بعض الأسماء مثل عبد الله بن حمید و عبد العزیز سبیل. خلال هذه الأعوام السبعة حضر الوادعی، بالإضافة إلی الدورات التعلیمیة لهذا المرکز، دروس أبرز علماء الوهابیة التی کانت تقام فی المسجد الحرام، و من بینهم نذکر علی سبیل المثال محمد بن عبد الله الصومالی و الشیخ عبد العزیز بن راشد النجدی. استطاع الوادعی طیلة هذه الدورة أن یتفاعل بشدة مع الأفکار و المعتقدات السلفیة، و لا سیّما الوهابیة منها.</w:t>
      </w:r>
    </w:p>
    <w:p>
      <w:pPr>
        <w:pStyle w:val="BookText"/>
      </w:pPr>
      <w:r>
        <w:rPr>
          <w:rFonts w:ascii="IRNazanin" w:hAnsi="IRNazanin" w:eastAsia="IRNazanin" w:cs="IRNazanin"/>
          <w:lang w:bidi="fa-IR"/>
          <w:color w:val="111111"/>
          <w:sz w:val="28"/>
          <w:szCs w:val="28"/>
          <w:rtl/>
        </w:rPr>
        <w:t xml:space="preserve">انتقل الوادعی إلی کلیة أصول الدین و کلیة الشریعة المسماة «الجامعة الإسلامیة» لمواصلة دراساته العلیا لمدة سبعة أعوام و نجح فی نیل شهادة الماجستیر فی فرع علوم الحدیث. من بین الأساتذة الذین تابع علی یدیهم دراسته الجامعیة نشیر إلی حماد الأنصاری، السید محمد الحکیم، محمد بن عبد الوهاب بن فاید و محمد أمین المصری. و قد اکتمل التزام مقبل بن هادی الوادعی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بالأصول السلفیة و النهج السلفی التقلیدی من خلال حضوره دروس مشاهیر علماء الوهابیة مثل ابن باز، و الألبانی و محمد أمین الشنقیطی فی المدینة المنورة.</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عودته إلی بلده الیمن أسّس الوادعی المرکز العلمی «دار الحدیث» فی منطقة دماج، حیث کانت تقام فیه دورات تعلیمیة علی مختلف المستویات العلمیة. و کان طلبة العلوم الدینیة یتلقون منذ بدء دخولهم لهذا المرکز علوم الحدیث و الأصول السلفیة و الآراء السلفیة لا سیّما أفکار محمد بن عبد الوهاب. لقد شهد مرکز دار الحدیث فی دماج تطوّراً و ازدهاراً لدرجة أنّ أفراداً کثیرین التحقوا به من مختلف مناطق الیمن و بلدان أخری مثل مصر، الکویت، السعودیة (و لا سیّما من مکة و المدینة و نجد)، الصومال، لیبیا، الجزائر، المغرب، ترکیا، إنجلترا، الولایات المتحدة، و بلجیکا. و طبقاً لبعض الإحصاءات فإنّ عدد طلاب المرکز فی دماج فی عام 2000 م تراوح بین 600 إلی 700 شخص، و فی عام 2002 م وصل العدد إلی 1000 شخص، و تبعاً لذلک فقد تم إسکان 500 أسرة فی دماج. و تفید بعض الإحصاءات غیر الرسمیة أیضاً بأنّ عدد الطلبة و الطالبات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الملتحقین بمرکز دماج قد بلغ حتی عام 2013 م عشرات الآلاف، و من بینهم حوالی 300 شخصیة سلفیة بارزة تم إیفادها إلی مختلف بلدان العالم.</w:t>
      </w:r>
    </w:p>
    <w:p>
      <w:pPr>
        <w:pStyle w:val="BookText"/>
      </w:pPr>
      <w:r>
        <w:rPr>
          <w:rFonts w:ascii="IRNazanin" w:hAnsi="IRNazanin" w:eastAsia="IRNazanin" w:cs="IRNazanin"/>
          <w:lang w:bidi="fa-IR"/>
          <w:color w:val="111111"/>
          <w:sz w:val="28"/>
          <w:szCs w:val="28"/>
          <w:rtl/>
        </w:rPr>
        <w:t xml:space="preserve">لقد تلمّذ الکثیر من الطلبة علی ید مقبل بن هادی الوادعی فی المرکز العلمی بدماج، و من أهمهم نذکر یحیی بن علی الحجوری معاونه و مدیر المرکز العلمی لدار الحدیث بدماج، و محمد بن عبد الله إمام، مدیر المرکز العلمی لدار الحدیث لمنطقة معبر بالقرب من العاصمة صنعاء، و عبد العزیز بن یحیی البرعی، أحد مدراء المرکز العلمی لدار الحدیث فی منطقة إب، و محمد بن عبد الله الوصابی، أحد العلماء القاطنین فی منطقة الحدیدة، و عبد الله عثمان الذماری و محمد بن صالح الصومالی. اشترک هؤلاء الأشخاص فی العقیدة السلفیة لکنّهم اختلفوا علی کیفیة الارتقاء بمکانة السلفیة و دورها فی الیمن. و اعتقد بعضهم أنّ ترسیخ المعتقدات السلفیة فی الیمن و تعزیز حضور هذا التیار یحتاج إلی تشکیلات دینیة و مؤسسات اجتماعیة و إنشاء أحزاب سیاسیة، تشکیلات من قبیل «الجمعیات الخیریة السلفیة فی الیمن»، «جمعیة الحکمة الیمانیة» و «جمعیة الإحسان الخیریة».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البعض الآخر من تلامذة الوادعی ضرورة التمسک بالمنهج التقلیدی، فراح یتبع الوادعی. تنتشر هذه المراکز التی یُطلق علیها «مراکز الدعوة» فی جمیع أنحاء الیمن، و من جملة هذه المراکز یمکن الإشارة إلی 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مرکز الدعوه فی معبر برئاسة الشیخ محمد بن عبد الله إمام.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مرکز الدعوة فی الحدیدة برئاسة الشیخ محمد بن عبد الوهاب الوصابی.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مرکز الدعوة فی مأرب برئاسة أبی الحسن المأربی المصری.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مرکز الدعوة فی مفرق حبیش برئاسة عبد العزیز بن یحیی البرعی.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مرکز الدعوة فی جامع الخیر بصنعاء برئاسة الشیخ قاسم بن أحمد التعزی.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مرکز الدعوة فی جامع الخیر بیرعبید بصنعاء برئاسة محمد بن صالح الصومالی.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مرکز الدعوة فی منطقة لسی بمحافظة ذمار برئاسة أحمد بن حسن الریمی.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مرکز الدعوة فی ذمار برئاسة الشیخ عبد الرزاق النهمی.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مرکز الدعوة فی حضرموت برئاسة أحمد بن عبد الله المطری.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مرکز الدعوة فی إب برئاسة عبد المصور بن محمد البعدانی.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مرکز الدعوة فی البیضاء برئاسة محمد بن عبد الله المطری.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مرکز الدعوة فی بافع برئاسة محمد بن علی المطری.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مرکز الدعوة فی زبید برئاسة محمد بن سالم الزبیدی.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مرکز الدعوة فی زبید برئاسة ناصر بن احمد الکردی.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مرکز الدعوة فی جامع الأنصار بصنعاء برئاسة محمد بن صالح المحویتی.</w:t>
      </w:r>
    </w:p>
    <w:p>
      <w:pPr>
        <w:pStyle w:val="BookText"/>
      </w:pPr>
      <w:r>
        <w:rPr>
          <w:rFonts w:ascii="IRNazanin" w:hAnsi="IRNazanin" w:eastAsia="IRNazanin" w:cs="IRNazanin"/>
          <w:lang w:bidi="fa-IR"/>
          <w:color w:val="111111"/>
          <w:sz w:val="28"/>
          <w:szCs w:val="28"/>
          <w:rtl/>
        </w:rPr>
        <w:t xml:space="preserve">النقاط المذکورة أعلاه هی المراکز العلمیة التی یدیرها تلامذة مقبل بن هادی الوادعی، و التی تعکف علی التربیة و التعلیم طبقاً لعقائد السلفیة التقلیدیة و العقیدة الوهابیة. بالإضافة إلی هذه المراکز، هنالک الکثیر من الجمعیات التی تعنی بنشر الأفکار السلفیة التقلیدیة فی مساجد الیمن؛ و من جملتها یمکن الإشارة إلی مسجد الرحمن فی المنصورة بعدن، و مسجد باعبود فی المکلا فضلاً عن مساجد أخری فی مناطق صعدة و شبام و حاشد و غیرها من المناطق. المرکز العلمی لدار الحدیث فی دماج بوصفه أهم مرکز سلفی تقلیدی فی الیمن و الذی تم تخریبه علی ید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الزیدیة الحوثیة فی عام 2013 م ، و قد أدّی هذا العمل إلی تحجیم القدرة الدعائیة للوهابیة فی الیمن إلی حد ما.</w:t>
      </w:r>
    </w:p>
    <w:p>
      <w:pPr>
        <w:pStyle w:val="BookText"/>
      </w:pPr>
      <w:r>
        <w:rPr>
          <w:rFonts w:ascii="IRNazanin" w:hAnsi="IRNazanin" w:eastAsia="IRNazanin" w:cs="IRNazanin"/>
          <w:lang w:bidi="fa-IR"/>
          <w:color w:val="111111"/>
          <w:sz w:val="28"/>
          <w:szCs w:val="28"/>
          <w:rtl/>
        </w:rPr>
        <w:t xml:space="preserve">لقد استندت الأفکار العقدیة و الرؤیة الفقهیة للوادعی، کما هو الحال مع أسلافه السلفیین فی الیمن، إلی المعتقدات السلفیة و أصحاب الحدیث. فنظرته للتوحید و الشرک هی نفس النظرة التی آمن بها الصنعانی و الشوکانی، بمعنی أنّهم کانوا یعارضون التوسّل و زیارة القبور و النذر لغیر الله و إقامة احتفالات الموالید، و اعتبارها من أمثلة الشرک.</w:t>
      </w:r>
    </w:p>
    <w:p>
      <w:pPr>
        <w:pStyle w:val="BookText"/>
      </w:pPr>
      <w:r>
        <w:rPr>
          <w:rFonts w:ascii="IRNazanin" w:hAnsi="IRNazanin" w:eastAsia="IRNazanin" w:cs="IRNazanin"/>
          <w:lang w:bidi="fa-IR"/>
          <w:color w:val="111111"/>
          <w:sz w:val="28"/>
          <w:szCs w:val="28"/>
          <w:rtl/>
        </w:rPr>
        <w:t xml:space="preserve">و قد بلغ تمسک الوادعی بالسلفیة حداً استقطب استحسان و ثناء علماء الوهابیة فی السعودیة مثل الألبانی و ابن باز و العثیمین و حماد الأنصاری و صالح الفوزان و أحمد النجمی و ربیع المدخلی و بعض العلماء السلفیین فی الیمن مثل محمد بن علی الأکوع و اسماعیل الأکوع، و اعتبروه من کبار رجال الحدیث فی العصر الحاضر</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تستحضر النظرة العدائیة التی یحملها مقبل بن هادی الوادعی تجاه الشیعة الأحقاد التی کان محمد بن عبد الوهاب یحملها تجاه هذه الطائفة، فمن جملة أقواله فی هذا الصدد:</w:t>
      </w:r>
    </w:p>
    <w:p>
      <w:pPr>
        <w:pStyle w:val="BookText"/>
      </w:pPr>
      <w:r>
        <w:rPr>
          <w:rFonts w:ascii="IRNazanin" w:hAnsi="IRNazanin" w:eastAsia="IRNazanin" w:cs="IRNazanin"/>
          <w:lang w:bidi="fa-IR"/>
          <w:color w:val="111111"/>
          <w:sz w:val="28"/>
          <w:szCs w:val="28"/>
          <w:rtl/>
        </w:rPr>
        <w:t xml:space="preserve">«إنّ خطر الشیعة الروافض أعظم من خطر الیهود و النصاری»</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http://www.muqbel.net/fatwa.php?fatwa_id=293.</w:t>
      </w:r>
    </w:p>
    <w:p>
      <w:pPr>
        <w:pStyle w:val="BookText"/>
      </w:pPr>
      <w:r>
        <w:rPr>
          <w:rFonts w:ascii="IRNazanin" w:hAnsi="IRNazanin" w:eastAsia="IRNazanin" w:cs="IRNazanin"/>
          <w:lang w:bidi="fa-IR"/>
          <w:color w:val="111111"/>
          <w:sz w:val="28"/>
          <w:szCs w:val="28"/>
          <w:rtl/>
        </w:rPr>
        <w:t xml:space="preserve">. و قال فی موضع آخر: «الرافضیة داء عضال لا دواء له إلّا باجتثاثه»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عبّر الوادعی عن مواقفه المتطرّفة تجاه الشیعة فی العدید من مؤلفاته، و نسب إلیهم أشنع التهم و الافتراءات. و عندما یتعلق الأمر بشیعة إیران و الثورة الإسلامیة و قائدها العظیم تزداد جرعة العداء و تشتدّ حدّته، فقد دوّن فی هذا الشأن العدید من الکتب منها الحاد الخمینی فی ارض الحرمین، و الطلیعه فی الرد علی غلاة الشیعه، و إعلان النکیر علی اصحاب عید الغدیر و کلّها تنمّ عن عداء مستحکم و عمیق للإمامیة و شیعة إیران. و لا عجب فی ذلک، فهو صاحب العبارة الشهیرة حول الشیعة: «وراء کل زیدی صغیر رافضی کبیر». و قال فی الهادی إلی الحق: «إنّ دخول الهادی إلی الحق إلی الیمن جلب الشقاء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للیمنیین»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طبعاً، لا یفوتنا أن نذکر، أنّه علی الرغم من العداء الشدید الذی کان الوادعی یکنّه للشیعة و رمیهم بالشرک، إلّا أنّ عداءه هذا لم یصل إلی حدّ جواز تکفیر الشیعة و کان یحذّر المسلمین من تکفیر بعضهم البعض</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http://www.muqbel.net/fatwa.php?fatwa_id=293.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حیث أنّ الوادعی عارض بشدّة تأسیس الأحزاب السیاسیة و الدینیة، فهو بطبیعة الحال، عارض جمیع التیارات الإسلامیة و من بینها حرکة الإخوان المسلمین، و کان یطلق علیهم لقب الإخوان المفلسین، و یری أنّ التشکیلات و الأحزاب السیاسیة فتنة زرعتها الولایات المتحدة</w:t>
      </w:r>
      <w:r>
        <w:rPr>
          <w:rStyle w:val="FootnoteReference"/>
        </w:rPr>
        <w:footnoteReference w:id="60"/>
      </w:r>
      <w:r>
        <w:rPr>
          <w:rFonts w:ascii="IRNazanin" w:hAnsi="IRNazanin" w:eastAsia="IRNazanin" w:cs="IRNazanin"/>
          <w:lang w:bidi="fa-IR"/>
          <w:color w:val="111111"/>
          <w:sz w:val="28"/>
          <w:szCs w:val="28"/>
          <w:rtl/>
        </w:rPr>
        <w:t xml:space="preserve">. و علی غرار سلفیة البلاط السعودی، کان یری أنّ طاعة الحاکم الظالم واجبة، و کان یعارض إقامة أیّة مظاهرات ضدّ الحاکم الإسلامی أو الثورة أو الانقلاب ضدّه. و قد کتب فی هذا المجال قائلاً: «لا تفضی هذه الثورات إلی إصلاح المجتمعات، و إنّما هی مدعاة للفتنة و ضعف المسلمین»</w:t>
      </w:r>
      <w:r>
        <w:rPr>
          <w:rStyle w:val="FootnoteReference"/>
        </w:rPr>
        <w:footnoteReference w:id="61"/>
      </w:r>
      <w:r>
        <w:rPr>
          <w:rFonts w:ascii="IRNazanin" w:hAnsi="IRNazanin" w:eastAsia="IRNazanin" w:cs="IRNazanin"/>
          <w:lang w:bidi="fa-IR"/>
          <w:color w:val="111111"/>
          <w:sz w:val="28"/>
          <w:szCs w:val="28"/>
          <w:rtl/>
        </w:rPr>
        <w:t xml:space="preserve">. اعتقد الوادعی أنّ من یدعو الناس إلی الثورة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6573_57214"/>
    <w:bookmarkEnd w:id="15"/>
    <w:p>
      <w:pPr>
        <w:pStyle w:val="BookText"/>
      </w:pPr>
      <w:r>
        <w:rPr>
          <w:rFonts w:ascii="IRNazanin" w:hAnsi="IRNazanin" w:eastAsia="IRNazanin" w:cs="IRNazanin"/>
          <w:lang w:bidi="fa-IR"/>
          <w:color w:val="111111"/>
          <w:sz w:val="28"/>
          <w:szCs w:val="28"/>
          <w:rtl/>
        </w:rPr>
        <w:t xml:space="preserve">الانقلاب إنّما فی الحقیقة یدعوهم إلی الفساد و سفک الدماء</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http://www.muqbel.net/fatwa.php?fatwa_id=3080.</w:t>
      </w:r>
    </w:p>
    <w:p>
      <w:pPr>
        <w:pStyle w:val="BookText"/>
      </w:pPr>
      <w:r>
        <w:rPr>
          <w:rFonts w:ascii="IRNazanin" w:hAnsi="IRNazanin" w:eastAsia="IRNazanin" w:cs="IRNazanin"/>
          <w:lang w:bidi="fa-IR"/>
          <w:color w:val="111111"/>
          <w:sz w:val="28"/>
          <w:szCs w:val="28"/>
          <w:rtl/>
        </w:rPr>
        <w:t xml:space="preserve">. و آراء الوادعی هذه جعلته یصطف إلی جانب ربیع المدخلی أحد علماء الوهابیة و الزعیم الحالی للسلفیة الجامیة (سلفیة البلاط).</w:t>
      </w:r>
    </w:p>
    <w:p>
      <w:pPr>
        <w:pStyle w:val="BookText"/>
      </w:pPr>
      <w:r>
        <w:rPr>
          <w:rFonts w:ascii="IRNazanin" w:hAnsi="IRNazanin" w:eastAsia="IRNazanin" w:cs="IRNazanin"/>
          <w:lang w:bidi="fa-IR"/>
          <w:color w:val="111111"/>
          <w:sz w:val="28"/>
          <w:szCs w:val="28"/>
          <w:rtl/>
        </w:rPr>
        <w:t xml:space="preserve">و علی الرغم من تحریمه الخروج علی الحاکم الظالم فی البلدان الإسلامیة، إلّا أنّه کان یعتقد بضرورة الاستعداد للجهاد ضدّ الولایات المتحدة باعتبارها و إسرائیل</w:t>
      </w:r>
    </w:p>
    <w:p>
      <w:pPr>
        <w:pStyle w:val="BookText"/>
      </w:pPr>
      <w:r>
        <w:rPr>
          <w:rFonts w:ascii="IRNazanin" w:hAnsi="IRNazanin" w:eastAsia="IRNazanin" w:cs="IRNazanin"/>
          <w:lang w:bidi="fa-IR"/>
          <w:color w:val="111111"/>
          <w:sz w:val="28"/>
          <w:szCs w:val="28"/>
          <w:rtl/>
        </w:rPr>
        <w:t xml:space="preserve">العدو الأصلی للمسلمین. إذ قال فی هذا الصدد: «یجب علی أهل السنّة أن یهیّئوا أنفسهم لمحاربة الولایات المتحدة و إسرائیل» و «إنّی لأدعو الله أن یهلک الولایات المتحدة. إنّنی أحمل فی أعماقی حقداً شدیداً علی الولایات المتحدة. لقد حبستنا فی بیوتنا و منعتنا من الدعوة للإسلام. علی المسلمین أن یحذروا أمریکا الخبیثة هذه، وحدهم أهل السنّة یستطیعون أن یحذروها</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http://www.muqbel.net/fatwa.php?fatwa_id=710.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39" w:name="_Toc18"/>
      <w:r>
        <w:t>معتقدات و أفکار التیار الزیدی السلفی</w:t>
      </w:r>
      <w:bookmarkEnd w:id="39"/>
    </w:p>
    <w:p>
      <w:pPr>
        <w:pStyle w:val="Heading3"/>
      </w:pPr>
      <w:bookmarkStart w:id="40" w:name="_Toc19"/>
      <w:r>
        <w:t>اشارة</w:t>
      </w:r>
      <w:bookmarkEnd w:id="40"/>
    </w:p>
    <w:p>
      <w:pPr>
        <w:pStyle w:val="BookText"/>
      </w:pPr>
      <w:r>
        <w:rPr>
          <w:rFonts w:ascii="IRNazanin" w:hAnsi="IRNazanin" w:eastAsia="IRNazanin" w:cs="IRNazanin"/>
          <w:lang w:bidi="fa-IR"/>
          <w:color w:val="111111"/>
          <w:sz w:val="28"/>
          <w:szCs w:val="28"/>
          <w:rtl/>
        </w:rPr>
        <w:t xml:space="preserve">بصورة عامة، یمکن أن نستعرض أفکار التیار الزیدی السلفی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6573_57215"/>
    <w:bookmarkEnd w:id="16"/>
    <w:p>
      <w:pPr>
        <w:pStyle w:val="BookText"/>
      </w:pPr>
      <w:r>
        <w:rPr>
          <w:rFonts w:ascii="IRNazanin" w:hAnsi="IRNazanin" w:eastAsia="IRNazanin" w:cs="IRNazanin"/>
          <w:lang w:bidi="fa-IR"/>
          <w:color w:val="111111"/>
          <w:sz w:val="28"/>
          <w:szCs w:val="28"/>
          <w:rtl/>
        </w:rPr>
        <w:t xml:space="preserve">فی أقسام عدیدة و بشکل موجز:</w:t>
      </w:r>
    </w:p>
    <w:p>
      <w:pPr>
        <w:pStyle w:val="Heading3"/>
      </w:pPr>
      <w:bookmarkStart w:id="41" w:name="_Toc20"/>
      <w:r>
        <w:t>1. عدم جواز استخدام العقل لإثبات العقائد</w:t>
      </w:r>
      <w:bookmarkEnd w:id="41"/>
    </w:p>
    <w:p>
      <w:pPr>
        <w:pStyle w:val="BookText"/>
      </w:pPr>
      <w:r>
        <w:rPr>
          <w:rFonts w:ascii="IRNazanin" w:hAnsi="IRNazanin" w:eastAsia="IRNazanin" w:cs="IRNazanin"/>
          <w:lang w:bidi="fa-IR"/>
          <w:color w:val="111111"/>
          <w:sz w:val="28"/>
          <w:szCs w:val="28"/>
          <w:rtl/>
        </w:rPr>
        <w:t xml:space="preserve">یوصی الزیود السلفیون، اتباعاً لنهج ابن تیمیة، بإثبات العقائد عن طریق الأدلة النقلیة فحسب، فهم لا یقیمون وزناً للأدلة العقلیة.</w:t>
      </w:r>
    </w:p>
    <w:p>
      <w:pPr>
        <w:pStyle w:val="BookText"/>
      </w:pPr>
      <w:r>
        <w:rPr>
          <w:rFonts w:ascii="IRNazanin" w:hAnsi="IRNazanin" w:eastAsia="IRNazanin" w:cs="IRNazanin"/>
          <w:lang w:bidi="fa-IR"/>
          <w:color w:val="111111"/>
          <w:sz w:val="28"/>
          <w:szCs w:val="28"/>
          <w:rtl/>
        </w:rPr>
        <w:t xml:space="preserve">فهم یعتقدون أنّ هذا النهج هو نفس النهج الذی سار علیه السلف الصالح، و علی أساسه برهنوا علی وجود الصانع الحکیم. و النهج هو العودة إلی کتاب الله، لا اللجوء إلی المقدمات المنطقیة و الأدلة العقلیة. و فی نفس السیاق، یعارض الزیود السلفیون منهج المتکلمین و الفلاسفة فی المعتقدات، لاعتقادهم أنّه یتناقض مع منهج أنبیاء الله. لقد استخدم السلفیون مقاربة إلغائیة للعقل، و حاولوا أن یواجهوا الأدلة العقلیة التی طرحها العقلانیون بالکتاب و السنّة.</w:t>
      </w:r>
    </w:p>
    <w:p>
      <w:pPr>
        <w:pStyle w:val="BookText"/>
      </w:pPr>
      <w:r>
        <w:rPr>
          <w:rFonts w:ascii="IRNazanin" w:hAnsi="IRNazanin" w:eastAsia="IRNazanin" w:cs="IRNazanin"/>
          <w:lang w:bidi="fa-IR"/>
          <w:color w:val="111111"/>
          <w:sz w:val="28"/>
          <w:szCs w:val="28"/>
          <w:rtl/>
        </w:rPr>
        <w:t xml:space="preserve">تأتی محاولات الزیدیة السلفیة لإثبات التناقض بین الأدلة العقلیة و الأدلة النقلیة فی وقت یؤمن المتکلمون الإسلامیون إیماناً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6573_57216"/>
    <w:bookmarkEnd w:id="17"/>
    <w:p>
      <w:pPr>
        <w:pStyle w:val="BookText"/>
      </w:pPr>
      <w:r>
        <w:rPr>
          <w:rFonts w:ascii="IRNazanin" w:hAnsi="IRNazanin" w:eastAsia="IRNazanin" w:cs="IRNazanin"/>
          <w:lang w:bidi="fa-IR"/>
          <w:color w:val="111111"/>
          <w:sz w:val="28"/>
          <w:szCs w:val="28"/>
          <w:rtl/>
        </w:rPr>
        <w:t xml:space="preserve">تاماً بالأدلة النقلیة لکنّهم یعتقدون أنّه لإثبات وجود الله فإنّ الأدلة العقلیة مقدّمةٌ علی الأدلة النقلیة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42" w:name="_Toc21"/>
      <w:r>
        <w:t>2. توسیع مفهوم العبادة</w:t>
      </w:r>
      <w:bookmarkEnd w:id="42"/>
    </w:p>
    <w:p>
      <w:pPr>
        <w:pStyle w:val="BookText"/>
      </w:pPr>
      <w:r>
        <w:rPr>
          <w:rFonts w:ascii="IRNazanin" w:hAnsi="IRNazanin" w:eastAsia="IRNazanin" w:cs="IRNazanin"/>
          <w:lang w:bidi="fa-IR"/>
          <w:color w:val="111111"/>
          <w:sz w:val="28"/>
          <w:szCs w:val="28"/>
          <w:rtl/>
        </w:rPr>
        <w:t xml:space="preserve">یطرح الزیدیون السلفیون، بفعل تأثّرهم بابن تیمیة، تعریفاً خاطئاً لمفهوم العبادة فهم یعتبرون، تبعاً لذلک، الکثیر من أعمال المسلمین المستندة إلی الکتاب و السنّة شرکاً، و بذلک استطاعوا أن یحدثوا شرخاً فی العالم الإسلامی. فالتیار الزیدی السلفی یعتبر الاستغاثة أو طلب الحاجة و التوسلّ بغیر الله أو التبرّک بالقبور و تقبیلها بدعة و هی أبعد المراتب عن الشریعة، و یعتقد أنّ هذه الأعمال من جنس عبادة الأصنام، و یقول بأنّ هذه التصرّفات هی من بقایا آثار عبادة الأصنام و من أمثلة الشرک الصراح. و بحسب هؤلاء، إنّ أعمالاً من قبیل تغییر أسماء قبور الأموات إلی مزارات و أضرحة و الاعتقاد بأنّ أحد أولیاء الله مدفون فیها لا تعدو عن کونها عبادة الأصنام و عبادة القبور</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6573_57217"/>
    <w:bookmarkEnd w:id="18"/>
    <w:p>
      <w:pPr>
        <w:pStyle w:val="BookText"/>
      </w:pPr>
      <w:r>
        <w:rPr>
          <w:rFonts w:ascii="IRNazanin" w:hAnsi="IRNazanin" w:eastAsia="IRNazanin" w:cs="IRNazanin"/>
          <w:lang w:bidi="fa-IR"/>
          <w:color w:val="111111"/>
          <w:sz w:val="28"/>
          <w:szCs w:val="28"/>
          <w:rtl/>
        </w:rPr>
        <w:t xml:space="preserve">و فی ردّ رأی هذا التیار لا بدّ من القول أنّ التعریف الخاطئ للعبادة أدّی إلی اعتبار الأعمال المطابقة للسنة النبویة من أمثلة الشرک، فی حین أنّ النبی الأکرم$ علّم الأعمی کیفیة التوسّل به، و الخلیفة الثانی أیضاً توسّل بعمّ النبی الأکرم$. کما أنّ بلال الحبشی کان یشدّ الرحال کل سنة من الشام إلی المدینة لزیارة قبر النبی الأکرم$، و الخلیفتان الأول و الثانی دُفنا بجوار قبر الرسول الأکرم$ تبرّکاً و تیمّناً، و لکن حین جاء دور سبط النبی الأکرم$ الإمام الحسن المجتبی% منعوا دفنه بجوار جده. هذه الأدلة و عشرات أخری غیرها فی السنة النبویة الشریفة و سلوک و أعمال الصحابة تفنّد أفکار الوهابیة و الزیدیة السلفیة، و تبرهن علی أعمال المسلمین. لذلک، لا یمکن من خلال التصوّرات الخاطئة أن نخطّئ أعمال المسلمین و نعتبرها من أمثلة الشرک.</w:t>
      </w:r>
    </w:p>
    <w:p>
      <w:pPr>
        <w:pStyle w:val="Heading3"/>
      </w:pPr>
      <w:bookmarkStart w:id="43" w:name="_Toc22"/>
      <w:r>
        <w:t>3. الآراء الظاهریة فی باب أسماء الله تبارک و تعالی و صفاته</w:t>
      </w:r>
      <w:bookmarkEnd w:id="43"/>
    </w:p>
    <w:p>
      <w:pPr>
        <w:pStyle w:val="BookText"/>
      </w:pPr>
      <w:r>
        <w:rPr>
          <w:rFonts w:ascii="IRNazanin" w:hAnsi="IRNazanin" w:eastAsia="IRNazanin" w:cs="IRNazanin"/>
          <w:lang w:bidi="fa-IR"/>
          <w:color w:val="111111"/>
          <w:sz w:val="28"/>
          <w:szCs w:val="28"/>
          <w:rtl/>
        </w:rPr>
        <w:t xml:space="preserve">یری الزیدیة السلفیة، انطلاقاً من آراء ابن تیمیة، ضرورة الإیمان بظواهر أدلة الأسماء و الصفات الإلهیة، و اجتناب أیّ تأویل لها.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فهم یخطّئون المتکلمین و یذمّونهم بسبب تأویلهم لأسماء الله تبارک و تعالی و صفاته، و یعتقدون أنّ الحق مع السلف فی هذه المسألة. و بحسب رأیهم أیضا، فإنّه لا بد من السکوت تجاه کیفیة الأسماء و الصفات، و لا ینبغی الدخول فی جدل علمی بشأنها، بل یجب الإیمان بها فحسب، ذلک لأنّ کیفیة الصفات الإلهیة أمر مجهول بالنسبة للإنسان، و فهمها متعذّر، و إنّ التدبّر فی هذه المسألة قد یؤدّی إلی الدخول فی متاهات الکفر و الإلحاد. هذه النظرة دفعت الزیدیة السلفیة إلی الوقوع فی هوة التشبیه و ذلک بالتمسک بظواهر أدلة الصفات، و الاعتقاد بأنّ الله تبارک و تعالی، کسائر البشر، له ید و رجل لکنّنا لا نعرف کیفیّتها. طبعاً، لا یخفی أنّ الزیدیة السلفیة فی بعض الأحیان سارت فی طریق التأویل و نقضت رأیها</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6573_57219"/>
    <w:bookmarkEnd w:id="19"/>
    <w:p>
      <w:pPr>
        <w:pStyle w:val="Heading3"/>
      </w:pPr>
      <w:bookmarkStart w:id="44" w:name="_Toc23"/>
      <w:r>
        <w:t>4. حرمة التقلید علی المذاهب الأربعة و الفقه الهادوی</w:t>
      </w:r>
      <w:bookmarkEnd w:id="44"/>
    </w:p>
    <w:p>
      <w:pPr>
        <w:pStyle w:val="BookText"/>
      </w:pPr>
      <w:r>
        <w:rPr>
          <w:rFonts w:ascii="IRNazanin" w:hAnsi="IRNazanin" w:eastAsia="IRNazanin" w:cs="IRNazanin"/>
          <w:lang w:bidi="fa-IR"/>
          <w:color w:val="111111"/>
          <w:sz w:val="28"/>
          <w:szCs w:val="28"/>
          <w:rtl/>
        </w:rPr>
        <w:t xml:space="preserve">تحرّم الزیدیة السلفیة، بوحی من تأثیر أفکار ابن تیمیة، أیّ تقلید و اتباع للمذاهب الفقهیة الأربعة، و تری أنّ الاجتهاد واجب. و بالنسبة للاجتهاد فهی تعتقد بضرورة استنباط الأحکام الشرعیة استناداً إلی الترتیب التالی: الکتاب، السنّة، أقوال الصحابة، و الإجماع.</w:t>
      </w:r>
    </w:p>
    <w:p>
      <w:pPr>
        <w:pStyle w:val="BookText"/>
      </w:pPr>
      <w:r>
        <w:rPr>
          <w:rFonts w:ascii="IRNazanin" w:hAnsi="IRNazanin" w:eastAsia="IRNazanin" w:cs="IRNazanin"/>
          <w:lang w:bidi="fa-IR"/>
          <w:color w:val="111111"/>
          <w:sz w:val="28"/>
          <w:szCs w:val="28"/>
          <w:rtl/>
        </w:rPr>
        <w:t xml:space="preserve">لقد وجّه الزیود السلفیة انتقادات لاذعة إلی فقهاء الزیدیة الهادویة لتقلیدهم الفقه الهادوی، و اعتبروا عدم صحة الروایات التی نقلها الهادی إلی الحق عن أجداده، متّهمین إیّاه بالوضع و الدسّ. کما اعتقدوا أنّ من بین الأحادیث التی نقلها الهادی إلی الحق، حدیث واحد فقط یتّصل بأهل البیت، فی حین أنّه نقل الأحادیث الأخری إمّا عن طرق غیر أهل البیت و إمّا أن یکون طریق اتصال الحدیث بأهل البیت مجهول.</w:t>
      </w:r>
    </w:p>
    <w:p>
      <w:pPr>
        <w:pStyle w:val="BookText"/>
      </w:pPr>
      <w:r>
        <w:rPr>
          <w:rFonts w:ascii="IRNazanin" w:hAnsi="IRNazanin" w:eastAsia="IRNazanin" w:cs="IRNazanin"/>
          <w:lang w:bidi="fa-IR"/>
          <w:color w:val="111111"/>
          <w:sz w:val="28"/>
          <w:szCs w:val="28"/>
          <w:rtl/>
        </w:rPr>
        <w:t xml:space="preserve">إنّهم یحملون بشدة علی فقهاء الزیدیة لمغالاتهم فی إعلاء شأن الهادی إلی الحق و احتفائهم به، و یعتقدون أنّ الزیدیة تضع مصنّفاته فی مصاف کتاب الله و السنّة المطهرة،</w:t>
      </w:r>
    </w:p>
    <w:p>
      <w:pPr>
        <w:pStyle w:val="BookText"/>
      </w:pPr>
      <w:r>
        <w:rPr>
          <w:rFonts w:ascii="IRNazanin" w:hAnsi="IRNazanin" w:eastAsia="IRNazanin" w:cs="IRNazanin"/>
          <w:lang w:bidi="fa-IR"/>
          <w:color w:val="111111"/>
          <w:sz w:val="28"/>
          <w:szCs w:val="28"/>
          <w:rtl/>
        </w:rPr>
        <w:t xml:space="preserve">لدرجة أنّ بعض فقهاء الزیدیة کانوا یرون أنّ الرجوع إلی نصوصه أولی، فقط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6573_57220"/>
    <w:bookmarkEnd w:id="20"/>
    <w:p>
      <w:pPr>
        <w:pStyle w:val="BookText"/>
      </w:pPr>
      <w:r>
        <w:rPr>
          <w:rFonts w:ascii="IRNazanin" w:hAnsi="IRNazanin" w:eastAsia="IRNazanin" w:cs="IRNazanin"/>
          <w:lang w:bidi="fa-IR"/>
          <w:color w:val="111111"/>
          <w:sz w:val="28"/>
          <w:szCs w:val="28"/>
          <w:rtl/>
        </w:rPr>
        <w:t xml:space="preserve">لاعتقادهم بأنّه لا یوجد شخص له إلمام و تبحّر الهادی إلی الحق فی معارف الکتاب و السنّة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2"/>
      </w:pPr>
      <w:bookmarkStart w:id="45" w:name="_Toc24"/>
      <w:r>
        <w:t>خلاصة البحث</w:t>
      </w:r>
      <w:bookmarkEnd w:id="45"/>
    </w:p>
    <w:p>
      <w:pPr>
        <w:pStyle w:val="BookText"/>
      </w:pPr>
      <w:r>
        <w:rPr>
          <w:rFonts w:ascii="IRNazanin" w:hAnsi="IRNazanin" w:eastAsia="IRNazanin" w:cs="IRNazanin"/>
          <w:lang w:bidi="fa-IR"/>
          <w:color w:val="111111"/>
          <w:sz w:val="28"/>
          <w:szCs w:val="28"/>
          <w:rtl/>
        </w:rPr>
        <w:t xml:space="preserve">الزیدیة السلفیة تیار ینزع بشدّة نحو أهل السنّة و متأثّر بأفکار أصحاب الحدیث لأهل السنّة السلفیة، و قد ولد من رحم الزیدیة بوصفها إحدی الفرق الشیعیة فی القرن التاسع الهجری.</w:t>
      </w:r>
    </w:p>
    <w:p>
      <w:pPr>
        <w:pStyle w:val="BookText"/>
      </w:pPr>
      <w:r>
        <w:rPr>
          <w:rFonts w:ascii="IRNazanin" w:hAnsi="IRNazanin" w:eastAsia="IRNazanin" w:cs="IRNazanin"/>
          <w:lang w:bidi="fa-IR"/>
          <w:color w:val="111111"/>
          <w:sz w:val="28"/>
          <w:szCs w:val="28"/>
          <w:rtl/>
        </w:rPr>
        <w:t xml:space="preserve">لقد وضع ابن الوزیر حجر الأساس للتیار السلفی فی الیمن، و هو أحد أفراد أسرة آل الوزیر التی تحظی بمنزلة علمیة مرموقة فی الیمن، و کانت تتبنّی رؤیة معتزلیة فی الأصول و الأفکار.</w:t>
      </w:r>
    </w:p>
    <w:p>
      <w:pPr>
        <w:pStyle w:val="BookText"/>
      </w:pPr>
      <w:r>
        <w:rPr>
          <w:rFonts w:ascii="IRNazanin" w:hAnsi="IRNazanin" w:eastAsia="IRNazanin" w:cs="IRNazanin"/>
          <w:lang w:bidi="fa-IR"/>
          <w:color w:val="111111"/>
          <w:sz w:val="28"/>
          <w:szCs w:val="28"/>
          <w:rtl/>
        </w:rPr>
        <w:t xml:space="preserve">کان التیار الزیدی السلفی ذا نهج معتدل بالمقارنة بالتیار السلفی الوهابی، لکنّه تغیّر تدریجیاً و أصبح الیوم أکثر میلاً و قرباً من التیار الوهابی و السلفیة التقلیدیة. حظی التیار الزیدی السلفی فی العصر الحاضر بدعم و حمایة الوهابیة فی العربیة السعودیة. ینظر هذا التیار إلی التیارات الزیدیة التی تتبع مدرسة أهل البیت مثل الحوثیین فی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الیمن و الشیعة فی إیران علی أنّهم العدو الأول، و من هنا، فهو یتناغم مع سیاسات الوهابیین و نظام آل سعود و یسیر فی رکابهم.</w:t>
      </w:r>
    </w:p>
    <w:p>
      <w:pPr>
        <w:pStyle w:val="BookText"/>
      </w:pPr>
      <w:r>
        <w:rPr>
          <w:rFonts w:ascii="IRNazanin" w:hAnsi="IRNazanin" w:eastAsia="IRNazanin" w:cs="IRNazanin"/>
          <w:lang w:bidi="fa-IR"/>
          <w:color w:val="111111"/>
          <w:sz w:val="28"/>
          <w:szCs w:val="28"/>
          <w:rtl/>
        </w:rPr>
        <w:t xml:space="preserve">و تتجلی أحدث حالة تناغم بین التیار الزیدی السلفی فی الیمن و بین الوهابیة فی دعم هذا التیار للعدوان الجبان للنظام السعودی علی الیمن و قصف مختلف المناطق فی هذا البلد و ذلک بهدف إضعاف ثورة الشعب الیمنی بقیادة حرکة أنصار الله؛ و لا شک فی أنّ هذا العدوان سوف یتلقی هزیمة قاسیة و أنّ الحوثیین فی الیمن الذین یسعون إلی إحیاء الفکر الزیدی فی الیمن سوف یخرجون منتصرین بإذن الله تعالی.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573_57222"/>
    <w:bookmarkEnd w:id="21"/>
    <w:p>
      <w:pPr>
        <w:pStyle w:val="Heading2"/>
      </w:pPr>
      <w:bookmarkStart w:id="46" w:name="_Toc25"/>
      <w:r>
        <w:t>المصادر</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الرجال، احمد بن صالح (بلا تاریخ). مطلع البدور و مجمع البحور، تحقیق: عبد السلام عباس وجیه و محمد یحیی سالم عزان، الیمن: مرکز التراث و البحوث الیمنی.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الامیر الصنعانی، محمد بن اسماعیل (1348ه-). تطهیر الاعتقاد من ادران الالحاد، القاهرة: مطبعة المنار.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(1366ه-). توضیح الافکار لمعانی تنقیح الانظار، تحقیق: محمد محیی الدین عبد الحمید، المدینة: المکتبة السلفیه.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(1384ه-). دیوان الامیر الصنعانی، علی سید صبح المدنی، القاهرة: مطبعة المدنی.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(1418ه-). الانصاف فی حقیقة الاولیاء و ما لهم من الکرامات و الألطاف، تحقیق: عبد الرزاق بن عبد المحسن بن حمد البدر، المملکة العربیة السعودیة: دار ابن عفان للنشر و التوزیع.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(1420ه-). ایقاظ الفکرة لمراجعة الفطرة، تحقیق: محمد صبحی بن حسن الحلاق، بیروت: دار ابن حزم.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(1981 م). منحة الغفار علی ضوء النهار (حاشیه علی ضوء النهار المشرق علی صفحات الازهار، تألیف: حسن بن احمد الجلال)، صنعاء: مکتبة غمضان لاحیاء التراث الیمنی.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(بلا تاریخ). ارشاد ذوی الألباب الی حقیقة اقوال ابن عبد الوهاب، تحقیق: عبد الکریم جدبان، بلا مکان للنشر: المکتبة الشامله.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الوزیر الیمنی، محمد بن ابراهیم (1409ه-). البرهان القاطع فی اثبات الصانع و جمیع ما جاءت به الشرائع، تحقیق: مصطفی عبد الکریم الخطیب، بیروت: دار المأمون للتراث.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(1415ه-). العواصم و القواصم فی الذب عن سنّة ابی القاسم، تحقیق: شعیب الأرناؤوط، بیروت: مؤسسة الرسالة للطباعة و النشر و التوزیع، الطبعة الثالثة.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(1419ه-). الروض الباسم فی الذب عن سنّة ابی القاسم، علی بن محمد عمران، المملکة العربیة السعودیة: دار عالم الفوائد للنشر و التوزیع.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(1407ه-). ایثار الحق علی الخلق فی رد الخلافات إلی المذهب الحق من اصول التوحید، بیروت: دار الکتب العلمیة.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(1349ه-). ترجیح اسالیب القرآن علی اسالیب الیونان، القاهره: مطبعة القاهره.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حجر العسقلانی، احمد بن علی (1379ه-). فتح الباری شرح صحیح البخاری، بیروت: دار المعرفه.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تیمیه، احمد بن عبد الحلیم (1379ه-). الرسالة التدمریه، الریاض: دار اللواء.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احمد، قاسم غالب، و آخرون (1403ه-). ابن الامیر و عصره صورة من کفاح شعب الیمن، صنعاء: الجمهوریة العربیة الیمنیة، وزارة الاعلام و الثقافه.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الأکوع، اسماعیل بن علی (1415ه-). هجر العلم و معاقله، بیروت: دار الفکر المعاصر.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البیهقی، احمد بن حسین بن علی بن موسی (1424ه-). السنن الکبری، تحقیق: محمد عبد القادر عطا، بیروت: دار الکتب العلمیه، الطبعة الثالثه.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زباره الحسنی الصنعانی، محمد بن محمد یحیی (1405ه-). نشر العرف لنبلاء الیمن بعد الألف، بیروت: دار الآداب.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الزرکلی، خیر الدین بن محمود بن محمد (2002 م). الأعلام، بیروت: دار العلم للملایین.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الشرجی، عبدالغنی قاسم غالب (1408ه-). الامام الشوکانی حیاته و فکره، بیروت: مؤسسة الرساله.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الشوکانی، محمد بن علی (1402 ه-). دیوان الشوکانی اسلاک الجواهر، تحقیق: حسین بن عبد الله العمری، دمشق: دار الفکر للطباعة و التوزیع.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(1407 ه-). الدراری المضیة شرح الدرر البهیة، بیروت: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(1411 ه-). الرسائل السلفیة فی احیاء سنة خیر البریه، رسالة شرح الصدور فی تحریم رفع القبور، القاهره: مکتبة ابن تیمیه.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(1411 ه-). الرسائل السلفیه فی احیاء سنة خیر البریه، رسالة الدر النضید فی اخلاص کلمة التوحید، القاهره: مکتبة ابن تیمیه.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(1419 ه-). ادب الطلب و منتهی الأرب، تحقیق: عبد الله یحیی السریحی، بیروت: دار ابن حزم.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(1984 م). تحفة الذاکرین بعدة الحصن الحصین، بیروت: دار القلم.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(بلا تاریخ). البدر الطالع بمحاسن من بعد القرن السابع، بیروت: دار المعرفه.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عمادی، السید محمد مهدی (2013 م). تأثیرپذیری زیدیه از سلفیه، رسالة جامعیة لنیل شهادة الماجستیر، الأستاذ المشرف: مصطفی سلطانی، قم: جامعة الأدیان و المذاهب.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العمرانی، القاضی محمد بن اسماعیل (بلا تاریخ). «الحریة الفکریة فی الیمن فی القرن الحادی عشر الهجری»، رسالة الاسلام، القاهره: دار التقریب بین المذاهب الاسلامیة.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فرمانیان، مهدی (2009 م). مبانی فکری سلفیه، رسالة جامعیة لنیل شهادة الدکتوراه، الأستاذ المشرف: احمد بهشتی، قم: إعداد المدرسین، جامعة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فرمانیان، مهدی (2010 م). «سلفیه و تقریب»، فی: هفت آسمان، العدد 47، ص131 - 150.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قائد الحاشدی، فیصل بن عبده (بلا تاریخ). امة فی رجل، لمحات من حیاة الامام المقبلی، مصر: دار الایمان الاسکندریه.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الکتانی، محمد عبد الحی بن عبد الکبیر الإدریسی (1982 م). فهرس الفهارس و الأثبات و معجم المعاجم و المشیخات و المسلسلات، تحقیق: احسان عباس، بیروت: دار الغرب الاسلامی، الطبعة الثانیة.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المقبلی، صالح بن مهدی (بلا تاریخ). العلم الشامخ فی تفضیل الحق علی الآباء و المشایخ، دمشق: مکتبة دار البیان.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المقحفی، ابراهیم احمد (2000 م). معجم المدن و القبائل الیمنیه، صنعاء: دار الکلمه.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النجدی، سلیمان بن سمحان (1431 ه-). تبرئة الشیخین الامامین من تزویر اهل الکذب و المین، تحقیق: ابی الحسن علی بن احمد بن حسن الرازحی، القاهره: دار الامام احمد.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الوزیر، عبد الله بن علی (1405 ه-). تاریخ الیمن خلال القرن الحادی عشر الهجری /تاریخ طبق الحلوی وصحاف المن و السلوی، تحقیق: محمد عبد الرحیم جازم، بیروت: دار المسیره.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الهاشمی، محمد بن سعد (1968 م). الطبقات الکبری، تحقیق: احسان عباس، بیروت: دار صادر.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http://www.muqbel.net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محمد بن ابراهیم من أحفاد الإمام الهادی الی‌الحق عبارة عن: یحیی بن حسین بن قاسم بن ابراهیم بن اسماعیل بن ابراهیم بن حسن بن الحسن بن علی بن ابی طالب (علیه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الهادی الی‌الحق مؤسس الزیدیة فی الیمن٬ ثار فی النصف الثانی من القرن الثالث فی الیمن و أسّس الحکومة الزیدیة فیه. توفی فی سنة 298 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إحدی مناطق مدینة سودة فی محافظة عمران الواقعة شمال العاصمة صنعاء.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البدرالطالع، ج 2، ص 81؛ محمد بن ابراهیم ابن الوزیر، العواصم و القواصم فی الذب عن سنة ابی القاسم، ج 1، ص 12؛ نفس المؤلف، ترجیح اسالیب القرآن علی اسالیب الیونان، ص 3؛ خیر الدین بن محمود بن محمد الزرکلی، الأعلام، ج 5، ص 300.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المصدر السابق، ج 2، ص 81 و 82؛ اسماعیل بن علی الأکوع، هجر العلم و معاقله، ج 3، ص 1367 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سلیمان بن ابراهیم بن عمر بن علی بن عمر بن نفیس الدین العکی العدنانی الزبیدی التعزی الحنفی العلوی.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ابراهیم ابن الوزیر، الروض الباسم فی الذب عن سنة ابی القاسم، ج 1، ص 295 - 304، 306 و 312؛ نفس المؤلف، العواصم و القواصم فی الذب عن سنة ابی القاسم، ج 3، ص 300 - 340. لمزید من المعلومات انظر: محمد مهدی عمادی، تأثیرپذیری زیدیه از سلفیه، ص 50 - 53.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تیمیه، الرسالة التدمریة، ص 15، 49؛ ابن الوزیر، العواصم و القواصم فی الذب عن سنة ابی القاسم، ج 4، 120- 163؛ نفس المؤلف، ایثار الحق علی الخلق فی رد الخلافات إلی المذهب الحق من اصول التوحید، ص91 و 92؛ محمد بن ابراهیم ابن الوزیر، ترجیح اسالیب القرآن علی اسالیب الیونان، ص 142 فما بعد.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المصدر السابق، ج 2، ص 409.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مهدی فرمانیان، «سلفیه و تقریب»، فی: هفت آسمان، العدد 47، ص 2؛ نفس المؤلف، مبانی فکری سلفیه، ص 12 و 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القاضی محمد بن اسماعیل العمرانی، «الحریة الفکریة فی الیمن فی القرن الحادی عشر الهجری»، رسالة الاسلام، ص 67 - 71.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علی وزیر، تاریخ الیمن خلال القرن الحادی عشر الهجری /تاریخ طبق الحلوی و صحاف المن و السلوی، ص 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بن مهدی بن علی بن عبد الله بن سلیمان بن محمد بن عبد الله بن سلیمان بن اسعد بن منصور المقبلی.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بن مهدی المقبلی، العلم الشامخ فی تفضیل الحق علی الآباء و المشایخ، ص 276 - 280.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468 - 469.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اسماعیل بن صلاح بن محمد بن علی بن حفظ الدین بن شرف الدین بن صلاح بن حسن بن مهدی بن محمد بن ادریس بن علی بن محمد بن احمد بن یحیی بن عبد الله بن حسین بن قاسم بن ابراهیم بن اسماعیل بن ابراهیم بن حسن بن الحسن بن علی بن ابی طالب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کحلان إحدی المناطق فی محافظة حجة بالیمن؛ انظر: ابراهیم احمد المقحفی، معجم المدن و القبائل الیمنیه، ج 2، ص 1329 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زباره الحسنی الصنعانی، نشر العرف لنبلاء الیمن بعد الألف، ج 3، ص 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محمد بن اسماعیل ابن الامیر، توضیح الافکار لمعانی تنقیح الانظار، ج 2، ص 352؛ قاسم غالب احمد و آخرون، ابن الامیر وعصره صورة من کفاح شعب الیمن، ص 128؛ احمد بن صالح ابن ابی الرجال، مطلع البدور و مجمع البحور، ج 1، ص 72؛ محمد عبد الحی بن عبد الکبیر الادریسی الکتانی، فهرس الفهارس و الأثبات ومعجم المعاجم والمشیخات والمسلسلات، ج 1، ص 513 و 514.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اسماعیل ابن الامیر الصنعانی، تطهیر الاعتقاد من ادران الالحاد، ص 4؛ نفس المؤلف، ایقاظ الفکرة لمراجعة الفطره، ص 33 - 42.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منحة الغفار علی ضوء النهار، ج 1، ص 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ایقاظ الفکرة لمراجعة الفطرة، ص 40 - 42.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الانصاف فی حقیقة الاولیا و ما لهم من الکرامات و الألطاف، ص 109، 110، 115 و 117.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تطهیر الاعتقاد من ادران الالحاد، ص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11 و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الانصاف فی حقیقة الاولیا و ما لهم من الکرامات والألطاف، ص 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72 - 86.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103 و 104.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آیة 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آیة 110.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آیة 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اسماعیل ابن الامیر الصنعانی، دیوان الامیر الصنعانی، ص 128 و 129.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134 و 135.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ارشاد ذوی الألباب الی حقیقة اقوال ابن عبد الوهاب، ج 1، ص 59 - 67؛ نفس المؤلف، دیوان ابن الامیر، ص 135- 137.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سلیمان بن سمحان النجدی، تبرئة الشیخین الامامین من تزویر اهل الکذب و المین، ص 82 و 83.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البدر الطالع بمحاسن من بعد القرن السابع، ج 2، ص 215.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دیوان الشوکانی اسلاک الجواهر، ص 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البدر الطالع بمحاسن من بعد القرن السابع، ج 2، ص 215 - 219.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محمد بن عبد الله بن حسن بن محمد بن صلاح بن ابراهیم بن محمد عفیف بن محمد بن رزق.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القادر بن احمد بن عبد القادر بن الناصر بن عبد الرب بن علی بن شمس الدین بن الامام شرف الدین بن شمس الدین بن الامام مهدی احمد بن یحیی.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اسماعیل بن حسن بن محمد المغربی.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الرسائل السلفیة فی احیاء سنة خیر البریة، رسالة الدر النضید فی اخلاص کلمة التوحید، ص 32 و 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ادب الطلب و منتهی الأرب، ص 203؛ نفس المؤلف، الدراری المضیة شرح الدرر البهیة، ج 2، ص 313.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الرسائل السلفیة فی احیاء سنة خیر البریة، رسالة شرح الصدور فی تحریم رفع القبور ، ص 7 و ص 12؛ نفس المؤلف، ادب الطلب و منتهی الأرب، ص 212 - 218.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تحفة الذاکرین بعدة الحصن الحصین، ص 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الرسائل السلفیة فی احیاء سنة خیر البریة، رسالة الدر النضید فی اخلاص کلمة التوحید، ص 204 و 205.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علی ابن حجر ابوالفضل العسقلانی، فتح الباری شرح صحیح البخاری، ج 2، ص497، ح1010؛ محمد بن سعد الهاشمی، الطبقات الکبری، ج 3، ص 322؛ احمد بن حسین البیهقی، السنن الکبری، ج3 ، ص 491.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الشوکانی، الرسائل السلفیة فی احیاء سنة خیر البریة، رسالة الدر النضید فی اخلاص کلمة التوحید، ص 173 و 174.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81 و 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عبدالغنی قاسم غالب الشرجی، الامام الشوکانی حیاته و فکره، ص 238 - 266.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فیصل بن عبده قائد الحاشدی، امة فی رجل، لمحات من حیاة الامام المقبلی، ص 44 - 48.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فتوای مقبلی با عنوان الأجوبة العلمیة علی الأسئلة الوصابیة، فی: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صعصعة الزلال، ج 1، ص 46 و 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فتوای مقبلی با عنوان الأجوبة العلمیة علی الأسئلة الوصابیة، فی: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المقبلی، تحفة الحبیب، ص 229.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غارة الأشرطة، ج 2، ص 452.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فتوای مقبلی با عنوان أسئلة الشیخ الوصابی والزائرین، فی: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فتوای وادعی با عنوان أسئلة الشباب السلفی فی حی الدائری، فی: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ابراهیم ابن الوزیر، البرهان القاطع فی اثبات الصانع و جمیع ماجائت به الشرائع، ص 96؛ محمد بن اسماعیل ابن الامیر الصنعانی، تطهیر الاعتقاد من ادران الالحاد، ص 4؛ نفس المؤلف، ایقاظ الفکرة لمراجعة الفطره، ص 33 - 42.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من المعلومات انظر: محمد بن اسماعیل الصنعانی، الانصاف فی حقیقة الاولیاء و ما لهم من الکرامات والألطاف؛ نفس المؤلف، تطهیر الاعتقاد من ادران الالحاد؛ محمد بن علی الشوکانی، الدر النضید فی اخلاص کلمة التوحید؛ نفس المؤلف، شرح الصدور فی تحریم رفع القبور.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من المعلومات انظر: محمد بن ابراهیم ابن الوزیر، الروض الباسم فی الذب عن سنة ابی القاسم؛ نفس المؤلف، ایثار الحق علی الخلق فی الرد الخلافات الی مذهب الحق؛ نفس المؤلف، ترجیح اسالیب القرآن علی اسالیب الیونان؛ نفس المؤلف، العواصم والقواصم فی الذب عن سنة ابی القاسم؛ محمد بن اسماعیل ابن الامیر الصنعانی، ایقاظ الفکرة لمراجعة الفطرة.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بن مهدی المقبلی، العلم الشامخ فی تفضیل الحق علی الآباء و المشایخ؛ محمد بن ابراهیم ابن الوزیر، الروض الباسم فی الذب عن سنة ابی القاسم.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2CBF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التیار السلفی الزیدی</dc:title>
  <dc:description/>
  <dc:subject/>
  <cp:keywords/>
  <cp:category/>
  <cp:lastModifiedBy/>
  <dcterms:created xsi:type="dcterms:W3CDTF">2026-08-27T04:01:28+03:30</dcterms:created>
  <dcterms:modified xsi:type="dcterms:W3CDTF">2026-08-27T04:01:28+03:30</dcterms:modified>
</cp:coreProperties>
</file>

<file path=docProps/custom.xml><?xml version="1.0" encoding="utf-8"?>
<Properties xmlns="http://schemas.openxmlformats.org/officeDocument/2006/custom-properties" xmlns:vt="http://schemas.openxmlformats.org/officeDocument/2006/docPropsVTypes"/>
</file>