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تقریرات الامام السیستانی المجلد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61783_2320776876">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5361785_232077687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361787_2320776876">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5361789_2320776876">
            <w:r>
              <w:rPr>
                <w:webHidden/>
                <w:rStyle w:val="IndexLink"/>
                <w:rtl w:val="true"/>
              </w:rPr>
              <w:t xml:space="preserve">تمهيد </w:t>
            </w:r>
            <w:r>
              <w:rPr>
                <w:rStyle w:val="IndexLink"/>
                <w:rtl w:val="true"/>
              </w:rPr>
              <w:t>:</w:t>
              <w:tab/>
            </w:r>
            <w:r>
              <w:rPr>
                <w:rStyle w:val="IndexLink"/>
              </w:rPr>
              <w:t>17</w:t>
            </w:r>
          </w:hyperlink>
        </w:p>
        <w:p>
          <w:pPr>
            <w:pStyle w:val="Contents2"/>
            <w:tabs>
              <w:tab w:val="clear" w:pos="8743"/>
              <w:tab w:val="right" w:pos="9026" w:leader="dot"/>
            </w:tabs>
            <w:rPr/>
          </w:pPr>
          <w:hyperlink w:anchor="__RefHeading___Toc5361791_2320776876">
            <w:r>
              <w:rPr>
                <w:webHidden/>
                <w:rStyle w:val="IndexLink"/>
                <w:rtl w:val="true"/>
              </w:rPr>
              <w:t xml:space="preserve">الفصل الأول ، و فیه بحثان </w:t>
            </w:r>
            <w:r>
              <w:rPr>
                <w:rStyle w:val="IndexLink"/>
                <w:rtl w:val="true"/>
              </w:rPr>
              <w:t>:</w:t>
              <w:tab/>
            </w:r>
            <w:r>
              <w:rPr>
                <w:rStyle w:val="IndexLink"/>
              </w:rPr>
              <w:t>19</w:t>
            </w:r>
          </w:hyperlink>
        </w:p>
        <w:p>
          <w:pPr>
            <w:pStyle w:val="Contents3"/>
            <w:tabs>
              <w:tab w:val="clear" w:pos="8459"/>
              <w:tab w:val="right" w:pos="9026" w:leader="dot"/>
            </w:tabs>
            <w:rPr/>
          </w:pPr>
          <w:hyperlink w:anchor="__RefHeading___Toc5361793_2320776876">
            <w:r>
              <w:rPr>
                <w:webHidden/>
                <w:rStyle w:val="IndexLink"/>
                <w:rtl w:val="true"/>
              </w:rPr>
              <w:t xml:space="preserve">البحث الأول </w:t>
            </w:r>
            <w:r>
              <w:rPr>
                <w:rStyle w:val="IndexLink"/>
                <w:rtl w:val="true"/>
              </w:rPr>
              <w:t xml:space="preserve">: </w:t>
            </w:r>
            <w:r>
              <w:rPr>
                <w:rStyle w:val="IndexLink"/>
                <w:rtl w:val="true"/>
              </w:rPr>
              <w:t xml:space="preserve">في ذكر قضايا </w:t>
            </w:r>
            <w:r>
              <w:rPr>
                <w:rStyle w:val="IndexLink"/>
                <w:rtl w:val="true"/>
              </w:rPr>
              <w:t xml:space="preserve">( </w:t>
            </w:r>
            <w:r>
              <w:rPr>
                <w:rStyle w:val="IndexLink"/>
                <w:rtl w:val="true"/>
              </w:rPr>
              <w:t xml:space="preserve">لا ضرر </w:t>
            </w:r>
            <w:r>
              <w:rPr>
                <w:rStyle w:val="IndexLink"/>
                <w:rtl w:val="true"/>
              </w:rPr>
              <w:t xml:space="preserve">) </w:t>
            </w:r>
            <w:r>
              <w:rPr>
                <w:rStyle w:val="IndexLink"/>
                <w:rtl w:val="true"/>
              </w:rPr>
              <w:t>وتحقيقها</w:t>
            </w:r>
            <w:r>
              <w:rPr>
                <w:rStyle w:val="IndexLink"/>
                <w:rtl w:val="true"/>
              </w:rPr>
              <w:t>.</w:t>
              <w:tab/>
            </w:r>
            <w:r>
              <w:rPr>
                <w:rStyle w:val="IndexLink"/>
              </w:rPr>
              <w:t>19</w:t>
            </w:r>
          </w:hyperlink>
        </w:p>
        <w:p>
          <w:pPr>
            <w:pStyle w:val="Contents4"/>
            <w:tabs>
              <w:tab w:val="clear" w:pos="8176"/>
              <w:tab w:val="right" w:pos="9026" w:leader="dot"/>
            </w:tabs>
            <w:rPr/>
          </w:pPr>
          <w:hyperlink w:anchor="__RefHeading___Toc5361795_2320776876">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5361797_2320776876">
            <w:r>
              <w:rPr>
                <w:webHidden/>
                <w:rStyle w:val="IndexLink"/>
              </w:rPr>
              <w:t>1</w:t>
            </w:r>
            <w:r>
              <w:rPr>
                <w:rStyle w:val="IndexLink"/>
                <w:rtl w:val="true"/>
              </w:rPr>
              <w:t xml:space="preserve"> - </w:t>
            </w:r>
            <w:r>
              <w:rPr>
                <w:rStyle w:val="IndexLink"/>
                <w:rtl w:val="true"/>
              </w:rPr>
              <w:t>قضية سمرة بن جندب مع رجل من الانصار</w:t>
            </w:r>
            <w:r>
              <w:rPr>
                <w:rStyle w:val="IndexLink"/>
                <w:rtl w:val="true"/>
              </w:rPr>
              <w:tab/>
            </w:r>
            <w:r>
              <w:rPr>
                <w:rStyle w:val="IndexLink"/>
              </w:rPr>
              <w:t>19</w:t>
            </w:r>
          </w:hyperlink>
        </w:p>
        <w:p>
          <w:pPr>
            <w:pStyle w:val="Contents5"/>
            <w:tabs>
              <w:tab w:val="clear" w:pos="7892"/>
              <w:tab w:val="right" w:pos="9026" w:leader="dot"/>
            </w:tabs>
            <w:rPr/>
          </w:pPr>
          <w:hyperlink w:anchor="__RefHeading___Toc5361799_2320776876">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5361801_2320776876">
            <w:r>
              <w:rPr>
                <w:webHidden/>
                <w:rStyle w:val="IndexLink"/>
                <w:rtl w:val="true"/>
              </w:rPr>
              <w:t xml:space="preserve">( </w:t>
            </w:r>
            <w:r>
              <w:rPr>
                <w:rStyle w:val="IndexLink"/>
                <w:rtl w:val="true"/>
              </w:rPr>
              <w:t xml:space="preserve">رواية ابن بكير </w:t>
            </w:r>
            <w:r>
              <w:rPr>
                <w:rStyle w:val="IndexLink"/>
                <w:rtl w:val="true"/>
              </w:rPr>
              <w:t xml:space="preserve">) </w:t>
            </w:r>
            <w:r>
              <w:rPr>
                <w:rStyle w:val="IndexLink"/>
                <w:rtl w:val="true"/>
              </w:rPr>
              <w:t xml:space="preserve">عن زرارة نقلت بصورتين </w:t>
            </w:r>
            <w:r>
              <w:rPr>
                <w:rStyle w:val="IndexLink"/>
                <w:rtl w:val="true"/>
              </w:rPr>
              <w:t>:</w:t>
              <w:tab/>
            </w:r>
            <w:r>
              <w:rPr>
                <w:rStyle w:val="IndexLink"/>
              </w:rPr>
              <w:t>22</w:t>
            </w:r>
          </w:hyperlink>
        </w:p>
        <w:p>
          <w:pPr>
            <w:pStyle w:val="Contents6"/>
            <w:tabs>
              <w:tab w:val="clear" w:pos="7609"/>
              <w:tab w:val="right" w:pos="9026" w:leader="dot"/>
            </w:tabs>
            <w:rPr/>
          </w:pPr>
          <w:hyperlink w:anchor="__RefHeading___Toc5361803_2320776876">
            <w:r>
              <w:rPr>
                <w:webHidden/>
                <w:rStyle w:val="IndexLink"/>
                <w:rtl w:val="true"/>
              </w:rPr>
              <w:t xml:space="preserve">الصورة الأولى </w:t>
            </w:r>
            <w:r>
              <w:rPr>
                <w:rStyle w:val="IndexLink"/>
                <w:rtl w:val="true"/>
              </w:rPr>
              <w:t xml:space="preserve">: </w:t>
            </w:r>
            <w:r>
              <w:rPr>
                <w:rStyle w:val="IndexLink"/>
                <w:rtl w:val="true"/>
              </w:rPr>
              <w:t>ما نقله الكليني في باب الضرار</w:t>
            </w:r>
            <w:r>
              <w:rPr>
                <w:rStyle w:val="IndexLink"/>
                <w:rtl w:val="true"/>
              </w:rPr>
              <w:tab/>
            </w:r>
            <w:r>
              <w:rPr>
                <w:rStyle w:val="IndexLink"/>
              </w:rPr>
              <w:t>22</w:t>
            </w:r>
          </w:hyperlink>
        </w:p>
        <w:p>
          <w:pPr>
            <w:pStyle w:val="Contents6"/>
            <w:tabs>
              <w:tab w:val="clear" w:pos="7609"/>
              <w:tab w:val="right" w:pos="9026" w:leader="dot"/>
            </w:tabs>
            <w:rPr/>
          </w:pPr>
          <w:hyperlink w:anchor="__RefHeading___Toc5361805_2320776876">
            <w:r>
              <w:rPr>
                <w:webHidden/>
                <w:rStyle w:val="IndexLink"/>
                <w:rtl w:val="true"/>
              </w:rPr>
              <w:t xml:space="preserve">الصورة الثانية </w:t>
            </w:r>
            <w:r>
              <w:rPr>
                <w:rStyle w:val="IndexLink"/>
                <w:rtl w:val="true"/>
              </w:rPr>
              <w:t xml:space="preserve">: </w:t>
            </w:r>
            <w:r>
              <w:rPr>
                <w:rStyle w:val="IndexLink"/>
                <w:rtl w:val="true"/>
              </w:rPr>
              <w:t>ما نقله الصدوق في الفقيه</w:t>
            </w:r>
            <w:r>
              <w:rPr>
                <w:rStyle w:val="IndexLink"/>
                <w:rtl w:val="true"/>
              </w:rPr>
              <w:tab/>
            </w:r>
            <w:r>
              <w:rPr>
                <w:rStyle w:val="IndexLink"/>
              </w:rPr>
              <w:t>25</w:t>
            </w:r>
          </w:hyperlink>
        </w:p>
        <w:p>
          <w:pPr>
            <w:pStyle w:val="Contents5"/>
            <w:tabs>
              <w:tab w:val="clear" w:pos="7892"/>
              <w:tab w:val="right" w:pos="9026" w:leader="dot"/>
            </w:tabs>
            <w:rPr/>
          </w:pPr>
          <w:hyperlink w:anchor="__RefHeading___Toc5361807_2320776876">
            <w:r>
              <w:rPr>
                <w:webHidden/>
                <w:rStyle w:val="IndexLink"/>
                <w:rtl w:val="true"/>
              </w:rPr>
              <w:t xml:space="preserve">( </w:t>
            </w:r>
            <w:r>
              <w:rPr>
                <w:rStyle w:val="IndexLink"/>
                <w:rtl w:val="true"/>
              </w:rPr>
              <w:t xml:space="preserve">رواية ابن مسكان </w:t>
            </w:r>
            <w:r>
              <w:rPr>
                <w:rStyle w:val="IndexLink"/>
                <w:rtl w:val="true"/>
              </w:rPr>
              <w:t xml:space="preserve">) </w:t>
            </w:r>
            <w:r>
              <w:rPr>
                <w:rStyle w:val="IndexLink"/>
                <w:rtl w:val="true"/>
              </w:rPr>
              <w:t>عنه فقد أوردها الكليني أيضاً</w:t>
            </w:r>
            <w:r>
              <w:rPr>
                <w:rStyle w:val="IndexLink"/>
                <w:rtl w:val="true"/>
              </w:rPr>
              <w:tab/>
            </w:r>
            <w:r>
              <w:rPr>
                <w:rStyle w:val="IndexLink"/>
              </w:rPr>
              <w:t>26</w:t>
            </w:r>
          </w:hyperlink>
        </w:p>
        <w:p>
          <w:pPr>
            <w:pStyle w:val="Contents4"/>
            <w:tabs>
              <w:tab w:val="clear" w:pos="8176"/>
              <w:tab w:val="right" w:pos="9026" w:leader="dot"/>
            </w:tabs>
            <w:rPr/>
          </w:pPr>
          <w:hyperlink w:anchor="__RefHeading___Toc5361809_2320776876">
            <w:r>
              <w:rPr>
                <w:webHidden/>
                <w:rStyle w:val="IndexLink"/>
              </w:rPr>
              <w:t>2</w:t>
            </w:r>
            <w:r>
              <w:rPr>
                <w:rStyle w:val="IndexLink"/>
                <w:rtl w:val="true"/>
              </w:rPr>
              <w:t xml:space="preserve"> - </w:t>
            </w:r>
            <w:r>
              <w:rPr>
                <w:rStyle w:val="IndexLink"/>
                <w:rtl w:val="true"/>
              </w:rPr>
              <w:t xml:space="preserve">حديث الشفعة </w:t>
            </w:r>
            <w:r>
              <w:rPr>
                <w:rStyle w:val="IndexLink"/>
                <w:rtl w:val="true"/>
              </w:rPr>
              <w:t xml:space="preserve">: </w:t>
            </w:r>
            <w:r>
              <w:rPr>
                <w:rStyle w:val="IndexLink"/>
                <w:rtl w:val="true"/>
              </w:rPr>
              <w:t xml:space="preserve">وقد رواه المشايخ الثلاثة </w:t>
            </w:r>
            <w:r>
              <w:rPr>
                <w:rStyle w:val="IndexLink"/>
                <w:rtl w:val="true"/>
              </w:rPr>
              <w:t>:</w:t>
              <w:tab/>
            </w:r>
            <w:r>
              <w:rPr>
                <w:rStyle w:val="IndexLink"/>
              </w:rPr>
              <w:t>35</w:t>
            </w:r>
          </w:hyperlink>
        </w:p>
        <w:p>
          <w:pPr>
            <w:pStyle w:val="Contents5"/>
            <w:tabs>
              <w:tab w:val="clear" w:pos="7892"/>
              <w:tab w:val="right" w:pos="9026" w:leader="dot"/>
            </w:tabs>
            <w:rPr/>
          </w:pPr>
          <w:hyperlink w:anchor="__RefHeading___Toc5361811_2320776876">
            <w:r>
              <w:rPr>
                <w:webHidden/>
                <w:rStyle w:val="IndexLink"/>
              </w:rPr>
              <w:t>1</w:t>
            </w:r>
            <w:r>
              <w:rPr>
                <w:rStyle w:val="IndexLink"/>
                <w:rtl w:val="true"/>
              </w:rPr>
              <w:t xml:space="preserve"> - </w:t>
            </w:r>
            <w:r>
              <w:rPr>
                <w:rStyle w:val="IndexLink"/>
                <w:rtl w:val="true"/>
              </w:rPr>
              <w:t>رواه الكليني ، عن محمد بن يحيى</w:t>
            </w:r>
            <w:r>
              <w:rPr>
                <w:rStyle w:val="IndexLink"/>
                <w:rtl w:val="true"/>
              </w:rPr>
              <w:tab/>
            </w:r>
            <w:r>
              <w:rPr>
                <w:rStyle w:val="IndexLink"/>
              </w:rPr>
              <w:t>35</w:t>
            </w:r>
          </w:hyperlink>
        </w:p>
        <w:p>
          <w:pPr>
            <w:pStyle w:val="Contents5"/>
            <w:tabs>
              <w:tab w:val="clear" w:pos="7892"/>
              <w:tab w:val="right" w:pos="9026" w:leader="dot"/>
            </w:tabs>
            <w:rPr/>
          </w:pPr>
          <w:hyperlink w:anchor="__RefHeading___Toc5361813_2320776876">
            <w:r>
              <w:rPr>
                <w:webHidden/>
                <w:rStyle w:val="IndexLink"/>
              </w:rPr>
              <w:t>2</w:t>
            </w:r>
            <w:r>
              <w:rPr>
                <w:rStyle w:val="IndexLink"/>
                <w:rtl w:val="true"/>
              </w:rPr>
              <w:t xml:space="preserve"> - </w:t>
            </w:r>
            <w:r>
              <w:rPr>
                <w:rStyle w:val="IndexLink"/>
                <w:rtl w:val="true"/>
              </w:rPr>
              <w:t>ورواه الشيخ في التهذيب باسناده عن محمد بن يحيى</w:t>
            </w:r>
            <w:r>
              <w:rPr>
                <w:rStyle w:val="IndexLink"/>
                <w:rtl w:val="true"/>
              </w:rPr>
              <w:tab/>
            </w:r>
            <w:r>
              <w:rPr>
                <w:rStyle w:val="IndexLink"/>
              </w:rPr>
              <w:t>36</w:t>
            </w:r>
          </w:hyperlink>
        </w:p>
        <w:p>
          <w:pPr>
            <w:pStyle w:val="Contents5"/>
            <w:tabs>
              <w:tab w:val="clear" w:pos="7892"/>
              <w:tab w:val="right" w:pos="9026" w:leader="dot"/>
            </w:tabs>
            <w:rPr/>
          </w:pPr>
          <w:hyperlink w:anchor="__RefHeading___Toc5361815_2320776876">
            <w:r>
              <w:rPr>
                <w:webHidden/>
                <w:rStyle w:val="IndexLink"/>
              </w:rPr>
              <w:t>3</w:t>
            </w:r>
            <w:r>
              <w:rPr>
                <w:rStyle w:val="IndexLink"/>
                <w:rtl w:val="true"/>
              </w:rPr>
              <w:t xml:space="preserve"> - </w:t>
            </w:r>
            <w:r>
              <w:rPr>
                <w:rStyle w:val="IndexLink"/>
                <w:rtl w:val="true"/>
              </w:rPr>
              <w:t>ورواه الصدوق باسناده عن عقبة بن خالد</w:t>
            </w:r>
            <w:r>
              <w:rPr>
                <w:rStyle w:val="IndexLink"/>
                <w:rtl w:val="true"/>
              </w:rPr>
              <w:tab/>
            </w:r>
            <w:r>
              <w:rPr>
                <w:rStyle w:val="IndexLink"/>
              </w:rPr>
              <w:t>36</w:t>
            </w:r>
          </w:hyperlink>
        </w:p>
        <w:p>
          <w:pPr>
            <w:pStyle w:val="Contents4"/>
            <w:tabs>
              <w:tab w:val="clear" w:pos="8176"/>
              <w:tab w:val="right" w:pos="9026" w:leader="dot"/>
            </w:tabs>
            <w:rPr/>
          </w:pPr>
          <w:hyperlink w:anchor="__RefHeading___Toc5361817_2320776876">
            <w:r>
              <w:rPr>
                <w:webHidden/>
                <w:rStyle w:val="IndexLink"/>
                <w:rtl w:val="true"/>
              </w:rPr>
              <w:t xml:space="preserve">تحقيق الكلام في هذه الرواية يقع في ضمن جهات </w:t>
            </w:r>
            <w:r>
              <w:rPr>
                <w:rStyle w:val="IndexLink"/>
                <w:rtl w:val="true"/>
              </w:rPr>
              <w:t>:</w:t>
              <w:tab/>
            </w:r>
            <w:r>
              <w:rPr>
                <w:rStyle w:val="IndexLink"/>
              </w:rPr>
              <w:t>37</w:t>
            </w:r>
          </w:hyperlink>
        </w:p>
        <w:p>
          <w:pPr>
            <w:pStyle w:val="Contents5"/>
            <w:tabs>
              <w:tab w:val="clear" w:pos="7892"/>
              <w:tab w:val="right" w:pos="9026" w:leader="dot"/>
            </w:tabs>
            <w:rPr/>
          </w:pPr>
          <w:hyperlink w:anchor="__RefHeading___Toc5361819_2320776876">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5361821_2320776876">
            <w:r>
              <w:rPr>
                <w:webHidden/>
                <w:rStyle w:val="IndexLink"/>
                <w:rtl w:val="true"/>
              </w:rPr>
              <w:t xml:space="preserve">الجهة الأولى </w:t>
            </w:r>
            <w:r>
              <w:rPr>
                <w:rStyle w:val="IndexLink"/>
                <w:rtl w:val="true"/>
              </w:rPr>
              <w:t xml:space="preserve">: </w:t>
            </w:r>
            <w:r>
              <w:rPr>
                <w:rStyle w:val="IndexLink"/>
                <w:rtl w:val="true"/>
              </w:rPr>
              <w:t>في سندها</w:t>
            </w:r>
            <w:r>
              <w:rPr>
                <w:rStyle w:val="IndexLink"/>
                <w:rtl w:val="true"/>
              </w:rPr>
              <w:tab/>
            </w:r>
            <w:r>
              <w:rPr>
                <w:rStyle w:val="IndexLink"/>
              </w:rPr>
              <w:t>37</w:t>
            </w:r>
          </w:hyperlink>
        </w:p>
        <w:p>
          <w:pPr>
            <w:pStyle w:val="Contents5"/>
            <w:tabs>
              <w:tab w:val="clear" w:pos="7892"/>
              <w:tab w:val="right" w:pos="9026" w:leader="dot"/>
            </w:tabs>
            <w:rPr/>
          </w:pPr>
          <w:hyperlink w:anchor="__RefHeading___Toc5361823_2320776876">
            <w:r>
              <w:rPr>
                <w:webHidden/>
                <w:rStyle w:val="IndexLink"/>
                <w:rtl w:val="true"/>
              </w:rPr>
              <w:t xml:space="preserve">الجهة الثانية </w:t>
            </w:r>
            <w:r>
              <w:rPr>
                <w:rStyle w:val="IndexLink"/>
                <w:rtl w:val="true"/>
              </w:rPr>
              <w:t xml:space="preserve">: </w:t>
            </w:r>
            <w:r>
              <w:rPr>
                <w:rStyle w:val="IndexLink"/>
                <w:rtl w:val="true"/>
              </w:rPr>
              <w:t>في انجبار ضعف سندها</w:t>
            </w:r>
            <w:r>
              <w:rPr>
                <w:rStyle w:val="IndexLink"/>
                <w:rtl w:val="true"/>
              </w:rPr>
              <w:tab/>
            </w:r>
            <w:r>
              <w:rPr>
                <w:rStyle w:val="IndexLink"/>
              </w:rPr>
              <w:t>38</w:t>
            </w:r>
          </w:hyperlink>
        </w:p>
        <w:p>
          <w:pPr>
            <w:pStyle w:val="Contents5"/>
            <w:tabs>
              <w:tab w:val="clear" w:pos="7892"/>
              <w:tab w:val="right" w:pos="9026" w:leader="dot"/>
            </w:tabs>
            <w:rPr/>
          </w:pPr>
          <w:hyperlink w:anchor="__RefHeading___Toc5361825_2320776876">
            <w:r>
              <w:rPr>
                <w:webHidden/>
                <w:rStyle w:val="IndexLink"/>
                <w:rtl w:val="true"/>
              </w:rPr>
              <w:t xml:space="preserve">الجهة الثالثة </w:t>
            </w:r>
            <w:r>
              <w:rPr>
                <w:rStyle w:val="IndexLink"/>
                <w:rtl w:val="true"/>
              </w:rPr>
              <w:t xml:space="preserve">: </w:t>
            </w:r>
            <w:r>
              <w:rPr>
                <w:rStyle w:val="IndexLink"/>
                <w:rtl w:val="true"/>
              </w:rPr>
              <w:t xml:space="preserve">وهي عمدة ما ركز عليه في كلماتهم </w:t>
            </w:r>
            <w:r>
              <w:rPr>
                <w:rStyle w:val="IndexLink"/>
                <w:rtl w:val="true"/>
              </w:rPr>
              <w:t>:</w:t>
              <w:tab/>
            </w:r>
            <w:r>
              <w:rPr>
                <w:rStyle w:val="IndexLink"/>
              </w:rPr>
              <w:t>39</w:t>
            </w:r>
          </w:hyperlink>
        </w:p>
        <w:p>
          <w:pPr>
            <w:pStyle w:val="Contents4"/>
            <w:tabs>
              <w:tab w:val="clear" w:pos="8176"/>
              <w:tab w:val="right" w:pos="9026" w:leader="dot"/>
            </w:tabs>
            <w:rPr/>
          </w:pPr>
          <w:hyperlink w:anchor="__RefHeading___Toc5361827_2320776876">
            <w:r>
              <w:rPr>
                <w:webHidden/>
                <w:rStyle w:val="IndexLink"/>
                <w:rtl w:val="true"/>
              </w:rPr>
              <w:t xml:space="preserve">تحقيق ظهور الرواية وأخرى في ملاحظة القرائن الخارجية فهنا بحثان </w:t>
            </w:r>
            <w:r>
              <w:rPr>
                <w:rStyle w:val="IndexLink"/>
                <w:rtl w:val="true"/>
              </w:rPr>
              <w:t>:</w:t>
              <w:tab/>
            </w:r>
            <w:r>
              <w:rPr>
                <w:rStyle w:val="IndexLink"/>
              </w:rPr>
              <w:t>41</w:t>
            </w:r>
          </w:hyperlink>
        </w:p>
        <w:p>
          <w:pPr>
            <w:pStyle w:val="Contents5"/>
            <w:tabs>
              <w:tab w:val="clear" w:pos="7892"/>
              <w:tab w:val="right" w:pos="9026" w:leader="dot"/>
            </w:tabs>
            <w:rPr/>
          </w:pPr>
          <w:hyperlink w:anchor="__RefHeading___Toc5361829_2320776876">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5361831_2320776876">
            <w:r>
              <w:rPr>
                <w:webHidden/>
                <w:rStyle w:val="IndexLink"/>
                <w:rtl w:val="true"/>
              </w:rPr>
              <w:t xml:space="preserve">البحث الأول </w:t>
            </w:r>
            <w:r>
              <w:rPr>
                <w:rStyle w:val="IndexLink"/>
                <w:rtl w:val="true"/>
              </w:rPr>
              <w:t xml:space="preserve">: </w:t>
            </w:r>
            <w:r>
              <w:rPr>
                <w:rStyle w:val="IndexLink"/>
                <w:rtl w:val="true"/>
              </w:rPr>
              <w:t xml:space="preserve">في الارتباط بين الحكم بثبوت الشفعة للشركاء وبين كبرى لا ضرر ولا ضرار وفيه نقطتان </w:t>
            </w:r>
            <w:r>
              <w:rPr>
                <w:rStyle w:val="IndexLink"/>
                <w:rtl w:val="true"/>
              </w:rPr>
              <w:t>:</w:t>
              <w:tab/>
            </w:r>
            <w:r>
              <w:rPr>
                <w:rStyle w:val="IndexLink"/>
              </w:rPr>
              <w:t>41</w:t>
            </w:r>
          </w:hyperlink>
        </w:p>
        <w:p>
          <w:pPr>
            <w:pStyle w:val="Contents6"/>
            <w:tabs>
              <w:tab w:val="clear" w:pos="7609"/>
              <w:tab w:val="right" w:pos="9026" w:leader="dot"/>
            </w:tabs>
            <w:rPr/>
          </w:pPr>
          <w:hyperlink w:anchor="__RefHeading___Toc5361833_2320776876">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5361835_2320776876">
            <w:r>
              <w:rPr>
                <w:webHidden/>
                <w:rStyle w:val="IndexLink"/>
                <w:rtl w:val="true"/>
              </w:rPr>
              <w:t xml:space="preserve">النقطة الأولى </w:t>
            </w:r>
            <w:r>
              <w:rPr>
                <w:rStyle w:val="IndexLink"/>
                <w:rtl w:val="true"/>
              </w:rPr>
              <w:t xml:space="preserve">: </w:t>
            </w:r>
            <w:r>
              <w:rPr>
                <w:rStyle w:val="IndexLink"/>
                <w:rtl w:val="true"/>
              </w:rPr>
              <w:t xml:space="preserve">في تعيين فاعل </w:t>
            </w:r>
            <w:r>
              <w:rPr>
                <w:rStyle w:val="IndexLink"/>
                <w:rtl w:val="true"/>
              </w:rPr>
              <w:t xml:space="preserve">( </w:t>
            </w:r>
            <w:r>
              <w:rPr>
                <w:rStyle w:val="IndexLink"/>
                <w:rtl w:val="true"/>
              </w:rPr>
              <w:t xml:space="preserve">قال </w:t>
            </w:r>
            <w:r>
              <w:rPr>
                <w:rStyle w:val="IndexLink"/>
                <w:rtl w:val="true"/>
              </w:rPr>
              <w:t xml:space="preserve">) </w:t>
            </w:r>
            <w:r>
              <w:rPr>
                <w:rStyle w:val="IndexLink"/>
                <w:rtl w:val="true"/>
              </w:rPr>
              <w:t xml:space="preserve">في جملة </w:t>
            </w:r>
            <w:r>
              <w:rPr>
                <w:rStyle w:val="IndexLink"/>
                <w:rtl w:val="true"/>
              </w:rPr>
              <w:t xml:space="preserve">( </w:t>
            </w:r>
            <w:r>
              <w:rPr>
                <w:rStyle w:val="IndexLink"/>
                <w:rtl w:val="true"/>
              </w:rPr>
              <w:t xml:space="preserve">وقال لا ضرر و لاضرار </w:t>
            </w:r>
            <w:r>
              <w:rPr>
                <w:rStyle w:val="IndexLink"/>
                <w:rtl w:val="true"/>
              </w:rPr>
              <w:t>)</w:t>
              <w:tab/>
            </w:r>
            <w:r>
              <w:rPr>
                <w:rStyle w:val="IndexLink"/>
              </w:rPr>
              <w:t>41</w:t>
            </w:r>
          </w:hyperlink>
        </w:p>
        <w:p>
          <w:pPr>
            <w:pStyle w:val="Contents6"/>
            <w:tabs>
              <w:tab w:val="clear" w:pos="7609"/>
              <w:tab w:val="right" w:pos="9026" w:leader="dot"/>
            </w:tabs>
            <w:rPr/>
          </w:pPr>
          <w:hyperlink w:anchor="__RefHeading___Toc5361837_2320776876">
            <w:r>
              <w:rPr>
                <w:webHidden/>
                <w:rStyle w:val="IndexLink"/>
                <w:rtl w:val="true"/>
              </w:rPr>
              <w:t xml:space="preserve">النقطة الثانية </w:t>
            </w:r>
            <w:r>
              <w:rPr>
                <w:rStyle w:val="IndexLink"/>
                <w:rtl w:val="true"/>
              </w:rPr>
              <w:t xml:space="preserve">: </w:t>
            </w:r>
            <w:r>
              <w:rPr>
                <w:rStyle w:val="IndexLink"/>
                <w:rtl w:val="true"/>
              </w:rPr>
              <w:t xml:space="preserve">ينبغي البحث هل ان الجمع بين رواية </w:t>
            </w:r>
            <w:r>
              <w:rPr>
                <w:rStyle w:val="IndexLink"/>
                <w:rtl w:val="true"/>
              </w:rPr>
              <w:t xml:space="preserve">( </w:t>
            </w:r>
            <w:r>
              <w:rPr>
                <w:rStyle w:val="IndexLink"/>
                <w:rtl w:val="true"/>
              </w:rPr>
              <w:t xml:space="preserve">لا ضرر ولاضرار </w:t>
            </w:r>
            <w:r>
              <w:rPr>
                <w:rStyle w:val="IndexLink"/>
                <w:rtl w:val="true"/>
              </w:rPr>
              <w:t xml:space="preserve">) </w:t>
            </w:r>
            <w:r>
              <w:rPr>
                <w:rStyle w:val="IndexLink"/>
                <w:rtl w:val="true"/>
              </w:rPr>
              <w:t xml:space="preserve">وبين </w:t>
            </w:r>
            <w:r>
              <w:rPr>
                <w:rStyle w:val="IndexLink"/>
                <w:rtl w:val="true"/>
              </w:rPr>
              <w:t xml:space="preserve">( </w:t>
            </w:r>
            <w:r>
              <w:rPr>
                <w:rStyle w:val="IndexLink"/>
                <w:rtl w:val="true"/>
              </w:rPr>
              <w:t xml:space="preserve">رواية الشفعة </w:t>
            </w:r>
            <w:r>
              <w:rPr>
                <w:rStyle w:val="IndexLink"/>
                <w:rtl w:val="true"/>
              </w:rPr>
              <w:t xml:space="preserve">) </w:t>
            </w:r>
            <w:r>
              <w:rPr>
                <w:rStyle w:val="IndexLink"/>
                <w:rtl w:val="true"/>
              </w:rPr>
              <w:t>من قبيل الجمع في الرواية أو في المروي</w:t>
            </w:r>
            <w:r>
              <w:rPr>
                <w:rStyle w:val="IndexLink"/>
                <w:rtl w:val="true"/>
              </w:rPr>
              <w:tab/>
            </w:r>
            <w:r>
              <w:rPr>
                <w:rStyle w:val="IndexLink"/>
              </w:rPr>
              <w:t>43</w:t>
            </w:r>
          </w:hyperlink>
        </w:p>
        <w:p>
          <w:pPr>
            <w:pStyle w:val="Contents5"/>
            <w:tabs>
              <w:tab w:val="clear" w:pos="7892"/>
              <w:tab w:val="right" w:pos="9026" w:leader="dot"/>
            </w:tabs>
            <w:rPr/>
          </w:pPr>
          <w:hyperlink w:anchor="__RefHeading___Toc5361839_2320776876">
            <w:r>
              <w:rPr>
                <w:webHidden/>
                <w:rStyle w:val="IndexLink"/>
                <w:rtl w:val="true"/>
              </w:rPr>
              <w:t xml:space="preserve">البحث الثاني </w:t>
            </w:r>
            <w:r>
              <w:rPr>
                <w:rStyle w:val="IndexLink"/>
                <w:rtl w:val="true"/>
              </w:rPr>
              <w:t xml:space="preserve">: </w:t>
            </w:r>
            <w:r>
              <w:rPr>
                <w:rStyle w:val="IndexLink"/>
                <w:rtl w:val="true"/>
              </w:rPr>
              <w:t>هل هناك قرائن خارجيّة توجب رفع اليد عن الظهور وفيه قولان</w:t>
            </w:r>
            <w:r>
              <w:rPr>
                <w:rStyle w:val="IndexLink"/>
                <w:rtl w:val="true"/>
              </w:rPr>
              <w:tab/>
            </w:r>
            <w:r>
              <w:rPr>
                <w:rStyle w:val="IndexLink"/>
              </w:rPr>
              <w:t>45</w:t>
            </w:r>
          </w:hyperlink>
        </w:p>
        <w:p>
          <w:pPr>
            <w:pStyle w:val="Contents4"/>
            <w:tabs>
              <w:tab w:val="clear" w:pos="8176"/>
              <w:tab w:val="right" w:pos="9026" w:leader="dot"/>
            </w:tabs>
            <w:rPr/>
          </w:pPr>
          <w:hyperlink w:anchor="__RefHeading___Toc5361841_2320776876">
            <w:r>
              <w:rPr>
                <w:webHidden/>
                <w:rStyle w:val="IndexLink"/>
                <w:rtl w:val="true"/>
              </w:rPr>
              <w:t xml:space="preserve">ما يمكن أن يستشهد به للقول الأول فوجوه </w:t>
            </w:r>
            <w:r>
              <w:rPr>
                <w:rStyle w:val="IndexLink"/>
                <w:rtl w:val="true"/>
              </w:rPr>
              <w:t>:</w:t>
              <w:tab/>
            </w:r>
            <w:r>
              <w:rPr>
                <w:rStyle w:val="IndexLink"/>
              </w:rPr>
              <w:t>46</w:t>
            </w:r>
          </w:hyperlink>
        </w:p>
        <w:p>
          <w:pPr>
            <w:pStyle w:val="Contents5"/>
            <w:tabs>
              <w:tab w:val="clear" w:pos="7892"/>
              <w:tab w:val="right" w:pos="9026" w:leader="dot"/>
            </w:tabs>
            <w:rPr/>
          </w:pPr>
          <w:hyperlink w:anchor="__RefHeading___Toc5361843_2320776876">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5361845_2320776876">
            <w:r>
              <w:rPr>
                <w:webHidden/>
                <w:rStyle w:val="IndexLink"/>
                <w:rtl w:val="true"/>
              </w:rPr>
              <w:t xml:space="preserve">الوجه الأوّل </w:t>
            </w:r>
            <w:r>
              <w:rPr>
                <w:rStyle w:val="IndexLink"/>
                <w:rtl w:val="true"/>
              </w:rPr>
              <w:t xml:space="preserve">: </w:t>
            </w:r>
            <w:r>
              <w:rPr>
                <w:rStyle w:val="IndexLink"/>
                <w:rtl w:val="true"/>
              </w:rPr>
              <w:t>ما ذكره العلامة شيخ الشريعة في رسالته</w:t>
            </w:r>
            <w:r>
              <w:rPr>
                <w:rStyle w:val="IndexLink"/>
                <w:rtl w:val="true"/>
              </w:rPr>
              <w:tab/>
            </w:r>
            <w:r>
              <w:rPr>
                <w:rStyle w:val="IndexLink"/>
              </w:rPr>
              <w:t>46</w:t>
            </w:r>
          </w:hyperlink>
        </w:p>
        <w:p>
          <w:pPr>
            <w:pStyle w:val="Contents5"/>
            <w:tabs>
              <w:tab w:val="clear" w:pos="7892"/>
              <w:tab w:val="right" w:pos="9026" w:leader="dot"/>
            </w:tabs>
            <w:rPr/>
          </w:pPr>
          <w:hyperlink w:anchor="__RefHeading___Toc5361847_2320776876">
            <w:r>
              <w:rPr>
                <w:webHidden/>
                <w:rStyle w:val="IndexLink"/>
                <w:rtl w:val="true"/>
              </w:rPr>
              <w:t xml:space="preserve">الوجه الثاني </w:t>
            </w:r>
            <w:r>
              <w:rPr>
                <w:rStyle w:val="IndexLink"/>
                <w:rtl w:val="true"/>
              </w:rPr>
              <w:t xml:space="preserve">: </w:t>
            </w:r>
            <w:r>
              <w:rPr>
                <w:rStyle w:val="IndexLink"/>
                <w:rtl w:val="true"/>
              </w:rPr>
              <w:t>ان هذا الحديث مع الزيادة مروي في الفقيه بصيغة جزمية</w:t>
            </w:r>
            <w:r>
              <w:rPr>
                <w:rStyle w:val="IndexLink"/>
                <w:rtl w:val="true"/>
              </w:rPr>
              <w:tab/>
            </w:r>
            <w:r>
              <w:rPr>
                <w:rStyle w:val="IndexLink"/>
              </w:rPr>
              <w:t>49</w:t>
            </w:r>
          </w:hyperlink>
        </w:p>
        <w:p>
          <w:pPr>
            <w:pStyle w:val="Contents6"/>
            <w:tabs>
              <w:tab w:val="clear" w:pos="7609"/>
              <w:tab w:val="right" w:pos="9026" w:leader="dot"/>
            </w:tabs>
            <w:rPr/>
          </w:pPr>
          <w:hyperlink w:anchor="__RefHeading___Toc5361849_2320776876">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5361851_2320776876">
            <w:r>
              <w:rPr>
                <w:webHidden/>
                <w:rStyle w:val="IndexLink"/>
                <w:rtl w:val="true"/>
              </w:rPr>
              <w:t>الصحيح في الجواب على الوجه الثاني</w:t>
            </w:r>
            <w:r>
              <w:rPr>
                <w:rStyle w:val="IndexLink"/>
                <w:rtl w:val="true"/>
              </w:rPr>
              <w:tab/>
            </w:r>
            <w:r>
              <w:rPr>
                <w:rStyle w:val="IndexLink"/>
              </w:rPr>
              <w:t>51</w:t>
            </w:r>
          </w:hyperlink>
        </w:p>
        <w:p>
          <w:pPr>
            <w:pStyle w:val="Contents6"/>
            <w:tabs>
              <w:tab w:val="clear" w:pos="7609"/>
              <w:tab w:val="right" w:pos="9026" w:leader="dot"/>
            </w:tabs>
            <w:rPr/>
          </w:pPr>
          <w:hyperlink w:anchor="__RefHeading___Toc5361853_2320776876">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5361855_2320776876">
            <w:r>
              <w:rPr>
                <w:webHidden/>
                <w:rStyle w:val="IndexLink"/>
                <w:rtl w:val="true"/>
              </w:rPr>
              <w:t xml:space="preserve">أولاً </w:t>
            </w:r>
            <w:r>
              <w:rPr>
                <w:rStyle w:val="IndexLink"/>
                <w:rtl w:val="true"/>
              </w:rPr>
              <w:t xml:space="preserve">: </w:t>
            </w:r>
            <w:r>
              <w:rPr>
                <w:rStyle w:val="IndexLink"/>
                <w:rtl w:val="true"/>
              </w:rPr>
              <w:t>أن التحقيق هو حجية الخبر الموثوق به دون خبر الثقة</w:t>
            </w:r>
            <w:r>
              <w:rPr>
                <w:rStyle w:val="IndexLink"/>
                <w:rtl w:val="true"/>
              </w:rPr>
              <w:tab/>
            </w:r>
            <w:r>
              <w:rPr>
                <w:rStyle w:val="IndexLink"/>
              </w:rPr>
              <w:t>51</w:t>
            </w:r>
          </w:hyperlink>
        </w:p>
        <w:p>
          <w:pPr>
            <w:pStyle w:val="Contents6"/>
            <w:tabs>
              <w:tab w:val="clear" w:pos="7609"/>
              <w:tab w:val="right" w:pos="9026" w:leader="dot"/>
            </w:tabs>
            <w:rPr/>
          </w:pPr>
          <w:hyperlink w:anchor="__RefHeading___Toc5361857_2320776876">
            <w:r>
              <w:rPr>
                <w:webHidden/>
                <w:rStyle w:val="IndexLink"/>
                <w:rtl w:val="true"/>
              </w:rPr>
              <w:t xml:space="preserve">ثانيا </w:t>
            </w:r>
            <w:r>
              <w:rPr>
                <w:rStyle w:val="IndexLink"/>
                <w:rtl w:val="true"/>
              </w:rPr>
              <w:t xml:space="preserve">: </w:t>
            </w:r>
            <w:r>
              <w:rPr>
                <w:rStyle w:val="IndexLink"/>
                <w:rtl w:val="true"/>
              </w:rPr>
              <w:t>انه لو كان تصحيح الصدوق قدس الله سره للخبر وجزمه به حجة على ثبوته</w:t>
            </w:r>
            <w:r>
              <w:rPr>
                <w:rStyle w:val="IndexLink"/>
                <w:rtl w:val="true"/>
              </w:rPr>
              <w:tab/>
            </w:r>
            <w:r>
              <w:rPr>
                <w:rStyle w:val="IndexLink"/>
              </w:rPr>
              <w:t>51</w:t>
            </w:r>
          </w:hyperlink>
        </w:p>
        <w:p>
          <w:pPr>
            <w:pStyle w:val="Contents6"/>
            <w:tabs>
              <w:tab w:val="clear" w:pos="7609"/>
              <w:tab w:val="right" w:pos="9026" w:leader="dot"/>
            </w:tabs>
            <w:rPr/>
          </w:pPr>
          <w:hyperlink w:anchor="__RefHeading___Toc5361859_2320776876">
            <w:r>
              <w:rPr>
                <w:webHidden/>
                <w:rStyle w:val="IndexLink"/>
                <w:rtl w:val="true"/>
              </w:rPr>
              <w:t xml:space="preserve">ثالثاً </w:t>
            </w:r>
            <w:r>
              <w:rPr>
                <w:rStyle w:val="IndexLink"/>
                <w:rtl w:val="true"/>
              </w:rPr>
              <w:t xml:space="preserve">: </w:t>
            </w:r>
            <w:r>
              <w:rPr>
                <w:rStyle w:val="IndexLink"/>
                <w:rtl w:val="true"/>
              </w:rPr>
              <w:t xml:space="preserve">ان هذا الحديث أي لا ضرر والضرار في الإسلام </w:t>
            </w:r>
            <w:r>
              <w:rPr>
                <w:rStyle w:val="IndexLink"/>
                <w:rtl w:val="true"/>
              </w:rPr>
              <w:t xml:space="preserve">- </w:t>
            </w:r>
            <w:r>
              <w:rPr>
                <w:rStyle w:val="IndexLink"/>
                <w:rtl w:val="true"/>
              </w:rPr>
              <w:t>أورده الصدوق</w:t>
            </w:r>
            <w:r>
              <w:rPr>
                <w:rStyle w:val="IndexLink"/>
                <w:rtl w:val="true"/>
              </w:rPr>
              <w:tab/>
            </w:r>
            <w:r>
              <w:rPr>
                <w:rStyle w:val="IndexLink"/>
              </w:rPr>
              <w:t>52</w:t>
            </w:r>
          </w:hyperlink>
        </w:p>
        <w:p>
          <w:pPr>
            <w:pStyle w:val="Contents5"/>
            <w:tabs>
              <w:tab w:val="clear" w:pos="7892"/>
              <w:tab w:val="right" w:pos="9026" w:leader="dot"/>
            </w:tabs>
            <w:rPr/>
          </w:pPr>
          <w:hyperlink w:anchor="__RefHeading___Toc5361861_2320776876">
            <w:r>
              <w:rPr>
                <w:webHidden/>
                <w:rStyle w:val="IndexLink"/>
                <w:rtl w:val="true"/>
              </w:rPr>
              <w:t xml:space="preserve">الوجه الثالث </w:t>
            </w:r>
            <w:r>
              <w:rPr>
                <w:rStyle w:val="IndexLink"/>
                <w:rtl w:val="true"/>
              </w:rPr>
              <w:t xml:space="preserve">: </w:t>
            </w:r>
            <w:r>
              <w:rPr>
                <w:rStyle w:val="IndexLink"/>
                <w:rtl w:val="true"/>
              </w:rPr>
              <w:t xml:space="preserve">أن يقال </w:t>
            </w:r>
            <w:r>
              <w:rPr>
                <w:rStyle w:val="IndexLink"/>
                <w:rtl w:val="true"/>
              </w:rPr>
              <w:t xml:space="preserve">: </w:t>
            </w:r>
            <w:r>
              <w:rPr>
                <w:rStyle w:val="IndexLink"/>
                <w:rtl w:val="true"/>
              </w:rPr>
              <w:t>ان هذا الخبر مع هذه الزيادة وان كان ضعيفاً سنداً إلا انه منجبر ضعفه يعمل الأصحاب به</w:t>
            </w:r>
            <w:r>
              <w:rPr>
                <w:rStyle w:val="IndexLink"/>
                <w:rtl w:val="true"/>
              </w:rPr>
              <w:tab/>
            </w:r>
            <w:r>
              <w:rPr>
                <w:rStyle w:val="IndexLink"/>
              </w:rPr>
              <w:t>52</w:t>
            </w:r>
          </w:hyperlink>
        </w:p>
        <w:p>
          <w:pPr>
            <w:pStyle w:val="Contents6"/>
            <w:tabs>
              <w:tab w:val="clear" w:pos="7609"/>
              <w:tab w:val="right" w:pos="9026" w:leader="dot"/>
            </w:tabs>
            <w:rPr/>
          </w:pPr>
          <w:hyperlink w:anchor="__RefHeading___Toc5361863_2320776876">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5361865_2320776876">
            <w:r>
              <w:rPr>
                <w:webHidden/>
                <w:rStyle w:val="IndexLink"/>
                <w:rtl w:val="true"/>
              </w:rPr>
              <w:t xml:space="preserve">يمكن ان يناقش هذا الوجه </w:t>
            </w:r>
            <w:r>
              <w:rPr>
                <w:rStyle w:val="IndexLink"/>
                <w:rtl w:val="true"/>
              </w:rPr>
              <w:t xml:space="preserve">- </w:t>
            </w:r>
            <w:r>
              <w:rPr>
                <w:rStyle w:val="IndexLink"/>
                <w:rtl w:val="true"/>
              </w:rPr>
              <w:t xml:space="preserve">بعد تسليم الكبرى </w:t>
            </w:r>
            <w:r>
              <w:rPr>
                <w:rStyle w:val="IndexLink"/>
                <w:rtl w:val="true"/>
              </w:rPr>
              <w:t>- :</w:t>
              <w:tab/>
            </w:r>
            <w:r>
              <w:rPr>
                <w:rStyle w:val="IndexLink"/>
              </w:rPr>
              <w:t>52</w:t>
            </w:r>
          </w:hyperlink>
        </w:p>
        <w:p>
          <w:pPr>
            <w:pStyle w:val="Contents6"/>
            <w:tabs>
              <w:tab w:val="clear" w:pos="7609"/>
              <w:tab w:val="right" w:pos="9026" w:leader="dot"/>
            </w:tabs>
            <w:rPr/>
          </w:pPr>
          <w:hyperlink w:anchor="__RefHeading___Toc5361867_2320776876">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5361869_2320776876">
            <w:r>
              <w:rPr>
                <w:webHidden/>
                <w:rStyle w:val="IndexLink"/>
                <w:rtl w:val="true"/>
              </w:rPr>
              <w:t xml:space="preserve">أولاً </w:t>
            </w:r>
            <w:r>
              <w:rPr>
                <w:rStyle w:val="IndexLink"/>
                <w:rtl w:val="true"/>
              </w:rPr>
              <w:t xml:space="preserve">: </w:t>
            </w:r>
            <w:r>
              <w:rPr>
                <w:rStyle w:val="IndexLink"/>
                <w:rtl w:val="true"/>
              </w:rPr>
              <w:t>بان هذا المقدار لا يكفي في جبر الخبر الضعيف</w:t>
            </w:r>
            <w:r>
              <w:rPr>
                <w:rStyle w:val="IndexLink"/>
                <w:rtl w:val="true"/>
              </w:rPr>
              <w:tab/>
            </w:r>
            <w:r>
              <w:rPr>
                <w:rStyle w:val="IndexLink"/>
              </w:rPr>
              <w:t>52</w:t>
            </w:r>
          </w:hyperlink>
        </w:p>
        <w:p>
          <w:pPr>
            <w:pStyle w:val="Contents6"/>
            <w:tabs>
              <w:tab w:val="clear" w:pos="7609"/>
              <w:tab w:val="right" w:pos="9026" w:leader="dot"/>
            </w:tabs>
            <w:rPr/>
          </w:pPr>
          <w:hyperlink w:anchor="__RefHeading___Toc5361871_2320776876">
            <w:r>
              <w:rPr>
                <w:webHidden/>
                <w:rStyle w:val="IndexLink"/>
                <w:rtl w:val="true"/>
              </w:rPr>
              <w:t xml:space="preserve">ثانياً </w:t>
            </w:r>
            <w:r>
              <w:rPr>
                <w:rStyle w:val="IndexLink"/>
                <w:rtl w:val="true"/>
              </w:rPr>
              <w:t xml:space="preserve">: </w:t>
            </w:r>
            <w:r>
              <w:rPr>
                <w:rStyle w:val="IndexLink"/>
                <w:rtl w:val="true"/>
              </w:rPr>
              <w:t xml:space="preserve">انه لم يظهر اعتماد هذا البعض أيضاً على حديث </w:t>
            </w:r>
            <w:r>
              <w:rPr>
                <w:rStyle w:val="IndexLink"/>
                <w:rtl w:val="true"/>
              </w:rPr>
              <w:t xml:space="preserve">( </w:t>
            </w:r>
            <w:r>
              <w:rPr>
                <w:rStyle w:val="IndexLink"/>
                <w:rtl w:val="true"/>
              </w:rPr>
              <w:t xml:space="preserve">لا ضرر ولا ضرار في الإسلام </w:t>
            </w:r>
            <w:r>
              <w:rPr>
                <w:rStyle w:val="IndexLink"/>
                <w:rtl w:val="true"/>
              </w:rPr>
              <w:t>)</w:t>
              <w:tab/>
            </w:r>
            <w:r>
              <w:rPr>
                <w:rStyle w:val="IndexLink"/>
              </w:rPr>
              <w:t>52</w:t>
            </w:r>
          </w:hyperlink>
        </w:p>
        <w:p>
          <w:pPr>
            <w:pStyle w:val="Contents6"/>
            <w:tabs>
              <w:tab w:val="clear" w:pos="7609"/>
              <w:tab w:val="right" w:pos="9026" w:leader="dot"/>
            </w:tabs>
            <w:rPr/>
          </w:pPr>
          <w:hyperlink w:anchor="__RefHeading___Toc5361873_2320776876">
            <w:r>
              <w:rPr>
                <w:webHidden/>
                <w:rStyle w:val="IndexLink"/>
                <w:rtl w:val="true"/>
              </w:rPr>
              <w:t xml:space="preserve">ان الصدوق قدس الله سره نقل حديث </w:t>
            </w:r>
            <w:r>
              <w:rPr>
                <w:rStyle w:val="IndexLink"/>
                <w:rtl w:val="true"/>
              </w:rPr>
              <w:t xml:space="preserve">( </w:t>
            </w:r>
            <w:r>
              <w:rPr>
                <w:rStyle w:val="IndexLink"/>
                <w:rtl w:val="true"/>
              </w:rPr>
              <w:t xml:space="preserve">لا ضرر ولا ضرار في الإسلام </w:t>
            </w:r>
            <w:r>
              <w:rPr>
                <w:rStyle w:val="IndexLink"/>
                <w:rtl w:val="true"/>
              </w:rPr>
              <w:t xml:space="preserve">) </w:t>
            </w:r>
            <w:r>
              <w:rPr>
                <w:rStyle w:val="IndexLink"/>
                <w:rtl w:val="true"/>
              </w:rPr>
              <w:t>من كتب العامة وأورده احتجاجاً عليهم وذلك لقرينتين</w:t>
            </w:r>
            <w:r>
              <w:rPr>
                <w:rStyle w:val="IndexLink"/>
                <w:rtl w:val="true"/>
              </w:rPr>
              <w:tab/>
            </w:r>
            <w:r>
              <w:rPr>
                <w:rStyle w:val="IndexLink"/>
              </w:rPr>
              <w:t>56</w:t>
            </w:r>
          </w:hyperlink>
        </w:p>
        <w:p>
          <w:pPr>
            <w:pStyle w:val="Contents6"/>
            <w:tabs>
              <w:tab w:val="clear" w:pos="7609"/>
              <w:tab w:val="right" w:pos="9026" w:leader="dot"/>
            </w:tabs>
            <w:rPr/>
          </w:pPr>
          <w:hyperlink w:anchor="__RefHeading___Toc5361875_2320776876">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5361877_2320776876">
            <w:r>
              <w:rPr>
                <w:webHidden/>
                <w:rStyle w:val="IndexLink"/>
                <w:rtl w:val="true"/>
              </w:rPr>
              <w:t xml:space="preserve">الأولى </w:t>
            </w:r>
            <w:r>
              <w:rPr>
                <w:rStyle w:val="IndexLink"/>
                <w:rtl w:val="true"/>
              </w:rPr>
              <w:t xml:space="preserve">: </w:t>
            </w:r>
            <w:r>
              <w:rPr>
                <w:rStyle w:val="IndexLink"/>
                <w:rtl w:val="true"/>
              </w:rPr>
              <w:t>انه نقل هذا الخبر في مقام الاحتجاج على العامة</w:t>
            </w:r>
            <w:r>
              <w:rPr>
                <w:rStyle w:val="IndexLink"/>
                <w:rtl w:val="true"/>
              </w:rPr>
              <w:tab/>
            </w:r>
            <w:r>
              <w:rPr>
                <w:rStyle w:val="IndexLink"/>
              </w:rPr>
              <w:t>56</w:t>
            </w:r>
          </w:hyperlink>
        </w:p>
        <w:p>
          <w:pPr>
            <w:pStyle w:val="Contents6"/>
            <w:tabs>
              <w:tab w:val="clear" w:pos="7609"/>
              <w:tab w:val="right" w:pos="9026" w:leader="dot"/>
            </w:tabs>
            <w:rPr/>
          </w:pPr>
          <w:hyperlink w:anchor="__RefHeading___Toc5361879_2320776876">
            <w:r>
              <w:rPr>
                <w:webHidden/>
                <w:rStyle w:val="IndexLink"/>
                <w:rtl w:val="true"/>
              </w:rPr>
              <w:t xml:space="preserve">الثانية </w:t>
            </w:r>
            <w:r>
              <w:rPr>
                <w:rStyle w:val="IndexLink"/>
                <w:rtl w:val="true"/>
              </w:rPr>
              <w:t xml:space="preserve">: </w:t>
            </w:r>
            <w:r>
              <w:rPr>
                <w:rStyle w:val="IndexLink"/>
                <w:rtl w:val="true"/>
              </w:rPr>
              <w:t>ان سائل الروايات التي نقلها في هذا المقطع من كلامه ، انما نقلها عن العامه</w:t>
            </w:r>
            <w:r>
              <w:rPr>
                <w:rStyle w:val="IndexLink"/>
                <w:rtl w:val="true"/>
              </w:rPr>
              <w:tab/>
            </w:r>
            <w:r>
              <w:rPr>
                <w:rStyle w:val="IndexLink"/>
              </w:rPr>
              <w:t>56</w:t>
            </w:r>
          </w:hyperlink>
        </w:p>
        <w:p>
          <w:pPr>
            <w:pStyle w:val="Contents4"/>
            <w:tabs>
              <w:tab w:val="clear" w:pos="8176"/>
              <w:tab w:val="right" w:pos="9026" w:leader="dot"/>
            </w:tabs>
            <w:rPr/>
          </w:pPr>
          <w:hyperlink w:anchor="__RefHeading___Toc5361881_2320776876">
            <w:r>
              <w:rPr>
                <w:webHidden/>
                <w:rStyle w:val="IndexLink"/>
                <w:rtl w:val="true"/>
              </w:rPr>
              <w:t xml:space="preserve">عما يقتضيه الموقف في الحكم بينه وبين حديث عقبة بن خالد فهنا جهتان </w:t>
            </w:r>
            <w:r>
              <w:rPr>
                <w:rStyle w:val="IndexLink"/>
                <w:rtl w:val="true"/>
              </w:rPr>
              <w:t>:</w:t>
              <w:tab/>
            </w:r>
            <w:r>
              <w:rPr>
                <w:rStyle w:val="IndexLink"/>
              </w:rPr>
              <w:t>57</w:t>
            </w:r>
          </w:hyperlink>
        </w:p>
        <w:p>
          <w:pPr>
            <w:pStyle w:val="Contents5"/>
            <w:tabs>
              <w:tab w:val="clear" w:pos="7892"/>
              <w:tab w:val="right" w:pos="9026" w:leader="dot"/>
            </w:tabs>
            <w:rPr/>
          </w:pPr>
          <w:hyperlink w:anchor="__RefHeading___Toc5361883_2320776876">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5361885_2320776876">
            <w:r>
              <w:rPr>
                <w:webHidden/>
                <w:rStyle w:val="IndexLink"/>
                <w:rtl w:val="true"/>
              </w:rPr>
              <w:t xml:space="preserve">الجهة الأولى </w:t>
            </w:r>
            <w:r>
              <w:rPr>
                <w:rStyle w:val="IndexLink"/>
                <w:rtl w:val="true"/>
              </w:rPr>
              <w:t xml:space="preserve">: </w:t>
            </w:r>
            <w:r>
              <w:rPr>
                <w:rStyle w:val="IndexLink"/>
                <w:rtl w:val="true"/>
              </w:rPr>
              <w:t xml:space="preserve">في اعتبار حديث عبادة وعدمه ، وفيه أمور </w:t>
            </w:r>
            <w:r>
              <w:rPr>
                <w:rStyle w:val="IndexLink"/>
                <w:rtl w:val="true"/>
              </w:rPr>
              <w:t>:</w:t>
              <w:tab/>
            </w:r>
            <w:r>
              <w:rPr>
                <w:rStyle w:val="IndexLink"/>
              </w:rPr>
              <w:t>57</w:t>
            </w:r>
          </w:hyperlink>
        </w:p>
        <w:p>
          <w:pPr>
            <w:pStyle w:val="Contents6"/>
            <w:tabs>
              <w:tab w:val="clear" w:pos="7609"/>
              <w:tab w:val="right" w:pos="9026" w:leader="dot"/>
            </w:tabs>
            <w:rPr/>
          </w:pPr>
          <w:hyperlink w:anchor="__RefHeading___Toc5361887_2320776876">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5361889_2320776876">
            <w:r>
              <w:rPr>
                <w:webHidden/>
                <w:rStyle w:val="IndexLink"/>
                <w:rtl w:val="true"/>
              </w:rPr>
              <w:t xml:space="preserve">الأمر الأوّل </w:t>
            </w:r>
            <w:r>
              <w:rPr>
                <w:rStyle w:val="IndexLink"/>
                <w:rtl w:val="true"/>
              </w:rPr>
              <w:t xml:space="preserve">: </w:t>
            </w:r>
            <w:r>
              <w:rPr>
                <w:rStyle w:val="IndexLink"/>
                <w:rtl w:val="true"/>
              </w:rPr>
              <w:t>أنه لو ثبت وثاقة عبادة بن الصامت فلا طريق لنا لاثبات وثاقة غيره</w:t>
            </w:r>
            <w:r>
              <w:rPr>
                <w:rStyle w:val="IndexLink"/>
                <w:rtl w:val="true"/>
              </w:rPr>
              <w:tab/>
            </w:r>
            <w:r>
              <w:rPr>
                <w:rStyle w:val="IndexLink"/>
              </w:rPr>
              <w:t>57</w:t>
            </w:r>
          </w:hyperlink>
        </w:p>
        <w:p>
          <w:pPr>
            <w:pStyle w:val="Contents6"/>
            <w:tabs>
              <w:tab w:val="clear" w:pos="7609"/>
              <w:tab w:val="right" w:pos="9026" w:leader="dot"/>
            </w:tabs>
            <w:rPr/>
          </w:pPr>
          <w:hyperlink w:anchor="__RefHeading___Toc5361891_2320776876">
            <w:r>
              <w:rPr>
                <w:webHidden/>
                <w:rStyle w:val="IndexLink"/>
                <w:rtl w:val="true"/>
              </w:rPr>
              <w:t xml:space="preserve">الأمر الثاني </w:t>
            </w:r>
            <w:r>
              <w:rPr>
                <w:rStyle w:val="IndexLink"/>
                <w:rtl w:val="true"/>
              </w:rPr>
              <w:t xml:space="preserve">: </w:t>
            </w:r>
            <w:r>
              <w:rPr>
                <w:rStyle w:val="IndexLink"/>
                <w:rtl w:val="true"/>
              </w:rPr>
              <w:t>أن هذا الحديث لم تثبت صحنه حتى عن العامة الذين رووه</w:t>
            </w:r>
            <w:r>
              <w:rPr>
                <w:rStyle w:val="IndexLink"/>
                <w:rtl w:val="true"/>
              </w:rPr>
              <w:tab/>
            </w:r>
            <w:r>
              <w:rPr>
                <w:rStyle w:val="IndexLink"/>
              </w:rPr>
              <w:t>57</w:t>
            </w:r>
          </w:hyperlink>
        </w:p>
        <w:p>
          <w:pPr>
            <w:pStyle w:val="Contents6"/>
            <w:tabs>
              <w:tab w:val="clear" w:pos="7609"/>
              <w:tab w:val="right" w:pos="9026" w:leader="dot"/>
            </w:tabs>
            <w:rPr/>
          </w:pPr>
          <w:hyperlink w:anchor="__RefHeading___Toc5361893_2320776876">
            <w:r>
              <w:rPr>
                <w:webHidden/>
                <w:rStyle w:val="IndexLink"/>
                <w:rtl w:val="true"/>
              </w:rPr>
              <w:t xml:space="preserve">الأمر الثالث </w:t>
            </w:r>
            <w:r>
              <w:rPr>
                <w:rStyle w:val="IndexLink"/>
                <w:rtl w:val="true"/>
              </w:rPr>
              <w:t xml:space="preserve">: </w:t>
            </w:r>
            <w:r>
              <w:rPr>
                <w:rStyle w:val="IndexLink"/>
                <w:rtl w:val="true"/>
              </w:rPr>
              <w:t xml:space="preserve">أن ما ذكره شيخ الشريعة </w:t>
            </w:r>
            <w:r>
              <w:rPr>
                <w:rStyle w:val="IndexLink"/>
                <w:rtl w:val="true"/>
              </w:rPr>
              <w:t>(</w:t>
            </w:r>
            <w:r>
              <w:rPr>
                <w:rStyle w:val="IndexLink"/>
                <w:rtl w:val="true"/>
              </w:rPr>
              <w:t>قده</w:t>
            </w:r>
            <w:r>
              <w:rPr>
                <w:rStyle w:val="IndexLink"/>
                <w:rtl w:val="true"/>
              </w:rPr>
              <w:t xml:space="preserve">) </w:t>
            </w:r>
            <w:r>
              <w:rPr>
                <w:rStyle w:val="IndexLink"/>
                <w:rtl w:val="true"/>
              </w:rPr>
              <w:t>من معروفة أقضية النبي صلی الله علیه واله وسلم</w:t>
            </w:r>
            <w:r>
              <w:rPr>
                <w:rStyle w:val="IndexLink"/>
                <w:rtl w:val="true"/>
              </w:rPr>
              <w:tab/>
            </w:r>
            <w:r>
              <w:rPr>
                <w:rStyle w:val="IndexLink"/>
              </w:rPr>
              <w:t>57</w:t>
            </w:r>
          </w:hyperlink>
        </w:p>
        <w:p>
          <w:pPr>
            <w:pStyle w:val="Contents5"/>
            <w:tabs>
              <w:tab w:val="clear" w:pos="7892"/>
              <w:tab w:val="right" w:pos="9026" w:leader="dot"/>
            </w:tabs>
            <w:rPr/>
          </w:pPr>
          <w:hyperlink w:anchor="__RefHeading___Toc5361895_2320776876">
            <w:r>
              <w:rPr>
                <w:webHidden/>
                <w:rStyle w:val="IndexLink"/>
                <w:rtl w:val="true"/>
              </w:rPr>
              <w:t xml:space="preserve">الجهة الثانية </w:t>
            </w:r>
            <w:r>
              <w:rPr>
                <w:rStyle w:val="IndexLink"/>
                <w:rtl w:val="true"/>
              </w:rPr>
              <w:t xml:space="preserve">: </w:t>
            </w:r>
            <w:r>
              <w:rPr>
                <w:rStyle w:val="IndexLink"/>
                <w:rtl w:val="true"/>
              </w:rPr>
              <w:t>في اللمقارنة بين حديث عبادة بن الصامت وحديث عقبة بن خالد</w:t>
            </w:r>
            <w:r>
              <w:rPr>
                <w:rStyle w:val="IndexLink"/>
                <w:rtl w:val="true"/>
              </w:rPr>
              <w:tab/>
            </w:r>
            <w:r>
              <w:rPr>
                <w:rStyle w:val="IndexLink"/>
              </w:rPr>
              <w:t>59</w:t>
            </w:r>
          </w:hyperlink>
        </w:p>
        <w:p>
          <w:pPr>
            <w:pStyle w:val="Contents5"/>
            <w:tabs>
              <w:tab w:val="clear" w:pos="7892"/>
              <w:tab w:val="right" w:pos="9026" w:leader="dot"/>
            </w:tabs>
            <w:rPr/>
          </w:pPr>
          <w:hyperlink w:anchor="__RefHeading___Toc5361897_2320776876">
            <w:r>
              <w:rPr>
                <w:webHidden/>
                <w:rStyle w:val="IndexLink"/>
                <w:rtl w:val="true"/>
              </w:rPr>
              <w:t xml:space="preserve">الوجه الثاني </w:t>
            </w:r>
            <w:r>
              <w:rPr>
                <w:rStyle w:val="IndexLink"/>
                <w:rtl w:val="true"/>
              </w:rPr>
              <w:t xml:space="preserve">: </w:t>
            </w:r>
            <w:r>
              <w:rPr>
                <w:rStyle w:val="IndexLink"/>
                <w:rtl w:val="true"/>
              </w:rPr>
              <w:t>ما افاده المحقق النائيني قدس الله سره من انه لو كان لا ضرر ولا ضرار من تتمة قضية أُخرى</w:t>
            </w:r>
            <w:r>
              <w:rPr>
                <w:rStyle w:val="IndexLink"/>
                <w:rtl w:val="true"/>
              </w:rPr>
              <w:tab/>
            </w:r>
            <w:r>
              <w:rPr>
                <w:rStyle w:val="IndexLink"/>
              </w:rPr>
              <w:t>62</w:t>
            </w:r>
          </w:hyperlink>
        </w:p>
        <w:p>
          <w:pPr>
            <w:pStyle w:val="Contents6"/>
            <w:tabs>
              <w:tab w:val="clear" w:pos="7609"/>
              <w:tab w:val="right" w:pos="9026" w:leader="dot"/>
            </w:tabs>
            <w:rPr/>
          </w:pPr>
          <w:hyperlink w:anchor="__RefHeading___Toc5361899_2320776876">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5361901_2320776876">
            <w:r>
              <w:rPr>
                <w:webHidden/>
                <w:rStyle w:val="IndexLink"/>
                <w:rtl w:val="true"/>
              </w:rPr>
              <w:t>الرد على ما ذكر المحقق النائيني قدس الله سره</w:t>
            </w:r>
            <w:r>
              <w:rPr>
                <w:rStyle w:val="IndexLink"/>
                <w:rtl w:val="true"/>
              </w:rPr>
              <w:tab/>
            </w:r>
            <w:r>
              <w:rPr>
                <w:rStyle w:val="IndexLink"/>
              </w:rPr>
              <w:t>62</w:t>
            </w:r>
          </w:hyperlink>
        </w:p>
        <w:p>
          <w:pPr>
            <w:pStyle w:val="Contents6"/>
            <w:tabs>
              <w:tab w:val="clear" w:pos="7609"/>
              <w:tab w:val="right" w:pos="9026" w:leader="dot"/>
            </w:tabs>
            <w:rPr/>
          </w:pPr>
          <w:hyperlink w:anchor="__RefHeading___Toc5361903_2320776876">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5361905_2320776876">
            <w:r>
              <w:rPr>
                <w:webHidden/>
                <w:rStyle w:val="IndexLink"/>
                <w:rtl w:val="true"/>
              </w:rPr>
              <w:t xml:space="preserve">أولاً </w:t>
            </w:r>
            <w:r>
              <w:rPr>
                <w:rStyle w:val="IndexLink"/>
                <w:rtl w:val="true"/>
              </w:rPr>
              <w:t xml:space="preserve">: </w:t>
            </w:r>
            <w:r>
              <w:rPr>
                <w:rStyle w:val="IndexLink"/>
                <w:rtl w:val="true"/>
              </w:rPr>
              <w:t>انه لم يثبت كون هذا القضاء من أشهر قضاياه صلی الله علیه وآله وسلم</w:t>
            </w:r>
            <w:r>
              <w:rPr>
                <w:rStyle w:val="IndexLink"/>
                <w:rtl w:val="true"/>
              </w:rPr>
              <w:tab/>
            </w:r>
            <w:r>
              <w:rPr>
                <w:rStyle w:val="IndexLink"/>
              </w:rPr>
              <w:t>62</w:t>
            </w:r>
          </w:hyperlink>
        </w:p>
        <w:p>
          <w:pPr>
            <w:pStyle w:val="Contents6"/>
            <w:tabs>
              <w:tab w:val="clear" w:pos="7609"/>
              <w:tab w:val="right" w:pos="9026" w:leader="dot"/>
            </w:tabs>
            <w:rPr/>
          </w:pPr>
          <w:hyperlink w:anchor="__RefHeading___Toc5361907_2320776876">
            <w:r>
              <w:rPr>
                <w:webHidden/>
                <w:rStyle w:val="IndexLink"/>
                <w:rtl w:val="true"/>
              </w:rPr>
              <w:t xml:space="preserve">ثانیاً </w:t>
            </w:r>
            <w:r>
              <w:rPr>
                <w:rStyle w:val="IndexLink"/>
                <w:rtl w:val="true"/>
              </w:rPr>
              <w:t xml:space="preserve">: </w:t>
            </w:r>
            <w:r>
              <w:rPr>
                <w:rStyle w:val="IndexLink"/>
                <w:rtl w:val="true"/>
              </w:rPr>
              <w:t xml:space="preserve">إن ما ذكره </w:t>
            </w:r>
            <w:r>
              <w:rPr>
                <w:rStyle w:val="IndexLink"/>
                <w:rtl w:val="true"/>
              </w:rPr>
              <w:t>(</w:t>
            </w:r>
            <w:r>
              <w:rPr>
                <w:rStyle w:val="IndexLink"/>
                <w:rtl w:val="true"/>
              </w:rPr>
              <w:t xml:space="preserve">رحمت الله </w:t>
            </w:r>
            <w:r>
              <w:rPr>
                <w:rStyle w:val="IndexLink"/>
                <w:rtl w:val="true"/>
              </w:rPr>
              <w:t xml:space="preserve">) </w:t>
            </w:r>
            <w:r>
              <w:rPr>
                <w:rStyle w:val="IndexLink"/>
                <w:rtl w:val="true"/>
              </w:rPr>
              <w:t>مبني على أن عقبة بن خالد قد روى جميع أقضية النبي</w:t>
            </w:r>
            <w:r>
              <w:rPr>
                <w:rStyle w:val="IndexLink"/>
                <w:rtl w:val="true"/>
              </w:rPr>
              <w:tab/>
            </w:r>
            <w:r>
              <w:rPr>
                <w:rStyle w:val="IndexLink"/>
              </w:rPr>
              <w:t>63</w:t>
            </w:r>
          </w:hyperlink>
        </w:p>
        <w:p>
          <w:pPr>
            <w:pStyle w:val="Contents6"/>
            <w:tabs>
              <w:tab w:val="clear" w:pos="7609"/>
              <w:tab w:val="right" w:pos="9026" w:leader="dot"/>
            </w:tabs>
            <w:rPr/>
          </w:pPr>
          <w:hyperlink w:anchor="__RefHeading___Toc5361909_2320776876">
            <w:r>
              <w:rPr>
                <w:webHidden/>
                <w:rStyle w:val="IndexLink"/>
                <w:rtl w:val="true"/>
              </w:rPr>
              <w:t xml:space="preserve">ثالثاً </w:t>
            </w:r>
            <w:r>
              <w:rPr>
                <w:rStyle w:val="IndexLink"/>
                <w:rtl w:val="true"/>
              </w:rPr>
              <w:t xml:space="preserve">: </w:t>
            </w:r>
            <w:r>
              <w:rPr>
                <w:rStyle w:val="IndexLink"/>
                <w:rtl w:val="true"/>
              </w:rPr>
              <w:t xml:space="preserve">أن كون </w:t>
            </w:r>
            <w:r>
              <w:rPr>
                <w:rStyle w:val="IndexLink"/>
                <w:rtl w:val="true"/>
              </w:rPr>
              <w:t xml:space="preserve">( </w:t>
            </w:r>
            <w:r>
              <w:rPr>
                <w:rStyle w:val="IndexLink"/>
                <w:rtl w:val="true"/>
              </w:rPr>
              <w:t xml:space="preserve">لا ضرر </w:t>
            </w:r>
            <w:r>
              <w:rPr>
                <w:rStyle w:val="IndexLink"/>
                <w:rtl w:val="true"/>
              </w:rPr>
              <w:t xml:space="preserve">) </w:t>
            </w:r>
            <w:r>
              <w:rPr>
                <w:rStyle w:val="IndexLink"/>
                <w:rtl w:val="true"/>
              </w:rPr>
              <w:t>قضاءاً لا ينافي وقوعه في ضمن مورد خاص</w:t>
            </w:r>
            <w:r>
              <w:rPr>
                <w:rStyle w:val="IndexLink"/>
                <w:rtl w:val="true"/>
              </w:rPr>
              <w:tab/>
            </w:r>
            <w:r>
              <w:rPr>
                <w:rStyle w:val="IndexLink"/>
              </w:rPr>
              <w:t>63</w:t>
            </w:r>
          </w:hyperlink>
        </w:p>
        <w:p>
          <w:pPr>
            <w:pStyle w:val="Contents5"/>
            <w:tabs>
              <w:tab w:val="clear" w:pos="7892"/>
              <w:tab w:val="right" w:pos="9026" w:leader="dot"/>
            </w:tabs>
            <w:rPr/>
          </w:pPr>
          <w:hyperlink w:anchor="__RefHeading___Toc5361911_2320776876">
            <w:r>
              <w:rPr>
                <w:webHidden/>
                <w:rStyle w:val="IndexLink"/>
                <w:rtl w:val="true"/>
              </w:rPr>
              <w:t xml:space="preserve">الوجه الثالث </w:t>
            </w:r>
            <w:r>
              <w:rPr>
                <w:rStyle w:val="IndexLink"/>
                <w:rtl w:val="true"/>
              </w:rPr>
              <w:t xml:space="preserve">: </w:t>
            </w:r>
            <w:r>
              <w:rPr>
                <w:rStyle w:val="IndexLink"/>
                <w:rtl w:val="true"/>
              </w:rPr>
              <w:t xml:space="preserve">ما أشار إليه المحقق النائنني </w:t>
            </w:r>
            <w:r>
              <w:rPr>
                <w:rStyle w:val="IndexLink"/>
                <w:rtl w:val="true"/>
              </w:rPr>
              <w:t>(</w:t>
            </w:r>
            <w:r>
              <w:rPr>
                <w:rStyle w:val="IndexLink"/>
                <w:rtl w:val="true"/>
              </w:rPr>
              <w:t>قدس الله سره</w:t>
            </w:r>
            <w:r>
              <w:rPr>
                <w:rStyle w:val="IndexLink"/>
                <w:rtl w:val="true"/>
              </w:rPr>
              <w:t xml:space="preserve">) </w:t>
            </w:r>
            <w:r>
              <w:rPr>
                <w:rStyle w:val="IndexLink"/>
                <w:rtl w:val="true"/>
              </w:rPr>
              <w:t>وأوضحه السيد الاستاذ قدس الله سره</w:t>
            </w:r>
            <w:r>
              <w:rPr>
                <w:rStyle w:val="IndexLink"/>
                <w:rtl w:val="true"/>
              </w:rPr>
              <w:tab/>
            </w:r>
            <w:r>
              <w:rPr>
                <w:rStyle w:val="IndexLink"/>
              </w:rPr>
              <w:t>64</w:t>
            </w:r>
          </w:hyperlink>
        </w:p>
        <w:p>
          <w:pPr>
            <w:pStyle w:val="Contents6"/>
            <w:tabs>
              <w:tab w:val="clear" w:pos="7609"/>
              <w:tab w:val="right" w:pos="9026" w:leader="dot"/>
            </w:tabs>
            <w:rPr/>
          </w:pPr>
          <w:hyperlink w:anchor="__RefHeading___Toc5361913_2320776876">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5361915_2320776876">
            <w:r>
              <w:rPr>
                <w:webHidden/>
                <w:rStyle w:val="IndexLink"/>
                <w:rtl w:val="true"/>
              </w:rPr>
              <w:t>يلاحظ على ما أشار اليه المحقق النائيني</w:t>
            </w:r>
            <w:r>
              <w:rPr>
                <w:rStyle w:val="IndexLink"/>
                <w:rtl w:val="true"/>
              </w:rPr>
              <w:tab/>
            </w:r>
            <w:r>
              <w:rPr>
                <w:rStyle w:val="IndexLink"/>
              </w:rPr>
              <w:t>65</w:t>
            </w:r>
          </w:hyperlink>
        </w:p>
        <w:p>
          <w:pPr>
            <w:pStyle w:val="Contents6"/>
            <w:tabs>
              <w:tab w:val="clear" w:pos="7609"/>
              <w:tab w:val="right" w:pos="9026" w:leader="dot"/>
            </w:tabs>
            <w:rPr/>
          </w:pPr>
          <w:hyperlink w:anchor="__RefHeading___Toc5361917_2320776876">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5361919_2320776876">
            <w:r>
              <w:rPr>
                <w:webHidden/>
                <w:rStyle w:val="IndexLink"/>
                <w:rtl w:val="true"/>
              </w:rPr>
              <w:t>أولاً</w:t>
            </w:r>
            <w:r>
              <w:rPr>
                <w:rStyle w:val="IndexLink"/>
                <w:rtl w:val="true"/>
              </w:rPr>
              <w:t xml:space="preserve">: </w:t>
            </w:r>
            <w:r>
              <w:rPr>
                <w:rStyle w:val="IndexLink"/>
                <w:rtl w:val="true"/>
              </w:rPr>
              <w:t>إن ايراد هذه القاعدة بعد حديث الشفعة باعتبار تناسب الجملة الثانية</w:t>
            </w:r>
            <w:r>
              <w:rPr>
                <w:rStyle w:val="IndexLink"/>
                <w:rtl w:val="true"/>
              </w:rPr>
              <w:tab/>
            </w:r>
            <w:r>
              <w:rPr>
                <w:rStyle w:val="IndexLink"/>
              </w:rPr>
              <w:t>65</w:t>
            </w:r>
          </w:hyperlink>
        </w:p>
        <w:p>
          <w:pPr>
            <w:pStyle w:val="Contents6"/>
            <w:tabs>
              <w:tab w:val="clear" w:pos="7609"/>
              <w:tab w:val="right" w:pos="9026" w:leader="dot"/>
            </w:tabs>
            <w:rPr/>
          </w:pPr>
          <w:hyperlink w:anchor="__RefHeading___Toc5361921_2320776876">
            <w:r>
              <w:rPr>
                <w:webHidden/>
                <w:rStyle w:val="IndexLink"/>
                <w:rtl w:val="true"/>
              </w:rPr>
              <w:t xml:space="preserve">ثانياً </w:t>
            </w:r>
            <w:r>
              <w:rPr>
                <w:rStyle w:val="IndexLink"/>
                <w:rtl w:val="true"/>
              </w:rPr>
              <w:t xml:space="preserve">: </w:t>
            </w:r>
            <w:r>
              <w:rPr>
                <w:rStyle w:val="IndexLink"/>
                <w:rtl w:val="true"/>
              </w:rPr>
              <w:t xml:space="preserve">إن مراجع الوجه المذكور إلى انه لما كان المختار في معنى </w:t>
            </w:r>
            <w:r>
              <w:rPr>
                <w:rStyle w:val="IndexLink"/>
                <w:rtl w:val="true"/>
              </w:rPr>
              <w:t xml:space="preserve">( </w:t>
            </w:r>
            <w:r>
              <w:rPr>
                <w:rStyle w:val="IndexLink"/>
                <w:rtl w:val="true"/>
              </w:rPr>
              <w:t xml:space="preserve">لا ضرر </w:t>
            </w:r>
            <w:r>
              <w:rPr>
                <w:rStyle w:val="IndexLink"/>
                <w:rtl w:val="true"/>
              </w:rPr>
              <w:t xml:space="preserve">) </w:t>
            </w:r>
            <w:r>
              <w:rPr>
                <w:rStyle w:val="IndexLink"/>
                <w:rtl w:val="true"/>
              </w:rPr>
              <w:t>هو نفي الحكم</w:t>
            </w:r>
            <w:r>
              <w:rPr>
                <w:rStyle w:val="IndexLink"/>
                <w:rtl w:val="true"/>
              </w:rPr>
              <w:tab/>
            </w:r>
            <w:r>
              <w:rPr>
                <w:rStyle w:val="IndexLink"/>
              </w:rPr>
              <w:t>65</w:t>
            </w:r>
          </w:hyperlink>
        </w:p>
        <w:p>
          <w:pPr>
            <w:pStyle w:val="Contents6"/>
            <w:tabs>
              <w:tab w:val="clear" w:pos="7609"/>
              <w:tab w:val="right" w:pos="9026" w:leader="dot"/>
            </w:tabs>
            <w:rPr/>
          </w:pPr>
          <w:hyperlink w:anchor="__RefHeading___Toc5361923_2320776876">
            <w:r>
              <w:rPr>
                <w:webHidden/>
                <w:rStyle w:val="IndexLink"/>
                <w:rtl w:val="true"/>
              </w:rPr>
              <w:t>ثالثاً</w:t>
            </w:r>
            <w:r>
              <w:rPr>
                <w:rStyle w:val="IndexLink"/>
                <w:rtl w:val="true"/>
              </w:rPr>
              <w:t xml:space="preserve">: </w:t>
            </w:r>
            <w:r>
              <w:rPr>
                <w:rStyle w:val="IndexLink"/>
                <w:rtl w:val="true"/>
              </w:rPr>
              <w:t xml:space="preserve">انه لو فرضنا ان قوله </w:t>
            </w:r>
            <w:r>
              <w:rPr>
                <w:rStyle w:val="IndexLink"/>
                <w:rtl w:val="true"/>
              </w:rPr>
              <w:t xml:space="preserve">( </w:t>
            </w:r>
            <w:r>
              <w:rPr>
                <w:rStyle w:val="IndexLink"/>
                <w:rtl w:val="true"/>
              </w:rPr>
              <w:t xml:space="preserve">لا ضرر </w:t>
            </w:r>
            <w:r>
              <w:rPr>
                <w:rStyle w:val="IndexLink"/>
                <w:rtl w:val="true"/>
              </w:rPr>
              <w:t xml:space="preserve">) </w:t>
            </w:r>
            <w:r>
              <w:rPr>
                <w:rStyle w:val="IndexLink"/>
                <w:rtl w:val="true"/>
              </w:rPr>
              <w:t>في قضية سمرة مثلا بمعنى نفي الحكم</w:t>
            </w:r>
            <w:r>
              <w:rPr>
                <w:rStyle w:val="IndexLink"/>
                <w:rtl w:val="true"/>
              </w:rPr>
              <w:tab/>
            </w:r>
            <w:r>
              <w:rPr>
                <w:rStyle w:val="IndexLink"/>
              </w:rPr>
              <w:t>66</w:t>
            </w:r>
          </w:hyperlink>
        </w:p>
        <w:p>
          <w:pPr>
            <w:pStyle w:val="Contents5"/>
            <w:tabs>
              <w:tab w:val="clear" w:pos="7892"/>
              <w:tab w:val="right" w:pos="9026" w:leader="dot"/>
            </w:tabs>
            <w:rPr/>
          </w:pPr>
          <w:hyperlink w:anchor="__RefHeading___Toc5361925_2320776876">
            <w:r>
              <w:rPr>
                <w:webHidden/>
                <w:rStyle w:val="IndexLink"/>
                <w:rtl w:val="true"/>
              </w:rPr>
              <w:t xml:space="preserve">الوجه الرابع </w:t>
            </w:r>
            <w:r>
              <w:rPr>
                <w:rStyle w:val="IndexLink"/>
                <w:rtl w:val="true"/>
              </w:rPr>
              <w:t xml:space="preserve">: </w:t>
            </w:r>
            <w:r>
              <w:rPr>
                <w:rStyle w:val="IndexLink"/>
                <w:rtl w:val="true"/>
              </w:rPr>
              <w:t>ما أفاده المحقق النائيني قدس الله سره من أن الترابط بين لا ضرر وبين جعل حق الشفعة بلحاظين</w:t>
            </w:r>
            <w:r>
              <w:rPr>
                <w:rStyle w:val="IndexLink"/>
                <w:rtl w:val="true"/>
              </w:rPr>
              <w:tab/>
            </w:r>
            <w:r>
              <w:rPr>
                <w:rStyle w:val="IndexLink"/>
              </w:rPr>
              <w:t>66</w:t>
            </w:r>
          </w:hyperlink>
        </w:p>
        <w:p>
          <w:pPr>
            <w:pStyle w:val="Contents6"/>
            <w:tabs>
              <w:tab w:val="clear" w:pos="7609"/>
              <w:tab w:val="right" w:pos="9026" w:leader="dot"/>
            </w:tabs>
            <w:rPr/>
          </w:pPr>
          <w:hyperlink w:anchor="__RefHeading___Toc5361927_2320776876">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5361929_2320776876">
            <w:r>
              <w:rPr>
                <w:webHidden/>
                <w:rStyle w:val="IndexLink"/>
                <w:rtl w:val="true"/>
              </w:rPr>
              <w:t>بطلان كلا اللحاظين</w:t>
            </w:r>
            <w:r>
              <w:rPr>
                <w:rStyle w:val="IndexLink"/>
                <w:rtl w:val="true"/>
              </w:rPr>
              <w:tab/>
            </w:r>
            <w:r>
              <w:rPr>
                <w:rStyle w:val="IndexLink"/>
              </w:rPr>
              <w:t>66</w:t>
            </w:r>
          </w:hyperlink>
        </w:p>
        <w:p>
          <w:pPr>
            <w:pStyle w:val="Contents6"/>
            <w:tabs>
              <w:tab w:val="clear" w:pos="7609"/>
              <w:tab w:val="right" w:pos="9026" w:leader="dot"/>
            </w:tabs>
            <w:rPr/>
          </w:pPr>
          <w:hyperlink w:anchor="__RefHeading___Toc5361931_2320776876">
            <w:r>
              <w:rPr>
                <w:webHidden/>
                <w:rStyle w:val="IndexLink"/>
                <w:rtl w:val="true"/>
              </w:rPr>
              <w:t xml:space="preserve">أما الأول </w:t>
            </w:r>
            <w:r>
              <w:rPr>
                <w:rStyle w:val="IndexLink"/>
                <w:rtl w:val="true"/>
              </w:rPr>
              <w:t xml:space="preserve">: </w:t>
            </w:r>
            <w:r>
              <w:rPr>
                <w:rStyle w:val="IndexLink"/>
                <w:rtl w:val="true"/>
              </w:rPr>
              <w:t>فلأن الضرر اذا كان علة للحكم بثبوت حق الشفعة</w:t>
            </w:r>
            <w:r>
              <w:rPr>
                <w:rStyle w:val="IndexLink"/>
                <w:rtl w:val="true"/>
              </w:rPr>
              <w:tab/>
            </w:r>
            <w:r>
              <w:rPr>
                <w:rStyle w:val="IndexLink"/>
              </w:rPr>
              <w:t>66</w:t>
            </w:r>
          </w:hyperlink>
        </w:p>
        <w:p>
          <w:pPr>
            <w:pStyle w:val="Contents6"/>
            <w:tabs>
              <w:tab w:val="clear" w:pos="7609"/>
              <w:tab w:val="right" w:pos="9026" w:leader="dot"/>
            </w:tabs>
            <w:rPr/>
          </w:pPr>
          <w:hyperlink w:anchor="__RefHeading___Toc5361933_2320776876">
            <w:r>
              <w:rPr>
                <w:webHidden/>
                <w:rStyle w:val="IndexLink"/>
                <w:rtl w:val="true"/>
              </w:rPr>
              <w:t xml:space="preserve">وأما الثاني </w:t>
            </w:r>
            <w:r>
              <w:rPr>
                <w:rStyle w:val="IndexLink"/>
                <w:rtl w:val="true"/>
              </w:rPr>
              <w:t xml:space="preserve">: </w:t>
            </w:r>
            <w:r>
              <w:rPr>
                <w:rStyle w:val="IndexLink"/>
                <w:rtl w:val="true"/>
              </w:rPr>
              <w:t>فلأن وقوع الضرر على الشريك أمر اتفاقي</w:t>
            </w:r>
            <w:r>
              <w:rPr>
                <w:rStyle w:val="IndexLink"/>
                <w:rtl w:val="true"/>
              </w:rPr>
              <w:tab/>
            </w:r>
            <w:r>
              <w:rPr>
                <w:rStyle w:val="IndexLink"/>
              </w:rPr>
              <w:t>67</w:t>
            </w:r>
          </w:hyperlink>
        </w:p>
        <w:p>
          <w:pPr>
            <w:pStyle w:val="Contents6"/>
            <w:tabs>
              <w:tab w:val="clear" w:pos="7609"/>
              <w:tab w:val="right" w:pos="9026" w:leader="dot"/>
            </w:tabs>
            <w:rPr/>
          </w:pPr>
          <w:hyperlink w:anchor="__RefHeading___Toc5361935_2320776876">
            <w:r>
              <w:rPr>
                <w:webHidden/>
                <w:rStyle w:val="IndexLink"/>
                <w:rtl w:val="true"/>
              </w:rPr>
              <w:t xml:space="preserve">ويلاحظ عليه أولاً </w:t>
            </w:r>
            <w:r>
              <w:rPr>
                <w:rStyle w:val="IndexLink"/>
                <w:rtl w:val="true"/>
              </w:rPr>
              <w:t xml:space="preserve">: </w:t>
            </w:r>
            <w:r>
              <w:rPr>
                <w:rStyle w:val="IndexLink"/>
                <w:rtl w:val="true"/>
              </w:rPr>
              <w:t>ان ما ذكر منعدم علية ترتب الضرر بأن تمام الموضوع للحكم</w:t>
            </w:r>
            <w:r>
              <w:rPr>
                <w:rStyle w:val="IndexLink"/>
                <w:rtl w:val="true"/>
              </w:rPr>
              <w:tab/>
            </w:r>
            <w:r>
              <w:rPr>
                <w:rStyle w:val="IndexLink"/>
              </w:rPr>
              <w:t>67</w:t>
            </w:r>
          </w:hyperlink>
        </w:p>
        <w:p>
          <w:pPr>
            <w:pStyle w:val="Contents6"/>
            <w:tabs>
              <w:tab w:val="clear" w:pos="7609"/>
              <w:tab w:val="right" w:pos="9026" w:leader="dot"/>
            </w:tabs>
            <w:rPr/>
          </w:pPr>
          <w:hyperlink w:anchor="__RefHeading___Toc5361937_2320776876">
            <w:r>
              <w:rPr>
                <w:webHidden/>
                <w:rStyle w:val="IndexLink"/>
                <w:rtl w:val="true"/>
              </w:rPr>
              <w:t>رجحان رواية ابن بكير من عدة جهات</w:t>
            </w:r>
            <w:r>
              <w:rPr>
                <w:rStyle w:val="IndexLink"/>
                <w:rtl w:val="true"/>
              </w:rPr>
              <w:tab/>
            </w:r>
            <w:r>
              <w:rPr>
                <w:rStyle w:val="IndexLink"/>
              </w:rPr>
              <w:t>111</w:t>
            </w:r>
          </w:hyperlink>
        </w:p>
        <w:p>
          <w:pPr>
            <w:pStyle w:val="Contents6"/>
            <w:tabs>
              <w:tab w:val="clear" w:pos="7609"/>
              <w:tab w:val="right" w:pos="9026" w:leader="dot"/>
            </w:tabs>
            <w:rPr/>
          </w:pPr>
          <w:hyperlink w:anchor="__RefHeading___Toc5361939_2320776876">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5361941_2320776876">
            <w:r>
              <w:rPr>
                <w:webHidden/>
                <w:rStyle w:val="IndexLink"/>
                <w:rtl w:val="true"/>
              </w:rPr>
              <w:t xml:space="preserve">الأولى </w:t>
            </w:r>
            <w:r>
              <w:rPr>
                <w:rStyle w:val="IndexLink"/>
                <w:rtl w:val="true"/>
              </w:rPr>
              <w:t xml:space="preserve">: </w:t>
            </w:r>
            <w:r>
              <w:rPr>
                <w:rStyle w:val="IndexLink"/>
                <w:rtl w:val="true"/>
              </w:rPr>
              <w:t>قرب الاسناد في رواية ابن بكير</w:t>
            </w:r>
            <w:r>
              <w:rPr>
                <w:rStyle w:val="IndexLink"/>
                <w:rtl w:val="true"/>
              </w:rPr>
              <w:tab/>
            </w:r>
            <w:r>
              <w:rPr>
                <w:rStyle w:val="IndexLink"/>
              </w:rPr>
              <w:t>111</w:t>
            </w:r>
          </w:hyperlink>
        </w:p>
        <w:p>
          <w:pPr>
            <w:pStyle w:val="Contents6"/>
            <w:tabs>
              <w:tab w:val="clear" w:pos="7609"/>
              <w:tab w:val="right" w:pos="9026" w:leader="dot"/>
            </w:tabs>
            <w:rPr/>
          </w:pPr>
          <w:hyperlink w:anchor="__RefHeading___Toc5361943_2320776876">
            <w:r>
              <w:rPr>
                <w:webHidden/>
                <w:rStyle w:val="IndexLink"/>
                <w:rtl w:val="true"/>
              </w:rPr>
              <w:t xml:space="preserve">الثانية </w:t>
            </w:r>
            <w:r>
              <w:rPr>
                <w:rStyle w:val="IndexLink"/>
                <w:rtl w:val="true"/>
              </w:rPr>
              <w:t xml:space="preserve">: </w:t>
            </w:r>
            <w:r>
              <w:rPr>
                <w:rStyle w:val="IndexLink"/>
                <w:rtl w:val="true"/>
              </w:rPr>
              <w:t>تعدد الرواة في رواية ابن بكير دون رواية ابن مسكان</w:t>
            </w:r>
            <w:r>
              <w:rPr>
                <w:rStyle w:val="IndexLink"/>
                <w:rtl w:val="true"/>
              </w:rPr>
              <w:tab/>
            </w:r>
            <w:r>
              <w:rPr>
                <w:rStyle w:val="IndexLink"/>
              </w:rPr>
              <w:t>111</w:t>
            </w:r>
          </w:hyperlink>
        </w:p>
        <w:p>
          <w:pPr>
            <w:pStyle w:val="Contents6"/>
            <w:tabs>
              <w:tab w:val="clear" w:pos="7609"/>
              <w:tab w:val="right" w:pos="9026" w:leader="dot"/>
            </w:tabs>
            <w:rPr/>
          </w:pPr>
          <w:hyperlink w:anchor="__RefHeading___Toc5361945_2320776876">
            <w:r>
              <w:rPr>
                <w:webHidden/>
                <w:rStyle w:val="IndexLink"/>
                <w:rtl w:val="true"/>
              </w:rPr>
              <w:t>الثالثة</w:t>
            </w:r>
            <w:r>
              <w:rPr>
                <w:rStyle w:val="IndexLink"/>
                <w:rtl w:val="true"/>
              </w:rPr>
              <w:t xml:space="preserve">: </w:t>
            </w:r>
            <w:r>
              <w:rPr>
                <w:rStyle w:val="IndexLink"/>
                <w:rtl w:val="true"/>
              </w:rPr>
              <w:t>ان رواة الحديث في سند الصدوق إلى ابن بكير اعظم شأناً وأجل</w:t>
            </w:r>
            <w:r>
              <w:rPr>
                <w:rStyle w:val="IndexLink"/>
                <w:rtl w:val="true"/>
              </w:rPr>
              <w:tab/>
            </w:r>
            <w:r>
              <w:rPr>
                <w:rStyle w:val="IndexLink"/>
              </w:rPr>
              <w:t>112</w:t>
            </w:r>
          </w:hyperlink>
        </w:p>
        <w:p>
          <w:pPr>
            <w:pStyle w:val="Contents6"/>
            <w:tabs>
              <w:tab w:val="clear" w:pos="7609"/>
              <w:tab w:val="right" w:pos="9026" w:leader="dot"/>
            </w:tabs>
            <w:rPr/>
          </w:pPr>
          <w:hyperlink w:anchor="__RefHeading___Toc5361947_2320776876">
            <w:r>
              <w:rPr>
                <w:webHidden/>
                <w:rStyle w:val="IndexLink"/>
                <w:rtl w:val="true"/>
              </w:rPr>
              <w:t xml:space="preserve">الرابعة </w:t>
            </w:r>
            <w:r>
              <w:rPr>
                <w:rStyle w:val="IndexLink"/>
                <w:rtl w:val="true"/>
              </w:rPr>
              <w:t xml:space="preserve">: </w:t>
            </w:r>
            <w:r>
              <w:rPr>
                <w:rStyle w:val="IndexLink"/>
                <w:rtl w:val="true"/>
              </w:rPr>
              <w:t>ان الكليني قد فرق بين روايتي ابن بكير وابن مسكان</w:t>
            </w:r>
            <w:r>
              <w:rPr>
                <w:rStyle w:val="IndexLink"/>
                <w:rtl w:val="true"/>
              </w:rPr>
              <w:tab/>
            </w:r>
            <w:r>
              <w:rPr>
                <w:rStyle w:val="IndexLink"/>
              </w:rPr>
              <w:t>113</w:t>
            </w:r>
          </w:hyperlink>
        </w:p>
        <w:p>
          <w:pPr>
            <w:pStyle w:val="Contents6"/>
            <w:tabs>
              <w:tab w:val="clear" w:pos="7609"/>
              <w:tab w:val="right" w:pos="9026" w:leader="dot"/>
            </w:tabs>
            <w:rPr/>
          </w:pPr>
          <w:hyperlink w:anchor="__RefHeading___Toc5361949_2320776876">
            <w:r>
              <w:rPr>
                <w:webHidden/>
                <w:rStyle w:val="IndexLink"/>
                <w:rtl w:val="true"/>
              </w:rPr>
              <w:t xml:space="preserve">الخامسة </w:t>
            </w:r>
            <w:r>
              <w:rPr>
                <w:rStyle w:val="IndexLink"/>
                <w:rtl w:val="true"/>
              </w:rPr>
              <w:t xml:space="preserve">: </w:t>
            </w:r>
            <w:r>
              <w:rPr>
                <w:rStyle w:val="IndexLink"/>
                <w:rtl w:val="true"/>
              </w:rPr>
              <w:t xml:space="preserve">ان زيادة </w:t>
            </w:r>
            <w:r>
              <w:rPr>
                <w:rStyle w:val="IndexLink"/>
                <w:rtl w:val="true"/>
              </w:rPr>
              <w:t xml:space="preserve">( </w:t>
            </w:r>
            <w:r>
              <w:rPr>
                <w:rStyle w:val="IndexLink"/>
                <w:rtl w:val="true"/>
              </w:rPr>
              <w:t xml:space="preserve">على مؤمن </w:t>
            </w:r>
            <w:r>
              <w:rPr>
                <w:rStyle w:val="IndexLink"/>
                <w:rtl w:val="true"/>
              </w:rPr>
              <w:t xml:space="preserve">) </w:t>
            </w:r>
            <w:r>
              <w:rPr>
                <w:rStyle w:val="IndexLink"/>
                <w:rtl w:val="true"/>
              </w:rPr>
              <w:t xml:space="preserve">لم ترد في سائر موارد نقل حديث </w:t>
            </w:r>
            <w:r>
              <w:rPr>
                <w:rStyle w:val="IndexLink"/>
                <w:rtl w:val="true"/>
              </w:rPr>
              <w:t xml:space="preserve">( </w:t>
            </w:r>
            <w:r>
              <w:rPr>
                <w:rStyle w:val="IndexLink"/>
                <w:rtl w:val="true"/>
              </w:rPr>
              <w:t xml:space="preserve">لا ضرر ولا ضرار </w:t>
            </w:r>
            <w:r>
              <w:rPr>
                <w:rStyle w:val="IndexLink"/>
                <w:rtl w:val="true"/>
              </w:rPr>
              <w:t>)</w:t>
              <w:tab/>
            </w:r>
            <w:r>
              <w:rPr>
                <w:rStyle w:val="IndexLink"/>
              </w:rPr>
              <w:t>114</w:t>
            </w:r>
          </w:hyperlink>
        </w:p>
        <w:p>
          <w:pPr>
            <w:pStyle w:val="Contents5"/>
            <w:tabs>
              <w:tab w:val="clear" w:pos="7892"/>
              <w:tab w:val="right" w:pos="9026" w:leader="dot"/>
            </w:tabs>
            <w:rPr/>
          </w:pPr>
          <w:hyperlink w:anchor="__RefHeading___Toc5361951_2320776876">
            <w:r>
              <w:rPr>
                <w:webHidden/>
                <w:rStyle w:val="IndexLink"/>
                <w:rtl w:val="true"/>
              </w:rPr>
              <w:t xml:space="preserve">المقام الثالث </w:t>
            </w:r>
            <w:r>
              <w:rPr>
                <w:rStyle w:val="IndexLink"/>
                <w:rtl w:val="true"/>
              </w:rPr>
              <w:t xml:space="preserve">: </w:t>
            </w:r>
            <w:r>
              <w:rPr>
                <w:rStyle w:val="IndexLink"/>
                <w:rtl w:val="true"/>
              </w:rPr>
              <w:t xml:space="preserve">مما يتعلق بمتن الحديث </w:t>
            </w:r>
            <w:r>
              <w:rPr>
                <w:rStyle w:val="IndexLink"/>
                <w:rtl w:val="true"/>
              </w:rPr>
              <w:t xml:space="preserve">: </w:t>
            </w:r>
            <w:r>
              <w:rPr>
                <w:rStyle w:val="IndexLink"/>
                <w:rtl w:val="true"/>
              </w:rPr>
              <w:t>في تحقيق حال القسم الثاني منه وه</w:t>
            </w:r>
            <w:r>
              <w:rPr>
                <w:rStyle w:val="IndexLink"/>
                <w:rtl w:val="true"/>
              </w:rPr>
              <w:t>-</w:t>
            </w:r>
            <w:r>
              <w:rPr>
                <w:rStyle w:val="IndexLink"/>
                <w:rtl w:val="true"/>
              </w:rPr>
              <w:t xml:space="preserve">و لفظ </w:t>
            </w:r>
            <w:r>
              <w:rPr>
                <w:rStyle w:val="IndexLink"/>
                <w:rtl w:val="true"/>
              </w:rPr>
              <w:t xml:space="preserve">( </w:t>
            </w:r>
            <w:r>
              <w:rPr>
                <w:rStyle w:val="IndexLink"/>
                <w:rtl w:val="true"/>
              </w:rPr>
              <w:t xml:space="preserve">لا ضرار </w:t>
            </w:r>
            <w:r>
              <w:rPr>
                <w:rStyle w:val="IndexLink"/>
                <w:rtl w:val="true"/>
              </w:rPr>
              <w:t>)</w:t>
              <w:tab/>
            </w:r>
            <w:r>
              <w:rPr>
                <w:rStyle w:val="IndexLink"/>
              </w:rPr>
              <w:t>114</w:t>
            </w:r>
          </w:hyperlink>
        </w:p>
        <w:p>
          <w:pPr>
            <w:pStyle w:val="Contents2"/>
            <w:tabs>
              <w:tab w:val="clear" w:pos="8743"/>
              <w:tab w:val="right" w:pos="9026" w:leader="dot"/>
            </w:tabs>
            <w:rPr/>
          </w:pPr>
          <w:hyperlink w:anchor="__RefHeading___Toc5361953_2320776876">
            <w:r>
              <w:rPr>
                <w:webHidden/>
                <w:rStyle w:val="IndexLink"/>
                <w:rtl w:val="true"/>
              </w:rPr>
              <w:t>الفصل الثاني في تحقيق مفاد الحديث</w:t>
            </w:r>
            <w:r>
              <w:rPr>
                <w:rStyle w:val="IndexLink"/>
                <w:rtl w:val="true"/>
              </w:rPr>
              <w:tab/>
            </w:r>
            <w:r>
              <w:rPr>
                <w:rStyle w:val="IndexLink"/>
              </w:rPr>
              <w:t>119</w:t>
            </w:r>
          </w:hyperlink>
        </w:p>
        <w:p>
          <w:pPr>
            <w:pStyle w:val="Contents3"/>
            <w:tabs>
              <w:tab w:val="clear" w:pos="8459"/>
              <w:tab w:val="right" w:pos="9026" w:leader="dot"/>
            </w:tabs>
            <w:rPr/>
          </w:pPr>
          <w:hyperlink w:anchor="__RefHeading___Toc5361955_2320776876">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5361957_2320776876">
            <w:r>
              <w:rPr>
                <w:webHidden/>
                <w:rStyle w:val="IndexLink"/>
                <w:rtl w:val="true"/>
              </w:rPr>
              <w:t xml:space="preserve">تحقيق معنى الحديث على ضوء الضابط العام </w:t>
            </w:r>
            <w:r>
              <w:rPr>
                <w:rStyle w:val="IndexLink"/>
                <w:rtl w:val="true"/>
              </w:rPr>
              <w:t xml:space="preserve">( </w:t>
            </w:r>
            <w:r>
              <w:rPr>
                <w:rStyle w:val="IndexLink"/>
                <w:rtl w:val="true"/>
              </w:rPr>
              <w:t xml:space="preserve">المذكور في الوجه التفصيلي </w:t>
            </w:r>
            <w:r>
              <w:rPr>
                <w:rStyle w:val="IndexLink"/>
                <w:rtl w:val="true"/>
              </w:rPr>
              <w:t xml:space="preserve">) </w:t>
            </w:r>
            <w:r>
              <w:rPr>
                <w:rStyle w:val="IndexLink"/>
                <w:rtl w:val="true"/>
              </w:rPr>
              <w:t xml:space="preserve">في مرحلتان </w:t>
            </w:r>
            <w:r>
              <w:rPr>
                <w:rStyle w:val="IndexLink"/>
                <w:rtl w:val="true"/>
              </w:rPr>
              <w:t>:</w:t>
              <w:tab/>
            </w:r>
            <w:r>
              <w:rPr>
                <w:rStyle w:val="IndexLink"/>
              </w:rPr>
              <w:t>146</w:t>
            </w:r>
          </w:hyperlink>
        </w:p>
        <w:p>
          <w:pPr>
            <w:pStyle w:val="Contents4"/>
            <w:tabs>
              <w:tab w:val="clear" w:pos="8176"/>
              <w:tab w:val="right" w:pos="9026" w:leader="dot"/>
            </w:tabs>
            <w:rPr/>
          </w:pPr>
          <w:hyperlink w:anchor="__RefHeading___Toc5361959_2320776876">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5361961_2320776876">
            <w:r>
              <w:rPr>
                <w:webHidden/>
                <w:rStyle w:val="IndexLink"/>
                <w:rtl w:val="true"/>
              </w:rPr>
              <w:t xml:space="preserve">المرحلة الأولى </w:t>
            </w:r>
            <w:r>
              <w:rPr>
                <w:rStyle w:val="IndexLink"/>
                <w:rtl w:val="true"/>
              </w:rPr>
              <w:t xml:space="preserve">: </w:t>
            </w:r>
            <w:r>
              <w:rPr>
                <w:rStyle w:val="IndexLink"/>
                <w:rtl w:val="true"/>
              </w:rPr>
              <w:t>تأثر محتوى الكلام بالعوامل المختلفة</w:t>
            </w:r>
            <w:r>
              <w:rPr>
                <w:rStyle w:val="IndexLink"/>
                <w:rtl w:val="true"/>
              </w:rPr>
              <w:tab/>
            </w:r>
            <w:r>
              <w:rPr>
                <w:rStyle w:val="IndexLink"/>
              </w:rPr>
              <w:t>146</w:t>
            </w:r>
          </w:hyperlink>
        </w:p>
        <w:p>
          <w:pPr>
            <w:pStyle w:val="Contents5"/>
            <w:tabs>
              <w:tab w:val="clear" w:pos="7892"/>
              <w:tab w:val="right" w:pos="9026" w:leader="dot"/>
            </w:tabs>
            <w:rPr/>
          </w:pPr>
          <w:hyperlink w:anchor="__RefHeading___Toc5361963_2320776876">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5361965_2320776876">
            <w:r>
              <w:rPr>
                <w:webHidden/>
                <w:rStyle w:val="IndexLink"/>
                <w:rtl w:val="true"/>
              </w:rPr>
              <w:t xml:space="preserve">جملة من المواضيع لمختلف الصيغ كصيغة الأمر والنهي </w:t>
            </w:r>
            <w:r>
              <w:rPr>
                <w:rStyle w:val="IndexLink"/>
                <w:rtl w:val="true"/>
              </w:rPr>
              <w:t>:</w:t>
              <w:tab/>
            </w:r>
            <w:r>
              <w:rPr>
                <w:rStyle w:val="IndexLink"/>
              </w:rPr>
              <w:t>148</w:t>
            </w:r>
          </w:hyperlink>
        </w:p>
        <w:p>
          <w:pPr>
            <w:pStyle w:val="Contents6"/>
            <w:tabs>
              <w:tab w:val="clear" w:pos="7609"/>
              <w:tab w:val="right" w:pos="9026" w:leader="dot"/>
            </w:tabs>
            <w:rPr/>
          </w:pPr>
          <w:hyperlink w:anchor="__RefHeading___Toc5361967_2320776876">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5361969_2320776876">
            <w:r>
              <w:rPr>
                <w:webHidden/>
                <w:rStyle w:val="IndexLink"/>
              </w:rPr>
              <w:t>1</w:t>
            </w:r>
            <w:r>
              <w:rPr>
                <w:rStyle w:val="IndexLink"/>
                <w:rtl w:val="true"/>
              </w:rPr>
              <w:t xml:space="preserve"> - </w:t>
            </w:r>
            <w:r>
              <w:rPr>
                <w:rStyle w:val="IndexLink"/>
                <w:rtl w:val="true"/>
              </w:rPr>
              <w:t xml:space="preserve">الموضع الأول </w:t>
            </w:r>
            <w:r>
              <w:rPr>
                <w:rStyle w:val="IndexLink"/>
                <w:rtl w:val="true"/>
              </w:rPr>
              <w:t xml:space="preserve">: </w:t>
            </w:r>
            <w:r>
              <w:rPr>
                <w:rStyle w:val="IndexLink"/>
                <w:rtl w:val="true"/>
              </w:rPr>
              <w:t>ان يكون مصب الحكم طبيعة تكوينية ذات آثار خارجية</w:t>
            </w:r>
            <w:r>
              <w:rPr>
                <w:rStyle w:val="IndexLink"/>
                <w:rtl w:val="true"/>
              </w:rPr>
              <w:tab/>
            </w:r>
            <w:r>
              <w:rPr>
                <w:rStyle w:val="IndexLink"/>
              </w:rPr>
              <w:t>148</w:t>
            </w:r>
          </w:hyperlink>
        </w:p>
        <w:p>
          <w:pPr>
            <w:pStyle w:val="Contents6"/>
            <w:tabs>
              <w:tab w:val="clear" w:pos="7609"/>
              <w:tab w:val="right" w:pos="9026" w:leader="dot"/>
            </w:tabs>
            <w:rPr/>
          </w:pPr>
          <w:hyperlink w:anchor="__RefHeading___Toc5361971_2320776876">
            <w:r>
              <w:rPr>
                <w:webHidden/>
                <w:rStyle w:val="IndexLink"/>
              </w:rPr>
              <w:t>2</w:t>
            </w:r>
            <w:r>
              <w:rPr>
                <w:rStyle w:val="IndexLink"/>
                <w:rtl w:val="true"/>
              </w:rPr>
              <w:t xml:space="preserve"> - </w:t>
            </w:r>
            <w:r>
              <w:rPr>
                <w:rStyle w:val="IndexLink"/>
                <w:rtl w:val="true"/>
              </w:rPr>
              <w:t xml:space="preserve">الموضع الثاني </w:t>
            </w:r>
            <w:r>
              <w:rPr>
                <w:rStyle w:val="IndexLink"/>
                <w:rtl w:val="true"/>
              </w:rPr>
              <w:t xml:space="preserve">: </w:t>
            </w:r>
            <w:r>
              <w:rPr>
                <w:rStyle w:val="IndexLink"/>
                <w:rtl w:val="true"/>
              </w:rPr>
              <w:t>ان يكون مصب الحكم ماهية اعتبارية ذات آثار وضعية</w:t>
            </w:r>
            <w:r>
              <w:rPr>
                <w:rStyle w:val="IndexLink"/>
                <w:rtl w:val="true"/>
              </w:rPr>
              <w:tab/>
            </w:r>
            <w:r>
              <w:rPr>
                <w:rStyle w:val="IndexLink"/>
              </w:rPr>
              <w:t>151</w:t>
            </w:r>
          </w:hyperlink>
        </w:p>
        <w:p>
          <w:pPr>
            <w:pStyle w:val="Contents4"/>
            <w:tabs>
              <w:tab w:val="clear" w:pos="8176"/>
              <w:tab w:val="right" w:pos="9026" w:leader="dot"/>
            </w:tabs>
            <w:rPr/>
          </w:pPr>
          <w:hyperlink w:anchor="__RefHeading___Toc5361973_2320776876">
            <w:r>
              <w:rPr>
                <w:webHidden/>
                <w:rStyle w:val="IndexLink"/>
                <w:rtl w:val="true"/>
              </w:rPr>
              <w:t xml:space="preserve">المرحلة الثانية </w:t>
            </w:r>
            <w:r>
              <w:rPr>
                <w:rStyle w:val="IndexLink"/>
                <w:rtl w:val="true"/>
              </w:rPr>
              <w:t xml:space="preserve">: </w:t>
            </w:r>
            <w:r>
              <w:rPr>
                <w:rStyle w:val="IndexLink"/>
                <w:rtl w:val="true"/>
              </w:rPr>
              <w:t xml:space="preserve">توضيح معنى الحديث </w:t>
            </w:r>
            <w:r>
              <w:rPr>
                <w:rStyle w:val="IndexLink"/>
                <w:rtl w:val="true"/>
              </w:rPr>
              <w:t>:</w:t>
              <w:tab/>
            </w:r>
            <w:r>
              <w:rPr>
                <w:rStyle w:val="IndexLink"/>
              </w:rPr>
              <w:t>157</w:t>
            </w:r>
          </w:hyperlink>
        </w:p>
        <w:p>
          <w:pPr>
            <w:pStyle w:val="Contents5"/>
            <w:tabs>
              <w:tab w:val="clear" w:pos="7892"/>
              <w:tab w:val="right" w:pos="9026" w:leader="dot"/>
            </w:tabs>
            <w:rPr/>
          </w:pPr>
          <w:hyperlink w:anchor="__RefHeading___Toc5361975_2320776876">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5361977_2320776876">
            <w:r>
              <w:rPr>
                <w:webHidden/>
                <w:rStyle w:val="IndexLink"/>
                <w:rtl w:val="true"/>
              </w:rPr>
              <w:t xml:space="preserve">اما المقطع الأول </w:t>
            </w:r>
            <w:r>
              <w:rPr>
                <w:rStyle w:val="IndexLink"/>
                <w:rtl w:val="true"/>
              </w:rPr>
              <w:t xml:space="preserve">: </w:t>
            </w:r>
            <w:r>
              <w:rPr>
                <w:rStyle w:val="IndexLink"/>
                <w:rtl w:val="true"/>
              </w:rPr>
              <w:t xml:space="preserve">من الحديث وهو </w:t>
            </w:r>
            <w:r>
              <w:rPr>
                <w:rStyle w:val="IndexLink"/>
                <w:rtl w:val="true"/>
              </w:rPr>
              <w:t xml:space="preserve">( </w:t>
            </w:r>
            <w:r>
              <w:rPr>
                <w:rStyle w:val="IndexLink"/>
                <w:rtl w:val="true"/>
              </w:rPr>
              <w:t xml:space="preserve">لا ضرر </w:t>
            </w:r>
            <w:r>
              <w:rPr>
                <w:rStyle w:val="IndexLink"/>
                <w:rtl w:val="true"/>
              </w:rPr>
              <w:t xml:space="preserve">) </w:t>
            </w:r>
            <w:r>
              <w:rPr>
                <w:rStyle w:val="IndexLink"/>
                <w:rtl w:val="true"/>
              </w:rPr>
              <w:t>فهو يندرج في الموضع السادس</w:t>
            </w:r>
            <w:r>
              <w:rPr>
                <w:rStyle w:val="IndexLink"/>
                <w:rtl w:val="true"/>
              </w:rPr>
              <w:tab/>
            </w:r>
            <w:r>
              <w:rPr>
                <w:rStyle w:val="IndexLink"/>
              </w:rPr>
              <w:t>157</w:t>
            </w:r>
          </w:hyperlink>
        </w:p>
        <w:p>
          <w:pPr>
            <w:pStyle w:val="Contents5"/>
            <w:tabs>
              <w:tab w:val="clear" w:pos="7892"/>
              <w:tab w:val="right" w:pos="9026" w:leader="dot"/>
            </w:tabs>
            <w:rPr/>
          </w:pPr>
          <w:hyperlink w:anchor="__RefHeading___Toc5361979_2320776876">
            <w:r>
              <w:rPr>
                <w:webHidden/>
                <w:rStyle w:val="IndexLink"/>
                <w:rtl w:val="true"/>
              </w:rPr>
              <w:t xml:space="preserve">المقطع الثاني </w:t>
            </w:r>
            <w:r>
              <w:rPr>
                <w:rStyle w:val="IndexLink"/>
                <w:rtl w:val="true"/>
              </w:rPr>
              <w:t xml:space="preserve">: </w:t>
            </w:r>
            <w:r>
              <w:rPr>
                <w:rStyle w:val="IndexLink"/>
                <w:rtl w:val="true"/>
              </w:rPr>
              <w:t xml:space="preserve">من الحديث وهو </w:t>
            </w:r>
            <w:r>
              <w:rPr>
                <w:rStyle w:val="IndexLink"/>
                <w:rtl w:val="true"/>
              </w:rPr>
              <w:t xml:space="preserve">( </w:t>
            </w:r>
            <w:r>
              <w:rPr>
                <w:rStyle w:val="IndexLink"/>
                <w:rtl w:val="true"/>
              </w:rPr>
              <w:t xml:space="preserve">لا ضرار </w:t>
            </w:r>
            <w:r>
              <w:rPr>
                <w:rStyle w:val="IndexLink"/>
                <w:rtl w:val="true"/>
              </w:rPr>
              <w:t xml:space="preserve">) </w:t>
            </w:r>
            <w:r>
              <w:rPr>
                <w:rStyle w:val="IndexLink"/>
                <w:rtl w:val="true"/>
              </w:rPr>
              <w:t>فانه يندرج في الموضع الأوّل</w:t>
            </w:r>
            <w:r>
              <w:rPr>
                <w:rStyle w:val="IndexLink"/>
                <w:rtl w:val="true"/>
              </w:rPr>
              <w:tab/>
            </w:r>
            <w:r>
              <w:rPr>
                <w:rStyle w:val="IndexLink"/>
              </w:rPr>
              <w:t>159</w:t>
            </w:r>
          </w:hyperlink>
        </w:p>
        <w:p>
          <w:pPr>
            <w:pStyle w:val="Contents6"/>
            <w:tabs>
              <w:tab w:val="clear" w:pos="7609"/>
              <w:tab w:val="right" w:pos="9026" w:leader="dot"/>
            </w:tabs>
            <w:rPr/>
          </w:pPr>
          <w:hyperlink w:anchor="__RefHeading___Toc5361981_2320776876">
            <w:r>
              <w:rPr>
                <w:webHidden/>
                <w:rStyle w:val="IndexLink"/>
                <w:rtl w:val="true"/>
              </w:rPr>
              <w:t xml:space="preserve">الجهة الثالثة </w:t>
            </w:r>
            <w:r>
              <w:rPr>
                <w:rStyle w:val="IndexLink"/>
                <w:rtl w:val="true"/>
              </w:rPr>
              <w:t xml:space="preserve">: </w:t>
            </w:r>
            <w:r>
              <w:rPr>
                <w:rStyle w:val="IndexLink"/>
                <w:rtl w:val="true"/>
              </w:rPr>
              <w:t xml:space="preserve">وهي مدى تناسب المسلك المختار مع موارد تطبيق </w:t>
            </w:r>
            <w:r>
              <w:rPr>
                <w:rStyle w:val="IndexLink"/>
                <w:rtl w:val="true"/>
              </w:rPr>
              <w:t xml:space="preserve">( </w:t>
            </w:r>
            <w:r>
              <w:rPr>
                <w:rStyle w:val="IndexLink"/>
                <w:rtl w:val="true"/>
              </w:rPr>
              <w:t xml:space="preserve">لا ضرر </w:t>
            </w:r>
            <w:r>
              <w:rPr>
                <w:rStyle w:val="IndexLink"/>
                <w:rtl w:val="true"/>
              </w:rPr>
              <w:t>)</w:t>
              <w:tab/>
            </w:r>
            <w:r>
              <w:rPr>
                <w:rStyle w:val="IndexLink"/>
              </w:rPr>
              <w:t>166</w:t>
            </w:r>
          </w:hyperlink>
        </w:p>
        <w:p>
          <w:pPr>
            <w:pStyle w:val="Contents6"/>
            <w:tabs>
              <w:tab w:val="clear" w:pos="7609"/>
              <w:tab w:val="right" w:pos="9026" w:leader="dot"/>
            </w:tabs>
            <w:rPr/>
          </w:pPr>
          <w:hyperlink w:anchor="__RefHeading___Toc5361983_2320776876">
            <w:r>
              <w:rPr>
                <w:webHidden/>
                <w:rStyle w:val="IndexLink"/>
                <w:rtl w:val="true"/>
              </w:rPr>
              <w:t xml:space="preserve">الجهة الرابعة </w:t>
            </w:r>
            <w:r>
              <w:rPr>
                <w:rStyle w:val="IndexLink"/>
                <w:rtl w:val="true"/>
              </w:rPr>
              <w:t xml:space="preserve">: </w:t>
            </w:r>
            <w:r>
              <w:rPr>
                <w:rStyle w:val="IndexLink"/>
                <w:rtl w:val="true"/>
              </w:rPr>
              <w:t>وهي مدى ذهاب العلماء إلى هذا الرأي</w:t>
            </w:r>
            <w:r>
              <w:rPr>
                <w:rStyle w:val="IndexLink"/>
                <w:rtl w:val="true"/>
              </w:rPr>
              <w:tab/>
            </w:r>
            <w:r>
              <w:rPr>
                <w:rStyle w:val="IndexLink"/>
              </w:rPr>
              <w:t>168</w:t>
            </w:r>
          </w:hyperlink>
        </w:p>
        <w:p>
          <w:pPr>
            <w:pStyle w:val="Contents3"/>
            <w:tabs>
              <w:tab w:val="clear" w:pos="8459"/>
              <w:tab w:val="right" w:pos="9026" w:leader="dot"/>
            </w:tabs>
            <w:rPr/>
          </w:pPr>
          <w:hyperlink w:anchor="__RefHeading___Toc5361985_2320776876">
            <w:r>
              <w:rPr>
                <w:webHidden/>
                <w:rStyle w:val="IndexLink"/>
                <w:rtl w:val="true"/>
              </w:rPr>
              <w:t>البحث الثاني في استعراض المسالك الاخرى في تفسير الحديث</w:t>
            </w:r>
            <w:r>
              <w:rPr>
                <w:rStyle w:val="IndexLink"/>
                <w:rtl w:val="true"/>
              </w:rPr>
              <w:tab/>
            </w:r>
            <w:r>
              <w:rPr>
                <w:rStyle w:val="IndexLink"/>
              </w:rPr>
              <w:t>170</w:t>
            </w:r>
          </w:hyperlink>
        </w:p>
        <w:p>
          <w:pPr>
            <w:pStyle w:val="Contents4"/>
            <w:tabs>
              <w:tab w:val="clear" w:pos="8176"/>
              <w:tab w:val="right" w:pos="9026" w:leader="dot"/>
            </w:tabs>
            <w:rPr/>
          </w:pPr>
          <w:hyperlink w:anchor="__RefHeading___Toc5361987_2320776876">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5361989_2320776876">
            <w:r>
              <w:rPr>
                <w:webHidden/>
                <w:rStyle w:val="IndexLink"/>
                <w:rtl w:val="true"/>
              </w:rPr>
              <w:t xml:space="preserve">وهي مسالك خمسة </w:t>
            </w:r>
            <w:r>
              <w:rPr>
                <w:rStyle w:val="IndexLink"/>
                <w:rtl w:val="true"/>
              </w:rPr>
              <w:t>:</w:t>
              <w:tab/>
            </w:r>
            <w:r>
              <w:rPr>
                <w:rStyle w:val="IndexLink"/>
              </w:rPr>
              <w:t>170</w:t>
            </w:r>
          </w:hyperlink>
        </w:p>
        <w:p>
          <w:pPr>
            <w:pStyle w:val="Contents5"/>
            <w:tabs>
              <w:tab w:val="clear" w:pos="7892"/>
              <w:tab w:val="right" w:pos="9026" w:leader="dot"/>
            </w:tabs>
            <w:rPr/>
          </w:pPr>
          <w:hyperlink w:anchor="__RefHeading___Toc5361991_2320776876">
            <w:r>
              <w:rPr>
                <w:webHidden/>
                <w:rStyle w:val="IndexLink"/>
                <w:rtl w:val="true"/>
              </w:rPr>
              <w:t xml:space="preserve">المسلك الأول </w:t>
            </w:r>
            <w:r>
              <w:rPr>
                <w:rStyle w:val="IndexLink"/>
                <w:rtl w:val="true"/>
              </w:rPr>
              <w:t xml:space="preserve">: </w:t>
            </w:r>
            <w:r>
              <w:rPr>
                <w:rStyle w:val="IndexLink"/>
                <w:rtl w:val="true"/>
              </w:rPr>
              <w:t xml:space="preserve">تفسير </w:t>
            </w:r>
            <w:r>
              <w:rPr>
                <w:rStyle w:val="IndexLink"/>
                <w:rtl w:val="true"/>
              </w:rPr>
              <w:t xml:space="preserve">( </w:t>
            </w:r>
            <w:r>
              <w:rPr>
                <w:rStyle w:val="IndexLink"/>
                <w:rtl w:val="true"/>
              </w:rPr>
              <w:t xml:space="preserve">لا ضرر </w:t>
            </w:r>
            <w:r>
              <w:rPr>
                <w:rStyle w:val="IndexLink"/>
                <w:rtl w:val="true"/>
              </w:rPr>
              <w:t xml:space="preserve">) </w:t>
            </w:r>
            <w:r>
              <w:rPr>
                <w:rStyle w:val="IndexLink"/>
                <w:rtl w:val="true"/>
              </w:rPr>
              <w:t>ينفي الحكم الضرري وذلك بتقريب ذكره المحقق النائيني</w:t>
            </w:r>
            <w:r>
              <w:rPr>
                <w:rStyle w:val="IndexLink"/>
                <w:rtl w:val="true"/>
              </w:rPr>
              <w:tab/>
            </w:r>
            <w:r>
              <w:rPr>
                <w:rStyle w:val="IndexLink"/>
              </w:rPr>
              <w:t>170</w:t>
            </w:r>
          </w:hyperlink>
        </w:p>
        <w:p>
          <w:pPr>
            <w:pStyle w:val="Contents5"/>
            <w:tabs>
              <w:tab w:val="clear" w:pos="7892"/>
              <w:tab w:val="right" w:pos="9026" w:leader="dot"/>
            </w:tabs>
            <w:rPr/>
          </w:pPr>
          <w:hyperlink w:anchor="__RefHeading___Toc5361993_2320776876">
            <w:r>
              <w:rPr>
                <w:webHidden/>
                <w:rStyle w:val="IndexLink"/>
                <w:rtl w:val="true"/>
              </w:rPr>
              <w:t xml:space="preserve">المسلك الثاني </w:t>
            </w:r>
            <w:r>
              <w:rPr>
                <w:rStyle w:val="IndexLink"/>
                <w:rtl w:val="true"/>
              </w:rPr>
              <w:t xml:space="preserve">: </w:t>
            </w:r>
            <w:r>
              <w:rPr>
                <w:rStyle w:val="IndexLink"/>
                <w:rtl w:val="true"/>
              </w:rPr>
              <w:t>ان يكون المراد بالحديث النهي عن الضرر والاضرار</w:t>
            </w:r>
            <w:r>
              <w:rPr>
                <w:rStyle w:val="IndexLink"/>
                <w:rtl w:val="true"/>
              </w:rPr>
              <w:tab/>
            </w:r>
            <w:r>
              <w:rPr>
                <w:rStyle w:val="IndexLink"/>
              </w:rPr>
              <w:t>171</w:t>
            </w:r>
          </w:hyperlink>
        </w:p>
        <w:p>
          <w:pPr>
            <w:pStyle w:val="Contents6"/>
            <w:tabs>
              <w:tab w:val="clear" w:pos="7609"/>
              <w:tab w:val="right" w:pos="9026" w:leader="dot"/>
            </w:tabs>
            <w:rPr/>
          </w:pPr>
          <w:hyperlink w:anchor="__RefHeading___Toc5361995_2320776876">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5361997_2320776876">
            <w:r>
              <w:rPr>
                <w:webHidden/>
                <w:rStyle w:val="IndexLink"/>
                <w:rtl w:val="true"/>
              </w:rPr>
              <w:t xml:space="preserve">تفسير – لا ضرر – بالنهي المولوي فيه ابحاث </w:t>
            </w:r>
            <w:r>
              <w:rPr>
                <w:rStyle w:val="IndexLink"/>
                <w:rtl w:val="true"/>
              </w:rPr>
              <w:t>:</w:t>
              <w:tab/>
            </w:r>
            <w:r>
              <w:rPr>
                <w:rStyle w:val="IndexLink"/>
              </w:rPr>
              <w:t>173</w:t>
            </w:r>
          </w:hyperlink>
        </w:p>
        <w:p>
          <w:pPr>
            <w:pStyle w:val="Contents6"/>
            <w:tabs>
              <w:tab w:val="clear" w:pos="7609"/>
              <w:tab w:val="right" w:pos="9026" w:leader="dot"/>
            </w:tabs>
            <w:rPr/>
          </w:pPr>
          <w:hyperlink w:anchor="__RefHeading___Toc5361999_2320776876">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5362001_2320776876">
            <w:r>
              <w:rPr>
                <w:webHidden/>
                <w:rStyle w:val="IndexLink"/>
                <w:rtl w:val="true"/>
              </w:rPr>
              <w:t xml:space="preserve">البحث الأول </w:t>
            </w:r>
            <w:r>
              <w:rPr>
                <w:rStyle w:val="IndexLink"/>
                <w:rtl w:val="true"/>
              </w:rPr>
              <w:t xml:space="preserve">: </w:t>
            </w:r>
            <w:r>
              <w:rPr>
                <w:rStyle w:val="IndexLink"/>
                <w:rtl w:val="true"/>
              </w:rPr>
              <w:t>في تصوير هذا المبنى وهو يتوقف على توضيح أمرين</w:t>
            </w:r>
            <w:r>
              <w:rPr>
                <w:rStyle w:val="IndexLink"/>
                <w:rtl w:val="true"/>
              </w:rPr>
              <w:tab/>
            </w:r>
            <w:r>
              <w:rPr>
                <w:rStyle w:val="IndexLink"/>
              </w:rPr>
              <w:t>173</w:t>
            </w:r>
          </w:hyperlink>
        </w:p>
        <w:p>
          <w:pPr>
            <w:pStyle w:val="Contents6"/>
            <w:tabs>
              <w:tab w:val="clear" w:pos="7609"/>
              <w:tab w:val="right" w:pos="9026" w:leader="dot"/>
            </w:tabs>
            <w:rPr/>
          </w:pPr>
          <w:hyperlink w:anchor="__RefHeading___Toc5362003_2320776876">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5362005_2320776876">
            <w:r>
              <w:rPr>
                <w:webHidden/>
                <w:rStyle w:val="IndexLink"/>
                <w:rtl w:val="true"/>
              </w:rPr>
              <w:t xml:space="preserve">الأول </w:t>
            </w:r>
            <w:r>
              <w:rPr>
                <w:rStyle w:val="IndexLink"/>
                <w:rtl w:val="true"/>
              </w:rPr>
              <w:t xml:space="preserve">: </w:t>
            </w:r>
            <w:r>
              <w:rPr>
                <w:rStyle w:val="IndexLink"/>
                <w:rtl w:val="true"/>
              </w:rPr>
              <w:t>كيفية ارادة النهي من هذا التركيب</w:t>
            </w:r>
            <w:r>
              <w:rPr>
                <w:rStyle w:val="IndexLink"/>
                <w:rtl w:val="true"/>
              </w:rPr>
              <w:tab/>
            </w:r>
            <w:r>
              <w:rPr>
                <w:rStyle w:val="IndexLink"/>
              </w:rPr>
              <w:t>173</w:t>
            </w:r>
          </w:hyperlink>
        </w:p>
        <w:p>
          <w:pPr>
            <w:pStyle w:val="Contents6"/>
            <w:tabs>
              <w:tab w:val="clear" w:pos="7609"/>
              <w:tab w:val="right" w:pos="9026" w:leader="dot"/>
            </w:tabs>
            <w:rPr/>
          </w:pPr>
          <w:hyperlink w:anchor="__RefHeading___Toc5362007_2320776876">
            <w:r>
              <w:rPr>
                <w:webHidden/>
                <w:rStyle w:val="IndexLink"/>
                <w:rtl w:val="true"/>
              </w:rPr>
              <w:t xml:space="preserve">الثاني </w:t>
            </w:r>
            <w:r>
              <w:rPr>
                <w:rStyle w:val="IndexLink"/>
                <w:rtl w:val="true"/>
              </w:rPr>
              <w:t xml:space="preserve">: </w:t>
            </w:r>
            <w:r>
              <w:rPr>
                <w:rStyle w:val="IndexLink"/>
                <w:rtl w:val="true"/>
              </w:rPr>
              <w:t>في ثبوت استعمال هذا التركيب في النهي</w:t>
            </w:r>
            <w:r>
              <w:rPr>
                <w:rStyle w:val="IndexLink"/>
                <w:rtl w:val="true"/>
              </w:rPr>
              <w:tab/>
            </w:r>
            <w:r>
              <w:rPr>
                <w:rStyle w:val="IndexLink"/>
              </w:rPr>
              <w:t>174</w:t>
            </w:r>
          </w:hyperlink>
        </w:p>
        <w:p>
          <w:pPr>
            <w:pStyle w:val="Contents6"/>
            <w:tabs>
              <w:tab w:val="clear" w:pos="7609"/>
              <w:tab w:val="right" w:pos="9026" w:leader="dot"/>
            </w:tabs>
            <w:rPr/>
          </w:pPr>
          <w:hyperlink w:anchor="__RefHeading___Toc5362009_2320776876">
            <w:r>
              <w:rPr>
                <w:webHidden/>
                <w:rStyle w:val="IndexLink"/>
                <w:rtl w:val="true"/>
              </w:rPr>
              <w:t xml:space="preserve">البحث الرابع </w:t>
            </w:r>
            <w:r>
              <w:rPr>
                <w:rStyle w:val="IndexLink"/>
                <w:rtl w:val="true"/>
              </w:rPr>
              <w:t xml:space="preserve">: </w:t>
            </w:r>
            <w:r>
              <w:rPr>
                <w:rStyle w:val="IndexLink"/>
                <w:rtl w:val="true"/>
              </w:rPr>
              <w:t>في تفسير النفي بالنهي بالأعم ، وينحل إلى وجوه ثلاثة</w:t>
            </w:r>
            <w:r>
              <w:rPr>
                <w:rStyle w:val="IndexLink"/>
                <w:rtl w:val="true"/>
              </w:rPr>
              <w:tab/>
            </w:r>
            <w:r>
              <w:rPr>
                <w:rStyle w:val="IndexLink"/>
              </w:rPr>
              <w:t>192</w:t>
            </w:r>
          </w:hyperlink>
        </w:p>
        <w:p>
          <w:pPr>
            <w:pStyle w:val="Contents6"/>
            <w:tabs>
              <w:tab w:val="clear" w:pos="7609"/>
              <w:tab w:val="right" w:pos="9026" w:leader="dot"/>
            </w:tabs>
            <w:rPr/>
          </w:pPr>
          <w:hyperlink w:anchor="__RefHeading___Toc5362011_2320776876">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5362013_2320776876">
            <w:r>
              <w:rPr>
                <w:webHidden/>
                <w:rStyle w:val="IndexLink"/>
                <w:rtl w:val="true"/>
              </w:rPr>
              <w:t xml:space="preserve">الوجه الأول </w:t>
            </w:r>
            <w:r>
              <w:rPr>
                <w:rStyle w:val="IndexLink"/>
                <w:rtl w:val="true"/>
              </w:rPr>
              <w:t xml:space="preserve">: </w:t>
            </w:r>
            <w:r>
              <w:rPr>
                <w:rStyle w:val="IndexLink"/>
                <w:rtl w:val="true"/>
              </w:rPr>
              <w:t>ان يراد بالحديث النهي التحريمي المولوي</w:t>
            </w:r>
            <w:r>
              <w:rPr>
                <w:rStyle w:val="IndexLink"/>
                <w:rtl w:val="true"/>
              </w:rPr>
              <w:tab/>
            </w:r>
            <w:r>
              <w:rPr>
                <w:rStyle w:val="IndexLink"/>
              </w:rPr>
              <w:t>192</w:t>
            </w:r>
          </w:hyperlink>
        </w:p>
        <w:p>
          <w:pPr>
            <w:pStyle w:val="Contents6"/>
            <w:tabs>
              <w:tab w:val="clear" w:pos="7609"/>
              <w:tab w:val="right" w:pos="9026" w:leader="dot"/>
            </w:tabs>
            <w:rPr/>
          </w:pPr>
          <w:hyperlink w:anchor="__RefHeading___Toc5362015_2320776876">
            <w:r>
              <w:rPr>
                <w:webHidden/>
                <w:rStyle w:val="IndexLink"/>
                <w:rtl w:val="true"/>
              </w:rPr>
              <w:t xml:space="preserve">الوجه الثاني </w:t>
            </w:r>
            <w:r>
              <w:rPr>
                <w:rStyle w:val="IndexLink"/>
                <w:rtl w:val="true"/>
              </w:rPr>
              <w:t xml:space="preserve">: </w:t>
            </w:r>
            <w:r>
              <w:rPr>
                <w:rStyle w:val="IndexLink"/>
                <w:rtl w:val="true"/>
              </w:rPr>
              <w:t>ان يراد بالنهي ما يعم النهي التحريمي المولوي والنهي الارشادي</w:t>
            </w:r>
            <w:r>
              <w:rPr>
                <w:rStyle w:val="IndexLink"/>
                <w:rtl w:val="true"/>
              </w:rPr>
              <w:tab/>
            </w:r>
            <w:r>
              <w:rPr>
                <w:rStyle w:val="IndexLink"/>
              </w:rPr>
              <w:t>192</w:t>
            </w:r>
          </w:hyperlink>
        </w:p>
        <w:p>
          <w:pPr>
            <w:pStyle w:val="Contents6"/>
            <w:tabs>
              <w:tab w:val="clear" w:pos="7609"/>
              <w:tab w:val="right" w:pos="9026" w:leader="dot"/>
            </w:tabs>
            <w:rPr/>
          </w:pPr>
          <w:hyperlink w:anchor="__RefHeading___Toc5362017_2320776876">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5362019_2320776876">
            <w:r>
              <w:rPr>
                <w:webHidden/>
                <w:rStyle w:val="IndexLink"/>
                <w:rtl w:val="true"/>
              </w:rPr>
              <w:t>ويقع الكلام في تصوير هذا الوجه ومدى انسجاه مع ظاهر الكلام في عدة نواحي</w:t>
            </w:r>
            <w:r>
              <w:rPr>
                <w:rStyle w:val="IndexLink"/>
                <w:rtl w:val="true"/>
              </w:rPr>
              <w:tab/>
            </w:r>
            <w:r>
              <w:rPr>
                <w:rStyle w:val="IndexLink"/>
              </w:rPr>
              <w:t>193</w:t>
            </w:r>
          </w:hyperlink>
        </w:p>
        <w:p>
          <w:pPr>
            <w:pStyle w:val="Contents6"/>
            <w:tabs>
              <w:tab w:val="clear" w:pos="7609"/>
              <w:tab w:val="right" w:pos="9026" w:leader="dot"/>
            </w:tabs>
            <w:rPr/>
          </w:pPr>
          <w:hyperlink w:anchor="__RefHeading___Toc5362021_2320776876">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5362023_2320776876">
            <w:r>
              <w:rPr>
                <w:webHidden/>
                <w:rStyle w:val="IndexLink"/>
                <w:rtl w:val="true"/>
              </w:rPr>
              <w:t xml:space="preserve">الناحية الأولى </w:t>
            </w:r>
            <w:r>
              <w:rPr>
                <w:rStyle w:val="IndexLink"/>
                <w:rtl w:val="true"/>
              </w:rPr>
              <w:t xml:space="preserve">: </w:t>
            </w:r>
            <w:r>
              <w:rPr>
                <w:rStyle w:val="IndexLink"/>
                <w:rtl w:val="true"/>
              </w:rPr>
              <w:t>فقد يشكل هذا الوجه من جهة اقتضائه الجمع بين ارادة الحكم المولوي والارشادي</w:t>
            </w:r>
            <w:r>
              <w:rPr>
                <w:rStyle w:val="IndexLink"/>
                <w:rtl w:val="true"/>
              </w:rPr>
              <w:tab/>
            </w:r>
            <w:r>
              <w:rPr>
                <w:rStyle w:val="IndexLink"/>
              </w:rPr>
              <w:t>193</w:t>
            </w:r>
          </w:hyperlink>
        </w:p>
        <w:p>
          <w:pPr>
            <w:pStyle w:val="Contents6"/>
            <w:tabs>
              <w:tab w:val="clear" w:pos="7609"/>
              <w:tab w:val="right" w:pos="9026" w:leader="dot"/>
            </w:tabs>
            <w:rPr/>
          </w:pPr>
          <w:hyperlink w:anchor="__RefHeading___Toc5362025_2320776876">
            <w:r>
              <w:rPr>
                <w:webHidden/>
                <w:rStyle w:val="IndexLink"/>
                <w:rtl w:val="true"/>
              </w:rPr>
              <w:t xml:space="preserve">الناحية الثانية </w:t>
            </w:r>
            <w:r>
              <w:rPr>
                <w:rStyle w:val="IndexLink"/>
                <w:rtl w:val="true"/>
              </w:rPr>
              <w:t xml:space="preserve">: </w:t>
            </w:r>
            <w:r>
              <w:rPr>
                <w:rStyle w:val="IndexLink"/>
                <w:rtl w:val="true"/>
              </w:rPr>
              <w:t>ان هذا الوجه ظهور الجملة من جهات</w:t>
            </w:r>
            <w:r>
              <w:rPr>
                <w:rStyle w:val="IndexLink"/>
                <w:rtl w:val="true"/>
              </w:rPr>
              <w:tab/>
            </w:r>
            <w:r>
              <w:rPr>
                <w:rStyle w:val="IndexLink"/>
              </w:rPr>
              <w:t>194</w:t>
            </w:r>
          </w:hyperlink>
        </w:p>
        <w:p>
          <w:pPr>
            <w:pStyle w:val="Contents6"/>
            <w:tabs>
              <w:tab w:val="clear" w:pos="7609"/>
              <w:tab w:val="right" w:pos="9026" w:leader="dot"/>
            </w:tabs>
            <w:rPr/>
          </w:pPr>
          <w:hyperlink w:anchor="__RefHeading___Toc5362027_2320776876">
            <w:r>
              <w:rPr>
                <w:webHidden/>
                <w:rStyle w:val="IndexLink"/>
                <w:rtl w:val="true"/>
              </w:rPr>
              <w:t xml:space="preserve">الوجه الثالث </w:t>
            </w:r>
            <w:r>
              <w:rPr>
                <w:rStyle w:val="IndexLink"/>
                <w:rtl w:val="true"/>
              </w:rPr>
              <w:t xml:space="preserve">: </w:t>
            </w:r>
            <w:r>
              <w:rPr>
                <w:rStyle w:val="IndexLink"/>
                <w:rtl w:val="true"/>
              </w:rPr>
              <w:t>ان يكون النهي نهياً سلطانياً كما ذهب اليه بعض الاعاظم</w:t>
            </w:r>
            <w:r>
              <w:rPr>
                <w:rStyle w:val="IndexLink"/>
                <w:rtl w:val="true"/>
              </w:rPr>
              <w:tab/>
            </w:r>
            <w:r>
              <w:rPr>
                <w:rStyle w:val="IndexLink"/>
              </w:rPr>
              <w:t>194</w:t>
            </w:r>
          </w:hyperlink>
        </w:p>
        <w:p>
          <w:pPr>
            <w:pStyle w:val="Contents6"/>
            <w:tabs>
              <w:tab w:val="clear" w:pos="7609"/>
              <w:tab w:val="right" w:pos="9026" w:leader="dot"/>
            </w:tabs>
            <w:rPr/>
          </w:pPr>
          <w:hyperlink w:anchor="__RefHeading___Toc5362029_2320776876">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5362031_2320776876">
            <w:r>
              <w:rPr>
                <w:webHidden/>
                <w:rStyle w:val="IndexLink"/>
                <w:rtl w:val="true"/>
              </w:rPr>
              <w:t xml:space="preserve">الثاني </w:t>
            </w:r>
            <w:r>
              <w:rPr>
                <w:rStyle w:val="IndexLink"/>
                <w:rtl w:val="true"/>
              </w:rPr>
              <w:t xml:space="preserve">: </w:t>
            </w:r>
            <w:r>
              <w:rPr>
                <w:rStyle w:val="IndexLink"/>
                <w:rtl w:val="true"/>
              </w:rPr>
              <w:t xml:space="preserve">هو انطباق هذا المعنى على المورد </w:t>
            </w:r>
            <w:r>
              <w:rPr>
                <w:rStyle w:val="IndexLink"/>
                <w:rtl w:val="true"/>
              </w:rPr>
              <w:t>:</w:t>
              <w:tab/>
            </w:r>
            <w:r>
              <w:rPr>
                <w:rStyle w:val="IndexLink"/>
              </w:rPr>
              <w:t>210</w:t>
            </w:r>
          </w:hyperlink>
        </w:p>
        <w:p>
          <w:pPr>
            <w:pStyle w:val="Contents5"/>
            <w:tabs>
              <w:tab w:val="clear" w:pos="7892"/>
              <w:tab w:val="right" w:pos="9026" w:leader="dot"/>
            </w:tabs>
            <w:rPr/>
          </w:pPr>
          <w:hyperlink w:anchor="__RefHeading___Toc5362033_2320776876">
            <w:r>
              <w:rPr>
                <w:webHidden/>
                <w:rStyle w:val="IndexLink"/>
                <w:rtl w:val="true"/>
              </w:rPr>
              <w:t xml:space="preserve">الوجه الثالث </w:t>
            </w:r>
            <w:r>
              <w:rPr>
                <w:rStyle w:val="IndexLink"/>
                <w:rtl w:val="true"/>
              </w:rPr>
              <w:t xml:space="preserve">: </w:t>
            </w:r>
            <w:r>
              <w:rPr>
                <w:rStyle w:val="IndexLink"/>
                <w:rtl w:val="true"/>
              </w:rPr>
              <w:t xml:space="preserve">منع المقدّمة الثانية أيضاً </w:t>
            </w:r>
            <w:r>
              <w:rPr>
                <w:rStyle w:val="IndexLink"/>
                <w:rtl w:val="true"/>
              </w:rPr>
              <w:t xml:space="preserve">- </w:t>
            </w:r>
            <w:r>
              <w:rPr>
                <w:rStyle w:val="IndexLink"/>
                <w:rtl w:val="true"/>
              </w:rPr>
              <w:t>وتقريره ان الاشكال انما يتجه اذا فسر الحديث بنفي الحكم الضرري</w:t>
            </w:r>
            <w:r>
              <w:rPr>
                <w:rStyle w:val="IndexLink"/>
                <w:rtl w:val="true"/>
              </w:rPr>
              <w:tab/>
            </w:r>
            <w:r>
              <w:rPr>
                <w:rStyle w:val="IndexLink"/>
              </w:rPr>
              <w:t>220</w:t>
            </w:r>
          </w:hyperlink>
        </w:p>
        <w:p>
          <w:pPr>
            <w:pStyle w:val="Contents5"/>
            <w:tabs>
              <w:tab w:val="clear" w:pos="7892"/>
              <w:tab w:val="right" w:pos="9026" w:leader="dot"/>
            </w:tabs>
            <w:rPr/>
          </w:pPr>
          <w:hyperlink w:anchor="__RefHeading___Toc5362035_2320776876">
            <w:r>
              <w:rPr>
                <w:webHidden/>
                <w:rStyle w:val="IndexLink"/>
                <w:rtl w:val="true"/>
              </w:rPr>
              <w:t xml:space="preserve">الوجه الرابع </w:t>
            </w:r>
            <w:r>
              <w:rPr>
                <w:rStyle w:val="IndexLink"/>
                <w:rtl w:val="true"/>
              </w:rPr>
              <w:t xml:space="preserve">: </w:t>
            </w:r>
            <w:r>
              <w:rPr>
                <w:rStyle w:val="IndexLink"/>
                <w:rtl w:val="true"/>
              </w:rPr>
              <w:t xml:space="preserve">ما يبتني على التفسير المختار لجملة </w:t>
            </w:r>
            <w:r>
              <w:rPr>
                <w:rStyle w:val="IndexLink"/>
                <w:rtl w:val="true"/>
              </w:rPr>
              <w:t xml:space="preserve">( </w:t>
            </w:r>
            <w:r>
              <w:rPr>
                <w:rStyle w:val="IndexLink"/>
                <w:rtl w:val="true"/>
              </w:rPr>
              <w:t xml:space="preserve">لاضرار </w:t>
            </w:r>
            <w:r>
              <w:rPr>
                <w:rStyle w:val="IndexLink"/>
                <w:rtl w:val="true"/>
              </w:rPr>
              <w:t xml:space="preserve">) </w:t>
            </w:r>
            <w:r>
              <w:rPr>
                <w:rStyle w:val="IndexLink"/>
                <w:rtl w:val="true"/>
              </w:rPr>
              <w:t>من ان مفادها التسبيب</w:t>
            </w:r>
            <w:r>
              <w:rPr>
                <w:rStyle w:val="IndexLink"/>
                <w:rtl w:val="true"/>
              </w:rPr>
              <w:tab/>
            </w:r>
            <w:r>
              <w:rPr>
                <w:rStyle w:val="IndexLink"/>
              </w:rPr>
              <w:t>221</w:t>
            </w:r>
          </w:hyperlink>
        </w:p>
        <w:p>
          <w:pPr>
            <w:pStyle w:val="Contents3"/>
            <w:tabs>
              <w:tab w:val="clear" w:pos="8459"/>
              <w:tab w:val="right" w:pos="9026" w:leader="dot"/>
            </w:tabs>
            <w:rPr/>
          </w:pPr>
          <w:hyperlink w:anchor="__RefHeading___Toc5362037_2320776876">
            <w:r>
              <w:rPr>
                <w:webHidden/>
                <w:rStyle w:val="IndexLink"/>
                <w:rtl w:val="true"/>
              </w:rPr>
              <w:t xml:space="preserve">التنبيه الثاني </w:t>
            </w:r>
            <w:r>
              <w:rPr>
                <w:rStyle w:val="IndexLink"/>
                <w:rtl w:val="true"/>
              </w:rPr>
              <w:t xml:space="preserve">: </w:t>
            </w:r>
            <w:r>
              <w:rPr>
                <w:rStyle w:val="IndexLink"/>
                <w:rtl w:val="true"/>
              </w:rPr>
              <w:t>في تحقيق مضمون الحديث على اساس شواهد الكتاب والسنّة</w:t>
            </w:r>
            <w:r>
              <w:rPr>
                <w:rStyle w:val="IndexLink"/>
                <w:rtl w:val="true"/>
              </w:rPr>
              <w:tab/>
            </w:r>
            <w:r>
              <w:rPr>
                <w:rStyle w:val="IndexLink"/>
              </w:rPr>
              <w:t>222</w:t>
            </w:r>
          </w:hyperlink>
        </w:p>
        <w:p>
          <w:pPr>
            <w:pStyle w:val="Contents4"/>
            <w:tabs>
              <w:tab w:val="clear" w:pos="8176"/>
              <w:tab w:val="right" w:pos="9026" w:leader="dot"/>
            </w:tabs>
            <w:rPr/>
          </w:pPr>
          <w:hyperlink w:anchor="__RefHeading___Toc5362039_2320776876">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5362041_2320776876">
            <w:r>
              <w:rPr>
                <w:webHidden/>
                <w:rStyle w:val="IndexLink"/>
                <w:rtl w:val="true"/>
              </w:rPr>
              <w:t xml:space="preserve">أما الجهة الثانية </w:t>
            </w:r>
            <w:r>
              <w:rPr>
                <w:rStyle w:val="IndexLink"/>
                <w:rtl w:val="true"/>
              </w:rPr>
              <w:t xml:space="preserve">: </w:t>
            </w:r>
            <w:r>
              <w:rPr>
                <w:rStyle w:val="IndexLink"/>
                <w:rtl w:val="true"/>
              </w:rPr>
              <w:t>ان الحديث بحسب المراد التفهيمي منه على المختار لا يشمل جملة من الاضرار</w:t>
            </w:r>
            <w:r>
              <w:rPr>
                <w:rStyle w:val="IndexLink"/>
                <w:rtl w:val="true"/>
              </w:rPr>
              <w:tab/>
            </w:r>
            <w:r>
              <w:rPr>
                <w:rStyle w:val="IndexLink"/>
              </w:rPr>
              <w:t>237</w:t>
            </w:r>
          </w:hyperlink>
        </w:p>
        <w:p>
          <w:pPr>
            <w:pStyle w:val="Contents6"/>
            <w:tabs>
              <w:tab w:val="clear" w:pos="7609"/>
              <w:tab w:val="right" w:pos="9026" w:leader="dot"/>
            </w:tabs>
            <w:rPr/>
          </w:pPr>
          <w:hyperlink w:anchor="__RefHeading___Toc5362043_2320776876">
            <w:r>
              <w:rPr>
                <w:webHidden/>
                <w:rStyle w:val="IndexLink"/>
                <w:rtl w:val="true"/>
              </w:rPr>
              <w:t xml:space="preserve">أما الجهة الثالثة </w:t>
            </w:r>
            <w:r>
              <w:rPr>
                <w:rStyle w:val="IndexLink"/>
                <w:rtl w:val="true"/>
              </w:rPr>
              <w:t xml:space="preserve">: </w:t>
            </w:r>
            <w:r>
              <w:rPr>
                <w:rStyle w:val="IndexLink"/>
                <w:rtl w:val="true"/>
              </w:rPr>
              <w:t xml:space="preserve">ان اقتران </w:t>
            </w:r>
            <w:r>
              <w:rPr>
                <w:rStyle w:val="IndexLink"/>
                <w:rtl w:val="true"/>
              </w:rPr>
              <w:t xml:space="preserve">( </w:t>
            </w:r>
            <w:r>
              <w:rPr>
                <w:rStyle w:val="IndexLink"/>
                <w:rtl w:val="true"/>
              </w:rPr>
              <w:t xml:space="preserve">لا ضرر </w:t>
            </w:r>
            <w:r>
              <w:rPr>
                <w:rStyle w:val="IndexLink"/>
                <w:rtl w:val="true"/>
              </w:rPr>
              <w:t xml:space="preserve">) </w:t>
            </w:r>
            <w:r>
              <w:rPr>
                <w:rStyle w:val="IndexLink"/>
                <w:rtl w:val="true"/>
              </w:rPr>
              <w:t>ب</w:t>
            </w:r>
            <w:r>
              <w:rPr>
                <w:rStyle w:val="IndexLink"/>
                <w:rtl w:val="true"/>
              </w:rPr>
              <w:t xml:space="preserve">- ( </w:t>
            </w:r>
            <w:r>
              <w:rPr>
                <w:rStyle w:val="IndexLink"/>
                <w:rtl w:val="true"/>
              </w:rPr>
              <w:t xml:space="preserve">لا ضرار </w:t>
            </w:r>
            <w:r>
              <w:rPr>
                <w:rStyle w:val="IndexLink"/>
                <w:rtl w:val="true"/>
              </w:rPr>
              <w:t xml:space="preserve">) </w:t>
            </w:r>
            <w:r>
              <w:rPr>
                <w:rStyle w:val="IndexLink"/>
                <w:rtl w:val="true"/>
              </w:rPr>
              <w:t>يمنع عن شموله بجملة من الاضرار</w:t>
            </w:r>
            <w:r>
              <w:rPr>
                <w:rStyle w:val="IndexLink"/>
                <w:rtl w:val="true"/>
              </w:rPr>
              <w:tab/>
            </w:r>
            <w:r>
              <w:rPr>
                <w:rStyle w:val="IndexLink"/>
              </w:rPr>
              <w:t>237</w:t>
            </w:r>
          </w:hyperlink>
        </w:p>
        <w:p>
          <w:pPr>
            <w:pStyle w:val="Contents6"/>
            <w:tabs>
              <w:tab w:val="clear" w:pos="7609"/>
              <w:tab w:val="right" w:pos="9026" w:leader="dot"/>
            </w:tabs>
            <w:rPr/>
          </w:pPr>
          <w:hyperlink w:anchor="__RefHeading___Toc5362045_2320776876">
            <w:r>
              <w:rPr>
                <w:webHidden/>
                <w:rStyle w:val="IndexLink"/>
                <w:rtl w:val="true"/>
              </w:rPr>
              <w:t xml:space="preserve">الطريق الثاني </w:t>
            </w:r>
            <w:r>
              <w:rPr>
                <w:rStyle w:val="IndexLink"/>
                <w:rtl w:val="true"/>
              </w:rPr>
              <w:t xml:space="preserve">: </w:t>
            </w:r>
            <w:r>
              <w:rPr>
                <w:rStyle w:val="IndexLink"/>
                <w:rtl w:val="true"/>
              </w:rPr>
              <w:t xml:space="preserve">في جواب الاشكال </w:t>
            </w:r>
            <w:r>
              <w:rPr>
                <w:rStyle w:val="IndexLink"/>
                <w:rtl w:val="true"/>
              </w:rPr>
              <w:t xml:space="preserve">: </w:t>
            </w:r>
            <w:r>
              <w:rPr>
                <w:rStyle w:val="IndexLink"/>
                <w:rtl w:val="true"/>
              </w:rPr>
              <w:t xml:space="preserve">ان يقال ان </w:t>
            </w:r>
            <w:r>
              <w:rPr>
                <w:rStyle w:val="IndexLink"/>
                <w:rtl w:val="true"/>
              </w:rPr>
              <w:t xml:space="preserve">( </w:t>
            </w:r>
            <w:r>
              <w:rPr>
                <w:rStyle w:val="IndexLink"/>
                <w:rtl w:val="true"/>
              </w:rPr>
              <w:t xml:space="preserve">لا ضرر </w:t>
            </w:r>
            <w:r>
              <w:rPr>
                <w:rStyle w:val="IndexLink"/>
                <w:rtl w:val="true"/>
              </w:rPr>
              <w:t xml:space="preserve">) </w:t>
            </w:r>
            <w:r>
              <w:rPr>
                <w:rStyle w:val="IndexLink"/>
                <w:rtl w:val="true"/>
              </w:rPr>
              <w:t xml:space="preserve">ليس ظاهراً إلا في نفي الحكم وفيه عدة وجوه </w:t>
            </w:r>
            <w:r>
              <w:rPr>
                <w:rStyle w:val="IndexLink"/>
                <w:rtl w:val="true"/>
              </w:rPr>
              <w:t>:</w:t>
              <w:tab/>
            </w:r>
            <w:r>
              <w:rPr>
                <w:rStyle w:val="IndexLink"/>
              </w:rPr>
              <w:t>238</w:t>
            </w:r>
          </w:hyperlink>
        </w:p>
        <w:p>
          <w:pPr>
            <w:pStyle w:val="Contents6"/>
            <w:tabs>
              <w:tab w:val="clear" w:pos="7609"/>
              <w:tab w:val="right" w:pos="9026" w:leader="dot"/>
            </w:tabs>
            <w:rPr/>
          </w:pPr>
          <w:hyperlink w:anchor="__RefHeading___Toc5362047_2320776876">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5362049_2320776876">
            <w:r>
              <w:rPr>
                <w:webHidden/>
                <w:rStyle w:val="IndexLink"/>
                <w:rtl w:val="true"/>
              </w:rPr>
              <w:t xml:space="preserve">الوجه الأول </w:t>
            </w:r>
            <w:r>
              <w:rPr>
                <w:rStyle w:val="IndexLink"/>
                <w:rtl w:val="true"/>
              </w:rPr>
              <w:t xml:space="preserve">: </w:t>
            </w:r>
            <w:r>
              <w:rPr>
                <w:rStyle w:val="IndexLink"/>
                <w:rtl w:val="true"/>
              </w:rPr>
              <w:t xml:space="preserve">ما ذكره المحقق النائيني من أن قاعدة </w:t>
            </w:r>
            <w:r>
              <w:rPr>
                <w:rStyle w:val="IndexLink"/>
                <w:rtl w:val="true"/>
              </w:rPr>
              <w:t xml:space="preserve">( </w:t>
            </w:r>
            <w:r>
              <w:rPr>
                <w:rStyle w:val="IndexLink"/>
                <w:rtl w:val="true"/>
              </w:rPr>
              <w:t xml:space="preserve">لا ضرر </w:t>
            </w:r>
            <w:r>
              <w:rPr>
                <w:rStyle w:val="IndexLink"/>
                <w:rtl w:val="true"/>
              </w:rPr>
              <w:t xml:space="preserve">) </w:t>
            </w:r>
            <w:r>
              <w:rPr>
                <w:rStyle w:val="IndexLink"/>
                <w:rtl w:val="true"/>
              </w:rPr>
              <w:t>ناظرة إلى الأحكام</w:t>
            </w:r>
            <w:r>
              <w:rPr>
                <w:rStyle w:val="IndexLink"/>
                <w:rtl w:val="true"/>
              </w:rPr>
              <w:tab/>
            </w:r>
            <w:r>
              <w:rPr>
                <w:rStyle w:val="IndexLink"/>
              </w:rPr>
              <w:t>238</w:t>
            </w:r>
          </w:hyperlink>
        </w:p>
        <w:p>
          <w:pPr>
            <w:pStyle w:val="Contents6"/>
            <w:tabs>
              <w:tab w:val="clear" w:pos="7609"/>
              <w:tab w:val="right" w:pos="9026" w:leader="dot"/>
            </w:tabs>
            <w:rPr/>
          </w:pPr>
          <w:hyperlink w:anchor="__RefHeading___Toc5362051_2320776876">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5362053_2320776876">
            <w:r>
              <w:rPr>
                <w:webHidden/>
                <w:rStyle w:val="IndexLink"/>
                <w:rtl w:val="true"/>
              </w:rPr>
              <w:t>الرد على ما ذكره المحقق النائيني قدس الله سره</w:t>
            </w:r>
            <w:r>
              <w:rPr>
                <w:rStyle w:val="IndexLink"/>
                <w:rtl w:val="true"/>
              </w:rPr>
              <w:tab/>
            </w:r>
            <w:r>
              <w:rPr>
                <w:rStyle w:val="IndexLink"/>
              </w:rPr>
              <w:t>239</w:t>
            </w:r>
          </w:hyperlink>
        </w:p>
        <w:p>
          <w:pPr>
            <w:pStyle w:val="Contents6"/>
            <w:tabs>
              <w:tab w:val="clear" w:pos="7609"/>
              <w:tab w:val="right" w:pos="9026" w:leader="dot"/>
            </w:tabs>
            <w:rPr/>
          </w:pPr>
          <w:hyperlink w:anchor="__RefHeading___Toc5362055_2320776876">
            <w:r>
              <w:rPr>
                <w:webHidden/>
                <w:rStyle w:val="IndexLink"/>
                <w:rtl w:val="true"/>
              </w:rPr>
              <w:t xml:space="preserve">أولاً </w:t>
            </w:r>
            <w:r>
              <w:rPr>
                <w:rStyle w:val="IndexLink"/>
                <w:rtl w:val="true"/>
              </w:rPr>
              <w:t xml:space="preserve">: </w:t>
            </w:r>
            <w:r>
              <w:rPr>
                <w:rStyle w:val="IndexLink"/>
                <w:rtl w:val="true"/>
              </w:rPr>
              <w:t xml:space="preserve">إنه لم يثبت كون </w:t>
            </w:r>
            <w:r>
              <w:rPr>
                <w:rStyle w:val="IndexLink"/>
                <w:rtl w:val="true"/>
              </w:rPr>
              <w:t xml:space="preserve">( </w:t>
            </w:r>
            <w:r>
              <w:rPr>
                <w:rStyle w:val="IndexLink"/>
                <w:rtl w:val="true"/>
              </w:rPr>
              <w:t xml:space="preserve">لا ضرر </w:t>
            </w:r>
            <w:r>
              <w:rPr>
                <w:rStyle w:val="IndexLink"/>
                <w:rtl w:val="true"/>
              </w:rPr>
              <w:t xml:space="preserve">) </w:t>
            </w:r>
            <w:r>
              <w:rPr>
                <w:rStyle w:val="IndexLink"/>
                <w:rtl w:val="true"/>
              </w:rPr>
              <w:t>مسوقاً للحكومة</w:t>
            </w:r>
            <w:r>
              <w:rPr>
                <w:rStyle w:val="IndexLink"/>
                <w:rtl w:val="true"/>
              </w:rPr>
              <w:tab/>
            </w:r>
            <w:r>
              <w:rPr>
                <w:rStyle w:val="IndexLink"/>
              </w:rPr>
              <w:t>239</w:t>
            </w:r>
          </w:hyperlink>
        </w:p>
        <w:p>
          <w:pPr>
            <w:pStyle w:val="Contents6"/>
            <w:tabs>
              <w:tab w:val="clear" w:pos="7609"/>
              <w:tab w:val="right" w:pos="9026" w:leader="dot"/>
            </w:tabs>
            <w:rPr/>
          </w:pPr>
          <w:hyperlink w:anchor="__RefHeading___Toc5362057_2320776876">
            <w:r>
              <w:rPr>
                <w:webHidden/>
                <w:rStyle w:val="IndexLink"/>
                <w:rtl w:val="true"/>
              </w:rPr>
              <w:t xml:space="preserve">وثانياً </w:t>
            </w:r>
            <w:r>
              <w:rPr>
                <w:rStyle w:val="IndexLink"/>
                <w:rtl w:val="true"/>
              </w:rPr>
              <w:t xml:space="preserve">: </w:t>
            </w:r>
            <w:r>
              <w:rPr>
                <w:rStyle w:val="IndexLink"/>
                <w:rtl w:val="true"/>
              </w:rPr>
              <w:t>ان مبناه في تقريب نفي الحديث للحكم الضرري هو جعل الضرر عنواناً للحكم</w:t>
            </w:r>
            <w:r>
              <w:rPr>
                <w:rStyle w:val="IndexLink"/>
                <w:rtl w:val="true"/>
              </w:rPr>
              <w:tab/>
            </w:r>
            <w:r>
              <w:rPr>
                <w:rStyle w:val="IndexLink"/>
              </w:rPr>
              <w:t>239</w:t>
            </w:r>
          </w:hyperlink>
        </w:p>
        <w:p>
          <w:pPr>
            <w:pStyle w:val="Contents6"/>
            <w:tabs>
              <w:tab w:val="clear" w:pos="7609"/>
              <w:tab w:val="right" w:pos="9026" w:leader="dot"/>
            </w:tabs>
            <w:rPr/>
          </w:pPr>
          <w:hyperlink w:anchor="__RefHeading___Toc5362059_2320776876">
            <w:r>
              <w:rPr>
                <w:webHidden/>
                <w:rStyle w:val="IndexLink"/>
                <w:rtl w:val="true"/>
              </w:rPr>
              <w:t xml:space="preserve">الوجه الثاني </w:t>
            </w:r>
            <w:r>
              <w:rPr>
                <w:rStyle w:val="IndexLink"/>
                <w:rtl w:val="true"/>
              </w:rPr>
              <w:t xml:space="preserve">: </w:t>
            </w:r>
            <w:r>
              <w:rPr>
                <w:rStyle w:val="IndexLink"/>
                <w:rtl w:val="true"/>
              </w:rPr>
              <w:t xml:space="preserve">ما عن السيد الاستاذ قدس الله سره من أن </w:t>
            </w:r>
            <w:r>
              <w:rPr>
                <w:rStyle w:val="IndexLink"/>
                <w:rtl w:val="true"/>
              </w:rPr>
              <w:t xml:space="preserve">( </w:t>
            </w:r>
            <w:r>
              <w:rPr>
                <w:rStyle w:val="IndexLink"/>
                <w:rtl w:val="true"/>
              </w:rPr>
              <w:t xml:space="preserve">لا ضرر </w:t>
            </w:r>
            <w:r>
              <w:rPr>
                <w:rStyle w:val="IndexLink"/>
                <w:rtl w:val="true"/>
              </w:rPr>
              <w:t xml:space="preserve">) </w:t>
            </w:r>
            <w:r>
              <w:rPr>
                <w:rStyle w:val="IndexLink"/>
                <w:rtl w:val="true"/>
              </w:rPr>
              <w:t>انما هو ناظ ناظر إلى العمومات</w:t>
            </w:r>
            <w:r>
              <w:rPr>
                <w:rStyle w:val="IndexLink"/>
                <w:rtl w:val="true"/>
              </w:rPr>
              <w:tab/>
            </w:r>
            <w:r>
              <w:rPr>
                <w:rStyle w:val="IndexLink"/>
              </w:rPr>
              <w:t>240</w:t>
            </w:r>
          </w:hyperlink>
        </w:p>
        <w:p>
          <w:pPr>
            <w:pStyle w:val="Contents6"/>
            <w:tabs>
              <w:tab w:val="clear" w:pos="7609"/>
              <w:tab w:val="right" w:pos="9026" w:leader="dot"/>
            </w:tabs>
            <w:rPr/>
          </w:pPr>
          <w:hyperlink w:anchor="__RefHeading___Toc5362061_2320776876">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5362063_2320776876">
            <w:r>
              <w:rPr>
                <w:webHidden/>
                <w:rStyle w:val="IndexLink"/>
                <w:rtl w:val="true"/>
              </w:rPr>
              <w:t>الرد على ما ذكره السيد الاستاذ قدس الله سره</w:t>
            </w:r>
            <w:r>
              <w:rPr>
                <w:rStyle w:val="IndexLink"/>
                <w:rtl w:val="true"/>
              </w:rPr>
              <w:tab/>
            </w:r>
            <w:r>
              <w:rPr>
                <w:rStyle w:val="IndexLink"/>
              </w:rPr>
              <w:t>240</w:t>
            </w:r>
          </w:hyperlink>
        </w:p>
        <w:p>
          <w:pPr>
            <w:pStyle w:val="Contents6"/>
            <w:tabs>
              <w:tab w:val="clear" w:pos="7609"/>
              <w:tab w:val="right" w:pos="9026" w:leader="dot"/>
            </w:tabs>
            <w:rPr/>
          </w:pPr>
          <w:hyperlink w:anchor="__RefHeading___Toc5362065_2320776876">
            <w:r>
              <w:rPr>
                <w:webHidden/>
                <w:rStyle w:val="IndexLink"/>
                <w:rtl w:val="true"/>
              </w:rPr>
              <w:t xml:space="preserve">أولاً </w:t>
            </w:r>
            <w:r>
              <w:rPr>
                <w:rStyle w:val="IndexLink"/>
                <w:rtl w:val="true"/>
              </w:rPr>
              <w:t xml:space="preserve">: </w:t>
            </w:r>
            <w:r>
              <w:rPr>
                <w:rStyle w:val="IndexLink"/>
                <w:rtl w:val="true"/>
              </w:rPr>
              <w:t>ان الاستشهاد يبتني على تصور أن الصحابة جميعاً فهموا مغزى هذا الحديث</w:t>
            </w:r>
            <w:r>
              <w:rPr>
                <w:rStyle w:val="IndexLink"/>
                <w:rtl w:val="true"/>
              </w:rPr>
              <w:tab/>
            </w:r>
            <w:r>
              <w:rPr>
                <w:rStyle w:val="IndexLink"/>
              </w:rPr>
              <w:t>240</w:t>
            </w:r>
          </w:hyperlink>
        </w:p>
        <w:p>
          <w:pPr>
            <w:pStyle w:val="Contents6"/>
            <w:tabs>
              <w:tab w:val="clear" w:pos="7609"/>
              <w:tab w:val="right" w:pos="9026" w:leader="dot"/>
            </w:tabs>
            <w:rPr/>
          </w:pPr>
          <w:hyperlink w:anchor="__RefHeading___Toc5362067_2320776876">
            <w:r>
              <w:rPr>
                <w:webHidden/>
                <w:rStyle w:val="IndexLink"/>
                <w:rtl w:val="true"/>
              </w:rPr>
              <w:t xml:space="preserve">ثانياً </w:t>
            </w:r>
            <w:r>
              <w:rPr>
                <w:rStyle w:val="IndexLink"/>
                <w:rtl w:val="true"/>
              </w:rPr>
              <w:t xml:space="preserve">: </w:t>
            </w:r>
            <w:r>
              <w:rPr>
                <w:rStyle w:val="IndexLink"/>
                <w:rtl w:val="true"/>
              </w:rPr>
              <w:t>إنه على تقدير فهمهم لمعنى الحديث وثبوت عدم اعتراضهم من الممكن أن يكون تنبه فقهاء الصحابة للطريق السابق</w:t>
            </w:r>
            <w:r>
              <w:rPr>
                <w:rStyle w:val="IndexLink"/>
                <w:rtl w:val="true"/>
              </w:rPr>
              <w:tab/>
            </w:r>
            <w:r>
              <w:rPr>
                <w:rStyle w:val="IndexLink"/>
              </w:rPr>
              <w:t>241</w:t>
            </w:r>
          </w:hyperlink>
        </w:p>
        <w:p>
          <w:pPr>
            <w:pStyle w:val="Contents6"/>
            <w:tabs>
              <w:tab w:val="clear" w:pos="7609"/>
              <w:tab w:val="right" w:pos="9026" w:leader="dot"/>
            </w:tabs>
            <w:rPr/>
          </w:pPr>
          <w:hyperlink w:anchor="__RefHeading___Toc5362069_2320776876">
            <w:r>
              <w:rPr>
                <w:webHidden/>
                <w:rStyle w:val="IndexLink"/>
                <w:rtl w:val="true"/>
              </w:rPr>
              <w:t xml:space="preserve">الوجه الثالث </w:t>
            </w:r>
            <w:r>
              <w:rPr>
                <w:rStyle w:val="IndexLink"/>
                <w:rtl w:val="true"/>
              </w:rPr>
              <w:t xml:space="preserve">: </w:t>
            </w:r>
            <w:r>
              <w:rPr>
                <w:rStyle w:val="IndexLink"/>
                <w:rtl w:val="true"/>
              </w:rPr>
              <w:t>ما يبتني على جهتين</w:t>
            </w:r>
            <w:r>
              <w:rPr>
                <w:rStyle w:val="IndexLink"/>
                <w:rtl w:val="true"/>
              </w:rPr>
              <w:tab/>
            </w:r>
            <w:r>
              <w:rPr>
                <w:rStyle w:val="IndexLink"/>
              </w:rPr>
              <w:t>242</w:t>
            </w:r>
          </w:hyperlink>
        </w:p>
        <w:p>
          <w:pPr>
            <w:pStyle w:val="Contents6"/>
            <w:tabs>
              <w:tab w:val="clear" w:pos="7609"/>
              <w:tab w:val="right" w:pos="9026" w:leader="dot"/>
            </w:tabs>
            <w:rPr/>
          </w:pPr>
          <w:hyperlink w:anchor="__RefHeading___Toc5362071_2320776876">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5362073_2320776876">
            <w:r>
              <w:rPr>
                <w:webHidden/>
                <w:rStyle w:val="IndexLink"/>
                <w:rtl w:val="true"/>
              </w:rPr>
              <w:t xml:space="preserve">الجهة الأولى </w:t>
            </w:r>
            <w:r>
              <w:rPr>
                <w:rStyle w:val="IndexLink"/>
                <w:rtl w:val="true"/>
              </w:rPr>
              <w:t xml:space="preserve">: </w:t>
            </w:r>
            <w:r>
              <w:rPr>
                <w:rStyle w:val="IndexLink"/>
                <w:rtl w:val="true"/>
              </w:rPr>
              <w:t>ان مورد هذه الكبرى في قضية سمرة انما كان هو الضرر الطارئ</w:t>
            </w:r>
            <w:r>
              <w:rPr>
                <w:rStyle w:val="IndexLink"/>
                <w:rtl w:val="true"/>
              </w:rPr>
              <w:tab/>
            </w:r>
            <w:r>
              <w:rPr>
                <w:rStyle w:val="IndexLink"/>
              </w:rPr>
              <w:t>242</w:t>
            </w:r>
          </w:hyperlink>
        </w:p>
        <w:p>
          <w:pPr>
            <w:pStyle w:val="Contents6"/>
            <w:tabs>
              <w:tab w:val="clear" w:pos="7609"/>
              <w:tab w:val="right" w:pos="9026" w:leader="dot"/>
            </w:tabs>
            <w:rPr/>
          </w:pPr>
          <w:hyperlink w:anchor="__RefHeading___Toc5362075_2320776876">
            <w:r>
              <w:rPr>
                <w:webHidden/>
                <w:rStyle w:val="IndexLink"/>
                <w:rtl w:val="true"/>
              </w:rPr>
              <w:t xml:space="preserve">والجهة الثانية </w:t>
            </w:r>
            <w:r>
              <w:rPr>
                <w:rStyle w:val="IndexLink"/>
                <w:rtl w:val="true"/>
              </w:rPr>
              <w:t xml:space="preserve">: </w:t>
            </w:r>
            <w:r>
              <w:rPr>
                <w:rStyle w:val="IndexLink"/>
                <w:rtl w:val="true"/>
              </w:rPr>
              <w:t>ان الحاكم التي هي بطبعها ضررية كانت من مشهورات الاحكام</w:t>
            </w:r>
            <w:r>
              <w:rPr>
                <w:rStyle w:val="IndexLink"/>
                <w:rtl w:val="true"/>
              </w:rPr>
              <w:tab/>
            </w:r>
            <w:r>
              <w:rPr>
                <w:rStyle w:val="IndexLink"/>
              </w:rPr>
              <w:t>242</w:t>
            </w:r>
          </w:hyperlink>
        </w:p>
        <w:p>
          <w:pPr>
            <w:pStyle w:val="Contents3"/>
            <w:tabs>
              <w:tab w:val="clear" w:pos="8459"/>
              <w:tab w:val="right" w:pos="9026" w:leader="dot"/>
            </w:tabs>
            <w:rPr/>
          </w:pPr>
          <w:hyperlink w:anchor="__RefHeading___Toc5362077_2320776876">
            <w:r>
              <w:rPr>
                <w:webHidden/>
                <w:rStyle w:val="IndexLink"/>
                <w:rtl w:val="true"/>
              </w:rPr>
              <w:t xml:space="preserve">التنبيه الثالث </w:t>
            </w:r>
            <w:r>
              <w:rPr>
                <w:rStyle w:val="IndexLink"/>
                <w:rtl w:val="true"/>
              </w:rPr>
              <w:t xml:space="preserve">: </w:t>
            </w:r>
            <w:r>
              <w:rPr>
                <w:rStyle w:val="IndexLink"/>
                <w:rtl w:val="true"/>
              </w:rPr>
              <w:t xml:space="preserve">في وجه تقديم </w:t>
            </w:r>
            <w:r>
              <w:rPr>
                <w:rStyle w:val="IndexLink"/>
                <w:rtl w:val="true"/>
              </w:rPr>
              <w:t xml:space="preserve">( </w:t>
            </w:r>
            <w:r>
              <w:rPr>
                <w:rStyle w:val="IndexLink"/>
                <w:rtl w:val="true"/>
              </w:rPr>
              <w:t xml:space="preserve">لا ضرر </w:t>
            </w:r>
            <w:r>
              <w:rPr>
                <w:rStyle w:val="IndexLink"/>
                <w:rtl w:val="true"/>
              </w:rPr>
              <w:t xml:space="preserve">) </w:t>
            </w:r>
            <w:r>
              <w:rPr>
                <w:rStyle w:val="IndexLink"/>
                <w:rtl w:val="true"/>
              </w:rPr>
              <w:t>على ادلة الاحكام الأولية معنى الحكومة وتقسيمها</w:t>
            </w:r>
            <w:r>
              <w:rPr>
                <w:rStyle w:val="IndexLink"/>
                <w:rtl w:val="true"/>
              </w:rPr>
              <w:tab/>
            </w:r>
            <w:r>
              <w:rPr>
                <w:rStyle w:val="IndexLink"/>
              </w:rPr>
              <w:t>242</w:t>
            </w:r>
          </w:hyperlink>
        </w:p>
        <w:p>
          <w:pPr>
            <w:pStyle w:val="Contents4"/>
            <w:tabs>
              <w:tab w:val="clear" w:pos="8176"/>
              <w:tab w:val="right" w:pos="9026" w:leader="dot"/>
            </w:tabs>
            <w:rPr/>
          </w:pPr>
          <w:hyperlink w:anchor="__RefHeading___Toc5362079_2320776876">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5362081_2320776876">
            <w:r>
              <w:rPr>
                <w:webHidden/>
                <w:rStyle w:val="IndexLink"/>
                <w:rtl w:val="true"/>
              </w:rPr>
              <w:t xml:space="preserve">الجهة الأولى </w:t>
            </w:r>
            <w:r>
              <w:rPr>
                <w:rStyle w:val="IndexLink"/>
                <w:rtl w:val="true"/>
              </w:rPr>
              <w:t xml:space="preserve">: </w:t>
            </w:r>
            <w:r>
              <w:rPr>
                <w:rStyle w:val="IndexLink"/>
                <w:rtl w:val="true"/>
              </w:rPr>
              <w:t>في ذكر تقسيمات الحكومة ومحل البحث من أقسامها</w:t>
            </w:r>
            <w:r>
              <w:rPr>
                <w:rStyle w:val="IndexLink"/>
                <w:rtl w:val="true"/>
              </w:rPr>
              <w:tab/>
            </w:r>
            <w:r>
              <w:rPr>
                <w:rStyle w:val="IndexLink"/>
              </w:rPr>
              <w:t>243</w:t>
            </w:r>
          </w:hyperlink>
        </w:p>
        <w:p>
          <w:pPr>
            <w:pStyle w:val="Contents4"/>
            <w:tabs>
              <w:tab w:val="clear" w:pos="8176"/>
              <w:tab w:val="right" w:pos="9026" w:leader="dot"/>
            </w:tabs>
            <w:rPr/>
          </w:pPr>
          <w:hyperlink w:anchor="__RefHeading___Toc5362083_2320776876">
            <w:r>
              <w:rPr>
                <w:webHidden/>
                <w:rStyle w:val="IndexLink"/>
                <w:rtl w:val="true"/>
              </w:rPr>
              <w:t xml:space="preserve">الجهة الثانية </w:t>
            </w:r>
            <w:r>
              <w:rPr>
                <w:rStyle w:val="IndexLink"/>
                <w:rtl w:val="true"/>
              </w:rPr>
              <w:t xml:space="preserve">: </w:t>
            </w:r>
            <w:r>
              <w:rPr>
                <w:rStyle w:val="IndexLink"/>
                <w:rtl w:val="true"/>
              </w:rPr>
              <w:t>في أقسام الحكومة التتريلية ومواردها</w:t>
            </w:r>
            <w:r>
              <w:rPr>
                <w:rStyle w:val="IndexLink"/>
                <w:rtl w:val="true"/>
              </w:rPr>
              <w:tab/>
            </w:r>
            <w:r>
              <w:rPr>
                <w:rStyle w:val="IndexLink"/>
              </w:rPr>
              <w:t>246</w:t>
            </w:r>
          </w:hyperlink>
        </w:p>
        <w:p>
          <w:pPr>
            <w:pStyle w:val="Contents4"/>
            <w:tabs>
              <w:tab w:val="clear" w:pos="8176"/>
              <w:tab w:val="right" w:pos="9026" w:leader="dot"/>
            </w:tabs>
            <w:rPr/>
          </w:pPr>
          <w:hyperlink w:anchor="__RefHeading___Toc5362085_2320776876">
            <w:r>
              <w:rPr>
                <w:webHidden/>
                <w:rStyle w:val="IndexLink"/>
                <w:rtl w:val="true"/>
              </w:rPr>
              <w:t xml:space="preserve">الجهة الثامنة </w:t>
            </w:r>
            <w:r>
              <w:rPr>
                <w:rStyle w:val="IndexLink"/>
                <w:rtl w:val="true"/>
              </w:rPr>
              <w:t xml:space="preserve">: </w:t>
            </w:r>
            <w:r>
              <w:rPr>
                <w:rStyle w:val="IndexLink"/>
                <w:rtl w:val="true"/>
              </w:rPr>
              <w:t>في وجه تقدّم الحاكم على المحكوم</w:t>
            </w:r>
            <w:r>
              <w:rPr>
                <w:rStyle w:val="IndexLink"/>
                <w:rtl w:val="true"/>
              </w:rPr>
              <w:t xml:space="preserve">. </w:t>
            </w:r>
            <w:r>
              <w:rPr>
                <w:rStyle w:val="IndexLink"/>
                <w:rtl w:val="true"/>
              </w:rPr>
              <w:t xml:space="preserve">وفيها ثلاث وجوه </w:t>
            </w:r>
            <w:r>
              <w:rPr>
                <w:rStyle w:val="IndexLink"/>
                <w:rtl w:val="true"/>
              </w:rPr>
              <w:t>:</w:t>
              <w:tab/>
            </w:r>
            <w:r>
              <w:rPr>
                <w:rStyle w:val="IndexLink"/>
              </w:rPr>
              <w:t>268</w:t>
            </w:r>
          </w:hyperlink>
        </w:p>
        <w:p>
          <w:pPr>
            <w:pStyle w:val="Contents5"/>
            <w:tabs>
              <w:tab w:val="clear" w:pos="7892"/>
              <w:tab w:val="right" w:pos="9026" w:leader="dot"/>
            </w:tabs>
            <w:rPr/>
          </w:pPr>
          <w:hyperlink w:anchor="__RefHeading___Toc5362087_2320776876">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5362089_2320776876">
            <w:r>
              <w:rPr>
                <w:webHidden/>
                <w:rStyle w:val="IndexLink"/>
                <w:rtl w:val="true"/>
              </w:rPr>
              <w:t xml:space="preserve">الوجه الأول </w:t>
            </w:r>
            <w:r>
              <w:rPr>
                <w:rStyle w:val="IndexLink"/>
                <w:rtl w:val="true"/>
              </w:rPr>
              <w:t xml:space="preserve">: </w:t>
            </w:r>
            <w:r>
              <w:rPr>
                <w:rStyle w:val="IndexLink"/>
                <w:rtl w:val="true"/>
              </w:rPr>
              <w:t>ما ذكره المحقق النائيني والسيد الاستاذ قدس الله سره</w:t>
            </w:r>
            <w:r>
              <w:rPr>
                <w:rStyle w:val="IndexLink"/>
                <w:rtl w:val="true"/>
              </w:rPr>
              <w:tab/>
            </w:r>
            <w:r>
              <w:rPr>
                <w:rStyle w:val="IndexLink"/>
              </w:rPr>
              <w:t>268</w:t>
            </w:r>
          </w:hyperlink>
        </w:p>
        <w:p>
          <w:pPr>
            <w:pStyle w:val="Contents5"/>
            <w:tabs>
              <w:tab w:val="clear" w:pos="7892"/>
              <w:tab w:val="right" w:pos="9026" w:leader="dot"/>
            </w:tabs>
            <w:rPr/>
          </w:pPr>
          <w:hyperlink w:anchor="__RefHeading___Toc5362091_2320776876">
            <w:r>
              <w:rPr>
                <w:webHidden/>
                <w:rStyle w:val="IndexLink"/>
                <w:rtl w:val="true"/>
              </w:rPr>
              <w:t xml:space="preserve">الوجه الثاني </w:t>
            </w:r>
            <w:r>
              <w:rPr>
                <w:rStyle w:val="IndexLink"/>
                <w:rtl w:val="true"/>
              </w:rPr>
              <w:t xml:space="preserve">: </w:t>
            </w:r>
            <w:r>
              <w:rPr>
                <w:rStyle w:val="IndexLink"/>
                <w:rtl w:val="true"/>
              </w:rPr>
              <w:t>أن يقال إن الحاكم مسوق لتحديد المحكوم</w:t>
            </w:r>
            <w:r>
              <w:rPr>
                <w:rStyle w:val="IndexLink"/>
                <w:rtl w:val="true"/>
              </w:rPr>
              <w:tab/>
            </w:r>
            <w:r>
              <w:rPr>
                <w:rStyle w:val="IndexLink"/>
              </w:rPr>
              <w:t>270</w:t>
            </w:r>
          </w:hyperlink>
        </w:p>
        <w:p>
          <w:pPr>
            <w:pStyle w:val="Contents5"/>
            <w:tabs>
              <w:tab w:val="clear" w:pos="7892"/>
              <w:tab w:val="right" w:pos="9026" w:leader="dot"/>
            </w:tabs>
            <w:rPr/>
          </w:pPr>
          <w:hyperlink w:anchor="__RefHeading___Toc5362093_2320776876">
            <w:r>
              <w:rPr>
                <w:webHidden/>
                <w:rStyle w:val="IndexLink"/>
                <w:rtl w:val="true"/>
              </w:rPr>
              <w:t xml:space="preserve">الوجه الثالث </w:t>
            </w:r>
            <w:r>
              <w:rPr>
                <w:rStyle w:val="IndexLink"/>
                <w:rtl w:val="true"/>
              </w:rPr>
              <w:t xml:space="preserve">: </w:t>
            </w:r>
            <w:r>
              <w:rPr>
                <w:rStyle w:val="IndexLink"/>
                <w:rtl w:val="true"/>
              </w:rPr>
              <w:t>هو أن اسلوب الحكومة ناظر بالاصالة غلى ارتكاز ذهني عام</w:t>
            </w:r>
            <w:r>
              <w:rPr>
                <w:rStyle w:val="IndexLink"/>
                <w:rtl w:val="true"/>
              </w:rPr>
              <w:tab/>
            </w:r>
            <w:r>
              <w:rPr>
                <w:rStyle w:val="IndexLink"/>
              </w:rPr>
              <w:t>270</w:t>
            </w:r>
          </w:hyperlink>
        </w:p>
        <w:p>
          <w:pPr>
            <w:pStyle w:val="Contents5"/>
            <w:tabs>
              <w:tab w:val="clear" w:pos="7892"/>
              <w:tab w:val="right" w:pos="9026" w:leader="dot"/>
            </w:tabs>
            <w:rPr/>
          </w:pPr>
          <w:hyperlink w:anchor="__RefHeading___Toc5362095_2320776876">
            <w:r>
              <w:rPr>
                <w:webHidden/>
                <w:rStyle w:val="IndexLink"/>
                <w:rtl w:val="true"/>
              </w:rPr>
              <w:t xml:space="preserve">المقام الثاني </w:t>
            </w:r>
            <w:r>
              <w:rPr>
                <w:rStyle w:val="IndexLink"/>
                <w:rtl w:val="true"/>
              </w:rPr>
              <w:t xml:space="preserve">: </w:t>
            </w:r>
            <w:r>
              <w:rPr>
                <w:rStyle w:val="IndexLink"/>
                <w:rtl w:val="true"/>
              </w:rPr>
              <w:t xml:space="preserve">في أن </w:t>
            </w:r>
            <w:r>
              <w:rPr>
                <w:rStyle w:val="IndexLink"/>
                <w:rtl w:val="true"/>
              </w:rPr>
              <w:t xml:space="preserve">( </w:t>
            </w:r>
            <w:r>
              <w:rPr>
                <w:rStyle w:val="IndexLink"/>
                <w:rtl w:val="true"/>
              </w:rPr>
              <w:t xml:space="preserve">لا ضرر </w:t>
            </w:r>
            <w:r>
              <w:rPr>
                <w:rStyle w:val="IndexLink"/>
                <w:rtl w:val="true"/>
              </w:rPr>
              <w:t xml:space="preserve">) </w:t>
            </w:r>
            <w:r>
              <w:rPr>
                <w:rStyle w:val="IndexLink"/>
                <w:rtl w:val="true"/>
              </w:rPr>
              <w:t>هل هو حاكم على أدلة الاحكام الأولية أو لا</w:t>
            </w:r>
            <w:r>
              <w:rPr>
                <w:rStyle w:val="IndexLink"/>
                <w:rtl w:val="true"/>
              </w:rPr>
              <w:tab/>
            </w:r>
            <w:r>
              <w:rPr>
                <w:rStyle w:val="IndexLink"/>
              </w:rPr>
              <w:t>273</w:t>
            </w:r>
          </w:hyperlink>
        </w:p>
        <w:p>
          <w:pPr>
            <w:pStyle w:val="Contents5"/>
            <w:tabs>
              <w:tab w:val="clear" w:pos="7892"/>
              <w:tab w:val="right" w:pos="9026" w:leader="dot"/>
            </w:tabs>
            <w:rPr/>
          </w:pPr>
          <w:hyperlink w:anchor="__RefHeading___Toc5362097_2320776876">
            <w:r>
              <w:rPr>
                <w:webHidden/>
                <w:rStyle w:val="IndexLink"/>
                <w:rtl w:val="true"/>
              </w:rPr>
              <w:t>في تفسير حكومة الاضرار على الادلة الاولية مسلكان</w:t>
            </w:r>
            <w:r>
              <w:rPr>
                <w:rStyle w:val="IndexLink"/>
                <w:rtl w:val="true"/>
              </w:rPr>
              <w:tab/>
            </w:r>
            <w:r>
              <w:rPr>
                <w:rStyle w:val="IndexLink"/>
              </w:rPr>
              <w:t>273</w:t>
            </w:r>
          </w:hyperlink>
        </w:p>
        <w:p>
          <w:pPr>
            <w:pStyle w:val="Contents6"/>
            <w:tabs>
              <w:tab w:val="clear" w:pos="7609"/>
              <w:tab w:val="right" w:pos="9026" w:leader="dot"/>
            </w:tabs>
            <w:rPr/>
          </w:pPr>
          <w:hyperlink w:anchor="__RefHeading___Toc5362099_2320776876">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5362101_2320776876">
            <w:r>
              <w:rPr>
                <w:webHidden/>
                <w:rStyle w:val="IndexLink"/>
                <w:rtl w:val="true"/>
              </w:rPr>
              <w:t xml:space="preserve">المسلك الأَوّل </w:t>
            </w:r>
            <w:r>
              <w:rPr>
                <w:rStyle w:val="IndexLink"/>
                <w:rtl w:val="true"/>
              </w:rPr>
              <w:t xml:space="preserve">: </w:t>
            </w:r>
            <w:r>
              <w:rPr>
                <w:rStyle w:val="IndexLink"/>
                <w:rtl w:val="true"/>
              </w:rPr>
              <w:t>هو المسلك المشهور من المسلك المشهور من ان نفي المراد الاستعمالي بالحديث نفي تحق الضرر</w:t>
            </w:r>
            <w:r>
              <w:rPr>
                <w:rStyle w:val="IndexLink"/>
                <w:rtl w:val="true"/>
              </w:rPr>
              <w:tab/>
            </w:r>
            <w:r>
              <w:rPr>
                <w:rStyle w:val="IndexLink"/>
              </w:rPr>
              <w:t>273</w:t>
            </w:r>
          </w:hyperlink>
        </w:p>
        <w:p>
          <w:pPr>
            <w:pStyle w:val="Contents6"/>
            <w:tabs>
              <w:tab w:val="clear" w:pos="7609"/>
              <w:tab w:val="right" w:pos="9026" w:leader="dot"/>
            </w:tabs>
            <w:rPr/>
          </w:pPr>
          <w:hyperlink w:anchor="__RefHeading___Toc5362103_2320776876">
            <w:r>
              <w:rPr>
                <w:webHidden/>
                <w:rStyle w:val="IndexLink"/>
                <w:rtl w:val="true"/>
              </w:rPr>
              <w:t xml:space="preserve">المسلك الثاني </w:t>
            </w:r>
            <w:r>
              <w:rPr>
                <w:rStyle w:val="IndexLink"/>
                <w:rtl w:val="true"/>
              </w:rPr>
              <w:t xml:space="preserve">: </w:t>
            </w:r>
            <w:r>
              <w:rPr>
                <w:rStyle w:val="IndexLink"/>
                <w:rtl w:val="true"/>
              </w:rPr>
              <w:t>ما ذهب اليه المحقق النائيني قدس الله سره</w:t>
            </w:r>
            <w:r>
              <w:rPr>
                <w:rStyle w:val="IndexLink"/>
                <w:rtl w:val="true"/>
              </w:rPr>
              <w:tab/>
            </w:r>
            <w:r>
              <w:rPr>
                <w:rStyle w:val="IndexLink"/>
              </w:rPr>
              <w:t>273</w:t>
            </w:r>
          </w:hyperlink>
        </w:p>
        <w:p>
          <w:pPr>
            <w:pStyle w:val="Contents3"/>
            <w:tabs>
              <w:tab w:val="clear" w:pos="8459"/>
              <w:tab w:val="right" w:pos="9026" w:leader="dot"/>
            </w:tabs>
            <w:rPr/>
          </w:pPr>
          <w:hyperlink w:anchor="__RefHeading___Toc5362105_2320776876">
            <w:r>
              <w:rPr>
                <w:webHidden/>
                <w:rStyle w:val="IndexLink"/>
                <w:rtl w:val="true"/>
              </w:rPr>
              <w:t xml:space="preserve">التنبيه الرابع </w:t>
            </w:r>
            <w:r>
              <w:rPr>
                <w:rStyle w:val="IndexLink"/>
                <w:rtl w:val="true"/>
              </w:rPr>
              <w:t xml:space="preserve">: </w:t>
            </w:r>
            <w:r>
              <w:rPr>
                <w:rStyle w:val="IndexLink"/>
                <w:rtl w:val="true"/>
              </w:rPr>
              <w:t>في وجه تحديد انتفاء الحكم الضرري بحالة العلم وفيه فرعان</w:t>
            </w:r>
            <w:r>
              <w:rPr>
                <w:rStyle w:val="IndexLink"/>
                <w:rtl w:val="true"/>
              </w:rPr>
              <w:tab/>
            </w:r>
            <w:r>
              <w:rPr>
                <w:rStyle w:val="IndexLink"/>
              </w:rPr>
              <w:t>275</w:t>
            </w:r>
          </w:hyperlink>
        </w:p>
        <w:p>
          <w:pPr>
            <w:pStyle w:val="Contents4"/>
            <w:tabs>
              <w:tab w:val="clear" w:pos="8176"/>
              <w:tab w:val="right" w:pos="9026" w:leader="dot"/>
            </w:tabs>
            <w:rPr/>
          </w:pPr>
          <w:hyperlink w:anchor="__RefHeading___Toc5362107_2320776876">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5362109_2320776876">
            <w:r>
              <w:rPr>
                <w:webHidden/>
                <w:rStyle w:val="IndexLink"/>
                <w:rtl w:val="true"/>
              </w:rPr>
              <w:t xml:space="preserve">الفرع الأول </w:t>
            </w:r>
            <w:r>
              <w:rPr>
                <w:rStyle w:val="IndexLink"/>
                <w:rtl w:val="true"/>
              </w:rPr>
              <w:t xml:space="preserve">: </w:t>
            </w:r>
            <w:r>
              <w:rPr>
                <w:rStyle w:val="IndexLink"/>
                <w:rtl w:val="true"/>
              </w:rPr>
              <w:t>تحديد خيار الغبن بالجهل بالضرر</w:t>
            </w:r>
            <w:r>
              <w:rPr>
                <w:rStyle w:val="IndexLink"/>
                <w:rtl w:val="true"/>
              </w:rPr>
              <w:tab/>
            </w:r>
            <w:r>
              <w:rPr>
                <w:rStyle w:val="IndexLink"/>
              </w:rPr>
              <w:t>275</w:t>
            </w:r>
          </w:hyperlink>
        </w:p>
        <w:p>
          <w:pPr>
            <w:pStyle w:val="Contents5"/>
            <w:tabs>
              <w:tab w:val="clear" w:pos="7892"/>
              <w:tab w:val="right" w:pos="9026" w:leader="dot"/>
            </w:tabs>
            <w:rPr/>
          </w:pPr>
          <w:hyperlink w:anchor="__RefHeading___Toc5362111_2320776876">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5362113_2320776876">
            <w:r>
              <w:rPr>
                <w:webHidden/>
                <w:rStyle w:val="IndexLink"/>
                <w:rtl w:val="true"/>
              </w:rPr>
              <w:t>الاشكال على كلام المشهور من جهتين</w:t>
            </w:r>
            <w:r>
              <w:rPr>
                <w:rStyle w:val="IndexLink"/>
                <w:rtl w:val="true"/>
              </w:rPr>
              <w:tab/>
            </w:r>
            <w:r>
              <w:rPr>
                <w:rStyle w:val="IndexLink"/>
              </w:rPr>
              <w:t>278</w:t>
            </w:r>
          </w:hyperlink>
        </w:p>
        <w:p>
          <w:pPr>
            <w:pStyle w:val="Contents6"/>
            <w:tabs>
              <w:tab w:val="clear" w:pos="7609"/>
              <w:tab w:val="right" w:pos="9026" w:leader="dot"/>
            </w:tabs>
            <w:rPr/>
          </w:pPr>
          <w:hyperlink w:anchor="__RefHeading___Toc5362115_2320776876">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5362117_2320776876">
            <w:r>
              <w:rPr>
                <w:webHidden/>
                <w:rStyle w:val="IndexLink"/>
                <w:rtl w:val="true"/>
              </w:rPr>
              <w:t xml:space="preserve">الجهة الأولى </w:t>
            </w:r>
            <w:r>
              <w:rPr>
                <w:rStyle w:val="IndexLink"/>
                <w:rtl w:val="true"/>
              </w:rPr>
              <w:t xml:space="preserve">: </w:t>
            </w:r>
            <w:r>
              <w:rPr>
                <w:rStyle w:val="IndexLink"/>
                <w:rtl w:val="true"/>
              </w:rPr>
              <w:t>ما ذكره المحقق الايرواني قدس الله سره</w:t>
            </w:r>
            <w:r>
              <w:rPr>
                <w:rStyle w:val="IndexLink"/>
                <w:rtl w:val="true"/>
              </w:rPr>
              <w:tab/>
            </w:r>
            <w:r>
              <w:rPr>
                <w:rStyle w:val="IndexLink"/>
              </w:rPr>
              <w:t>278</w:t>
            </w:r>
          </w:hyperlink>
        </w:p>
        <w:p>
          <w:pPr>
            <w:pStyle w:val="Contents6"/>
            <w:tabs>
              <w:tab w:val="clear" w:pos="7609"/>
              <w:tab w:val="right" w:pos="9026" w:leader="dot"/>
            </w:tabs>
            <w:rPr/>
          </w:pPr>
          <w:hyperlink w:anchor="__RefHeading___Toc5362119_2320776876">
            <w:r>
              <w:rPr>
                <w:webHidden/>
                <w:rStyle w:val="IndexLink"/>
                <w:rtl w:val="true"/>
              </w:rPr>
              <w:t xml:space="preserve">والجهة الثانية </w:t>
            </w:r>
            <w:r>
              <w:rPr>
                <w:rStyle w:val="IndexLink"/>
                <w:rtl w:val="true"/>
              </w:rPr>
              <w:t xml:space="preserve">: </w:t>
            </w:r>
            <w:r>
              <w:rPr>
                <w:rStyle w:val="IndexLink"/>
                <w:rtl w:val="true"/>
              </w:rPr>
              <w:t>ما ذكره جمع من المحققين</w:t>
            </w:r>
            <w:r>
              <w:rPr>
                <w:rStyle w:val="IndexLink"/>
                <w:rtl w:val="true"/>
              </w:rPr>
              <w:tab/>
            </w:r>
            <w:r>
              <w:rPr>
                <w:rStyle w:val="IndexLink"/>
              </w:rPr>
              <w:t>278</w:t>
            </w:r>
          </w:hyperlink>
        </w:p>
        <w:p>
          <w:pPr>
            <w:pStyle w:val="Contents5"/>
            <w:tabs>
              <w:tab w:val="clear" w:pos="7892"/>
              <w:tab w:val="right" w:pos="9026" w:leader="dot"/>
            </w:tabs>
            <w:rPr/>
          </w:pPr>
          <w:hyperlink w:anchor="__RefHeading___Toc5362121_2320776876">
            <w:r>
              <w:rPr>
                <w:webHidden/>
                <w:rStyle w:val="IndexLink"/>
                <w:rtl w:val="true"/>
              </w:rPr>
              <w:t xml:space="preserve">هناك أمران لتوضيح كل من صورتي الاقدام على الضرر وعدمه </w:t>
            </w:r>
            <w:r>
              <w:rPr>
                <w:rStyle w:val="IndexLink"/>
                <w:rtl w:val="true"/>
              </w:rPr>
              <w:t>:</w:t>
              <w:tab/>
            </w:r>
            <w:r>
              <w:rPr>
                <w:rStyle w:val="IndexLink"/>
              </w:rPr>
              <w:t>278</w:t>
            </w:r>
          </w:hyperlink>
        </w:p>
        <w:p>
          <w:pPr>
            <w:pStyle w:val="Contents6"/>
            <w:tabs>
              <w:tab w:val="clear" w:pos="7609"/>
              <w:tab w:val="right" w:pos="9026" w:leader="dot"/>
            </w:tabs>
            <w:rPr/>
          </w:pPr>
          <w:hyperlink w:anchor="__RefHeading___Toc5362123_2320776876">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5362125_2320776876">
            <w:r>
              <w:rPr>
                <w:webHidden/>
                <w:rStyle w:val="IndexLink"/>
                <w:rtl w:val="true"/>
              </w:rPr>
              <w:t xml:space="preserve">الأمر الأول </w:t>
            </w:r>
            <w:r>
              <w:rPr>
                <w:rStyle w:val="IndexLink"/>
                <w:rtl w:val="true"/>
              </w:rPr>
              <w:t xml:space="preserve">: </w:t>
            </w:r>
            <w:r>
              <w:rPr>
                <w:rStyle w:val="IndexLink"/>
                <w:rtl w:val="true"/>
              </w:rPr>
              <w:t>في صورة الإقدام والكلام فيها تارة يقع في تنقيح الصغرى واخرى في تحقيق الكبرى</w:t>
            </w:r>
            <w:r>
              <w:rPr>
                <w:rStyle w:val="IndexLink"/>
                <w:rtl w:val="true"/>
              </w:rPr>
              <w:tab/>
            </w:r>
            <w:r>
              <w:rPr>
                <w:rStyle w:val="IndexLink"/>
              </w:rPr>
              <w:t>278</w:t>
            </w:r>
          </w:hyperlink>
        </w:p>
        <w:p>
          <w:pPr>
            <w:pStyle w:val="Contents6"/>
            <w:tabs>
              <w:tab w:val="clear" w:pos="7609"/>
              <w:tab w:val="right" w:pos="9026" w:leader="dot"/>
            </w:tabs>
            <w:rPr/>
          </w:pPr>
          <w:hyperlink w:anchor="__RefHeading___Toc5362127_2320776876">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5362129_2320776876">
            <w:r>
              <w:rPr>
                <w:webHidden/>
                <w:rStyle w:val="IndexLink"/>
                <w:rtl w:val="true"/>
              </w:rPr>
              <w:t xml:space="preserve">الوجه الأول </w:t>
            </w:r>
            <w:r>
              <w:rPr>
                <w:rStyle w:val="IndexLink"/>
                <w:rtl w:val="true"/>
              </w:rPr>
              <w:t xml:space="preserve">: </w:t>
            </w:r>
            <w:r>
              <w:rPr>
                <w:rStyle w:val="IndexLink"/>
                <w:rtl w:val="true"/>
              </w:rPr>
              <w:t>ان المفاد التفهيمي للحديث انما هو نفي تسبيب الشارع</w:t>
            </w:r>
            <w:r>
              <w:rPr>
                <w:rStyle w:val="IndexLink"/>
                <w:rtl w:val="true"/>
              </w:rPr>
              <w:tab/>
            </w:r>
            <w:r>
              <w:rPr>
                <w:rStyle w:val="IndexLink"/>
              </w:rPr>
              <w:t>279</w:t>
            </w:r>
          </w:hyperlink>
        </w:p>
        <w:p>
          <w:pPr>
            <w:pStyle w:val="Contents6"/>
            <w:tabs>
              <w:tab w:val="clear" w:pos="7609"/>
              <w:tab w:val="right" w:pos="9026" w:leader="dot"/>
            </w:tabs>
            <w:rPr/>
          </w:pPr>
          <w:hyperlink w:anchor="__RefHeading___Toc5362131_2320776876">
            <w:r>
              <w:rPr>
                <w:webHidden/>
                <w:rStyle w:val="IndexLink"/>
                <w:rtl w:val="true"/>
              </w:rPr>
              <w:t xml:space="preserve">الوجه الثاني </w:t>
            </w:r>
            <w:r>
              <w:rPr>
                <w:rStyle w:val="IndexLink"/>
                <w:rtl w:val="true"/>
              </w:rPr>
              <w:t xml:space="preserve">: </w:t>
            </w:r>
            <w:r>
              <w:rPr>
                <w:rStyle w:val="IndexLink"/>
                <w:rtl w:val="true"/>
              </w:rPr>
              <w:t>ما ذكره المحقق الاصفهاني</w:t>
            </w:r>
            <w:r>
              <w:rPr>
                <w:rStyle w:val="IndexLink"/>
                <w:rtl w:val="true"/>
              </w:rPr>
              <w:tab/>
            </w:r>
            <w:r>
              <w:rPr>
                <w:rStyle w:val="IndexLink"/>
              </w:rPr>
              <w:t>280</w:t>
            </w:r>
          </w:hyperlink>
        </w:p>
        <w:p>
          <w:pPr>
            <w:pStyle w:val="Contents6"/>
            <w:tabs>
              <w:tab w:val="clear" w:pos="7609"/>
              <w:tab w:val="right" w:pos="9026" w:leader="dot"/>
            </w:tabs>
            <w:rPr/>
          </w:pPr>
          <w:hyperlink w:anchor="__RefHeading___Toc5362133_2320776876">
            <w:r>
              <w:rPr>
                <w:webHidden/>
                <w:rStyle w:val="IndexLink"/>
                <w:rtl w:val="true"/>
              </w:rPr>
              <w:t xml:space="preserve">الأمر الثاني </w:t>
            </w:r>
            <w:r>
              <w:rPr>
                <w:rStyle w:val="IndexLink"/>
                <w:rtl w:val="true"/>
              </w:rPr>
              <w:t xml:space="preserve">: </w:t>
            </w:r>
            <w:r>
              <w:rPr>
                <w:rStyle w:val="IndexLink"/>
                <w:rtl w:val="true"/>
              </w:rPr>
              <w:t>في صورة عدم الإقدام</w:t>
            </w:r>
            <w:r>
              <w:rPr>
                <w:rStyle w:val="IndexLink"/>
                <w:rtl w:val="true"/>
              </w:rPr>
              <w:t xml:space="preserve">. </w:t>
            </w:r>
            <w:r>
              <w:rPr>
                <w:rStyle w:val="IndexLink"/>
                <w:rtl w:val="true"/>
              </w:rPr>
              <w:t xml:space="preserve">وفيه ثلاثة أقسام </w:t>
            </w:r>
            <w:r>
              <w:rPr>
                <w:rStyle w:val="IndexLink"/>
                <w:rtl w:val="true"/>
              </w:rPr>
              <w:t>:</w:t>
              <w:tab/>
            </w:r>
            <w:r>
              <w:rPr>
                <w:rStyle w:val="IndexLink"/>
              </w:rPr>
              <w:t>281</w:t>
            </w:r>
          </w:hyperlink>
        </w:p>
        <w:p>
          <w:pPr>
            <w:pStyle w:val="Contents6"/>
            <w:tabs>
              <w:tab w:val="clear" w:pos="7609"/>
              <w:tab w:val="right" w:pos="9026" w:leader="dot"/>
            </w:tabs>
            <w:rPr/>
          </w:pPr>
          <w:hyperlink w:anchor="__RefHeading___Toc5362135_2320776876">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5362137_2320776876">
            <w:r>
              <w:rPr>
                <w:webHidden/>
                <w:rStyle w:val="IndexLink"/>
                <w:rtl w:val="true"/>
              </w:rPr>
              <w:t xml:space="preserve">القسم الأول </w:t>
            </w:r>
            <w:r>
              <w:rPr>
                <w:rStyle w:val="IndexLink"/>
                <w:rtl w:val="true"/>
              </w:rPr>
              <w:t xml:space="preserve">: </w:t>
            </w:r>
            <w:r>
              <w:rPr>
                <w:rStyle w:val="IndexLink"/>
                <w:rtl w:val="true"/>
              </w:rPr>
              <w:t>ما يكون المنشأ فيه مقيداً بالتقييد اللحاظي</w:t>
            </w:r>
            <w:r>
              <w:rPr>
                <w:rStyle w:val="IndexLink"/>
                <w:rtl w:val="true"/>
              </w:rPr>
              <w:tab/>
            </w:r>
            <w:r>
              <w:rPr>
                <w:rStyle w:val="IndexLink"/>
              </w:rPr>
              <w:t>281</w:t>
            </w:r>
          </w:hyperlink>
        </w:p>
        <w:p>
          <w:pPr>
            <w:pStyle w:val="Contents6"/>
            <w:tabs>
              <w:tab w:val="clear" w:pos="7609"/>
              <w:tab w:val="right" w:pos="9026" w:leader="dot"/>
            </w:tabs>
            <w:rPr/>
          </w:pPr>
          <w:hyperlink w:anchor="__RefHeading___Toc5362139_2320776876">
            <w:r>
              <w:rPr>
                <w:webHidden/>
                <w:rStyle w:val="IndexLink"/>
                <w:rtl w:val="true"/>
              </w:rPr>
              <w:t xml:space="preserve">القسم الثاني </w:t>
            </w:r>
            <w:r>
              <w:rPr>
                <w:rStyle w:val="IndexLink"/>
                <w:rtl w:val="true"/>
              </w:rPr>
              <w:t xml:space="preserve">: </w:t>
            </w:r>
            <w:r>
              <w:rPr>
                <w:rStyle w:val="IndexLink"/>
                <w:rtl w:val="true"/>
              </w:rPr>
              <w:t>ما يكون المنشأ فيه مقيداً تقيداً ذاتياً</w:t>
            </w:r>
            <w:r>
              <w:rPr>
                <w:rStyle w:val="IndexLink"/>
                <w:rtl w:val="true"/>
              </w:rPr>
              <w:tab/>
            </w:r>
            <w:r>
              <w:rPr>
                <w:rStyle w:val="IndexLink"/>
              </w:rPr>
              <w:t>282</w:t>
            </w:r>
          </w:hyperlink>
        </w:p>
        <w:p>
          <w:pPr>
            <w:pStyle w:val="Contents6"/>
            <w:tabs>
              <w:tab w:val="clear" w:pos="7609"/>
              <w:tab w:val="right" w:pos="9026" w:leader="dot"/>
            </w:tabs>
            <w:rPr/>
          </w:pPr>
          <w:hyperlink w:anchor="__RefHeading___Toc5362141_2320776876">
            <w:r>
              <w:rPr>
                <w:webHidden/>
                <w:rStyle w:val="IndexLink"/>
                <w:rtl w:val="true"/>
              </w:rPr>
              <w:t xml:space="preserve">الجهة الأولى </w:t>
            </w:r>
            <w:r>
              <w:rPr>
                <w:rStyle w:val="IndexLink"/>
                <w:rtl w:val="true"/>
              </w:rPr>
              <w:t xml:space="preserve">: </w:t>
            </w:r>
            <w:r>
              <w:rPr>
                <w:rStyle w:val="IndexLink"/>
                <w:rtl w:val="true"/>
              </w:rPr>
              <w:t>ما تنبه به صاحب الجواهر</w:t>
            </w:r>
            <w:r>
              <w:rPr>
                <w:rStyle w:val="IndexLink"/>
                <w:rtl w:val="true"/>
              </w:rPr>
              <w:tab/>
            </w:r>
            <w:r>
              <w:rPr>
                <w:rStyle w:val="IndexLink"/>
              </w:rPr>
              <w:t>286</w:t>
            </w:r>
          </w:hyperlink>
        </w:p>
        <w:p>
          <w:pPr>
            <w:pStyle w:val="Contents6"/>
            <w:tabs>
              <w:tab w:val="clear" w:pos="7609"/>
              <w:tab w:val="right" w:pos="9026" w:leader="dot"/>
            </w:tabs>
            <w:rPr/>
          </w:pPr>
          <w:hyperlink w:anchor="__RefHeading___Toc5362143_2320776876">
            <w:r>
              <w:rPr>
                <w:webHidden/>
                <w:rStyle w:val="IndexLink"/>
                <w:rtl w:val="true"/>
              </w:rPr>
              <w:t xml:space="preserve">الوجه الأول </w:t>
            </w:r>
            <w:r>
              <w:rPr>
                <w:rStyle w:val="IndexLink"/>
                <w:rtl w:val="true"/>
              </w:rPr>
              <w:t xml:space="preserve">: </w:t>
            </w:r>
            <w:r>
              <w:rPr>
                <w:rStyle w:val="IndexLink"/>
                <w:rtl w:val="true"/>
              </w:rPr>
              <w:t xml:space="preserve">ان ظهر الآية ان قوله </w:t>
            </w:r>
            <w:r>
              <w:rPr>
                <w:rStyle w:val="IndexLink"/>
                <w:rtl w:val="true"/>
              </w:rPr>
              <w:t xml:space="preserve">: </w:t>
            </w:r>
            <w:r>
              <w:rPr>
                <w:rStyle w:val="IndexLink"/>
                <w:rtl w:val="true"/>
              </w:rPr>
              <w:t xml:space="preserve">وَإِن كُنتُم مَّرْضَى أَوْ عَلَىٰ سَفَرٍ </w:t>
            </w:r>
            <w:r>
              <w:rPr>
                <w:rStyle w:val="IndexLink"/>
                <w:rtl w:val="true"/>
              </w:rPr>
              <w:t xml:space="preserve">... </w:t>
            </w:r>
            <w:r>
              <w:rPr>
                <w:rStyle w:val="IndexLink"/>
                <w:rtl w:val="true"/>
              </w:rPr>
              <w:t>إلى آخره جملة واحدة مستقلة عما قبلها</w:t>
            </w:r>
            <w:r>
              <w:rPr>
                <w:rStyle w:val="IndexLink"/>
                <w:rtl w:val="true"/>
              </w:rPr>
              <w:t>)</w:t>
            </w:r>
            <w:r>
              <w:rPr>
                <w:rStyle w:val="IndexLink"/>
                <w:rtl w:val="true"/>
              </w:rPr>
              <w:t xml:space="preserve">الوجه الأول </w:t>
            </w:r>
            <w:r>
              <w:rPr>
                <w:rStyle w:val="IndexLink"/>
                <w:rtl w:val="true"/>
              </w:rPr>
              <w:t xml:space="preserve">: </w:t>
            </w:r>
            <w:r>
              <w:rPr>
                <w:rStyle w:val="IndexLink"/>
                <w:rtl w:val="true"/>
              </w:rPr>
              <w:t xml:space="preserve">ان ظاهر الآية ان قوله </w:t>
            </w:r>
            <w:r>
              <w:rPr>
                <w:rStyle w:val="IndexLink"/>
                <w:rtl w:val="true"/>
              </w:rPr>
              <w:t xml:space="preserve">: </w:t>
            </w:r>
            <w:r>
              <w:rPr>
                <w:rStyle w:val="IndexLink"/>
                <w:rtl w:val="true"/>
              </w:rPr>
              <w:t xml:space="preserve">﴿ وَإِن كُنتُم مَّرْضَىٰ أَوْ عَلَىٰ سَفَرٍ أَوْ جَاءَ أَحَدٌ مِّنكُم مِّنَ الْغَائِطِ أَوْ لا مَسْتُمُ النِّسَاءَ فَلَمْ تَجِدُوا مَاءً فَتَيَمَّمُوا صَعِيدًا </w:t>
            </w:r>
            <w:r>
              <w:rPr>
                <w:rStyle w:val="IndexLink"/>
                <w:rtl w:val="true"/>
              </w:rPr>
              <w:t>(</w:t>
            </w:r>
            <w:r>
              <w:rPr>
                <w:rStyle w:val="IndexLink"/>
              </w:rPr>
              <w:t>1</w:t>
            </w:r>
            <w:r>
              <w:rPr>
                <w:rStyle w:val="IndexLink"/>
                <w:rtl w:val="true"/>
              </w:rPr>
              <w:t>)</w:t>
            </w:r>
            <w:r>
              <w:rPr>
                <w:rStyle w:val="IndexLink"/>
                <w:rtl w:val="true"/>
              </w:rPr>
              <w:t>جملة واحدة مستقلة عما قبلها ، وعليه يكون مفادها اشتراط الامر بالتيمم في المريض والمسافر أيضاً بعدم وجدان الماء</w:t>
            </w:r>
            <w:r>
              <w:rPr>
                <w:rStyle w:val="IndexLink"/>
                <w:rtl w:val="true"/>
              </w:rPr>
              <w:t xml:space="preserve">. </w:t>
            </w:r>
            <w:r>
              <w:rPr>
                <w:rStyle w:val="IndexLink"/>
                <w:rtl w:val="true"/>
              </w:rPr>
              <w:t>فلو كان المريض واجداً للماء يجب عليه الوضوء والغسل</w:t>
            </w:r>
            <w:r>
              <w:rPr>
                <w:rStyle w:val="IndexLink"/>
                <w:rtl w:val="true"/>
              </w:rPr>
              <w:t>.)</w:t>
            </w:r>
            <w:r>
              <w:rPr>
                <w:rStyle w:val="IndexLink"/>
                <w:rtl w:val="true"/>
              </w:rPr>
              <w:t xml:space="preserve">وقد ذهب إلى ذلك بعض علماء العامة ، ففي الخلاف </w:t>
            </w:r>
            <w:r>
              <w:rPr>
                <w:rStyle w:val="IndexLink"/>
                <w:rtl w:val="true"/>
              </w:rPr>
              <w:t xml:space="preserve">( </w:t>
            </w:r>
            <w:r>
              <w:rPr>
                <w:rStyle w:val="IndexLink"/>
                <w:rtl w:val="true"/>
              </w:rPr>
              <w:t>المجدور والمجروح وما اشبههما تمن به مرض مخوف يجوز له التيمم مع وجود الماء وهو قول جميع الفقهاء الاً طاووساً ومالكاً فانهما قالا يجب عليهما استعمال</w:t>
            </w:r>
            <w:r>
              <w:rPr>
                <w:rStyle w:val="IndexLink"/>
                <w:rtl w:val="true"/>
              </w:rPr>
              <w:tab/>
            </w:r>
            <w:r>
              <w:rPr>
                <w:rStyle w:val="IndexLink"/>
              </w:rPr>
              <w:t>291</w:t>
            </w:r>
          </w:hyperlink>
        </w:p>
        <w:p>
          <w:pPr>
            <w:pStyle w:val="Contents6"/>
            <w:tabs>
              <w:tab w:val="clear" w:pos="7609"/>
              <w:tab w:val="right" w:pos="9026" w:leader="dot"/>
            </w:tabs>
            <w:rPr/>
          </w:pPr>
          <w:hyperlink w:anchor="__RefHeading___Toc5362145_2320776876">
            <w:r>
              <w:rPr>
                <w:webHidden/>
                <w:rStyle w:val="IndexLink"/>
                <w:rtl w:val="true"/>
              </w:rPr>
              <w:t xml:space="preserve">الوجه الثاني </w:t>
            </w:r>
            <w:r>
              <w:rPr>
                <w:rStyle w:val="IndexLink"/>
                <w:rtl w:val="true"/>
              </w:rPr>
              <w:t xml:space="preserve">: </w:t>
            </w:r>
            <w:r>
              <w:rPr>
                <w:rStyle w:val="IndexLink"/>
                <w:rtl w:val="true"/>
              </w:rPr>
              <w:t>ان الأمر بالتيمم في حالة المرض والسفر بعد الامر بالوضوء والغسل</w:t>
            </w:r>
            <w:r>
              <w:rPr>
                <w:rStyle w:val="IndexLink"/>
                <w:rtl w:val="true"/>
              </w:rPr>
              <w:tab/>
            </w:r>
            <w:r>
              <w:rPr>
                <w:rStyle w:val="IndexLink"/>
              </w:rPr>
              <w:t>293</w:t>
            </w:r>
          </w:hyperlink>
        </w:p>
        <w:p>
          <w:pPr>
            <w:pStyle w:val="Contents6"/>
            <w:tabs>
              <w:tab w:val="clear" w:pos="7609"/>
              <w:tab w:val="right" w:pos="9026" w:leader="dot"/>
            </w:tabs>
            <w:rPr/>
          </w:pPr>
          <w:hyperlink w:anchor="__RefHeading___Toc5362147_2320776876">
            <w:r>
              <w:rPr>
                <w:webHidden/>
                <w:rStyle w:val="IndexLink"/>
                <w:rtl w:val="true"/>
              </w:rPr>
              <w:t xml:space="preserve">الوجه الثالث </w:t>
            </w:r>
            <w:r>
              <w:rPr>
                <w:rStyle w:val="IndexLink"/>
                <w:rtl w:val="true"/>
              </w:rPr>
              <w:t xml:space="preserve">: </w:t>
            </w:r>
            <w:r>
              <w:rPr>
                <w:rStyle w:val="IndexLink"/>
                <w:rtl w:val="true"/>
              </w:rPr>
              <w:t>انه لا يبعد ان يكون ذكر المريض في الآية بملاحظة ان استعماله للماء حرج عليه</w:t>
            </w:r>
            <w:r>
              <w:rPr>
                <w:rStyle w:val="IndexLink"/>
                <w:rtl w:val="true"/>
              </w:rPr>
              <w:tab/>
            </w:r>
            <w:r>
              <w:rPr>
                <w:rStyle w:val="IndexLink"/>
              </w:rPr>
              <w:t>294</w:t>
            </w:r>
          </w:hyperlink>
        </w:p>
        <w:p>
          <w:pPr>
            <w:pStyle w:val="Contents6"/>
            <w:tabs>
              <w:tab w:val="clear" w:pos="7609"/>
              <w:tab w:val="right" w:pos="9026" w:leader="dot"/>
            </w:tabs>
            <w:rPr/>
          </w:pPr>
          <w:hyperlink w:anchor="__RefHeading___Toc5362149_2320776876">
            <w:r>
              <w:rPr>
                <w:webHidden/>
                <w:rStyle w:val="IndexLink"/>
                <w:rtl w:val="true"/>
              </w:rPr>
              <w:t xml:space="preserve">الوجه الرابع </w:t>
            </w:r>
            <w:r>
              <w:rPr>
                <w:rStyle w:val="IndexLink"/>
                <w:rtl w:val="true"/>
              </w:rPr>
              <w:t xml:space="preserve">: </w:t>
            </w:r>
            <w:r>
              <w:rPr>
                <w:rStyle w:val="IndexLink"/>
                <w:rtl w:val="true"/>
              </w:rPr>
              <w:t>ان يقال انه يكفي في مشروعية الوضوء والغسل اطلاق ادلة استحبابهما</w:t>
            </w:r>
            <w:r>
              <w:rPr>
                <w:rStyle w:val="IndexLink"/>
                <w:rtl w:val="true"/>
              </w:rPr>
              <w:tab/>
            </w:r>
            <w:r>
              <w:rPr>
                <w:rStyle w:val="IndexLink"/>
              </w:rPr>
              <w:t>295</w:t>
            </w:r>
          </w:hyperlink>
        </w:p>
        <w:p>
          <w:pPr>
            <w:pStyle w:val="Contents6"/>
            <w:tabs>
              <w:tab w:val="clear" w:pos="7609"/>
              <w:tab w:val="right" w:pos="9026" w:leader="dot"/>
            </w:tabs>
            <w:rPr/>
          </w:pPr>
          <w:hyperlink w:anchor="__RefHeading___Toc5362151_2320776876">
            <w:r>
              <w:rPr>
                <w:webHidden/>
                <w:rStyle w:val="IndexLink"/>
                <w:rtl w:val="true"/>
              </w:rPr>
              <w:t xml:space="preserve">البحث الثاني </w:t>
            </w:r>
            <w:r>
              <w:rPr>
                <w:rStyle w:val="IndexLink"/>
                <w:rtl w:val="true"/>
              </w:rPr>
              <w:t xml:space="preserve">: </w:t>
            </w:r>
            <w:r>
              <w:rPr>
                <w:rStyle w:val="IndexLink"/>
                <w:rtl w:val="true"/>
              </w:rPr>
              <w:t>انه لو فرض اطلاق أدلة مشروعية الوضوء والغسل بالنسبة إلى من كان يضره استعمال الماء</w:t>
            </w:r>
            <w:r>
              <w:rPr>
                <w:rStyle w:val="IndexLink"/>
                <w:rtl w:val="true"/>
              </w:rPr>
              <w:tab/>
            </w:r>
            <w:r>
              <w:rPr>
                <w:rStyle w:val="IndexLink"/>
              </w:rPr>
              <w:t>296</w:t>
            </w:r>
          </w:hyperlink>
        </w:p>
        <w:p>
          <w:pPr>
            <w:pStyle w:val="Contents6"/>
            <w:tabs>
              <w:tab w:val="clear" w:pos="7609"/>
              <w:tab w:val="right" w:pos="9026" w:leader="dot"/>
            </w:tabs>
            <w:rPr/>
          </w:pPr>
          <w:hyperlink w:anchor="__RefHeading___Toc5362153_2320776876">
            <w:r>
              <w:rPr>
                <w:webHidden/>
                <w:rStyle w:val="IndexLink"/>
                <w:rtl w:val="true"/>
              </w:rPr>
              <w:t xml:space="preserve">البحث الثالث </w:t>
            </w:r>
            <w:r>
              <w:rPr>
                <w:rStyle w:val="IndexLink"/>
                <w:rtl w:val="true"/>
              </w:rPr>
              <w:t xml:space="preserve">: </w:t>
            </w:r>
            <w:r>
              <w:rPr>
                <w:rStyle w:val="IndexLink"/>
                <w:rtl w:val="true"/>
              </w:rPr>
              <w:t>في أن حرمة الإضرار بالنفس هل توجب الحكم بفساد الوضوء والغسل ، وفيه أمران</w:t>
            </w:r>
            <w:r>
              <w:rPr>
                <w:rStyle w:val="IndexLink"/>
                <w:rtl w:val="true"/>
              </w:rPr>
              <w:tab/>
            </w:r>
            <w:r>
              <w:rPr>
                <w:rStyle w:val="IndexLink"/>
              </w:rPr>
              <w:t>298</w:t>
            </w:r>
          </w:hyperlink>
        </w:p>
        <w:p>
          <w:pPr>
            <w:pStyle w:val="Contents6"/>
            <w:tabs>
              <w:tab w:val="clear" w:pos="7609"/>
              <w:tab w:val="right" w:pos="9026" w:leader="dot"/>
            </w:tabs>
            <w:rPr/>
          </w:pPr>
          <w:hyperlink w:anchor="__RefHeading___Toc5362155_2320776876">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5362157_2320776876">
            <w:r>
              <w:rPr>
                <w:webHidden/>
                <w:rStyle w:val="IndexLink"/>
                <w:rtl w:val="true"/>
              </w:rPr>
              <w:t xml:space="preserve">الأمر الأول </w:t>
            </w:r>
            <w:r>
              <w:rPr>
                <w:rStyle w:val="IndexLink"/>
                <w:rtl w:val="true"/>
              </w:rPr>
              <w:t xml:space="preserve">: </w:t>
            </w:r>
            <w:r>
              <w:rPr>
                <w:rStyle w:val="IndexLink"/>
                <w:rtl w:val="true"/>
              </w:rPr>
              <w:t xml:space="preserve">ان نسبة </w:t>
            </w:r>
            <w:r>
              <w:rPr>
                <w:rStyle w:val="IndexLink"/>
                <w:rtl w:val="true"/>
              </w:rPr>
              <w:t xml:space="preserve">( </w:t>
            </w:r>
            <w:r>
              <w:rPr>
                <w:rStyle w:val="IndexLink"/>
                <w:rtl w:val="true"/>
              </w:rPr>
              <w:t xml:space="preserve">الإضرار المحرم </w:t>
            </w:r>
            <w:r>
              <w:rPr>
                <w:rStyle w:val="IndexLink"/>
                <w:rtl w:val="true"/>
              </w:rPr>
              <w:t xml:space="preserve">) </w:t>
            </w:r>
            <w:r>
              <w:rPr>
                <w:rStyle w:val="IndexLink"/>
                <w:rtl w:val="true"/>
              </w:rPr>
              <w:t>إلى الوضوء والغسل الضرري نسبة الاسباب والمسببات</w:t>
            </w:r>
            <w:r>
              <w:rPr>
                <w:rStyle w:val="IndexLink"/>
                <w:rtl w:val="true"/>
              </w:rPr>
              <w:tab/>
            </w:r>
            <w:r>
              <w:rPr>
                <w:rStyle w:val="IndexLink"/>
              </w:rPr>
              <w:t>298</w:t>
            </w:r>
          </w:hyperlink>
        </w:p>
        <w:p>
          <w:pPr>
            <w:pStyle w:val="Contents6"/>
            <w:tabs>
              <w:tab w:val="clear" w:pos="7609"/>
              <w:tab w:val="right" w:pos="9026" w:leader="dot"/>
            </w:tabs>
            <w:rPr/>
          </w:pPr>
          <w:hyperlink w:anchor="__RefHeading___Toc5362159_2320776876">
            <w:r>
              <w:rPr>
                <w:webHidden/>
                <w:rStyle w:val="IndexLink"/>
                <w:rtl w:val="true"/>
              </w:rPr>
              <w:t xml:space="preserve">الأمر الثاني </w:t>
            </w:r>
            <w:r>
              <w:rPr>
                <w:rStyle w:val="IndexLink"/>
                <w:rtl w:val="true"/>
              </w:rPr>
              <w:t xml:space="preserve">: </w:t>
            </w:r>
            <w:r>
              <w:rPr>
                <w:rStyle w:val="IndexLink"/>
                <w:rtl w:val="true"/>
              </w:rPr>
              <w:t>في حكم الوضوء والغسل حيث يترتب عليهما الضرر المحرم</w:t>
            </w:r>
            <w:r>
              <w:rPr>
                <w:rStyle w:val="IndexLink"/>
                <w:rtl w:val="true"/>
              </w:rPr>
              <w:tab/>
            </w:r>
            <w:r>
              <w:rPr>
                <w:rStyle w:val="IndexLink"/>
              </w:rPr>
              <w:t>299</w:t>
            </w:r>
          </w:hyperlink>
        </w:p>
        <w:p>
          <w:pPr>
            <w:pStyle w:val="Contents3"/>
            <w:tabs>
              <w:tab w:val="clear" w:pos="8459"/>
              <w:tab w:val="right" w:pos="9026" w:leader="dot"/>
            </w:tabs>
            <w:rPr/>
          </w:pPr>
          <w:hyperlink w:anchor="__RefHeading___Toc5362161_2320776876">
            <w:r>
              <w:rPr>
                <w:webHidden/>
                <w:rStyle w:val="IndexLink"/>
                <w:rtl w:val="true"/>
              </w:rPr>
              <w:t xml:space="preserve">التنبيه الخامس </w:t>
            </w:r>
            <w:r>
              <w:rPr>
                <w:rStyle w:val="IndexLink"/>
                <w:rtl w:val="true"/>
              </w:rPr>
              <w:t xml:space="preserve">: </w:t>
            </w:r>
            <w:r>
              <w:rPr>
                <w:rStyle w:val="IndexLink"/>
                <w:rtl w:val="true"/>
              </w:rPr>
              <w:t xml:space="preserve">في انه هل يستفاد من </w:t>
            </w:r>
            <w:r>
              <w:rPr>
                <w:rStyle w:val="IndexLink"/>
                <w:rtl w:val="true"/>
              </w:rPr>
              <w:t xml:space="preserve">( </w:t>
            </w:r>
            <w:r>
              <w:rPr>
                <w:rStyle w:val="IndexLink"/>
                <w:rtl w:val="true"/>
              </w:rPr>
              <w:t xml:space="preserve">لا ضرر </w:t>
            </w:r>
            <w:r>
              <w:rPr>
                <w:rStyle w:val="IndexLink"/>
                <w:rtl w:val="true"/>
              </w:rPr>
              <w:t xml:space="preserve">) </w:t>
            </w:r>
            <w:r>
              <w:rPr>
                <w:rStyle w:val="IndexLink"/>
                <w:rtl w:val="true"/>
              </w:rPr>
              <w:t xml:space="preserve">جعل الحكم ، وفيه مقامان </w:t>
            </w:r>
            <w:r>
              <w:rPr>
                <w:rStyle w:val="IndexLink"/>
                <w:rtl w:val="true"/>
              </w:rPr>
              <w:t>:</w:t>
              <w:tab/>
            </w:r>
            <w:r>
              <w:rPr>
                <w:rStyle w:val="IndexLink"/>
              </w:rPr>
              <w:t>300</w:t>
            </w:r>
          </w:hyperlink>
        </w:p>
        <w:p>
          <w:pPr>
            <w:pStyle w:val="Contents4"/>
            <w:tabs>
              <w:tab w:val="clear" w:pos="8176"/>
              <w:tab w:val="right" w:pos="9026" w:leader="dot"/>
            </w:tabs>
            <w:rPr/>
          </w:pPr>
          <w:hyperlink w:anchor="__RefHeading___Toc5362163_2320776876">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5362165_2320776876">
            <w:r>
              <w:rPr>
                <w:webHidden/>
                <w:rStyle w:val="IndexLink"/>
                <w:rtl w:val="true"/>
              </w:rPr>
              <w:t xml:space="preserve">أما في المقام الأول </w:t>
            </w:r>
            <w:r>
              <w:rPr>
                <w:rStyle w:val="IndexLink"/>
                <w:rtl w:val="true"/>
              </w:rPr>
              <w:t xml:space="preserve">: </w:t>
            </w:r>
            <w:r>
              <w:rPr>
                <w:rStyle w:val="IndexLink"/>
                <w:rtl w:val="true"/>
              </w:rPr>
              <w:t xml:space="preserve">فتقريب انكار الكبرى ان حديث </w:t>
            </w:r>
            <w:r>
              <w:rPr>
                <w:rStyle w:val="IndexLink"/>
                <w:rtl w:val="true"/>
              </w:rPr>
              <w:t xml:space="preserve">( </w:t>
            </w:r>
            <w:r>
              <w:rPr>
                <w:rStyle w:val="IndexLink"/>
                <w:rtl w:val="true"/>
              </w:rPr>
              <w:t xml:space="preserve">لا ضرر </w:t>
            </w:r>
            <w:r>
              <w:rPr>
                <w:rStyle w:val="IndexLink"/>
                <w:rtl w:val="true"/>
              </w:rPr>
              <w:t xml:space="preserve">) </w:t>
            </w:r>
            <w:r>
              <w:rPr>
                <w:rStyle w:val="IndexLink"/>
                <w:rtl w:val="true"/>
              </w:rPr>
              <w:t>ناظر إلى الاحكام المجعولة</w:t>
            </w:r>
            <w:r>
              <w:rPr>
                <w:rStyle w:val="IndexLink"/>
                <w:rtl w:val="true"/>
              </w:rPr>
              <w:tab/>
            </w:r>
            <w:r>
              <w:rPr>
                <w:rStyle w:val="IndexLink"/>
              </w:rPr>
              <w:t>301</w:t>
            </w:r>
          </w:hyperlink>
        </w:p>
        <w:p>
          <w:pPr>
            <w:pStyle w:val="Contents4"/>
            <w:tabs>
              <w:tab w:val="clear" w:pos="8176"/>
              <w:tab w:val="right" w:pos="9026" w:leader="dot"/>
            </w:tabs>
            <w:rPr/>
          </w:pPr>
          <w:hyperlink w:anchor="__RefHeading___Toc5362167_2320776876">
            <w:r>
              <w:rPr>
                <w:webHidden/>
                <w:rStyle w:val="IndexLink"/>
                <w:rtl w:val="true"/>
              </w:rPr>
              <w:t xml:space="preserve">وأما في المقام الثاني </w:t>
            </w:r>
            <w:r>
              <w:rPr>
                <w:rStyle w:val="IndexLink"/>
                <w:rtl w:val="true"/>
              </w:rPr>
              <w:t xml:space="preserve">: </w:t>
            </w:r>
            <w:r>
              <w:rPr>
                <w:rStyle w:val="IndexLink"/>
                <w:rtl w:val="true"/>
              </w:rPr>
              <w:t>فقد ذكر لها موردان</w:t>
            </w:r>
            <w:r>
              <w:rPr>
                <w:rStyle w:val="IndexLink"/>
                <w:rtl w:val="true"/>
              </w:rPr>
              <w:tab/>
            </w:r>
            <w:r>
              <w:rPr>
                <w:rStyle w:val="IndexLink"/>
              </w:rPr>
              <w:t>303</w:t>
            </w:r>
          </w:hyperlink>
        </w:p>
        <w:p>
          <w:pPr>
            <w:pStyle w:val="Contents5"/>
            <w:tabs>
              <w:tab w:val="clear" w:pos="7892"/>
              <w:tab w:val="right" w:pos="9026" w:leader="dot"/>
            </w:tabs>
            <w:rPr/>
          </w:pPr>
          <w:hyperlink w:anchor="__RefHeading___Toc5362169_2320776876">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5362171_2320776876">
            <w:r>
              <w:rPr>
                <w:webHidden/>
                <w:rStyle w:val="IndexLink"/>
                <w:rtl w:val="true"/>
              </w:rPr>
              <w:t xml:space="preserve">المورد الأول </w:t>
            </w:r>
            <w:r>
              <w:rPr>
                <w:rStyle w:val="IndexLink"/>
                <w:rtl w:val="true"/>
              </w:rPr>
              <w:t xml:space="preserve">: </w:t>
            </w:r>
            <w:r>
              <w:rPr>
                <w:rStyle w:val="IndexLink"/>
                <w:rtl w:val="true"/>
              </w:rPr>
              <w:t>الحكم بضمان التالف في غير الموارد التي يكون هناك سبب للضمان فيها</w:t>
            </w:r>
            <w:r>
              <w:rPr>
                <w:rStyle w:val="IndexLink"/>
                <w:rtl w:val="true"/>
              </w:rPr>
              <w:tab/>
            </w:r>
            <w:r>
              <w:rPr>
                <w:rStyle w:val="IndexLink"/>
              </w:rPr>
              <w:t>303</w:t>
            </w:r>
          </w:hyperlink>
        </w:p>
        <w:p>
          <w:pPr>
            <w:pStyle w:val="Contents5"/>
            <w:tabs>
              <w:tab w:val="clear" w:pos="7892"/>
              <w:tab w:val="right" w:pos="9026" w:leader="dot"/>
            </w:tabs>
            <w:rPr/>
          </w:pPr>
          <w:hyperlink w:anchor="__RefHeading___Toc5362173_2320776876">
            <w:r>
              <w:rPr>
                <w:webHidden/>
                <w:rStyle w:val="IndexLink"/>
                <w:rtl w:val="true"/>
              </w:rPr>
              <w:t xml:space="preserve">المورد الثاني </w:t>
            </w:r>
            <w:r>
              <w:rPr>
                <w:rStyle w:val="IndexLink"/>
                <w:rtl w:val="true"/>
              </w:rPr>
              <w:t xml:space="preserve">: </w:t>
            </w:r>
            <w:r>
              <w:rPr>
                <w:rStyle w:val="IndexLink"/>
                <w:rtl w:val="true"/>
              </w:rPr>
              <w:t xml:space="preserve">اثبات حق الطلاق للحاكم الشرعي بقاعدة </w:t>
            </w:r>
            <w:r>
              <w:rPr>
                <w:rStyle w:val="IndexLink"/>
                <w:rtl w:val="true"/>
              </w:rPr>
              <w:t xml:space="preserve">( </w:t>
            </w:r>
            <w:r>
              <w:rPr>
                <w:rStyle w:val="IndexLink"/>
                <w:rtl w:val="true"/>
              </w:rPr>
              <w:t xml:space="preserve">لا ضرر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لا حرج </w:t>
            </w:r>
            <w:r>
              <w:rPr>
                <w:rStyle w:val="IndexLink"/>
                <w:rtl w:val="true"/>
              </w:rPr>
              <w:t>)</w:t>
              <w:tab/>
            </w:r>
            <w:r>
              <w:rPr>
                <w:rStyle w:val="IndexLink"/>
              </w:rPr>
              <w:t>305</w:t>
            </w:r>
          </w:hyperlink>
        </w:p>
        <w:p>
          <w:pPr>
            <w:pStyle w:val="Contents6"/>
            <w:tabs>
              <w:tab w:val="clear" w:pos="7609"/>
              <w:tab w:val="right" w:pos="9026" w:leader="dot"/>
            </w:tabs>
            <w:rPr/>
          </w:pPr>
          <w:hyperlink w:anchor="__RefHeading___Toc5362175_2320776876">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5362177_2320776876">
            <w:r>
              <w:rPr>
                <w:webHidden/>
                <w:rStyle w:val="IndexLink"/>
                <w:rtl w:val="true"/>
              </w:rPr>
              <w:t>هناك ثلاث أبحاث في ثبوت حق الفسخ للزوجة بمقتضى الشرط الارتكازي</w:t>
            </w:r>
            <w:r>
              <w:rPr>
                <w:rStyle w:val="IndexLink"/>
                <w:rtl w:val="true"/>
              </w:rPr>
              <w:tab/>
            </w:r>
            <w:r>
              <w:rPr>
                <w:rStyle w:val="IndexLink"/>
              </w:rPr>
              <w:t>306</w:t>
            </w:r>
          </w:hyperlink>
        </w:p>
        <w:p>
          <w:pPr>
            <w:pStyle w:val="Contents6"/>
            <w:tabs>
              <w:tab w:val="clear" w:pos="7609"/>
              <w:tab w:val="right" w:pos="9026" w:leader="dot"/>
            </w:tabs>
            <w:rPr/>
          </w:pPr>
          <w:hyperlink w:anchor="__RefHeading___Toc5362179_2320776876">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5362181_2320776876">
            <w:r>
              <w:rPr>
                <w:webHidden/>
                <w:rStyle w:val="IndexLink"/>
                <w:rtl w:val="true"/>
              </w:rPr>
              <w:t xml:space="preserve">البحث الأول </w:t>
            </w:r>
            <w:r>
              <w:rPr>
                <w:rStyle w:val="IndexLink"/>
                <w:rtl w:val="true"/>
              </w:rPr>
              <w:t xml:space="preserve">: </w:t>
            </w:r>
            <w:r>
              <w:rPr>
                <w:rStyle w:val="IndexLink"/>
                <w:rtl w:val="true"/>
              </w:rPr>
              <w:t>في انه هل يثبت حق الفسخ للزوجة عند عدم الزوج عليها بمقتضى تخلف الشرط الارتكازي الضمني</w:t>
            </w:r>
            <w:r>
              <w:rPr>
                <w:rStyle w:val="IndexLink"/>
                <w:rtl w:val="true"/>
              </w:rPr>
              <w:tab/>
            </w:r>
            <w:r>
              <w:rPr>
                <w:rStyle w:val="IndexLink"/>
              </w:rPr>
              <w:t>306</w:t>
            </w:r>
          </w:hyperlink>
        </w:p>
        <w:p>
          <w:pPr>
            <w:pStyle w:val="Contents6"/>
            <w:tabs>
              <w:tab w:val="clear" w:pos="7609"/>
              <w:tab w:val="right" w:pos="9026" w:leader="dot"/>
            </w:tabs>
            <w:rPr/>
          </w:pPr>
          <w:hyperlink w:anchor="__RefHeading___Toc5362183_2320776876">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5362185_2320776876">
            <w:r>
              <w:rPr>
                <w:webHidden/>
                <w:rStyle w:val="IndexLink"/>
                <w:rtl w:val="true"/>
              </w:rPr>
              <w:t xml:space="preserve">انفاق ويرد عليه بوجهين </w:t>
            </w:r>
            <w:r>
              <w:rPr>
                <w:rStyle w:val="IndexLink"/>
                <w:rtl w:val="true"/>
              </w:rPr>
              <w:t>:</w:t>
              <w:tab/>
            </w:r>
            <w:r>
              <w:rPr>
                <w:rStyle w:val="IndexLink"/>
              </w:rPr>
              <w:t>307</w:t>
            </w:r>
          </w:hyperlink>
        </w:p>
        <w:p>
          <w:pPr>
            <w:pStyle w:val="Contents6"/>
            <w:tabs>
              <w:tab w:val="clear" w:pos="7609"/>
              <w:tab w:val="right" w:pos="9026" w:leader="dot"/>
            </w:tabs>
            <w:rPr/>
          </w:pPr>
          <w:hyperlink w:anchor="__RefHeading___Toc5362187_2320776876">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5362189_2320776876">
            <w:r>
              <w:rPr>
                <w:webHidden/>
                <w:rStyle w:val="IndexLink"/>
                <w:rtl w:val="true"/>
              </w:rPr>
              <w:t xml:space="preserve">الوجه الأول </w:t>
            </w:r>
            <w:r>
              <w:rPr>
                <w:rStyle w:val="IndexLink"/>
                <w:rtl w:val="true"/>
              </w:rPr>
              <w:t xml:space="preserve">: </w:t>
            </w:r>
            <w:r>
              <w:rPr>
                <w:rStyle w:val="IndexLink"/>
                <w:rtl w:val="true"/>
              </w:rPr>
              <w:t>ان بين البيع والنكاح فرقاً</w:t>
            </w:r>
            <w:r>
              <w:rPr>
                <w:rStyle w:val="IndexLink"/>
                <w:rtl w:val="true"/>
              </w:rPr>
              <w:tab/>
            </w:r>
            <w:r>
              <w:rPr>
                <w:rStyle w:val="IndexLink"/>
              </w:rPr>
              <w:t>307</w:t>
            </w:r>
          </w:hyperlink>
        </w:p>
        <w:p>
          <w:pPr>
            <w:pStyle w:val="Contents6"/>
            <w:tabs>
              <w:tab w:val="clear" w:pos="7609"/>
              <w:tab w:val="right" w:pos="9026" w:leader="dot"/>
            </w:tabs>
            <w:rPr/>
          </w:pPr>
          <w:hyperlink w:anchor="__RefHeading___Toc5362191_2320776876">
            <w:r>
              <w:rPr>
                <w:webHidden/>
                <w:rStyle w:val="IndexLink"/>
                <w:rtl w:val="true"/>
              </w:rPr>
              <w:t xml:space="preserve">الوجه الثاني </w:t>
            </w:r>
            <w:r>
              <w:rPr>
                <w:rStyle w:val="IndexLink"/>
                <w:rtl w:val="true"/>
              </w:rPr>
              <w:t xml:space="preserve">: </w:t>
            </w:r>
            <w:r>
              <w:rPr>
                <w:rStyle w:val="IndexLink"/>
                <w:rtl w:val="true"/>
              </w:rPr>
              <w:t>ان شرط الارتكازي انما يؤثر في تحقق الخيار عند التخلف</w:t>
            </w:r>
            <w:r>
              <w:rPr>
                <w:rStyle w:val="IndexLink"/>
                <w:rtl w:val="true"/>
              </w:rPr>
              <w:tab/>
            </w:r>
            <w:r>
              <w:rPr>
                <w:rStyle w:val="IndexLink"/>
              </w:rPr>
              <w:t>308</w:t>
            </w:r>
          </w:hyperlink>
        </w:p>
        <w:p>
          <w:pPr>
            <w:pStyle w:val="Contents6"/>
            <w:tabs>
              <w:tab w:val="clear" w:pos="7609"/>
              <w:tab w:val="right" w:pos="9026" w:leader="dot"/>
            </w:tabs>
            <w:rPr/>
          </w:pPr>
          <w:hyperlink w:anchor="__RefHeading___Toc5362193_2320776876">
            <w:r>
              <w:rPr>
                <w:webHidden/>
                <w:rStyle w:val="IndexLink"/>
                <w:rtl w:val="true"/>
              </w:rPr>
              <w:t xml:space="preserve">البحث الثاني </w:t>
            </w:r>
            <w:r>
              <w:rPr>
                <w:rStyle w:val="IndexLink"/>
                <w:rtl w:val="true"/>
              </w:rPr>
              <w:t xml:space="preserve">: </w:t>
            </w:r>
            <w:r>
              <w:rPr>
                <w:rStyle w:val="IndexLink"/>
                <w:rtl w:val="true"/>
              </w:rPr>
              <w:t xml:space="preserve">في انه هل يثبت حق الفسخ للزوجة أو حق الطلاق للحاكم بقاعدة </w:t>
            </w:r>
            <w:r>
              <w:rPr>
                <w:rStyle w:val="IndexLink"/>
                <w:rtl w:val="true"/>
              </w:rPr>
              <w:t xml:space="preserve">( </w:t>
            </w:r>
            <w:r>
              <w:rPr>
                <w:rStyle w:val="IndexLink"/>
                <w:rtl w:val="true"/>
              </w:rPr>
              <w:t xml:space="preserve">لا ضرر </w:t>
            </w:r>
            <w:r>
              <w:rPr>
                <w:rStyle w:val="IndexLink"/>
                <w:rtl w:val="true"/>
              </w:rPr>
              <w:t>)</w:t>
              <w:tab/>
            </w:r>
            <w:r>
              <w:rPr>
                <w:rStyle w:val="IndexLink"/>
              </w:rPr>
              <w:t>312</w:t>
            </w:r>
          </w:hyperlink>
        </w:p>
        <w:p>
          <w:pPr>
            <w:pStyle w:val="Contents3"/>
            <w:tabs>
              <w:tab w:val="clear" w:pos="8459"/>
              <w:tab w:val="right" w:pos="9026" w:leader="dot"/>
            </w:tabs>
            <w:rPr/>
          </w:pPr>
          <w:hyperlink w:anchor="__RefHeading___Toc5362195_2320776876">
            <w:r>
              <w:rPr>
                <w:webHidden/>
                <w:rStyle w:val="IndexLink"/>
                <w:rtl w:val="true"/>
              </w:rPr>
              <w:t xml:space="preserve">التنبيه السادس </w:t>
            </w:r>
            <w:r>
              <w:rPr>
                <w:rStyle w:val="IndexLink"/>
                <w:rtl w:val="true"/>
              </w:rPr>
              <w:t xml:space="preserve">: </w:t>
            </w:r>
            <w:r>
              <w:rPr>
                <w:rStyle w:val="IndexLink"/>
                <w:rtl w:val="true"/>
              </w:rPr>
              <w:t xml:space="preserve">في تعارض الضررين </w:t>
            </w:r>
            <w:r>
              <w:rPr>
                <w:rStyle w:val="IndexLink"/>
                <w:rtl w:val="true"/>
              </w:rPr>
              <w:t xml:space="preserve">: </w:t>
            </w:r>
            <w:r>
              <w:rPr>
                <w:rStyle w:val="IndexLink"/>
                <w:rtl w:val="true"/>
              </w:rPr>
              <w:t>وفيه ثلاث أصلية</w:t>
            </w:r>
            <w:r>
              <w:rPr>
                <w:rStyle w:val="IndexLink"/>
                <w:rtl w:val="true"/>
              </w:rPr>
              <w:tab/>
            </w:r>
            <w:r>
              <w:rPr>
                <w:rStyle w:val="IndexLink"/>
              </w:rPr>
              <w:t>320</w:t>
            </w:r>
          </w:hyperlink>
        </w:p>
        <w:p>
          <w:pPr>
            <w:pStyle w:val="Contents4"/>
            <w:tabs>
              <w:tab w:val="clear" w:pos="8176"/>
              <w:tab w:val="right" w:pos="9026" w:leader="dot"/>
            </w:tabs>
            <w:rPr/>
          </w:pPr>
          <w:hyperlink w:anchor="__RefHeading___Toc5362197_2320776876">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5362199_2320776876">
            <w:r>
              <w:rPr>
                <w:webHidden/>
                <w:rStyle w:val="IndexLink"/>
                <w:rtl w:val="true"/>
              </w:rPr>
              <w:t xml:space="preserve">الصورة الأولى </w:t>
            </w:r>
            <w:r>
              <w:rPr>
                <w:rStyle w:val="IndexLink"/>
                <w:rtl w:val="true"/>
              </w:rPr>
              <w:t xml:space="preserve">: </w:t>
            </w:r>
            <w:r>
              <w:rPr>
                <w:rStyle w:val="IndexLink"/>
                <w:rtl w:val="true"/>
              </w:rPr>
              <w:t>ما إذا دار أمر شخص بين ضررين بالنسبة إليه</w:t>
            </w:r>
            <w:r>
              <w:rPr>
                <w:rStyle w:val="IndexLink"/>
                <w:rtl w:val="true"/>
              </w:rPr>
              <w:tab/>
            </w:r>
            <w:r>
              <w:rPr>
                <w:rStyle w:val="IndexLink"/>
              </w:rPr>
              <w:t>320</w:t>
            </w:r>
          </w:hyperlink>
        </w:p>
        <w:p>
          <w:pPr>
            <w:pStyle w:val="Contents5"/>
            <w:tabs>
              <w:tab w:val="clear" w:pos="7892"/>
              <w:tab w:val="right" w:pos="9026" w:leader="dot"/>
            </w:tabs>
            <w:rPr/>
          </w:pPr>
          <w:hyperlink w:anchor="__RefHeading___Toc5362201_2320776876">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5362203_2320776876">
            <w:r>
              <w:rPr>
                <w:webHidden/>
                <w:rStyle w:val="IndexLink"/>
                <w:rtl w:val="true"/>
              </w:rPr>
              <w:t xml:space="preserve">الفرع الأول </w:t>
            </w:r>
            <w:r>
              <w:rPr>
                <w:rStyle w:val="IndexLink"/>
                <w:rtl w:val="true"/>
              </w:rPr>
              <w:t xml:space="preserve">: </w:t>
            </w:r>
            <w:r>
              <w:rPr>
                <w:rStyle w:val="IndexLink"/>
                <w:rtl w:val="true"/>
              </w:rPr>
              <w:t>ان يدور الأمر بين ضررين مباحين</w:t>
            </w:r>
            <w:r>
              <w:rPr>
                <w:rStyle w:val="IndexLink"/>
                <w:rtl w:val="true"/>
              </w:rPr>
              <w:tab/>
            </w:r>
            <w:r>
              <w:rPr>
                <w:rStyle w:val="IndexLink"/>
              </w:rPr>
              <w:t>320</w:t>
            </w:r>
          </w:hyperlink>
        </w:p>
        <w:p>
          <w:pPr>
            <w:pStyle w:val="Contents5"/>
            <w:tabs>
              <w:tab w:val="clear" w:pos="7892"/>
              <w:tab w:val="right" w:pos="9026" w:leader="dot"/>
            </w:tabs>
            <w:rPr/>
          </w:pPr>
          <w:hyperlink w:anchor="__RefHeading___Toc5362205_2320776876">
            <w:r>
              <w:rPr>
                <w:webHidden/>
                <w:rStyle w:val="IndexLink"/>
                <w:rtl w:val="true"/>
              </w:rPr>
              <w:t xml:space="preserve">الفرع الثاني </w:t>
            </w:r>
            <w:r>
              <w:rPr>
                <w:rStyle w:val="IndexLink"/>
                <w:rtl w:val="true"/>
              </w:rPr>
              <w:t xml:space="preserve">: </w:t>
            </w:r>
            <w:r>
              <w:rPr>
                <w:rStyle w:val="IndexLink"/>
                <w:rtl w:val="true"/>
              </w:rPr>
              <w:t>ان يدور الأمر بين ضرر مباح وآخر محرم</w:t>
            </w:r>
            <w:r>
              <w:rPr>
                <w:rStyle w:val="IndexLink"/>
                <w:rtl w:val="true"/>
              </w:rPr>
              <w:tab/>
            </w:r>
            <w:r>
              <w:rPr>
                <w:rStyle w:val="IndexLink"/>
              </w:rPr>
              <w:t>326</w:t>
            </w:r>
          </w:hyperlink>
        </w:p>
        <w:p>
          <w:pPr>
            <w:pStyle w:val="Contents5"/>
            <w:tabs>
              <w:tab w:val="clear" w:pos="7892"/>
              <w:tab w:val="right" w:pos="9026" w:leader="dot"/>
            </w:tabs>
            <w:rPr/>
          </w:pPr>
          <w:hyperlink w:anchor="__RefHeading___Toc5362207_2320776876">
            <w:r>
              <w:rPr>
                <w:webHidden/>
                <w:rStyle w:val="IndexLink"/>
                <w:rtl w:val="true"/>
              </w:rPr>
              <w:t xml:space="preserve">الفرع الثالث </w:t>
            </w:r>
            <w:r>
              <w:rPr>
                <w:rStyle w:val="IndexLink"/>
                <w:rtl w:val="true"/>
              </w:rPr>
              <w:t xml:space="preserve">: </w:t>
            </w:r>
            <w:r>
              <w:rPr>
                <w:rStyle w:val="IndexLink"/>
                <w:rtl w:val="true"/>
              </w:rPr>
              <w:t>ان يدور الأمر بين ضررين محرمين</w:t>
            </w:r>
            <w:r>
              <w:rPr>
                <w:rStyle w:val="IndexLink"/>
                <w:rtl w:val="true"/>
              </w:rPr>
              <w:tab/>
            </w:r>
            <w:r>
              <w:rPr>
                <w:rStyle w:val="IndexLink"/>
              </w:rPr>
              <w:t>327</w:t>
            </w:r>
          </w:hyperlink>
        </w:p>
        <w:p>
          <w:pPr>
            <w:pStyle w:val="Contents4"/>
            <w:tabs>
              <w:tab w:val="clear" w:pos="8176"/>
              <w:tab w:val="right" w:pos="9026" w:leader="dot"/>
            </w:tabs>
            <w:rPr/>
          </w:pPr>
          <w:hyperlink w:anchor="__RefHeading___Toc5362209_2320776876">
            <w:r>
              <w:rPr>
                <w:webHidden/>
                <w:rStyle w:val="IndexLink"/>
                <w:rtl w:val="true"/>
              </w:rPr>
              <w:t xml:space="preserve">الصورة الثانية </w:t>
            </w:r>
            <w:r>
              <w:rPr>
                <w:rStyle w:val="IndexLink"/>
                <w:rtl w:val="true"/>
              </w:rPr>
              <w:t xml:space="preserve">: </w:t>
            </w:r>
            <w:r>
              <w:rPr>
                <w:rStyle w:val="IndexLink"/>
                <w:rtl w:val="true"/>
              </w:rPr>
              <w:t>ان يدور أمر الضررين بشخصين عكس صورة الأولى</w:t>
            </w:r>
            <w:r>
              <w:rPr>
                <w:rStyle w:val="IndexLink"/>
                <w:rtl w:val="true"/>
              </w:rPr>
              <w:tab/>
            </w:r>
            <w:r>
              <w:rPr>
                <w:rStyle w:val="IndexLink"/>
              </w:rPr>
              <w:t>327</w:t>
            </w:r>
          </w:hyperlink>
        </w:p>
        <w:p>
          <w:pPr>
            <w:pStyle w:val="Contents5"/>
            <w:tabs>
              <w:tab w:val="clear" w:pos="7892"/>
              <w:tab w:val="right" w:pos="9026" w:leader="dot"/>
            </w:tabs>
            <w:rPr/>
          </w:pPr>
          <w:hyperlink w:anchor="__RefHeading___Toc5362211_2320776876">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5362213_2320776876">
            <w:r>
              <w:rPr>
                <w:webHidden/>
                <w:rStyle w:val="IndexLink"/>
                <w:rtl w:val="true"/>
              </w:rPr>
              <w:t xml:space="preserve">ولهذه الصورة أيضاً فروع ثلاثة </w:t>
            </w:r>
            <w:r>
              <w:rPr>
                <w:rStyle w:val="IndexLink"/>
                <w:rtl w:val="true"/>
              </w:rPr>
              <w:t>:</w:t>
              <w:tab/>
            </w:r>
            <w:r>
              <w:rPr>
                <w:rStyle w:val="IndexLink"/>
              </w:rPr>
              <w:t>328</w:t>
            </w:r>
          </w:hyperlink>
        </w:p>
        <w:p>
          <w:pPr>
            <w:pStyle w:val="Contents6"/>
            <w:tabs>
              <w:tab w:val="clear" w:pos="7609"/>
              <w:tab w:val="right" w:pos="9026" w:leader="dot"/>
            </w:tabs>
            <w:rPr/>
          </w:pPr>
          <w:hyperlink w:anchor="__RefHeading___Toc5362215_2320776876">
            <w:r>
              <w:rPr>
                <w:webHidden/>
                <w:rStyle w:val="IndexLink"/>
                <w:rtl w:val="true"/>
              </w:rPr>
              <w:t xml:space="preserve">الفرع الأول </w:t>
            </w:r>
            <w:r>
              <w:rPr>
                <w:rStyle w:val="IndexLink"/>
                <w:rtl w:val="true"/>
              </w:rPr>
              <w:t xml:space="preserve">: </w:t>
            </w:r>
            <w:r>
              <w:rPr>
                <w:rStyle w:val="IndexLink"/>
                <w:rtl w:val="true"/>
              </w:rPr>
              <w:t>ما اذا كان ذلك بفعل احد المالكين</w:t>
            </w:r>
            <w:r>
              <w:rPr>
                <w:rStyle w:val="IndexLink"/>
                <w:rtl w:val="true"/>
              </w:rPr>
              <w:t>.</w:t>
              <w:tab/>
            </w:r>
            <w:r>
              <w:rPr>
                <w:rStyle w:val="IndexLink"/>
              </w:rPr>
              <w:t>328</w:t>
            </w:r>
          </w:hyperlink>
        </w:p>
        <w:p>
          <w:pPr>
            <w:pStyle w:val="Contents6"/>
            <w:tabs>
              <w:tab w:val="clear" w:pos="7609"/>
              <w:tab w:val="right" w:pos="9026" w:leader="dot"/>
            </w:tabs>
            <w:rPr/>
          </w:pPr>
          <w:hyperlink w:anchor="__RefHeading___Toc5362217_2320776876">
            <w:r>
              <w:rPr>
                <w:webHidden/>
                <w:rStyle w:val="IndexLink"/>
                <w:rtl w:val="true"/>
              </w:rPr>
              <w:t xml:space="preserve">الفرع الثاني </w:t>
            </w:r>
            <w:r>
              <w:rPr>
                <w:rStyle w:val="IndexLink"/>
                <w:rtl w:val="true"/>
              </w:rPr>
              <w:t xml:space="preserve">: </w:t>
            </w:r>
            <w:r>
              <w:rPr>
                <w:rStyle w:val="IndexLink"/>
                <w:rtl w:val="true"/>
              </w:rPr>
              <w:t>ان يكون بفعل شخص ثالث غير المالكين</w:t>
            </w:r>
            <w:r>
              <w:rPr>
                <w:rStyle w:val="IndexLink"/>
                <w:rtl w:val="true"/>
              </w:rPr>
              <w:tab/>
            </w:r>
            <w:r>
              <w:rPr>
                <w:rStyle w:val="IndexLink"/>
              </w:rPr>
              <w:t>329</w:t>
            </w:r>
          </w:hyperlink>
        </w:p>
        <w:p>
          <w:pPr>
            <w:pStyle w:val="Contents6"/>
            <w:tabs>
              <w:tab w:val="clear" w:pos="7609"/>
              <w:tab w:val="right" w:pos="9026" w:leader="dot"/>
            </w:tabs>
            <w:rPr/>
          </w:pPr>
          <w:hyperlink w:anchor="__RefHeading___Toc5362219_2320776876">
            <w:r>
              <w:rPr>
                <w:webHidden/>
                <w:rStyle w:val="IndexLink"/>
                <w:rtl w:val="true"/>
              </w:rPr>
              <w:t xml:space="preserve">الفرع الثالث </w:t>
            </w:r>
            <w:r>
              <w:rPr>
                <w:rStyle w:val="IndexLink"/>
                <w:rtl w:val="true"/>
              </w:rPr>
              <w:t xml:space="preserve">: </w:t>
            </w:r>
            <w:r>
              <w:rPr>
                <w:rStyle w:val="IndexLink"/>
                <w:rtl w:val="true"/>
              </w:rPr>
              <w:t>ان تكون الحالة الطارئة لعامل طبيعي كالزلزلة ونحوها</w:t>
            </w:r>
            <w:r>
              <w:rPr>
                <w:rStyle w:val="IndexLink"/>
                <w:rtl w:val="true"/>
              </w:rPr>
              <w:tab/>
            </w:r>
            <w:r>
              <w:rPr>
                <w:rStyle w:val="IndexLink"/>
              </w:rPr>
              <w:t>330</w:t>
            </w:r>
          </w:hyperlink>
        </w:p>
        <w:p>
          <w:pPr>
            <w:pStyle w:val="Contents5"/>
            <w:tabs>
              <w:tab w:val="clear" w:pos="7892"/>
              <w:tab w:val="right" w:pos="9026" w:leader="dot"/>
            </w:tabs>
            <w:rPr/>
          </w:pPr>
          <w:hyperlink w:anchor="__RefHeading___Toc5362221_2320776876">
            <w:r>
              <w:rPr>
                <w:webHidden/>
                <w:rStyle w:val="IndexLink"/>
                <w:rtl w:val="true"/>
              </w:rPr>
              <w:t>من هو الضامن للخسارة من المالكين ؟ فيه احتمالات ثلاثة</w:t>
            </w:r>
            <w:r>
              <w:rPr>
                <w:rStyle w:val="IndexLink"/>
                <w:rtl w:val="true"/>
              </w:rPr>
              <w:tab/>
            </w:r>
            <w:r>
              <w:rPr>
                <w:rStyle w:val="IndexLink"/>
              </w:rPr>
              <w:t>331</w:t>
            </w:r>
          </w:hyperlink>
        </w:p>
        <w:p>
          <w:pPr>
            <w:pStyle w:val="Contents6"/>
            <w:tabs>
              <w:tab w:val="clear" w:pos="7609"/>
              <w:tab w:val="right" w:pos="9026" w:leader="dot"/>
            </w:tabs>
            <w:rPr/>
          </w:pPr>
          <w:hyperlink w:anchor="__RefHeading___Toc5362223_2320776876">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5362225_2320776876">
            <w:r>
              <w:rPr>
                <w:webHidden/>
                <w:rStyle w:val="IndexLink"/>
                <w:rtl w:val="true"/>
              </w:rPr>
              <w:t xml:space="preserve">الأول </w:t>
            </w:r>
            <w:r>
              <w:rPr>
                <w:rStyle w:val="IndexLink"/>
                <w:rtl w:val="true"/>
              </w:rPr>
              <w:t xml:space="preserve">: </w:t>
            </w:r>
            <w:r>
              <w:rPr>
                <w:rStyle w:val="IndexLink"/>
                <w:rtl w:val="true"/>
              </w:rPr>
              <w:t>ان يتحملها من رجع ماله إلى حالته الطبيعية</w:t>
            </w:r>
            <w:r>
              <w:rPr>
                <w:rStyle w:val="IndexLink"/>
                <w:rtl w:val="true"/>
              </w:rPr>
              <w:tab/>
            </w:r>
            <w:r>
              <w:rPr>
                <w:rStyle w:val="IndexLink"/>
              </w:rPr>
              <w:t>331</w:t>
            </w:r>
          </w:hyperlink>
        </w:p>
        <w:p>
          <w:pPr>
            <w:pStyle w:val="Contents6"/>
            <w:tabs>
              <w:tab w:val="clear" w:pos="7609"/>
              <w:tab w:val="right" w:pos="9026" w:leader="dot"/>
            </w:tabs>
            <w:rPr/>
          </w:pPr>
          <w:hyperlink w:anchor="__RefHeading___Toc5362227_2320776876">
            <w:r>
              <w:rPr>
                <w:webHidden/>
                <w:rStyle w:val="IndexLink"/>
                <w:rtl w:val="true"/>
              </w:rPr>
              <w:t xml:space="preserve">الثاني </w:t>
            </w:r>
            <w:r>
              <w:rPr>
                <w:rStyle w:val="IndexLink"/>
                <w:rtl w:val="true"/>
              </w:rPr>
              <w:t xml:space="preserve">: </w:t>
            </w:r>
            <w:r>
              <w:rPr>
                <w:rStyle w:val="IndexLink"/>
                <w:rtl w:val="true"/>
              </w:rPr>
              <w:t>ان يتحملها كل منهما على سواء</w:t>
            </w:r>
            <w:r>
              <w:rPr>
                <w:rStyle w:val="IndexLink"/>
                <w:rtl w:val="true"/>
              </w:rPr>
              <w:tab/>
            </w:r>
            <w:r>
              <w:rPr>
                <w:rStyle w:val="IndexLink"/>
              </w:rPr>
              <w:t>331</w:t>
            </w:r>
          </w:hyperlink>
        </w:p>
        <w:p>
          <w:pPr>
            <w:pStyle w:val="Contents6"/>
            <w:tabs>
              <w:tab w:val="clear" w:pos="7609"/>
              <w:tab w:val="right" w:pos="9026" w:leader="dot"/>
            </w:tabs>
            <w:rPr/>
          </w:pPr>
          <w:hyperlink w:anchor="__RefHeading___Toc5362229_2320776876">
            <w:r>
              <w:rPr>
                <w:webHidden/>
                <w:rStyle w:val="IndexLink"/>
                <w:rtl w:val="true"/>
              </w:rPr>
              <w:t xml:space="preserve">الثالث </w:t>
            </w:r>
            <w:r>
              <w:rPr>
                <w:rStyle w:val="IndexLink"/>
                <w:rtl w:val="true"/>
              </w:rPr>
              <w:t xml:space="preserve">: </w:t>
            </w:r>
            <w:r>
              <w:rPr>
                <w:rStyle w:val="IndexLink"/>
                <w:rtl w:val="true"/>
              </w:rPr>
              <w:t>ان يتحملها كل منهما على حد سواء</w:t>
            </w:r>
            <w:r>
              <w:rPr>
                <w:rStyle w:val="IndexLink"/>
                <w:rtl w:val="true"/>
              </w:rPr>
              <w:t xml:space="preserve">. </w:t>
            </w:r>
            <w:r>
              <w:rPr>
                <w:rStyle w:val="IndexLink"/>
                <w:rtl w:val="true"/>
              </w:rPr>
              <w:t>وفي هذا التقريب جهات من البحث</w:t>
            </w:r>
            <w:r>
              <w:rPr>
                <w:rStyle w:val="IndexLink"/>
                <w:rtl w:val="true"/>
              </w:rPr>
              <w:tab/>
            </w:r>
            <w:r>
              <w:rPr>
                <w:rStyle w:val="IndexLink"/>
              </w:rPr>
              <w:t>332</w:t>
            </w:r>
          </w:hyperlink>
        </w:p>
        <w:p>
          <w:pPr>
            <w:pStyle w:val="Contents6"/>
            <w:tabs>
              <w:tab w:val="clear" w:pos="7609"/>
              <w:tab w:val="right" w:pos="9026" w:leader="dot"/>
            </w:tabs>
            <w:rPr/>
          </w:pPr>
          <w:hyperlink w:anchor="__RefHeading___Toc5362231_2320776876">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5362233_2320776876">
            <w:r>
              <w:rPr>
                <w:webHidden/>
                <w:rStyle w:val="IndexLink"/>
                <w:rtl w:val="true"/>
              </w:rPr>
              <w:t xml:space="preserve">الأول </w:t>
            </w:r>
            <w:r>
              <w:rPr>
                <w:rStyle w:val="IndexLink"/>
                <w:rtl w:val="true"/>
              </w:rPr>
              <w:t xml:space="preserve">: </w:t>
            </w:r>
            <w:r>
              <w:rPr>
                <w:rStyle w:val="IndexLink"/>
                <w:rtl w:val="true"/>
              </w:rPr>
              <w:t>انه لا يصح جعل مقتضى قاعدة العدل والانصاف في مورد تلف الدرهم في يد الودعي</w:t>
            </w:r>
            <w:r>
              <w:rPr>
                <w:rStyle w:val="IndexLink"/>
                <w:rtl w:val="true"/>
              </w:rPr>
              <w:tab/>
            </w:r>
            <w:r>
              <w:rPr>
                <w:rStyle w:val="IndexLink"/>
              </w:rPr>
              <w:t>333</w:t>
            </w:r>
          </w:hyperlink>
        </w:p>
        <w:p>
          <w:pPr>
            <w:pStyle w:val="Contents6"/>
            <w:tabs>
              <w:tab w:val="clear" w:pos="7609"/>
              <w:tab w:val="right" w:pos="9026" w:leader="dot"/>
            </w:tabs>
            <w:rPr/>
          </w:pPr>
          <w:hyperlink w:anchor="__RefHeading___Toc5362235_2320776876">
            <w:r>
              <w:rPr>
                <w:webHidden/>
                <w:rStyle w:val="IndexLink"/>
                <w:rtl w:val="true"/>
              </w:rPr>
              <w:t xml:space="preserve">الثانية </w:t>
            </w:r>
            <w:r>
              <w:rPr>
                <w:rStyle w:val="IndexLink"/>
                <w:rtl w:val="true"/>
              </w:rPr>
              <w:t xml:space="preserve">: </w:t>
            </w:r>
            <w:r>
              <w:rPr>
                <w:rStyle w:val="IndexLink"/>
                <w:rtl w:val="true"/>
              </w:rPr>
              <w:t>مناقشة قاعدة العدل والانصاف</w:t>
            </w:r>
            <w:r>
              <w:rPr>
                <w:rStyle w:val="IndexLink"/>
                <w:rtl w:val="true"/>
              </w:rPr>
              <w:tab/>
            </w:r>
            <w:r>
              <w:rPr>
                <w:rStyle w:val="IndexLink"/>
              </w:rPr>
              <w:t>333</w:t>
            </w:r>
          </w:hyperlink>
        </w:p>
        <w:p>
          <w:pPr>
            <w:pStyle w:val="Contents6"/>
            <w:tabs>
              <w:tab w:val="clear" w:pos="7609"/>
              <w:tab w:val="right" w:pos="9026" w:leader="dot"/>
            </w:tabs>
            <w:rPr/>
          </w:pPr>
          <w:hyperlink w:anchor="__RefHeading___Toc5362237_2320776876">
            <w:r>
              <w:rPr>
                <w:webHidden/>
                <w:rStyle w:val="IndexLink"/>
                <w:rtl w:val="true"/>
              </w:rPr>
              <w:t xml:space="preserve">الثالثة </w:t>
            </w:r>
            <w:r>
              <w:rPr>
                <w:rStyle w:val="IndexLink"/>
                <w:rtl w:val="true"/>
              </w:rPr>
              <w:t xml:space="preserve">: </w:t>
            </w:r>
            <w:r>
              <w:rPr>
                <w:rStyle w:val="IndexLink"/>
                <w:rtl w:val="true"/>
              </w:rPr>
              <w:t>انه بنفسه قد انكر ثبوت القاعدة في محل آخر</w:t>
            </w:r>
            <w:r>
              <w:rPr>
                <w:rStyle w:val="IndexLink"/>
                <w:rtl w:val="true"/>
              </w:rPr>
              <w:tab/>
            </w:r>
            <w:r>
              <w:rPr>
                <w:rStyle w:val="IndexLink"/>
              </w:rPr>
              <w:t>334</w:t>
            </w:r>
          </w:hyperlink>
        </w:p>
        <w:p>
          <w:pPr>
            <w:pStyle w:val="Contents5"/>
            <w:tabs>
              <w:tab w:val="clear" w:pos="7892"/>
              <w:tab w:val="right" w:pos="9026" w:leader="dot"/>
            </w:tabs>
            <w:rPr/>
          </w:pPr>
          <w:hyperlink w:anchor="__RefHeading___Toc5362239_2320776876">
            <w:r>
              <w:rPr>
                <w:webHidden/>
                <w:rStyle w:val="IndexLink"/>
                <w:rtl w:val="true"/>
              </w:rPr>
              <w:t xml:space="preserve">قال الشيخ الانصاري </w:t>
            </w:r>
            <w:r>
              <w:rPr>
                <w:rStyle w:val="IndexLink"/>
                <w:rtl w:val="true"/>
              </w:rPr>
              <w:t>(</w:t>
            </w:r>
            <w:r>
              <w:rPr>
                <w:rStyle w:val="IndexLink"/>
                <w:rtl w:val="true"/>
              </w:rPr>
              <w:t>قدس الله سره</w:t>
            </w:r>
            <w:r>
              <w:rPr>
                <w:rStyle w:val="IndexLink"/>
                <w:rtl w:val="true"/>
              </w:rPr>
              <w:t xml:space="preserve">) ( </w:t>
            </w:r>
            <w:r>
              <w:rPr>
                <w:rStyle w:val="IndexLink"/>
                <w:rtl w:val="true"/>
              </w:rPr>
              <w:t xml:space="preserve">الأوفق بالقواعد تقدّم الملك </w:t>
            </w:r>
            <w:r>
              <w:rPr>
                <w:rStyle w:val="IndexLink"/>
                <w:rtl w:val="true"/>
              </w:rPr>
              <w:t>... )</w:t>
              <w:tab/>
            </w:r>
            <w:r>
              <w:rPr>
                <w:rStyle w:val="IndexLink"/>
              </w:rPr>
              <w:t>338</w:t>
            </w:r>
          </w:hyperlink>
        </w:p>
        <w:p>
          <w:pPr>
            <w:pStyle w:val="Contents6"/>
            <w:tabs>
              <w:tab w:val="clear" w:pos="7609"/>
              <w:tab w:val="right" w:pos="9026" w:leader="dot"/>
            </w:tabs>
            <w:rPr/>
          </w:pPr>
          <w:hyperlink w:anchor="__RefHeading___Toc5362241_2320776876">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5362243_2320776876">
            <w:r>
              <w:rPr>
                <w:webHidden/>
                <w:rStyle w:val="IndexLink"/>
                <w:rtl w:val="true"/>
              </w:rPr>
              <w:t>لتوضيح قول الشيخ الانصاري لا بد من ذكر أُمور</w:t>
            </w:r>
            <w:r>
              <w:rPr>
                <w:rStyle w:val="IndexLink"/>
                <w:rtl w:val="true"/>
              </w:rPr>
              <w:tab/>
            </w:r>
            <w:r>
              <w:rPr>
                <w:rStyle w:val="IndexLink"/>
              </w:rPr>
              <w:t>338</w:t>
            </w:r>
          </w:hyperlink>
        </w:p>
        <w:p>
          <w:pPr>
            <w:pStyle w:val="Contents6"/>
            <w:tabs>
              <w:tab w:val="clear" w:pos="7609"/>
              <w:tab w:val="right" w:pos="9026" w:leader="dot"/>
            </w:tabs>
            <w:rPr/>
          </w:pPr>
          <w:hyperlink w:anchor="__RefHeading___Toc5362245_2320776876">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5362247_2320776876">
            <w:r>
              <w:rPr>
                <w:webHidden/>
                <w:rStyle w:val="IndexLink"/>
                <w:rtl w:val="true"/>
              </w:rPr>
              <w:t xml:space="preserve">الأمر الأول </w:t>
            </w:r>
            <w:r>
              <w:rPr>
                <w:rStyle w:val="IndexLink"/>
                <w:rtl w:val="true"/>
              </w:rPr>
              <w:t xml:space="preserve">: </w:t>
            </w:r>
            <w:r>
              <w:rPr>
                <w:rStyle w:val="IndexLink"/>
                <w:rtl w:val="true"/>
              </w:rPr>
              <w:t xml:space="preserve">في انه هل هناك ما يدل على جواز تصرفات المالك في ملكه وفيه وجهان </w:t>
            </w:r>
            <w:r>
              <w:rPr>
                <w:rStyle w:val="IndexLink"/>
                <w:rtl w:val="true"/>
              </w:rPr>
              <w:t>:</w:t>
              <w:tab/>
            </w:r>
            <w:r>
              <w:rPr>
                <w:rStyle w:val="IndexLink"/>
              </w:rPr>
              <w:t>338</w:t>
            </w:r>
          </w:hyperlink>
        </w:p>
        <w:p>
          <w:pPr>
            <w:pStyle w:val="Contents6"/>
            <w:tabs>
              <w:tab w:val="clear" w:pos="7609"/>
              <w:tab w:val="right" w:pos="9026" w:leader="dot"/>
            </w:tabs>
            <w:rPr/>
          </w:pPr>
          <w:hyperlink w:anchor="__RefHeading___Toc5362249_2320776876">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5362251_2320776876">
            <w:r>
              <w:rPr>
                <w:webHidden/>
                <w:rStyle w:val="IndexLink"/>
                <w:rtl w:val="true"/>
              </w:rPr>
              <w:t xml:space="preserve">الوجه الأول </w:t>
            </w:r>
            <w:r>
              <w:rPr>
                <w:rStyle w:val="IndexLink"/>
                <w:rtl w:val="true"/>
              </w:rPr>
              <w:t xml:space="preserve">: </w:t>
            </w:r>
            <w:r>
              <w:rPr>
                <w:rStyle w:val="IndexLink"/>
                <w:rtl w:val="true"/>
              </w:rPr>
              <w:t xml:space="preserve">ما ينسب إلى النبي صلی الله علیه وآله وسلم </w:t>
            </w:r>
            <w:r>
              <w:rPr>
                <w:rStyle w:val="IndexLink"/>
                <w:rtl w:val="true"/>
              </w:rPr>
              <w:t xml:space="preserve">( </w:t>
            </w:r>
            <w:r>
              <w:rPr>
                <w:rStyle w:val="IndexLink"/>
                <w:rtl w:val="true"/>
              </w:rPr>
              <w:t xml:space="preserve">الناس مسلطون على أموالهم </w:t>
            </w:r>
            <w:r>
              <w:rPr>
                <w:rStyle w:val="IndexLink"/>
                <w:rtl w:val="true"/>
              </w:rPr>
              <w:t>)</w:t>
              <w:tab/>
            </w:r>
            <w:r>
              <w:rPr>
                <w:rStyle w:val="IndexLink"/>
              </w:rPr>
              <w:t>338</w:t>
            </w:r>
          </w:hyperlink>
        </w:p>
        <w:p>
          <w:pPr>
            <w:pStyle w:val="Contents6"/>
            <w:tabs>
              <w:tab w:val="clear" w:pos="7609"/>
              <w:tab w:val="right" w:pos="9026" w:leader="dot"/>
            </w:tabs>
            <w:rPr/>
          </w:pPr>
          <w:hyperlink w:anchor="__RefHeading___Toc5362253_2320776876">
            <w:r>
              <w:rPr>
                <w:webHidden/>
                <w:rStyle w:val="IndexLink"/>
                <w:rtl w:val="true"/>
              </w:rPr>
              <w:t xml:space="preserve">الوجه الثاني </w:t>
            </w:r>
            <w:r>
              <w:rPr>
                <w:rStyle w:val="IndexLink"/>
                <w:rtl w:val="true"/>
              </w:rPr>
              <w:t xml:space="preserve">: </w:t>
            </w:r>
            <w:r>
              <w:rPr>
                <w:rStyle w:val="IndexLink"/>
                <w:rtl w:val="true"/>
              </w:rPr>
              <w:t>ان يقال ان اعتبار شيء مملكوكاً لأحد بملكية تامة يندمج فيه جواز مطلق</w:t>
            </w:r>
            <w:r>
              <w:rPr>
                <w:rStyle w:val="IndexLink"/>
                <w:rtl w:val="true"/>
              </w:rPr>
              <w:tab/>
            </w:r>
            <w:r>
              <w:rPr>
                <w:rStyle w:val="IndexLink"/>
              </w:rPr>
              <w:t>339</w:t>
            </w:r>
          </w:hyperlink>
        </w:p>
        <w:p>
          <w:pPr>
            <w:pStyle w:val="Contents6"/>
            <w:tabs>
              <w:tab w:val="clear" w:pos="7609"/>
              <w:tab w:val="right" w:pos="9026" w:leader="dot"/>
            </w:tabs>
            <w:rPr/>
          </w:pPr>
          <w:hyperlink w:anchor="__RefHeading___Toc5362255_2320776876">
            <w:r>
              <w:rPr>
                <w:webHidden/>
                <w:rStyle w:val="IndexLink"/>
                <w:rtl w:val="true"/>
              </w:rPr>
              <w:t xml:space="preserve">الأمر الثاني </w:t>
            </w:r>
            <w:r>
              <w:rPr>
                <w:rStyle w:val="IndexLink"/>
                <w:rtl w:val="true"/>
              </w:rPr>
              <w:t xml:space="preserve">: </w:t>
            </w:r>
            <w:r>
              <w:rPr>
                <w:rStyle w:val="IndexLink"/>
                <w:rtl w:val="true"/>
              </w:rPr>
              <w:t>في انه لو فرض وجود اطلاق لدليل سلطنة الملك بالنسبة إلى التصرفات التي يصدق عليها</w:t>
            </w:r>
            <w:r>
              <w:rPr>
                <w:rStyle w:val="IndexLink"/>
                <w:rtl w:val="true"/>
              </w:rPr>
              <w:tab/>
            </w:r>
            <w:r>
              <w:rPr>
                <w:rStyle w:val="IndexLink"/>
              </w:rPr>
              <w:t>340</w:t>
            </w:r>
          </w:hyperlink>
        </w:p>
        <w:p>
          <w:pPr>
            <w:pStyle w:val="Contents6"/>
            <w:tabs>
              <w:tab w:val="clear" w:pos="7609"/>
              <w:tab w:val="right" w:pos="9026" w:leader="dot"/>
            </w:tabs>
            <w:rPr/>
          </w:pPr>
          <w:hyperlink w:anchor="__RefHeading___Toc5362257_2320776876">
            <w:r>
              <w:rPr>
                <w:webHidden/>
                <w:rStyle w:val="IndexLink"/>
                <w:rtl w:val="true"/>
              </w:rPr>
              <w:t xml:space="preserve">الأمر الثالث </w:t>
            </w:r>
            <w:r>
              <w:rPr>
                <w:rStyle w:val="IndexLink"/>
                <w:rtl w:val="true"/>
              </w:rPr>
              <w:t xml:space="preserve">: </w:t>
            </w:r>
            <w:r>
              <w:rPr>
                <w:rStyle w:val="IndexLink"/>
                <w:rtl w:val="true"/>
              </w:rPr>
              <w:t>في انه هل يمكن ادعاء انه إذا لزم من ترك التصرف ضرر على المالك</w:t>
            </w:r>
            <w:r>
              <w:rPr>
                <w:rStyle w:val="IndexLink"/>
                <w:rtl w:val="true"/>
              </w:rPr>
              <w:tab/>
            </w:r>
            <w:r>
              <w:rPr>
                <w:rStyle w:val="IndexLink"/>
              </w:rPr>
              <w:t>344</w:t>
            </w:r>
          </w:hyperlink>
        </w:p>
        <w:p>
          <w:pPr>
            <w:pStyle w:val="Contents6"/>
            <w:tabs>
              <w:tab w:val="clear" w:pos="7609"/>
              <w:tab w:val="right" w:pos="9026" w:leader="dot"/>
            </w:tabs>
            <w:rPr/>
          </w:pPr>
          <w:hyperlink w:anchor="__RefHeading___Toc5362259_2320776876">
            <w:r>
              <w:rPr>
                <w:webHidden/>
                <w:rStyle w:val="IndexLink"/>
                <w:rtl w:val="true"/>
              </w:rPr>
              <w:t xml:space="preserve">الامر الرابع </w:t>
            </w:r>
            <w:r>
              <w:rPr>
                <w:rStyle w:val="IndexLink"/>
                <w:rtl w:val="true"/>
              </w:rPr>
              <w:t xml:space="preserve">: </w:t>
            </w:r>
            <w:r>
              <w:rPr>
                <w:rStyle w:val="IndexLink"/>
                <w:rtl w:val="true"/>
              </w:rPr>
              <w:t>في ان دليل الحرج هل يقتضي جواز التصرف في مال النفس</w:t>
            </w:r>
            <w:r>
              <w:rPr>
                <w:rStyle w:val="IndexLink"/>
                <w:rtl w:val="true"/>
              </w:rPr>
              <w:tab/>
            </w:r>
            <w:r>
              <w:rPr>
                <w:rStyle w:val="IndexLink"/>
              </w:rPr>
              <w:t>345</w:t>
            </w:r>
          </w:hyperlink>
        </w:p>
        <w:p>
          <w:pPr>
            <w:pStyle w:val="Contents6"/>
            <w:tabs>
              <w:tab w:val="clear" w:pos="7609"/>
              <w:tab w:val="right" w:pos="9026" w:leader="dot"/>
            </w:tabs>
            <w:rPr/>
          </w:pPr>
          <w:hyperlink w:anchor="__RefHeading___Toc5362261_2320776876">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5362263_2320776876">
            <w:r>
              <w:rPr>
                <w:webHidden/>
                <w:rStyle w:val="IndexLink"/>
                <w:rtl w:val="true"/>
              </w:rPr>
              <w:t>في مال النفس</w:t>
            </w:r>
            <w:r>
              <w:rPr>
                <w:rStyle w:val="IndexLink"/>
                <w:rtl w:val="true"/>
              </w:rPr>
              <w:tab/>
            </w:r>
            <w:r>
              <w:rPr>
                <w:rStyle w:val="IndexLink"/>
              </w:rPr>
              <w:t>345</w:t>
            </w:r>
          </w:hyperlink>
        </w:p>
        <w:p>
          <w:pPr>
            <w:pStyle w:val="Contents2"/>
            <w:tabs>
              <w:tab w:val="clear" w:pos="8743"/>
              <w:tab w:val="right" w:pos="9026" w:leader="dot"/>
            </w:tabs>
            <w:rPr/>
          </w:pPr>
          <w:hyperlink w:anchor="__RefHeading___Toc5362265_2320776876">
            <w:r>
              <w:rPr>
                <w:webHidden/>
                <w:rStyle w:val="IndexLink"/>
                <w:rtl w:val="true"/>
              </w:rPr>
              <w:t>فهرس الكتاب</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48_209800"/>
      <w:bookmarkStart w:id="1" w:name="pg20248_209800"/>
      <w:bookmarkEnd w:id="1"/>
    </w:p>
    <w:p>
      <w:pPr>
        <w:pStyle w:val="Heading2"/>
        <w:numPr>
          <w:ilvl w:val="1"/>
          <w:numId w:val="1"/>
        </w:numPr>
        <w:rPr/>
      </w:pPr>
      <w:bookmarkStart w:id="2" w:name="pg20248_209800"/>
      <w:bookmarkStart w:id="3" w:name="__RefHeading___Toc5361783_232077687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قاعْدَةُ</w:t>
      </w:r>
    </w:p>
    <w:p>
      <w:pPr>
        <w:pStyle w:val="BookText"/>
        <w:rPr/>
      </w:pPr>
      <w:r>
        <w:rPr>
          <w:rFonts w:ascii="IRNazanin" w:hAnsi="IRNazanin" w:eastAsia="IRNazanin"/>
          <w:color w:val="111111"/>
          <w:sz w:val="28"/>
          <w:sz w:val="28"/>
          <w:szCs w:val="28"/>
          <w:rtl w:val="true"/>
          <w:lang w:bidi="fa-IR"/>
        </w:rPr>
        <w:t>لا ضرر ولا ضررا</w:t>
      </w:r>
    </w:p>
    <w:p>
      <w:pPr>
        <w:pStyle w:val="BookText"/>
        <w:rPr/>
      </w:pPr>
      <w:r>
        <w:rPr>
          <w:rFonts w:ascii="Amiri" w:hAnsi="Amiri" w:eastAsia="Amiri" w:cs="Amiri"/>
          <w:color w:val="111111"/>
          <w:sz w:val="28"/>
          <w:sz w:val="28"/>
          <w:szCs w:val="28"/>
          <w:rtl w:val="true"/>
          <w:lang w:bidi="ar-SA"/>
        </w:rPr>
        <w:t>محاضرات آية الله العظمى</w:t>
      </w:r>
    </w:p>
    <w:p>
      <w:pPr>
        <w:pStyle w:val="BookText"/>
        <w:rPr/>
      </w:pPr>
      <w:r>
        <w:rPr>
          <w:rFonts w:ascii="Amiri" w:hAnsi="Amiri" w:eastAsia="Amiri" w:cs="Amiri"/>
          <w:color w:val="111111"/>
          <w:sz w:val="28"/>
          <w:sz w:val="28"/>
          <w:szCs w:val="28"/>
          <w:rtl w:val="true"/>
          <w:lang w:bidi="ar-SA"/>
        </w:rPr>
        <w:t>السَّيْدِ عَلَى الحُسَيْنِي السيستاني</w:t>
      </w:r>
    </w:p>
    <w:p>
      <w:pPr>
        <w:pStyle w:val="BookText"/>
        <w:rPr/>
      </w:pP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الفصيحي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61785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248_209804"/>
      <w:bookmarkStart w:id="8" w:name="pg20248_209804"/>
      <w:bookmarkEnd w:id="8"/>
    </w:p>
    <w:p>
      <w:pPr>
        <w:pStyle w:val="Heading2"/>
        <w:numPr>
          <w:ilvl w:val="1"/>
          <w:numId w:val="1"/>
        </w:numPr>
        <w:rPr/>
      </w:pPr>
      <w:bookmarkStart w:id="9" w:name="pg20248_209804"/>
      <w:bookmarkStart w:id="10" w:name="__RefHeading___Toc5361787_2320776876"/>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محمد وآله الطاهرين</w:t>
      </w:r>
    </w:p>
    <w:p>
      <w:pPr>
        <w:pStyle w:val="BookText"/>
        <w:rPr/>
      </w:pPr>
      <w:r>
        <w:rPr>
          <w:rFonts w:ascii="Amiri" w:hAnsi="Amiri" w:eastAsia="Amiri" w:cs="Amiri"/>
          <w:color w:val="111111"/>
          <w:sz w:val="28"/>
          <w:sz w:val="28"/>
          <w:szCs w:val="28"/>
          <w:rtl w:val="true"/>
          <w:lang w:bidi="ar-SA"/>
        </w:rPr>
        <w:t xml:space="preserve">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محاضرات سماحة آية الله العظمى</w:t>
      </w:r>
    </w:p>
    <w:p>
      <w:pPr>
        <w:pStyle w:val="BookText"/>
        <w:rPr/>
      </w:pPr>
      <w:r>
        <w:rPr>
          <w:rFonts w:ascii="Amiri" w:hAnsi="Amiri" w:eastAsia="Amiri" w:cs="Amiri"/>
          <w:color w:val="111111"/>
          <w:sz w:val="28"/>
          <w:sz w:val="28"/>
          <w:szCs w:val="28"/>
          <w:rtl w:val="true"/>
          <w:lang w:bidi="ar-SA"/>
        </w:rPr>
        <w:t xml:space="preserve">السيد علي السيستاني دام ظله ، التي ألقاها قبل سنين في مهد العلم والمعرفة جامعة النجف الأشرف ، حول القاعدة الفقهية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بعد مراجعتها واستئذان سماحته في طبعها نقدمها لأرباب الفضيلة وأساتذة الحوزة العلمية منهلاً زاخراً بالعطاء الفكري على صعيد علم الفقه والأصول والحديث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نسال الله تعالى أن يوفق الجميع للعلم والعمل الصالحين إنه جواد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w:t>
      </w:r>
    </w:p>
    <w:p>
      <w:pPr>
        <w:pStyle w:val="BookText"/>
        <w:rPr/>
      </w:pPr>
      <w:r>
        <w:rPr>
          <w:rFonts w:ascii="Amiri" w:hAnsi="Amiri" w:eastAsia="Amiri" w:cs="Amiri"/>
          <w:color w:val="111111"/>
          <w:sz w:val="28"/>
          <w:sz w:val="28"/>
          <w:szCs w:val="28"/>
          <w:rtl w:val="true"/>
          <w:lang w:bidi="ar-SA"/>
        </w:rPr>
        <w:t>سماحة آية الله العظمى</w:t>
      </w:r>
    </w:p>
    <w:p>
      <w:pPr>
        <w:pStyle w:val="BookText"/>
        <w:rPr/>
      </w:pPr>
      <w:r>
        <w:rPr>
          <w:rFonts w:ascii="Amiri" w:hAnsi="Amiri" w:eastAsia="Amiri" w:cs="Amiri"/>
          <w:color w:val="111111"/>
          <w:sz w:val="28"/>
          <w:sz w:val="28"/>
          <w:szCs w:val="28"/>
          <w:rtl w:val="true"/>
          <w:lang w:bidi="ar-SA"/>
        </w:rPr>
        <w:t>السيد السيستاني دام ظله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الانبياء والمرسلين محمد وعلى آله الهداة المهديين الغُر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بحوث حول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حررتها من محاضرات سيدي الاستاذ</w:t>
      </w:r>
    </w:p>
    <w:p>
      <w:pPr>
        <w:pStyle w:val="BookText"/>
        <w:rPr/>
      </w:pPr>
      <w:r>
        <w:rPr>
          <w:rFonts w:ascii="IRNazanin" w:hAnsi="IRNazanin" w:eastAsia="IRNazanin"/>
          <w:color w:val="111111"/>
          <w:sz w:val="28"/>
          <w:sz w:val="28"/>
          <w:szCs w:val="28"/>
          <w:rtl w:val="true"/>
          <w:lang w:bidi="fa-IR"/>
        </w:rPr>
        <w:t>الوالد مد ظله الوارف</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أسال الله العلي القدير أن ينفعني بها ويوفقني لما يحب ويرضى إنه حسبنا ونعم الوكيل</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248_209808"/>
      <w:bookmarkStart w:id="13" w:name="pg20248_209808"/>
      <w:bookmarkEnd w:id="13"/>
    </w:p>
    <w:p>
      <w:pPr>
        <w:pStyle w:val="BookText"/>
        <w:rPr/>
      </w:pPr>
      <w:bookmarkStart w:id="14" w:name="pg20248_209808"/>
      <w:bookmarkEnd w:id="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 ضرر ولا ضرار </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5361789_2320776876"/>
      <w:bookmarkStart w:id="16" w:name="_Toc4"/>
      <w:bookmarkEnd w:id="15"/>
      <w:r>
        <w:rPr>
          <w:rtl w:val="true"/>
        </w:rPr>
        <w:t xml:space="preserve">تمهيد </w:t>
      </w:r>
      <w:r>
        <w:rPr>
          <w:rtl w:val="true"/>
        </w:rPr>
        <w:t>:</w:t>
      </w:r>
      <w:bookmarkEnd w:id="16"/>
    </w:p>
    <w:p>
      <w:pPr>
        <w:pStyle w:val="BookText"/>
        <w:rPr/>
      </w:pPr>
      <w:r>
        <w:rPr>
          <w:rFonts w:ascii="Amiri" w:hAnsi="Amiri" w:eastAsia="Amiri" w:cs="Amiri"/>
          <w:color w:val="111111"/>
          <w:sz w:val="28"/>
          <w:sz w:val="28"/>
          <w:szCs w:val="28"/>
          <w:rtl w:val="true"/>
          <w:lang w:bidi="ar-SA"/>
        </w:rPr>
        <w:t xml:space="preserve">من القواعد المعروفة بين فقهاء المسلمين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تفسيرها من أن مفادها نفي الحكم الضرري تترتب عليها آثار مهمة في الكثير من الفروع الفقهية ، حتى ادّعى بعض العامة </w:t>
      </w:r>
      <w:r>
        <w:rPr>
          <w:rStyle w:val="FootnoteAnchor"/>
          <w:rtl w:val="true"/>
        </w:rPr>
        <w:footnoteReference w:id="2"/>
      </w:r>
      <w:r>
        <w:rPr>
          <w:rFonts w:ascii="Amiri" w:hAnsi="Amiri" w:eastAsia="Amiri" w:cs="Amiri"/>
          <w:color w:val="111111"/>
          <w:sz w:val="28"/>
          <w:sz w:val="28"/>
          <w:szCs w:val="28"/>
          <w:rtl w:val="true"/>
          <w:lang w:bidi="ar-SA"/>
        </w:rPr>
        <w:t>ان الفقه يدور على خمسة احاديت احدها حديث لا ضرر ولا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أصبحت هذه القاعدة مورداً لاهتمام علمائنا لا سيما في العصر الاخير حيث عُني بها الشيخ الاعظم الانصاري قدس الله سره عناية خاصة ، وتطرّق إلى البحث عنها في رسائله فانتظمت بذلك في سلك علم الأصول ، وأشبع البحث فيها لدى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وحديثنا عن هذه القاعدة يقع في ضمن فصول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موارد ذكر حديث لا ضرر ولا ضرار في الروايات وتشخيص متنه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 شاع التعرض لها بعنوان تنبيهات القاعدة ،وهي اما مكملة للبحث عنها أو متضمنة لبعض تطبيقاتها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انا قد تركنا البحث عن سند اصل الحديث لأنه لا اشكال في </w:t>
      </w:r>
    </w:p>
    <w:p>
      <w:pPr>
        <w:pStyle w:val="BookText"/>
        <w:rPr/>
      </w:pPr>
      <w:r>
        <w:rPr>
          <w:rFonts w:ascii="Amiri" w:hAnsi="Amiri" w:eastAsia="Amiri" w:cs="Amiri"/>
          <w:color w:val="111111"/>
          <w:sz w:val="28"/>
          <w:sz w:val="28"/>
          <w:szCs w:val="28"/>
          <w:rtl w:val="true"/>
          <w:lang w:bidi="ar-SA"/>
        </w:rPr>
        <w:t xml:space="preserve">وروده بطريق معتبر </w:t>
      </w:r>
      <w:r>
        <w:rPr>
          <w:rStyle w:val="FootnoteAnchor"/>
          <w:rtl w:val="true"/>
        </w:rPr>
        <w:footnoteReference w:id="3"/>
      </w:r>
      <w:r>
        <w:rPr>
          <w:rFonts w:ascii="Amiri" w:hAnsi="Amiri" w:eastAsia="Amiri" w:cs="Amiri"/>
          <w:color w:val="111111"/>
          <w:sz w:val="28"/>
          <w:sz w:val="28"/>
          <w:szCs w:val="28"/>
          <w:rtl w:val="true"/>
          <w:lang w:bidi="ar-SA"/>
        </w:rPr>
        <w:t>، عن طريق زرارة كما سيأتي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اسانيده ومصادره من كتب العامة والخاصة تظهر مما سنذكره في الفصل الاول ان شاء الله تعالى</w:t>
      </w:r>
      <w:r>
        <w:rPr>
          <w:rFonts w:eastAsia="Amiri" w:cs="Amiri" w:ascii="Amiri" w:hAnsi="Amiri"/>
          <w:color w:val="111111"/>
          <w:sz w:val="28"/>
          <w:szCs w:val="28"/>
          <w:rtl w:val="true"/>
          <w:lang w:bidi="ar-SA"/>
        </w:rPr>
        <w:t xml:space="preserve">. </w:t>
      </w:r>
      <w:bookmarkStart w:id="17" w:name="pg20248_209810"/>
    </w:p>
    <w:p>
      <w:pPr>
        <w:pStyle w:val="Heading2"/>
        <w:numPr>
          <w:ilvl w:val="1"/>
          <w:numId w:val="1"/>
        </w:numPr>
        <w:rPr/>
      </w:pPr>
      <w:bookmarkStart w:id="18" w:name="__RefHeading___Toc5361791_2320776876"/>
      <w:bookmarkStart w:id="19" w:name="_Toc5"/>
      <w:bookmarkEnd w:id="17"/>
      <w:bookmarkEnd w:id="18"/>
      <w:r>
        <w:rPr>
          <w:rtl w:val="true"/>
        </w:rPr>
        <w:t xml:space="preserve">الفصل الأول ، و فیه بحثان </w:t>
      </w:r>
      <w:r>
        <w:rPr>
          <w:rtl w:val="true"/>
        </w:rPr>
        <w:t>:</w:t>
      </w:r>
      <w:bookmarkEnd w:id="19"/>
    </w:p>
    <w:p>
      <w:pPr>
        <w:pStyle w:val="Heading3"/>
        <w:numPr>
          <w:ilvl w:val="2"/>
          <w:numId w:val="1"/>
        </w:numPr>
        <w:rPr/>
      </w:pPr>
      <w:bookmarkStart w:id="20" w:name="__RefHeading___Toc5361793_2320776876"/>
      <w:bookmarkStart w:id="21" w:name="_Toc6"/>
      <w:bookmarkEnd w:id="20"/>
      <w:r>
        <w:rPr>
          <w:rtl w:val="true"/>
        </w:rPr>
        <w:t xml:space="preserve">البحث الأول </w:t>
      </w:r>
      <w:r>
        <w:rPr>
          <w:rtl w:val="true"/>
        </w:rPr>
        <w:t xml:space="preserve">: </w:t>
      </w:r>
      <w:r>
        <w:rPr>
          <w:rtl w:val="true"/>
        </w:rPr>
        <w:t xml:space="preserve">في ذكر قضايا </w:t>
      </w:r>
      <w:r>
        <w:rPr>
          <w:rtl w:val="true"/>
        </w:rPr>
        <w:t xml:space="preserve">( </w:t>
      </w:r>
      <w:r>
        <w:rPr>
          <w:rtl w:val="true"/>
        </w:rPr>
        <w:t xml:space="preserve">لا ضرر </w:t>
      </w:r>
      <w:r>
        <w:rPr>
          <w:rtl w:val="true"/>
        </w:rPr>
        <w:t xml:space="preserve">) </w:t>
      </w:r>
      <w:r>
        <w:rPr>
          <w:rtl w:val="true"/>
        </w:rPr>
        <w:t>وتحقيقها</w:t>
      </w:r>
      <w:r>
        <w:rPr>
          <w:rtl w:val="true"/>
        </w:rPr>
        <w:t>.</w:t>
      </w:r>
      <w:bookmarkEnd w:id="21"/>
    </w:p>
    <w:p>
      <w:pPr>
        <w:pStyle w:val="Heading4"/>
        <w:numPr>
          <w:ilvl w:val="3"/>
          <w:numId w:val="1"/>
        </w:numPr>
        <w:rPr/>
      </w:pPr>
      <w:bookmarkStart w:id="22" w:name="__RefHeading___Toc5361795_2320776876"/>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وهي قضايا اشتملت على ذكر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بعض الاقوال والاحتمالات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مواردها ، ولهذا البحث أهمية كبرى ، لأن ملاحظة هذه الموارد والتعرف على مبنى تطبيق الحديث عليها يسلط بعض الضوء على معنى الحديث نفسه ، ويبطل بعض الوجوه التي ذكرت في تفسيره كما سيتضح ذلك إن شاء الله تعالى في 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والقضايا التي تضمنت ذكر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ثماني قضايا ، وردت</w:t>
      </w:r>
    </w:p>
    <w:p>
      <w:pPr>
        <w:pStyle w:val="BookText"/>
        <w:rPr/>
      </w:pPr>
      <w:r>
        <w:rPr>
          <w:rFonts w:ascii="Amiri" w:hAnsi="Amiri" w:eastAsia="Amiri" w:cs="Amiri"/>
          <w:color w:val="111111"/>
          <w:sz w:val="28"/>
          <w:sz w:val="28"/>
          <w:szCs w:val="28"/>
          <w:rtl w:val="true"/>
          <w:lang w:bidi="ar-SA"/>
        </w:rPr>
        <w:t xml:space="preserve">في مجموع كتب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ثلاث قضايا وردت في كتب الإمامية ، وواحدة وردت في دعائم الإسلام للقاضي نعمان المصري الاسماعيلي ، واربع قضايا وردت في كتب العامة ، ونحن نبحث عن الجميع مفصلاً</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5361797_2320776876"/>
      <w:bookmarkStart w:id="25" w:name="_Toc8"/>
      <w:bookmarkEnd w:id="24"/>
      <w:r>
        <w:rPr/>
        <w:t>1</w:t>
      </w:r>
      <w:r>
        <w:rPr>
          <w:rtl w:val="true"/>
        </w:rPr>
        <w:t xml:space="preserve"> - </w:t>
      </w:r>
      <w:r>
        <w:rPr>
          <w:rtl w:val="true"/>
        </w:rPr>
        <w:t>قضية سمرة بن جندب مع رجل من الانصار</w:t>
      </w:r>
      <w:bookmarkEnd w:id="25"/>
    </w:p>
    <w:p>
      <w:pPr>
        <w:pStyle w:val="Heading5"/>
        <w:numPr>
          <w:ilvl w:val="4"/>
          <w:numId w:val="1"/>
        </w:numPr>
        <w:rPr/>
      </w:pPr>
      <w:bookmarkStart w:id="26" w:name="__RefHeading___Toc5361799_2320776876"/>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وهي أشهر القضايا ، ولا ينبغي الاشكال في ثبوت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موردها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لا ضرر ولا ضرار لا يمكن تطبيقها على مورد قضية سمرة ، مما يثير الشكوك في اشتمالها على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سيما أنها نقلت مجردة عنها أيضاً كما سيأتي ، وهذا الوجه سوف يجيء الكلام في تقريبه ودفعه في الفصل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نقلت على نحوين مقرونة بهذه الجملة ومجردة عنها فيدور الأمر بين الزيادة والنقيصة ، ولا ترجيح الأصالة عدم الغفلة في جانب الزيادة على اصالة عدم الغفلة في جانب النقيصة كما سيأتي تحقيقه في البحث الثاني من هذا الفصل ، فالنتيجة أنه لا يمكن اثبات اشتمال قضية سمرة على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نقلت القضية مجردة عن هذه الجملة لم تصح بطريق معتبر ، فلا معارض المعتبرة ابن بكير المشتملة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مورد دوران الامر بين الزيادة والنقيصة هو ما إذا لم تكن الزيادة المحتملة جملة مستقلة بحيث لا يكون حذفها مؤثراً على معنى الرواية لكنه مؤثر على عموم المعنى وشموله كما في حذف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وبقاء المعلل نحو لا تأكل الرمان لأنه حامض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فما يتضمن الزيادة حجة على ثبوتها بلا معارض ، ومقامنا من هذا القبيل فان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مستقلة وبمثابة العلة للحكم المذكور في القضية فلا يكون حذفها مؤثراً على معنى بقية الرواية ، لكنه مؤثر على عموم المعنى المعلل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تقدم يظهر النظر فيما افاده العلامة شيخ الشريعة قدس سره في رسالة لا ضرر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بنى ثبوت الجملة المذكورة في قضية سمرة رغم خلو بعض رواياتها عنها على قاعدة الترجيح لاصالة عدم الغفلة في جانب الزيادة عند دوران الامر بين الزيادة والنقيصة ، قال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هذه القاعدة المطردة حكم الكلّ بوجود لا ضرر ولا ضرار في قضية سمرة مع أن رواية الفقيه بسنده الذي هو صحيح أو كالصحيح عن الصيقل عن الحذاء خالية عن نقل هذين اللفظين بالمرة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النظر فيما أفاده أن ثبوت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ليس من باب ترجيح أصالة عدم الزيادة على أصالة عدم النقيصة ، فإننا لا نقول بها بل من باب أن ما تضمن الزيادة حجة في نفسه بلا معارض</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قد يبالغ فيعد ذلك مستفيضاً بل فوق</w:t>
      </w:r>
    </w:p>
    <w:p>
      <w:pPr>
        <w:pStyle w:val="BookText"/>
        <w:rPr/>
      </w:pPr>
      <w:r>
        <w:rPr>
          <w:rFonts w:ascii="Amiri" w:hAnsi="Amiri" w:eastAsia="Amiri" w:cs="Amiri"/>
          <w:color w:val="111111"/>
          <w:sz w:val="28"/>
          <w:sz w:val="28"/>
          <w:szCs w:val="28"/>
          <w:rtl w:val="true"/>
          <w:lang w:bidi="ar-SA"/>
        </w:rPr>
        <w:t xml:space="preserve">حد الاستفاضة ، بادعاء ان هذه القضية مذكورة في كتب الفريقين بطرق متعددة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قضية سمرة وإن ذكرت في كتب الفريقين بطرق متعددة ، إلا إنها لم تذكر مقرونة بهذه الجملة في جميع طرقها ، بل ذكرت مقرونة بها تارة ومجردة عنها اخرى</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يرد في شيء من كتب العامة واحاديثهم ، وانما ورد في كتبنا ، وقد انفرد بنقله في الطبقة الأولى من السند زرارة بن أعين ناقلا </w:t>
      </w:r>
      <w:bookmarkStart w:id="28" w:name="pg20248_209812"/>
    </w:p>
    <w:p>
      <w:pPr>
        <w:pStyle w:val="BookText"/>
        <w:rPr/>
      </w:pPr>
      <w:bookmarkEnd w:id="28"/>
      <w:r>
        <w:rPr>
          <w:rFonts w:ascii="IRNazanin" w:hAnsi="IRNazanin" w:eastAsia="IRNazanin"/>
          <w:color w:val="111111"/>
          <w:sz w:val="28"/>
          <w:sz w:val="28"/>
          <w:szCs w:val="28"/>
          <w:rtl w:val="true"/>
          <w:lang w:bidi="fa-IR"/>
        </w:rPr>
        <w:t xml:space="preserve">ذلك عن أبي جعفر علیه السلام ، ونقله عنه اثنان من الرواة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بكير و بكير وعبدالله مسكان</w:t>
      </w:r>
      <w:r>
        <w:rPr>
          <w:rFonts w:eastAsia="IRNazanin" w:cs="IRNazanin"/>
          <w:color w:val="111111"/>
          <w:sz w:val="28"/>
          <w:szCs w:val="28"/>
          <w:rtl w:val="true"/>
          <w:lang w:bidi="fa-IR"/>
        </w:rPr>
        <w:t>.</w:t>
      </w:r>
    </w:p>
    <w:p>
      <w:pPr>
        <w:pStyle w:val="Heading5"/>
        <w:numPr>
          <w:ilvl w:val="4"/>
          <w:numId w:val="1"/>
        </w:numPr>
        <w:rPr/>
      </w:pPr>
      <w:bookmarkStart w:id="29" w:name="__RefHeading___Toc5361801_2320776876"/>
      <w:bookmarkStart w:id="30" w:name="_Toc10"/>
      <w:bookmarkEnd w:id="29"/>
      <w:r>
        <w:rPr>
          <w:rtl w:val="true"/>
        </w:rPr>
        <w:t xml:space="preserve">( </w:t>
      </w:r>
      <w:r>
        <w:rPr>
          <w:rtl w:val="true"/>
        </w:rPr>
        <w:t xml:space="preserve">رواية ابن بكير </w:t>
      </w:r>
      <w:r>
        <w:rPr>
          <w:rtl w:val="true"/>
        </w:rPr>
        <w:t xml:space="preserve">) </w:t>
      </w:r>
      <w:r>
        <w:rPr>
          <w:rtl w:val="true"/>
        </w:rPr>
        <w:t xml:space="preserve">عن زرارة نقلت بصورتين </w:t>
      </w:r>
      <w:r>
        <w:rPr>
          <w:rtl w:val="true"/>
        </w:rPr>
        <w:t>:</w:t>
      </w:r>
      <w:bookmarkEnd w:id="30"/>
    </w:p>
    <w:p>
      <w:pPr>
        <w:pStyle w:val="Heading6"/>
        <w:numPr>
          <w:ilvl w:val="5"/>
          <w:numId w:val="1"/>
        </w:numPr>
        <w:rPr/>
      </w:pPr>
      <w:bookmarkStart w:id="31" w:name="__RefHeading___Toc5361803_2320776876"/>
      <w:bookmarkStart w:id="32" w:name="_Toc11"/>
      <w:bookmarkEnd w:id="31"/>
      <w:r>
        <w:rPr>
          <w:rtl w:val="true"/>
        </w:rPr>
        <w:t xml:space="preserve">الصورة الأولى </w:t>
      </w:r>
      <w:r>
        <w:rPr>
          <w:rtl w:val="true"/>
        </w:rPr>
        <w:t xml:space="preserve">: </w:t>
      </w:r>
      <w:r>
        <w:rPr>
          <w:rtl w:val="true"/>
        </w:rPr>
        <w:t>ما نقله الكليني في باب الضرار</w:t>
      </w:r>
      <w:bookmarkEnd w:id="32"/>
    </w:p>
    <w:p>
      <w:pPr>
        <w:pStyle w:val="BookText"/>
        <w:rPr/>
      </w:pPr>
      <w:r>
        <w:rPr>
          <w:rFonts w:ascii="IRNazanin" w:hAnsi="IRNazanin" w:eastAsia="IRNazanin"/>
          <w:color w:val="111111"/>
          <w:sz w:val="28"/>
          <w:sz w:val="28"/>
          <w:szCs w:val="28"/>
          <w:rtl w:val="true"/>
          <w:lang w:bidi="fa-IR"/>
        </w:rPr>
        <w:t xml:space="preserve">الصورة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الكليني في باب الضرار من كتاب المعيشة عن من أصحابنا عن أحمد بن محمد بن خالد ، عن أبيه ، عن عبد ابن بكير ، عن زرارة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سمرة بن جندب كان له عذق في حائط لرجل من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منزل الانصاري بباب البستان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يمرّ به إلى نخلته ولا يستأذن ، فكلّمه الانصاري أن يستأذن إذا جاء ، فأبي سمرة ، فلما تأبى جاء الانصاري إلى رسول الله صلی الله علیه وآله وسلم فشكا إليه وخبره الخبر ، فأرسل رسول الله صلی الله علیه وآله وسلم و خبره بقول الانصاري وما شكا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الدخول فاستأذن ، فأبى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أبى ساومه حتى بلغ به من الثمن ما شاء الله فأبى أن يبيع ، 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بها عذق يمد لك في الجنة فأبى أن يقبل ، فقال رسول الله صلی الله علیه وآله وسلم للانصاري اذهب فاقلعها وارم بها اليه فانه لا ضرر ولا ضرار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معتبرة سنداً ، وقد اوردها الشيخ في التهذيب </w:t>
      </w:r>
      <w:r>
        <w:rPr>
          <w:rStyle w:val="FootnoteAnchor"/>
          <w:rtl w:val="true"/>
        </w:rPr>
        <w:footnoteReference w:id="7"/>
      </w:r>
      <w:r>
        <w:rPr>
          <w:rFonts w:ascii="Amiri" w:hAnsi="Amiri" w:eastAsia="Amiri" w:cs="Amiri"/>
          <w:color w:val="111111"/>
          <w:sz w:val="28"/>
          <w:sz w:val="28"/>
          <w:szCs w:val="28"/>
          <w:rtl w:val="true"/>
          <w:lang w:bidi="ar-SA"/>
        </w:rPr>
        <w:t xml:space="preserve">مبتدئاً فيها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أنه قد أخذها عن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عده مصدراً مستقلاً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لما اوضحناه في شرح مشيخة التهذيبين من أن دأب الشيخ قدس الله سره على الابتداء باسم البرقي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ينقل الرواية عن كتاب البرقي نفسه والابتداء باسمه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ينقل الرواية عن الكافي دون </w:t>
      </w:r>
    </w:p>
    <w:p>
      <w:pPr>
        <w:pStyle w:val="BookText"/>
        <w:rPr/>
      </w:pPr>
      <w:r>
        <w:rPr>
          <w:rFonts w:ascii="Amiri" w:hAnsi="Amiri" w:eastAsia="Amiri" w:cs="Amiri"/>
          <w:color w:val="111111"/>
          <w:sz w:val="28"/>
          <w:sz w:val="28"/>
          <w:szCs w:val="28"/>
          <w:rtl w:val="true"/>
          <w:lang w:bidi="ar-SA"/>
        </w:rPr>
        <w:t xml:space="preserve">كتابه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يتصور ولعله هو التصور السائد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من يكون للشيخ طرق إليهم في المشيخة إنما يروى الاحاديث المبدوءة باسمائهم في التهذيبين من كتبهم مباشرة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الاصل في هذا التصور هو عبارة الشيخ نفسه في مقدمة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غير صحيح ، بل التحقيق ان رجال المشيخة على ثلاثة 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ابتدأ فيه باسمه من كتابه مباشرة ، وهم اكثر رجال المشيخة كمحمد بن</w:t>
      </w:r>
    </w:p>
    <w:p>
      <w:pPr>
        <w:pStyle w:val="BookText"/>
        <w:rPr/>
      </w:pPr>
      <w:r>
        <w:rPr>
          <w:rFonts w:ascii="Amiri" w:hAnsi="Amiri" w:eastAsia="Amiri" w:cs="Amiri"/>
          <w:color w:val="111111"/>
          <w:sz w:val="28"/>
          <w:sz w:val="28"/>
          <w:szCs w:val="28"/>
          <w:rtl w:val="true"/>
          <w:lang w:bidi="ar-SA"/>
        </w:rPr>
        <w:t xml:space="preserve">أخذ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الشيخ جميع الحسن الصفار ، ومحمد بن الحسن الوليد ، وعلي بن الحسن بن فضال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اخذ الشيخ جميع ما ابتدأ فيه باسمه من كتابه مع الواسطة ، وهو بعض مشايخ الكليني ومشايخ مشايخه كالحسين بن محمد الاشعري ، وسهل بن زياد ، فهؤلاء إنما ينقل الشيخ رواياتهم بواسطة 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الشيخ بعض ما ابتدأ فيه باسمه من كتابه مباشرة وبعضه الآخر من كتابه مع الواسطة وهم جماعة منهم خمسة ذكرهم الشيخ تارة مستقلاً بصيغة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ذكرته عن فلان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وأُخرى تبعاً في ذيل ذكر اسانيده إلى آخرين بصيغة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ما ذكرته عن فلان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وهؤلاء هم الحسن بن محبوب ، والحسين بن سعيد ، واحمد بن محمد بن عيسى ، والفضل بن شاذان ، واحمد بن محمد خالد بن البرقي ، فإن هؤلاء وإن نقل الشيخ من كتبهم بلا واسطة ولكن نقل عنها أيضاً بتوسط غيرهم ممن ذكرهم بعد ایراد اسانيده اليهم ، فالبرقي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قد ذكره الشيخ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بعد ذكر اسانيده إلى الكليني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ما ذكرته عن احمد بن محمد بن خالد ما رويته بهذه الاسانيد ، عن محمد بن يعقوب ، عن عدة من اصحابنا ، عن احمد بن 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مرة أخرى مستقلاً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ذكرته عن احمد بن أبي عبد الله البرقي فقد اخبرني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يقتضي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اعتمد في نقل روايات البرقي على كتابه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واليه ينتهي سنده الاخير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الكافي تارة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واليه ينتهي سنده الاول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فلا يمكن لنا بمجرد ابتداء الشيخ باسم البرقي واضرابه استكشاف ان الحديث مأخوذ من كتبهم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القسم الثالث حيث ينقل الشيخ روايات الشخص من كتبه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تارة ومع الواسطة أخرى ، هل يمكن تمييز احد النحوين عن الآخر أم لا ؟ ذكر مد ظله إن ذلك ممكن في بعض هؤلاء ومنهم البرقي فإنه متى ابتدأ به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مأخوذ من الكافي ، ومتى ابتدأ به بعنوان احمد بن أبي عبد الله فالحديث مأخوذ من كتبه مباشرة ، وهذا مضافاً إلى أنه مقتضى ظاهر عبارة المشيخة حيث فرق بين القسمين في التعبير كما تقدم فهو مقرون ببعض الشواهد الخارجية منها إن الملاحظ أن كل رواية في التهذيبين ابتدأ فيها الشيخ بعنوان احمد بن محمد بن خالد موجود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تحققته بالتتبع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ح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كذلك ما ابتدء فيه بعنوان احمد بن أبي عبد الله فانه قد يوجد في الكافي وقد لا يوجد فيه كما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يتجلى صحة ما ذكرناه من انه كلما ابتدأ الشيخ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قد اخذ الحديث من كتاب الكافي فلا يمكن عده مصدراً مستقلاً في مقابله</w:t>
      </w:r>
      <w:r>
        <w:rPr>
          <w:rFonts w:eastAsia="Amiri" w:cs="Amiri" w:ascii="Amiri" w:hAnsi="Amiri"/>
          <w:color w:val="111111"/>
          <w:sz w:val="28"/>
          <w:szCs w:val="28"/>
          <w:rtl w:val="true"/>
          <w:lang w:bidi="ar-SA"/>
        </w:rPr>
        <w:t>.</w:t>
      </w:r>
      <w:bookmarkStart w:id="33" w:name="pg20248_209814"/>
    </w:p>
    <w:p>
      <w:pPr>
        <w:pStyle w:val="Heading6"/>
        <w:numPr>
          <w:ilvl w:val="5"/>
          <w:numId w:val="1"/>
        </w:numPr>
        <w:rPr/>
      </w:pPr>
      <w:bookmarkStart w:id="34" w:name="__RefHeading___Toc5361805_2320776876"/>
      <w:bookmarkStart w:id="35" w:name="_Toc12"/>
      <w:bookmarkEnd w:id="33"/>
      <w:bookmarkEnd w:id="34"/>
      <w:r>
        <w:rPr>
          <w:rtl w:val="true"/>
        </w:rPr>
        <w:t xml:space="preserve">الصورة الثانية </w:t>
      </w:r>
      <w:r>
        <w:rPr>
          <w:rtl w:val="true"/>
        </w:rPr>
        <w:t xml:space="preserve">: </w:t>
      </w:r>
      <w:r>
        <w:rPr>
          <w:rtl w:val="true"/>
        </w:rPr>
        <w:t>ما نقله الصدوق في الفقيه</w:t>
      </w:r>
      <w:bookmarkEnd w:id="3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الصدوق في الفقيه </w:t>
      </w:r>
      <w:r>
        <w:rPr>
          <w:rStyle w:val="FootnoteAnchor"/>
          <w:rtl w:val="true"/>
        </w:rPr>
        <w:footnoteReference w:id="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بكير عن زرارة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سمرة بن جندب كان له عذق في حائط رجل من الأنصار ، وكان منزل الانصاري فيه الطريق إلى الحائط فكان يأتيه فيدخل عليه ولا يستأذن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تجيء وتدخل ونحن في حال نكره أن ترانا عليه ، فإذا جئت فاستأذن حتى نتحرز ثم نأذن لك وتدخل قال لا أفعل هو مالي أدخل عليه ولا استأذن ، فأتى الانصاري رسول الله صلی الله علیه وآله وسلم فشكا إليه وأخبره فبعث إلى سمرة فجاء فقال استأذن عليه فأبى وقال له مثل ما قال الانصاري ، فعرض عليه رسول الله صلی الله علیه وآله وسلم أن يشتري منه بالثمن فأبى عليه وجعل يزيده فيأبى أن  يبيع ، فلما رأى رسول الله صلی الله علیه وآله وسلم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عذق في الجنّة فأبى أن يقبل ذلك فأمر رسول الله صلی الله علیه وآله وسلم الانصاري أن يقلع النخلة فيلقيها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bookmarkStart w:id="36" w:name="pg20248_209815"/>
    </w:p>
    <w:p>
      <w:pPr>
        <w:pStyle w:val="BookText"/>
        <w:rPr/>
      </w:pPr>
      <w:bookmarkEnd w:id="36"/>
      <w:r>
        <w:rPr>
          <w:rFonts w:ascii="Amiri" w:hAnsi="Amiri" w:eastAsia="Amiri" w:cs="Amiri"/>
          <w:color w:val="111111"/>
          <w:sz w:val="28"/>
          <w:sz w:val="28"/>
          <w:szCs w:val="28"/>
          <w:rtl w:val="true"/>
          <w:lang w:bidi="ar-SA"/>
        </w:rPr>
        <w:t xml:space="preserve">ويلاحظ أن هذه الصورة أكثر تفصيلاً من الصورة الأولى لاشتمالها على بعض الخصوصيات التي لم تذكر في تلك ، وكيف كان فهذه الرواية معتبرة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طريق الصدوق إلى عبد الله بن بكير في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عدها أقوى سنداً من رواية الكليني لأن في سند الكليني محمد بن خالد البرقي وقد 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في الحديث وإن كان المعتمد وثاقته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يلاحظ أن مصدر الصدوق في نقل هذه الرواية غير معلوم عندنا وما قيل من انه يبتدئ باسم من أخذ الحديث من كتابه أمرٌ لا قرينة عليه ، بل القرائن الواضحة تدل على خلافه كما ذكرناها في شرح مشيخة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 رواية ابن بكير عن زرارة</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5361807_2320776876"/>
      <w:bookmarkStart w:id="38" w:name="_Toc13"/>
      <w:bookmarkEnd w:id="37"/>
      <w:r>
        <w:rPr>
          <w:rtl w:val="true"/>
        </w:rPr>
        <w:t xml:space="preserve">( </w:t>
      </w:r>
      <w:r>
        <w:rPr>
          <w:rtl w:val="true"/>
        </w:rPr>
        <w:t xml:space="preserve">رواية ابن مسكان </w:t>
      </w:r>
      <w:r>
        <w:rPr>
          <w:rtl w:val="true"/>
        </w:rPr>
        <w:t xml:space="preserve">) </w:t>
      </w:r>
      <w:r>
        <w:rPr>
          <w:rtl w:val="true"/>
        </w:rPr>
        <w:t>عنه فقد أوردها الكليني أيضاً</w:t>
      </w:r>
      <w:bookmarkEnd w:id="3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فقد أوردها الكليني </w:t>
      </w:r>
      <w:r>
        <w:rPr>
          <w:rStyle w:val="FootnoteAnchor"/>
          <w:rtl w:val="true"/>
        </w:rPr>
        <w:footnoteReference w:id="11"/>
      </w:r>
      <w:r>
        <w:rPr>
          <w:rFonts w:ascii="IRNazanin" w:hAnsi="IRNazanin" w:eastAsia="IRNazanin"/>
          <w:color w:val="111111"/>
          <w:sz w:val="28"/>
          <w:sz w:val="28"/>
          <w:szCs w:val="28"/>
          <w:rtl w:val="true"/>
          <w:lang w:bidi="fa-IR"/>
        </w:rPr>
        <w:t xml:space="preserve">أيضاً في باب الضزار من کتاب المعيشة عن علي بن محمد بن بندار ، عن أحمد بن أبي عبد الله ، عن أبيه ، عن بعض أصحابنا ، عن الله مسکان ، عن زرارة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سمرة بن جندب كان له عذق ، وكان طريقه إليه في جوف منزل رجل من الانصار فكان يجيء ويدخل إلى عذقه بغير إذن من الانصاري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سمرة لا تزال تفاجئنا على حال لا نحب ان تفاجئنا عليها ، فاذا دخلت فاستأذن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استأذن في طريقي وهو طريقي إلى عذقي ، قال فشكا الانصاري إلى رسول الله صلی الله علیه وآله وسلم فأرسل إليه رسول الله صلی الله علیه وآله وسلم فأتاه فقال له إن فلاناً قد شكاك وزعم انك تمر عليه وعلى أهله بغير إذنه ، فاستأذن عليه إذا أردت </w:t>
      </w:r>
    </w:p>
    <w:p>
      <w:pPr>
        <w:pStyle w:val="BookText"/>
        <w:rPr/>
      </w:pPr>
      <w:r>
        <w:rPr>
          <w:rFonts w:ascii="IRNazanin" w:hAnsi="IRNazanin" w:eastAsia="IRNazanin"/>
          <w:color w:val="111111"/>
          <w:sz w:val="28"/>
          <w:sz w:val="28"/>
          <w:szCs w:val="28"/>
          <w:rtl w:val="true"/>
          <w:lang w:bidi="fa-IR"/>
        </w:rPr>
        <w:t xml:space="preserve">أن تدخل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استأذن في طريقي إلى عذقي ؟ فقال له رسول الله صلی الله علیه وآله وسلم خل عنه ولك مكانه عذق في مكان كذا وكذا فقال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اثنان ، قال لا أُريد ، فلم يزل يزيده حتى بلغ عشرة أعذاق فقال لا ، قال فلك عشرة في مكان كذا وكذا فأبى ، فقال خلّ عنه ولك مكانه عذق في الجنة ، قال لا أريد ، فقال له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رجل مضار ولا ضرر ولا ضرار على مؤمن ، قال ثم أمر بها رسول الله صلی الله علیه وآله وسلم فطلعت ، ثم رمى بها إليه وقال له رسول الله صلی الله علیه وآله وسلم انطلق فاغرسها حيث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الرواية ضعيفة بالارسال ، ولا سيما ان مرسلها هو محمد بن خالد البرقي الذي طعن عليه بالرواية عن الضعفاء كثيراً كما ذكر ذلك ابن الغضائري </w:t>
      </w:r>
      <w:r>
        <w:rPr>
          <w:rStyle w:val="FootnoteAnchor"/>
          <w:rtl w:val="true"/>
        </w:rPr>
        <w:footnoteReference w:id="12"/>
      </w:r>
      <w:r>
        <w:rPr>
          <w:rFonts w:ascii="Amiri" w:hAnsi="Amiri" w:eastAsia="Amiri" w:cs="Amiri"/>
          <w:color w:val="111111"/>
          <w:sz w:val="28"/>
          <w:sz w:val="28"/>
          <w:szCs w:val="28"/>
          <w:rtl w:val="true"/>
          <w:lang w:bidi="ar-SA"/>
        </w:rPr>
        <w:t xml:space="preserve">، وربما يناقش في سندها أيضاً بعدم ثبوت 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في غير محله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 ذلك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محمد بن أبي القاسم الذي وثقه النجاشي </w:t>
      </w:r>
      <w:r>
        <w:rPr>
          <w:rStyle w:val="FootnoteAnchor"/>
          <w:rtl w:val="true"/>
        </w:rPr>
        <w:footnoteReference w:id="14"/>
      </w:r>
      <w:r>
        <w:rPr>
          <w:rFonts w:ascii="Amiri" w:hAnsi="Amiri" w:eastAsia="Amiri" w:cs="Amiri"/>
          <w:color w:val="111111"/>
          <w:sz w:val="28"/>
          <w:sz w:val="28"/>
          <w:szCs w:val="28"/>
          <w:rtl w:val="true"/>
          <w:lang w:bidi="ar-SA"/>
        </w:rPr>
        <w:t xml:space="preserve">، فإن بندار لقب أبي القاسم جده كما صرح بذلك النجاشي في ترجمة محمد أبي القاسم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 ما ورد في نقل قضية سمرة مقرونة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قضية سمرة مجردة عن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جملة من كتبنا وكتب العامة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الفقيه </w:t>
      </w:r>
      <w:r>
        <w:rPr>
          <w:rStyle w:val="FootnoteAnchor"/>
          <w:rtl w:val="true"/>
        </w:rPr>
        <w:footnoteReference w:id="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الصيقل عن </w:t>
      </w:r>
    </w:p>
    <w:p>
      <w:pPr>
        <w:pStyle w:val="BookText"/>
        <w:rPr/>
      </w:pPr>
      <w:r>
        <w:rPr>
          <w:rFonts w:ascii="IRNazanin" w:hAnsi="IRNazanin" w:eastAsia="IRNazanin"/>
          <w:color w:val="111111"/>
          <w:sz w:val="28"/>
          <w:sz w:val="28"/>
          <w:szCs w:val="28"/>
          <w:rtl w:val="true"/>
          <w:lang w:bidi="fa-IR"/>
        </w:rPr>
        <w:t xml:space="preserve">عبيدة الحذاء قال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السمرة بن جندب نخلة في حائط بني فلان فكان إذا جاء إلى نخلته نظر إلى شيء من أهل الرجل يكرهه الرجل ، قال فذهب الرجل إلى رسول الله صلی الله علیه وآله وسلم، فشكاه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سمرة يدخل عليَّ بغير إذني ، فلو أرسلت اليه فأمرته أن يستأذن حتى تاخذ أهلي حذرها منه ، فأرسل اليه رسول الله صلی الله علیه وآله وسلم فدعاه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سمرة استأذن انت إذا دخلت ، ثم قال رسول الله صلی الله علیه وآله وسلم يسرك أن يكون لك عذق في الجنة بنخلتك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لك ثلاثة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أراك يا سمرة إلا مضاراً ، اذهب يا فلان فاقطعها واضرب بها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وسند الصدوق في المشيخة إلى الحسن الصيقل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المتوكل ، عن علي بن الحسين السعدآبادي ، عن أحمد بن ابي عبد الله البرقي ، عن أبيه ، عن يونس بن عبد الرحمن ، عن الحسن بن زياد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يناقش في اعتبار هذه الرواية تارة من جهة الحسن الصيقل وأُخرى من جهة  سند الصدوق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الحسن الصيقل لم يوثق وان استظهر المحدث النوري وثاقته من وجهين ذكرهما في خاتمة المستدرك </w:t>
      </w:r>
      <w:r>
        <w:rPr>
          <w:rStyle w:val="FootnoteAnchor"/>
          <w:rtl w:val="true"/>
        </w:rPr>
        <w:footnoteReference w:id="17"/>
      </w:r>
      <w:r>
        <w:rPr>
          <w:rFonts w:ascii="Amiri" w:hAnsi="Amiri" w:eastAsia="Amiri" w:cs="Amiri"/>
          <w:color w:val="111111"/>
          <w:sz w:val="28"/>
          <w:sz w:val="28"/>
          <w:szCs w:val="28"/>
          <w:rtl w:val="true"/>
          <w:lang w:bidi="ar-SA"/>
        </w:rPr>
        <w:t xml:space="preserve">وفصلهما العلامة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r>
        <w:rPr>
          <w:rStyle w:val="FootnoteAnchor"/>
          <w:rtl w:val="true"/>
        </w:rPr>
        <w:footnoteReference w:id="18"/>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خمسة من أصحاب الاجماع عنه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بن مسكان وحماد بن عثمان وابان بن عثمان من الستة الوسطى ، ويونس بن عبد الرحمن </w:t>
      </w:r>
    </w:p>
    <w:p>
      <w:pPr>
        <w:pStyle w:val="BookText"/>
        <w:rPr/>
      </w:pPr>
      <w:r>
        <w:rPr>
          <w:rFonts w:ascii="Amiri" w:hAnsi="Amiri" w:eastAsia="Amiri" w:cs="Amiri"/>
          <w:color w:val="111111"/>
          <w:sz w:val="28"/>
          <w:sz w:val="28"/>
          <w:szCs w:val="28"/>
          <w:rtl w:val="true"/>
          <w:lang w:bidi="ar-SA"/>
        </w:rPr>
        <w:t xml:space="preserve">وفضالة بن أيوب من الستة الأخيرة على تردد في عد فضالة منهم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إن استكشاف وثاقة الراوي من رواية هؤلاء عنه يبتني على احد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يفسر ما قاله الكشي في حق هؤلاء من الاجماع على تصحيح ما يصح</w:t>
      </w:r>
    </w:p>
    <w:p>
      <w:pPr>
        <w:pStyle w:val="BookText"/>
        <w:rPr/>
      </w:pPr>
      <w:r>
        <w:rPr>
          <w:rFonts w:ascii="Amiri" w:hAnsi="Amiri" w:eastAsia="Amiri" w:cs="Amiri"/>
          <w:color w:val="111111"/>
          <w:sz w:val="28"/>
          <w:sz w:val="28"/>
          <w:szCs w:val="28"/>
          <w:rtl w:val="true"/>
          <w:lang w:bidi="ar-SA"/>
        </w:rPr>
        <w:t xml:space="preserve">عنهم بصحة ما رووه من الروايات ، ليكون ذلك في قوة توثيق رواتها ، ولكن هذا التفسير غير صحيح فإن المقصود 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اوضحناه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الاجماع على صحة نقل هؤلاء والثقة بهم في ذلك لا صحة الحديث الذي رووه ، مضافاً إلى ان تصحيح أحاديثهم أعم من الحكم بوثاقة رواتها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بناء اجلاء الاصحاب وأعاظمهم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الرواية عن الضعفاء ، ولكن هذا أيضاً لم يثبت كقاعدة كلية ، نعم ثبت على المختار في حق ثلاثة منهم وهم محمد بن أبي عمير وصفوان بن يحيى ومحمد بن أبي نصر البزنطي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جعفر بن بشير عنه </w:t>
      </w:r>
      <w:r>
        <w:rPr>
          <w:rStyle w:val="FootnoteAnchor"/>
          <w:rtl w:val="true"/>
        </w:rPr>
        <w:footnoteReference w:id="20"/>
      </w:r>
      <w:r>
        <w:rPr>
          <w:rFonts w:ascii="Amiri" w:hAnsi="Amiri" w:eastAsia="Amiri" w:cs="Amiri"/>
          <w:color w:val="111111"/>
          <w:sz w:val="28"/>
          <w:sz w:val="28"/>
          <w:szCs w:val="28"/>
          <w:rtl w:val="true"/>
          <w:lang w:bidi="ar-SA"/>
        </w:rPr>
        <w:t xml:space="preserve">، وقد قال النجاشي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الثقات ورووا عنه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وهو يقتضي وثاقة من يروي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ویرد عليه انه لا وجه لاستظهار الحصر من العبارة المذكورة لان اثبات روايته عن</w:t>
      </w:r>
    </w:p>
    <w:p>
      <w:pPr>
        <w:pStyle w:val="BookText"/>
        <w:rPr/>
      </w:pPr>
      <w:r>
        <w:rPr>
          <w:rFonts w:ascii="Amiri" w:hAnsi="Amiri" w:eastAsia="Amiri" w:cs="Amiri"/>
          <w:color w:val="111111"/>
          <w:sz w:val="28"/>
          <w:sz w:val="28"/>
          <w:szCs w:val="28"/>
          <w:rtl w:val="true"/>
          <w:lang w:bidi="ar-SA"/>
        </w:rPr>
        <w:t>الثقات لا ينفي روايته عن غيرهم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وإن كان كذلك إلا أن هذه العبارة لما كانت مسوقة في مقام المدح فلا محيص من ارادة الحصر منها ، لان أصل رواية الشخص عن الثقات ورواية الثقات عنه امر لا يستوجب المدح ولا تميز الجعفر بن بشير </w:t>
      </w:r>
    </w:p>
    <w:p>
      <w:pPr>
        <w:pStyle w:val="BookText"/>
        <w:rPr/>
      </w:pPr>
      <w:r>
        <w:rPr>
          <w:rFonts w:ascii="Amiri" w:hAnsi="Amiri" w:eastAsia="Amiri" w:cs="Amiri"/>
          <w:color w:val="111111"/>
          <w:sz w:val="28"/>
          <w:sz w:val="28"/>
          <w:szCs w:val="28"/>
          <w:rtl w:val="true"/>
          <w:lang w:bidi="ar-SA"/>
        </w:rPr>
        <w:t>عن غيره في ذلك ، بل هو ثابت في حق كثير من الرواة حتى الضعفاء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بالعبارة المذكورة اكثاره الرواية عن الثقات وإكثار الثقات الرواية عنه ، ولا شك ان هذا أمر ممدوح وصفة عالية في الشخص في مقابل ما يذكر في شأن بعض الرواة كمحمد بن خالد البرقي من انه يروي عن الضعفاء والمجاهيل ، فإنه يعد نوعاً من القدح والذم في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لا يستفاد من العبارة المذكورة انحصار رواية جعفر بن بشير بما يرويه عن الثقات مضافاً إلى أن هذه الاستفادة لا تخلو من غرابة في ناحية الرواة عنه فإنا لم نجد أحداً مهما بلغ من الجلالة والعظمة لا يروي عنه إلا الثقات حتى أن الائمة المعصومين علیه السلام كثيراً ما روى عنهم الوضاعون والكذابون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لما ذكرناه ما قاله الشيخ في التهذيب فإنه بعد أن أورد روايتين الجعفر بن بشير ،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رواه عن أبي عبد الله والثانية عن عبد الله بن سنان أو غيره عنه علیه السلام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بصدد النقاش في الخبر المحكي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فيه أنه خبر مرسل منقطع الاسناد لأن جعفر بن بشير في الرواية الأولى قال عمن رواه ، وهذا مجهول يجب اطراحه ، وفي الرواية الثانية قال عن عبد الله بن سنان أو غيره ، فأورده وهو شاك فيه وما يجري هذا المجرى لا يجب العمل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فيلاحظ انه قدس الله سره لم يبأ في إسقاط الرواية بالارسال بكون المرسل هو جعفر بن بشير ، وهذا لا وجه له لو كان جميع مشايخه ومن يروي عنهم من الثقات فتأمل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فلاشتمال السند على على بن الحسين السعدآبادي ومحمد بن موسى بن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علي بن الحسين السعدآبادي فهو ممن لم يوثق وإن بن جمع على وثاقته استناداً إلى بعض الوجوه الضعيفة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مشايخ ابن قولويه في كتاب كامل الزيارات بناءاً على استفادة توثيق جميع رواة هذا الكتاب أو خصوص مشايخ مؤلفه من الكلام المذكور في مقدمته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الصحيح ان العبارة المذكورة في المقدّمة لا تدل على هذا المعنى بل مفادها انه يورد في كتابه روايات الضعفاء والمجروحين ، لذا لم يكن قد اخرجها الرجال الثقات المشهورون بالحديث والعلم ، المعبر عنهم بنقاد الاحاديث كمحمد بن الحسن بن الوليد وسعد بن عبد واضرابهما وأما لو كان قد اخرجها بعض هؤلاء سواءاً كانوا من مشايخه أو مشايخ مشايخه فهو يعتمدها ويوردها في كتابه ، فكأنه قدس الله سره يكتفي في الاعتماد على روايات الشذاذ من الرجال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بايرادها من قبل بعض هؤلاء الاعاظم من نقاد الاحاديث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مضافاً إلى كونه ظاهر عبارته المشار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يتبين عند التأمل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مقرون ببعض الشواهد الخارجية المذكورة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مراده وثاقة جميع من وقع في أسانيد رواياته فإن منهم من لا شائبة في ضعفه وليس مراده وثاقة عامة مشايخه فإن منهم من لا تنطبق عليهم الصفة التي وصفهم بها قدس الله سره وهي كونهم مشهورين بالحديث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السعدآبادي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شيوخ الاجازات الذين لا حاجة إلى التنصيص على وثاقتهم بل لا يضر ضعفهم بعد تواتر الكتاب الذي اجازوا روايته ، ويرد عليه أنه لم يثبت اقتصار الاصحاب على الاستجازة من الثقات فقط بل ثبت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بمراجعة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لم يعرف الكتاب الذي اخرج منه الصدوق رواية الصيقل ليقال إنه متواتر فلا يقدح عدم وثاقة السعدآبادي في جواز الاعتماد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أحد العدّة الذين يروي الكليني بواسطتهم عن البرقي وقد روى عنه أيضاً علي بن إبراهيم وعلي بن الحسين والد الصدوق وأبو غالب الزراري وغيرهم من الاجلاء ففي ذلك دلالة على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إنه لم يثبت اقتصار هؤلاء على الرواية عن الثقات كما سبقت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حاول العلامة شيخ الشريعة قدس الله سره تصحيح سند الصدوق إلى الحسن الصيقل حتى على تقدير عدم ثبوت وثاقة السعدآبادي بدعوى أنّ للصدوق طريقاً آخر إلى البرقي وهو صحيح بالاتفاق فإنّه يروي عنه أيضاً بتوسط أبيه ومحمد بن الحسن بن الوليد عن سعد بن عبد الله عن البرقي وهذا السند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اتفاقاً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أن هذا الطريق يختص بما يرويه الصدوق في الفقيه مبتدئاً باسم البرقي لا إلى جميع الروايات التي وقع البرقي في طرقها وهذا واضح ، نعم يمكن تعميم الطريق المذكور لما نحن فيه ونظائره فيما إذا ثبت أمران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الصدوق قد أخذ رواية الصيقل من كتاب البرقي بالرغم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البرقي بالرغم من انه لم يبتدأ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السند المذكور إلى البرقي في المشيخة مسند إلى كتبه لا إلى خصوص رواياته المبدوءة باسمه في الفقيه ، ولكن لا يمكن اثبات شيء من الأمرين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 فلما أوضحناه في محله من ان سند الصدوق إلى شخص في المشيخه إنما هو سنده إلى الروايات المبدوءة باسم ذلك الشخص في الفقيه ، ولا يمكن تعميمه إلى كتبه إلا بدليل يوجب ذلك كأن يصرح الصدوق نفسه بذلك كما صرح به عند ذكر طريقه إلى علي بن جعفر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جميع كتاب علي بن جعفر فقد رويته بهذا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صرّح به عند ذكر طريقه إلى الكليني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جميع كتاب الكافي فقد رويته عنهم عنه عن رجاله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طريق الصدوق إلى الحسن الصيقل ضعيف بعلي بن الحسين السعدآبادي ولا يمكن تصحيحه بشيء من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الخدشة فيه من ناحية محمّد بن موسى بن المتوكل ؛ الذي لم يوثق في كلمات الاعلام المتقدمين كالشيخ والنجاشي وإنما وثقه بعض المتأخرين كابن طاووس والعلامة ؛ ففي غير محلها ، إذ يرد عليها مضافاً إلى ضعف التفريق بين توثيقات المتقدمين والمتأخرين أمثال ابن طاووس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اوضحناه في محله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وقع في اسناد رواية ادعى  ابن طاووس في فلاح السائل الاجماع على وثاقة رواتها مما يكشف عن توثيق بعض المتقدمين له على أقل تقدير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ذكرناه ان رواية الحسن الصيقل ضعيفة سنداً وإن حاول </w:t>
      </w:r>
    </w:p>
    <w:p>
      <w:pPr>
        <w:pStyle w:val="BookText"/>
        <w:rPr/>
      </w:pPr>
      <w:r>
        <w:rPr>
          <w:rFonts w:ascii="Amiri" w:hAnsi="Amiri" w:eastAsia="Amiri" w:cs="Amiri"/>
          <w:color w:val="111111"/>
          <w:sz w:val="28"/>
          <w:sz w:val="28"/>
          <w:szCs w:val="28"/>
          <w:rtl w:val="true"/>
          <w:lang w:bidi="ar-SA"/>
        </w:rPr>
        <w:t>بعض الأعاظم تصحيحها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في كتبنا من نقل قضية سمرة من دون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نقلت في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في كيفية طرح الشكوى والمخاصمة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ونشير إلى بعضها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سنن أبي داود ، فقد روی باسناده عن واصل مولى عيينة قال سمعت أبا جعفر محمد بن علي يحدّث عن سمرة بن جندب ، انّه كانت له عضد من نخل في حائط رجل من الانصار قال ومع الرجل أهله قال فكان سمرة يدخل إلى نخله فيتأذى به ويشق عليه فطلب اليه أن يناقله فأبى فأتى النبي صلی الله علیه وآله وسلم ، فذكر ذلك له فطلب اليه النبي صلی الله علیه وآله وسلم أن يبيعه فأبى فطلب اليه أن يناقله فأبى ، قال فهبه له ولك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رغبة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فقال أنت مضار ، فقال رسول الله صلی الله علیه وآله وسلم للانصاري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فاقلع نخله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مصابيح السنة للبغوي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الفائق للزمخشري </w:t>
      </w:r>
      <w:r>
        <w:rPr>
          <w:rStyle w:val="FootnoteAnchor"/>
          <w:rtl w:val="true"/>
        </w:rPr>
        <w:footnoteReference w:id="29"/>
      </w:r>
      <w:r>
        <w:rPr>
          <w:rFonts w:ascii="Amiri" w:hAnsi="Amiri" w:eastAsia="Amiri" w:cs="Amiri"/>
          <w:color w:val="111111"/>
          <w:sz w:val="28"/>
          <w:sz w:val="28"/>
          <w:szCs w:val="28"/>
          <w:rtl w:val="true"/>
          <w:lang w:bidi="ar-SA"/>
        </w:rPr>
        <w:t>، والمروي فيهما لا يختلف عما في سنن أبي داود إلا يسيراً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شرح نهج البلاغة لابن أبي الحديد قال روى واصل مولى ابن عيينة ، عن جعفر بن محمد بن علي علیه السلام، عن آبائه قال كان السمرة بن جندب نخل في بستان رجل من الانصار فكان يؤذيه ، فشكا الانصاري ذلك إلى رسول الله صلی الله علیه وآله وسلم فبعث إلى سمرة فدعاه </w:t>
      </w:r>
      <w:bookmarkStart w:id="39" w:name="pg20248_209824"/>
    </w:p>
    <w:p>
      <w:pPr>
        <w:pStyle w:val="BookText"/>
        <w:rPr/>
      </w:pPr>
      <w:bookmarkEnd w:id="39"/>
      <w:r>
        <w:rPr>
          <w:rFonts w:ascii="IRNazanin" w:hAnsi="IRNazanin" w:eastAsia="IRNazanin"/>
          <w:color w:val="111111"/>
          <w:sz w:val="28"/>
          <w:sz w:val="28"/>
          <w:szCs w:val="28"/>
          <w:rtl w:val="true"/>
          <w:lang w:bidi="fa-IR"/>
        </w:rPr>
        <w:t xml:space="preserve">فقال له بع نخلك من هذا وخذ ثمنه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نخلا مكان نخلك قال لا 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 منه بستانه قال لا افعل قال فاترك لي هذا النخل ولك 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افعل فقال علیه السلام للانصاري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فاقطع نخله فإنه لا حق له فيه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من مجموع ما تقدّم ان قضية سمرة وإن نقلت في كتب الفريقين بطرق متعددة ، إلا انها لم تذكر مقرونة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كتبنا وبطريق واحد فقط ، فلا ينبغي الخلط بين ثبوت هذه القضية في نفسها وبين ثبوتها مقرونة بهذه الجملة ، فإنّه إن صحت دعوى استفاضة أصل القضية فلا تصح دعوى استفاضتها مقرونة بهذه الجملة كما يظهر من المحكي عن المحقق النائيني قدس الله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ما يتعلق بقضية سمرة واقترانها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وللكلام في</w:t>
      </w:r>
    </w:p>
    <w:p>
      <w:pPr>
        <w:pStyle w:val="BookText"/>
        <w:rPr/>
      </w:pPr>
      <w:r>
        <w:rPr>
          <w:rFonts w:ascii="Amiri" w:hAnsi="Amiri" w:eastAsia="Amiri" w:cs="Amiri"/>
          <w:color w:val="111111"/>
          <w:sz w:val="28"/>
          <w:sz w:val="28"/>
          <w:szCs w:val="28"/>
          <w:rtl w:val="true"/>
          <w:lang w:bidi="ar-SA"/>
        </w:rPr>
        <w:t>ذلك تتمة يأتي في البحث الثاني ان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5361809_2320776876"/>
      <w:bookmarkStart w:id="41" w:name="_Toc14"/>
      <w:bookmarkEnd w:id="40"/>
      <w:r>
        <w:rPr/>
        <w:t>2</w:t>
      </w:r>
      <w:r>
        <w:rPr>
          <w:rtl w:val="true"/>
        </w:rPr>
        <w:t xml:space="preserve"> - </w:t>
      </w:r>
      <w:r>
        <w:rPr>
          <w:rtl w:val="true"/>
        </w:rPr>
        <w:t xml:space="preserve">حديث الشفعة </w:t>
      </w:r>
      <w:r>
        <w:rPr>
          <w:rtl w:val="true"/>
        </w:rPr>
        <w:t xml:space="preserve">: </w:t>
      </w:r>
      <w:r>
        <w:rPr>
          <w:rtl w:val="true"/>
        </w:rPr>
        <w:t xml:space="preserve">وقد رواه المشايخ الثلاثة </w:t>
      </w:r>
      <w:r>
        <w:rPr>
          <w:rtl w:val="true"/>
        </w:rPr>
        <w:t>:</w:t>
      </w:r>
      <w:bookmarkEnd w:id="41"/>
    </w:p>
    <w:p>
      <w:pPr>
        <w:pStyle w:val="Heading5"/>
        <w:numPr>
          <w:ilvl w:val="4"/>
          <w:numId w:val="1"/>
        </w:numPr>
        <w:rPr/>
      </w:pPr>
      <w:bookmarkStart w:id="42" w:name="__RefHeading___Toc5361811_2320776876"/>
      <w:bookmarkStart w:id="43" w:name="_Toc15"/>
      <w:bookmarkEnd w:id="42"/>
      <w:r>
        <w:rPr/>
        <w:t>1</w:t>
      </w:r>
      <w:r>
        <w:rPr>
          <w:rtl w:val="true"/>
        </w:rPr>
        <w:t xml:space="preserve"> - </w:t>
      </w:r>
      <w:r>
        <w:rPr>
          <w:rtl w:val="true"/>
        </w:rPr>
        <w:t>رواه الكليني ، عن محمد بن يحيى</w:t>
      </w:r>
      <w:bookmarkEnd w:id="4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الكليني ، عن محمد بن يحيى ، عن محمدبن الحسين ، عن محمد بن عبد الله بن حلال ، عن عقبة بن خالد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رسول الله صلی الله علیه وآله وسلم بالشفعة بين الشركاء في الارضين والمساكن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ولاضرار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رفت الارف وحدت الحدود فلا شفعة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44" w:name="pg20248_209825"/>
    </w:p>
    <w:p>
      <w:pPr>
        <w:pStyle w:val="Heading5"/>
        <w:numPr>
          <w:ilvl w:val="4"/>
          <w:numId w:val="1"/>
        </w:numPr>
        <w:rPr/>
      </w:pPr>
      <w:bookmarkStart w:id="45" w:name="__RefHeading___Toc5361813_2320776876"/>
      <w:bookmarkStart w:id="46" w:name="_Toc16"/>
      <w:bookmarkEnd w:id="44"/>
      <w:bookmarkEnd w:id="45"/>
      <w:r>
        <w:rPr/>
        <w:t>2</w:t>
      </w:r>
      <w:r>
        <w:rPr>
          <w:rtl w:val="true"/>
        </w:rPr>
        <w:t xml:space="preserve"> - </w:t>
      </w:r>
      <w:r>
        <w:rPr>
          <w:rtl w:val="true"/>
        </w:rPr>
        <w:t>ورواه الشيخ في التهذيب باسناده عن محمد بن يحيى</w:t>
      </w:r>
      <w:bookmarkEnd w:id="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الشيخ في التهذيب </w:t>
      </w:r>
      <w:r>
        <w:rPr>
          <w:rStyle w:val="FootnoteAnchor"/>
          <w:rtl w:val="true"/>
        </w:rPr>
        <w:footnoteReference w:id="32"/>
      </w:r>
      <w:r>
        <w:rPr>
          <w:rFonts w:ascii="Amiri" w:hAnsi="Amiri" w:eastAsia="Amiri" w:cs="Amiri"/>
          <w:color w:val="111111"/>
          <w:sz w:val="28"/>
          <w:sz w:val="28"/>
          <w:szCs w:val="28"/>
          <w:rtl w:val="true"/>
          <w:lang w:bidi="ar-SA"/>
        </w:rPr>
        <w:t xml:space="preserve">باسناده عن محمد بن يحيى ، والظاهر انه أخرجه عن الكافي لما أوضحناه في شرح مشيخة التهذيبين من انه كلّما ابتدأ الشيخ باسم بعض مشايخ الكليني كمحمد بن يحيى وعلي بن إبراهيم ونظرائهما ، فإنه قد أخذ الحديث من الكافي لا من كتبهم </w:t>
      </w:r>
      <w:r>
        <w:rPr>
          <w:rStyle w:val="FootnoteAnchor"/>
          <w:rtl w:val="true"/>
        </w:rPr>
        <w:footnoteReference w:id="33"/>
      </w:r>
      <w:r>
        <w:rPr>
          <w:rFonts w:ascii="Amiri" w:hAnsi="Amiri" w:eastAsia="Amiri" w:cs="Amiri"/>
          <w:color w:val="111111"/>
          <w:sz w:val="28"/>
          <w:sz w:val="28"/>
          <w:szCs w:val="28"/>
          <w:rtl w:val="true"/>
          <w:lang w:bidi="ar-SA"/>
        </w:rPr>
        <w:t>إلا مع التصريح بخلاف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 كلامه في أول المشيخة يوهم انه لم يبتدئ ، إلا باسم من أخذ الحديث من كتابه أو اصله ، ولكن هذا وإن كان هو الغالب على أحاديث التهذيبين إلا أنه لا كلية له كما تدل عليه القرائن الكثيرة ، وعلى هذا فلا يمكن عد التهذيب في المقام مصدراً مستقلاً لهذا الحديث</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5361815_2320776876"/>
      <w:bookmarkStart w:id="48" w:name="_Toc17"/>
      <w:bookmarkEnd w:id="47"/>
      <w:r>
        <w:rPr/>
        <w:t>3</w:t>
      </w:r>
      <w:r>
        <w:rPr>
          <w:rtl w:val="true"/>
        </w:rPr>
        <w:t xml:space="preserve"> - </w:t>
      </w:r>
      <w:r>
        <w:rPr>
          <w:rtl w:val="true"/>
        </w:rPr>
        <w:t>ورواه الصدوق باسناده عن عقبة بن خالد</w:t>
      </w:r>
      <w:bookmarkEnd w:id="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الصدوق</w:t>
      </w:r>
      <w:r>
        <w:rPr>
          <w:rStyle w:val="FootnoteAnchor"/>
          <w:rtl w:val="true"/>
        </w:rPr>
        <w:footnoteReference w:id="34"/>
      </w:r>
      <w:r>
        <w:rPr>
          <w:rFonts w:ascii="IRNazanin" w:hAnsi="IRNazanin" w:eastAsia="IRNazanin"/>
          <w:color w:val="111111"/>
          <w:sz w:val="28"/>
          <w:sz w:val="28"/>
          <w:szCs w:val="28"/>
          <w:rtl w:val="true"/>
          <w:lang w:bidi="fa-IR"/>
        </w:rPr>
        <w:t xml:space="preserve">باسناده عن عقبة بن خالد كما نقله الكليني ولكنه اسند الجملة الثالثة من الحديث إلى الامام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رفت الأُرف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صاحب الوسائل بعد نقل الحديث عن الكافي 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ورواة الصدوق باسناده عن عقبة بن خالد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شفعة إلا لشريك غير مقاسم </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ولكن الظاهر ان هذه الجملة من كلام الصدوق نفسه وليست زيادة في الرواية على نقله ولذا لم ينقلها في الوافي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49" w:name="pg20248_209826"/>
    </w:p>
    <w:p>
      <w:pPr>
        <w:pStyle w:val="BookText"/>
        <w:rPr/>
      </w:pPr>
      <w:bookmarkEnd w:id="49"/>
      <w:r>
        <w:rPr>
          <w:rFonts w:ascii="Amiri" w:hAnsi="Amiri" w:eastAsia="Amiri" w:cs="Amiri"/>
          <w:color w:val="111111"/>
          <w:sz w:val="28"/>
          <w:sz w:val="28"/>
          <w:szCs w:val="28"/>
          <w:rtl w:val="true"/>
          <w:lang w:bidi="ar-SA"/>
        </w:rPr>
        <w:t xml:space="preserve">عن الفقيه ، ومن راحع الفقيه يجد أن دأب الصدوق قدس الله سره على تعقيب بعض الروايات بكلام لنفسه من دون فصل مشعر بالتغاير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الامر كذلك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اقد يشتبه الامر على الناظر فيعد كلامه جزءاً من الرواية</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5361817_2320776876"/>
      <w:bookmarkStart w:id="51" w:name="_Toc18"/>
      <w:bookmarkEnd w:id="50"/>
      <w:r>
        <w:rPr>
          <w:rtl w:val="true"/>
        </w:rPr>
        <w:t xml:space="preserve">تحقيق الكلام في هذه الرواية يقع في ضمن جهات </w:t>
      </w:r>
      <w:r>
        <w:rPr>
          <w:rtl w:val="true"/>
        </w:rPr>
        <w:t>:</w:t>
      </w:r>
      <w:bookmarkEnd w:id="51"/>
    </w:p>
    <w:p>
      <w:pPr>
        <w:pStyle w:val="Heading5"/>
        <w:numPr>
          <w:ilvl w:val="4"/>
          <w:numId w:val="1"/>
        </w:numPr>
        <w:rPr/>
      </w:pPr>
      <w:bookmarkStart w:id="52" w:name="__RefHeading___Toc5361819_2320776876"/>
      <w:bookmarkStart w:id="53" w:name="_Toc19"/>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 xml:space="preserve">وكيف كان فتحقيق الكلام في هذه الرواية يقع في ضمن جهات </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5361821_2320776876"/>
      <w:bookmarkStart w:id="55" w:name="_Toc20"/>
      <w:bookmarkEnd w:id="54"/>
      <w:r>
        <w:rPr>
          <w:rtl w:val="true"/>
        </w:rPr>
        <w:t xml:space="preserve">الجهة الأولى </w:t>
      </w:r>
      <w:r>
        <w:rPr>
          <w:rtl w:val="true"/>
        </w:rPr>
        <w:t xml:space="preserve">: </w:t>
      </w:r>
      <w:r>
        <w:rPr>
          <w:rtl w:val="true"/>
        </w:rPr>
        <w:t>في سندها</w:t>
      </w:r>
      <w:bookmarkEnd w:id="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 ، وهو ضعيف لأن رواية الكليني والشيخ مخدوشة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الأول لم يوثق بل لم يذكره القدماء من أعلام الرجاليين ، وربما يوثق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 في اسانيد كامل الزيارات أو لأنه من شيوخ محمد الحسين بن أبي الخطاب الذي هو من أجلاء الطبقة السابعة ، ولرواية جماعة أخرى من الاجلاء عنه ولكن قد تقدّم ضعف هذه الوجوه ، وأما الثاني فهو وإن ذكره النجاشي والشيخ إلا أنهما لم يوثقاه ، نعم وثقه صاحب الوسائل قدس الله سره لرواية الكشي مدحه ودعاء الصادق له ورواية الكليني في الجنائز مدحاً له ، ولأن له كتاباً ذكره الشيخ والنجاشي وربما يوثق لكونه من رجال الكامل وجميع ذلك ضعيف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تقدّم يظهر ضعف رواية الصدوق أيضاً ؛ لأنها تنتهي إلى عقبة بن خالد نفسه ، مضافاً إلى أنها مرسلة حيث ان الصدوق قدس الله سره لم يذكر طريقه إلى عقبة في المشيخة ، وأما دفع الارسال عنها بأن للشيخ قدس الله سره طريقاً معتبراً في الفهرست إلى كتاب عقبة وقد توسطه الصدوق فيعلم بذلك سنده اليه فتخرج الروايات التي ابتدأ فيها باسمه في الفقيه عن الارسال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يثبت ان الصدوق التزم في الفقيه أن لا يبتدئ إلا باسم من أخذ الحديث</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كتابه ، بل ثبت خلافه في جملة من الموارد كما سبقت الاشارة إلى ذلك ، وعلى ضوء ذلك فمن أين يعلم إنه أخذ حديث عقبة هذا من كتابه مباشرة لا من كتب مشايخه أو مشايخ مشايخه مثلا كي يجدي استكشاف طريقه الى </w:t>
      </w:r>
      <w:bookmarkStart w:id="56" w:name="pg20248_209827"/>
    </w:p>
    <w:p>
      <w:pPr>
        <w:pStyle w:val="BookText"/>
        <w:rPr/>
      </w:pPr>
      <w:bookmarkEnd w:id="56"/>
      <w:r>
        <w:rPr>
          <w:rFonts w:ascii="Amiri" w:hAnsi="Amiri" w:eastAsia="Amiri" w:cs="Amiri"/>
          <w:color w:val="111111"/>
          <w:sz w:val="28"/>
          <w:sz w:val="28"/>
          <w:szCs w:val="28"/>
          <w:rtl w:val="true"/>
          <w:lang w:bidi="ar-SA"/>
        </w:rPr>
        <w:t>كتاب عقبة في اخراج رواياته في الفقيه عن الارسال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يهون الامر ان مورد الاشكال في سند الكليني والشيخ إلى عقبة إنما هو محمد بن عبد الله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مذكور أيضاً في السند المذكور في الفهرست إلى کتاب عقبة ، فإن أمكن تصحيح طريق الكليني والشيخ بوجه فلا حاجة إلى دفع شبهه الارسال عن رواية الصدوق بما ذكر</w:t>
      </w:r>
      <w:r>
        <w:rPr>
          <w:rFonts w:eastAsia="IRNazanin" w:cs="IRNazanin"/>
          <w:color w:val="111111"/>
          <w:sz w:val="28"/>
          <w:szCs w:val="28"/>
          <w:rtl w:val="true"/>
          <w:lang w:bidi="fa-IR"/>
        </w:rPr>
        <w:t>.</w:t>
      </w:r>
    </w:p>
    <w:p>
      <w:pPr>
        <w:pStyle w:val="Heading5"/>
        <w:numPr>
          <w:ilvl w:val="4"/>
          <w:numId w:val="1"/>
        </w:numPr>
        <w:rPr/>
      </w:pPr>
      <w:bookmarkStart w:id="57" w:name="__RefHeading___Toc5361823_2320776876"/>
      <w:bookmarkStart w:id="58" w:name="_Toc21"/>
      <w:bookmarkEnd w:id="57"/>
      <w:r>
        <w:rPr>
          <w:rtl w:val="true"/>
        </w:rPr>
        <w:t xml:space="preserve">الجهة الثانية </w:t>
      </w:r>
      <w:r>
        <w:rPr>
          <w:rtl w:val="true"/>
        </w:rPr>
        <w:t xml:space="preserve">: </w:t>
      </w:r>
      <w:r>
        <w:rPr>
          <w:rtl w:val="true"/>
        </w:rPr>
        <w:t>في انجبار ضعف سندها</w:t>
      </w:r>
      <w:bookmarkEnd w:id="58"/>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انجبار ضعف سندها بعمل الأصحاب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إن رواية عقبة هذه وإن كانت ضعيفة سنداً إلا أنها منجبرة بعمل الاصحاب ، فقد أوردها المشايخ الثلاثة في كتبهم من غير ردّ ظاهر وكذا من بعدهم من المتأخرين فيستظهر من ذلك عملهم بها واعتمادهم عليها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مقابل ذلك قد يدعى وهنها باعراض الاصحاب عنها فيلزم طرحها حتى وان امكن تصحيح سندها ببعض الوجوه المتقدمة ، وتقريب دعوى الاعراض أن يقال إن مقتضى استخدام الجمع لا المثنى في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رسول الله صلی الله علیه وآله وسلم بالشفعة بين الشركاء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الشفعة لازيد من شريك واحد ، وهذا خلاف المشهور ، فإنّ المشهور بينهم شهرة عظيمة كادت أن تكون اجماعاً عدم ثبوت حق الشفعة إلا مع وحدة الشريك ، فالشفعة مجعولة عندهم لازالة الشيوع في الأموال لا لتقليله ، و لم يخالف في ذلك غير ابن الجنيد حيث حكم بثبوتها للشركاء مطلقا ، وغير الصدوق حيث قال بثبوتها للشركاء في خصوص العقار كما نقله عنهما السيد المرتضى في الانتصار </w:t>
      </w:r>
      <w:r>
        <w:rPr>
          <w:rStyle w:val="FootnoteAnchor"/>
          <w:rtl w:val="true"/>
        </w:rPr>
        <w:footnoteReference w:id="37"/>
      </w:r>
      <w:r>
        <w:rPr>
          <w:rFonts w:ascii="Amiri" w:hAnsi="Amiri" w:eastAsia="Amiri" w:cs="Amiri"/>
          <w:color w:val="111111"/>
          <w:sz w:val="28"/>
          <w:sz w:val="28"/>
          <w:szCs w:val="28"/>
          <w:rtl w:val="true"/>
          <w:lang w:bidi="ar-SA"/>
        </w:rPr>
        <w:t xml:space="preserve">وردّ عليهما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اجماع الإمامية تقدّم الرجلين فلا اعتبار بخلافهما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رواية عقبة هذه وعدها من اخبار الاحاد التي لا توجب علماً وذكر وجهين في تأويلها</w:t>
      </w:r>
      <w:r>
        <w:rPr>
          <w:rFonts w:eastAsia="Amiri" w:cs="Amiri" w:ascii="Amiri" w:hAnsi="Amiri"/>
          <w:color w:val="111111"/>
          <w:sz w:val="28"/>
          <w:szCs w:val="28"/>
          <w:rtl w:val="true"/>
          <w:lang w:bidi="ar-SA"/>
        </w:rPr>
        <w:t xml:space="preserve">. </w:t>
      </w:r>
      <w:bookmarkStart w:id="59" w:name="pg20248_209828"/>
    </w:p>
    <w:p>
      <w:pPr>
        <w:pStyle w:val="BookText"/>
        <w:rPr/>
      </w:pPr>
      <w:bookmarkEnd w:id="59"/>
      <w:r>
        <w:rPr>
          <w:rFonts w:ascii="Amiri" w:hAnsi="Amiri" w:eastAsia="Amiri" w:cs="Amiri"/>
          <w:color w:val="111111"/>
          <w:sz w:val="28"/>
          <w:sz w:val="28"/>
          <w:szCs w:val="28"/>
          <w:rtl w:val="true"/>
          <w:lang w:bidi="ar-SA"/>
        </w:rPr>
        <w:t xml:space="preserve">وقال الشيخ في الخلاف </w:t>
      </w:r>
      <w:r>
        <w:rPr>
          <w:rStyle w:val="FootnoteAnchor"/>
          <w:rtl w:val="true"/>
        </w:rPr>
        <w:footnoteReference w:id="38"/>
      </w:r>
      <w:r>
        <w:rPr>
          <w:rFonts w:ascii="Amiri" w:hAnsi="Amiri" w:eastAsia="Amiri" w:cs="Amiri"/>
          <w:color w:val="111111"/>
          <w:sz w:val="28"/>
          <w:sz w:val="28"/>
          <w:szCs w:val="28"/>
          <w:rtl w:val="true"/>
          <w:lang w:bidi="ar-SA"/>
        </w:rPr>
        <w:t xml:space="preserve">بعد اختيار المسلك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على المسألة الأولى إنّه إذا كان الشريك واحداً فلا خلاف في ثبوت الشفعة وإذا كانوا أكثر من ذلك فلا دليل على ثبوت الشفعة لهم ، واخبار اصحابنا التي يعتمدونها ذكرناها في الكتاب الكبير فنصرة القول الآخر اخبار رويت في هذا المعنى والاقوى عندي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يمكن أن يقال إنه لا يظهر من الرواية ما يخالف المسلك المشهور ولذا لم يعتبرها الشيخ في التهذيبين من الاخبار المخالفة في الباب ، ففي التهذيب </w:t>
      </w:r>
      <w:r>
        <w:rPr>
          <w:rStyle w:val="FootnoteAnchor"/>
          <w:rtl w:val="true"/>
        </w:rPr>
        <w:footnoteReference w:id="39"/>
      </w:r>
      <w:r>
        <w:rPr>
          <w:rFonts w:ascii="Amiri" w:hAnsi="Amiri" w:eastAsia="Amiri" w:cs="Amiri"/>
          <w:color w:val="111111"/>
          <w:sz w:val="28"/>
          <w:sz w:val="28"/>
          <w:szCs w:val="28"/>
          <w:rtl w:val="true"/>
          <w:lang w:bidi="ar-SA"/>
        </w:rPr>
        <w:t xml:space="preserve">نقلها على انها من الاخبار الموافقة ولم يعلق عليها بشيء ، كما فعل ذلك بالنسبة إلى بعض الاخبار الآخر ، وفي الاستبصار </w:t>
      </w:r>
      <w:r>
        <w:rPr>
          <w:rStyle w:val="FootnoteAnchor"/>
          <w:rtl w:val="true"/>
        </w:rPr>
        <w:footnoteReference w:id="40"/>
      </w:r>
      <w:r>
        <w:rPr>
          <w:rFonts w:ascii="Amiri" w:hAnsi="Amiri" w:eastAsia="Amiri" w:cs="Amiri"/>
          <w:color w:val="111111"/>
          <w:sz w:val="28"/>
          <w:sz w:val="28"/>
          <w:szCs w:val="28"/>
          <w:rtl w:val="true"/>
          <w:lang w:bidi="ar-SA"/>
        </w:rPr>
        <w:t>نقل عدة اخبار تدل على ثبوت الشفعة في اكثر من شريكين وردها ولم يذكر هذه الرواية في ضمنها رغم إنه أوردها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ان استخدام صيغة الجمع في الرواية إنما هو باعتبار ذكر لفظتي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 فهو من مقابلة الجمع بالجمع وظاهره الانحلال ، فلا دلالة في الرواية على ثبوت الشفعة للشركاء بلحاظ مورد واحد من ارض أو مسكن لتقتضي خلاف ما هو المشهور في المسألة حتى يدعى وهنا باعراض الاصحاب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لدعوى وهنها بإعراض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انجبارها بعمل الاصحاب فهي في غير محلها أيضاً ، لأن كبرى الانجبار غير مسلمة على اطلاقها بل للانجبار مواضع خاصة ليس المقام منها وتوضيح ذلك موكول إلى محله</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5361825_2320776876"/>
      <w:bookmarkStart w:id="61" w:name="_Toc22"/>
      <w:bookmarkEnd w:id="60"/>
      <w:r>
        <w:rPr>
          <w:rtl w:val="true"/>
        </w:rPr>
        <w:t xml:space="preserve">الجهة الثالثة  </w:t>
      </w:r>
      <w:r>
        <w:rPr>
          <w:rtl w:val="true"/>
        </w:rPr>
        <w:t xml:space="preserve">: </w:t>
      </w:r>
      <w:r>
        <w:rPr>
          <w:rtl w:val="true"/>
        </w:rPr>
        <w:t xml:space="preserve">وهي عمدة ما ركز عليه في كلماتهم </w:t>
      </w:r>
      <w:r>
        <w:rPr>
          <w:rtl w:val="true"/>
        </w:rPr>
        <w:t>:</w:t>
      </w:r>
      <w:bookmarkEnd w:id="6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عمدة ما ركز عليه 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يظهر </w:t>
      </w:r>
    </w:p>
    <w:p>
      <w:pPr>
        <w:pStyle w:val="BookText"/>
        <w:rPr/>
      </w:pPr>
      <w:r>
        <w:rPr>
          <w:rFonts w:ascii="Amiri" w:hAnsi="Amiri" w:eastAsia="Amiri" w:cs="Amiri"/>
          <w:color w:val="111111"/>
          <w:sz w:val="28"/>
          <w:sz w:val="28"/>
          <w:szCs w:val="28"/>
          <w:rtl w:val="true"/>
          <w:lang w:bidi="ar-SA"/>
        </w:rPr>
        <w:t xml:space="preserve">من الرواية ارتباط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بالحكم فيها بثبوت الشفعة للشركاء أم لا ؟ وعلى التقدير الاول فهل هناك قرينة خارجية توجب رفع اليد عن هذا الظهور أم لا ؟</w:t>
      </w:r>
    </w:p>
    <w:p>
      <w:pPr>
        <w:pStyle w:val="BookText"/>
        <w:rPr/>
      </w:pPr>
      <w:r>
        <w:rPr>
          <w:rFonts w:ascii="Amiri" w:hAnsi="Amiri" w:eastAsia="Amiri" w:cs="Amiri"/>
          <w:color w:val="111111"/>
          <w:sz w:val="28"/>
          <w:sz w:val="28"/>
          <w:szCs w:val="28"/>
          <w:rtl w:val="true"/>
          <w:lang w:bidi="ar-SA"/>
        </w:rPr>
        <w:t xml:space="preserve">ووجه العناية بهذا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ارتبطت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بثبوت</w:t>
      </w:r>
    </w:p>
    <w:p>
      <w:pPr>
        <w:pStyle w:val="BookText"/>
        <w:rPr/>
      </w:pPr>
      <w:r>
        <w:rPr>
          <w:rFonts w:ascii="Amiri" w:hAnsi="Amiri" w:eastAsia="Amiri" w:cs="Amiri"/>
          <w:color w:val="111111"/>
          <w:sz w:val="28"/>
          <w:sz w:val="28"/>
          <w:szCs w:val="28"/>
          <w:rtl w:val="true"/>
          <w:lang w:bidi="ar-SA"/>
        </w:rPr>
        <w:t xml:space="preserve">الشفعة ، فإن ذلك يقتضي عدم إمكان تفسير هذه الجملة بما استظهره بعضهم منها من ارادة النهي التحريمي فقط ، ولذا أصر جماعة منهم على عدم الارتباط بينهما أولهم العلامة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رسالته</w:t>
      </w:r>
      <w:r>
        <w:rPr>
          <w:rStyle w:val="FootnoteAnchor"/>
          <w:rtl w:val="true"/>
        </w:rPr>
        <w:footnoteReference w:id="41"/>
      </w:r>
      <w:r>
        <w:rPr>
          <w:rFonts w:ascii="IRNazanin" w:hAnsi="IRNazanin" w:eastAsia="IRNazanin"/>
          <w:color w:val="111111"/>
          <w:sz w:val="28"/>
          <w:sz w:val="28"/>
          <w:szCs w:val="28"/>
          <w:rtl w:val="true"/>
          <w:lang w:bidi="fa-IR"/>
        </w:rPr>
        <w:t xml:space="preserve">وهو يشرح منشأ ميله النفسي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الراجح في نظري القاصر إرادة النهي التكليفي من حديث الضرر ، وكنت استظهر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عنه في اوقات مختلفة – إرادة التحريم التكليفي فقط، إلا إنه يمنعني عن الجزم بذلك حديث الشفعة وحديث النهي عن منع فضل الماء ، حيث إن اللفظ واحد ولا مجال لارادة ما عدا الحكم الوضعي في حديث الشفعة ، ولا التحريم في منع فضل الماء بناءً على ما اشتهر عند الفريقين من حمل النهي على التتريه ، فكنت أتشبث ببعض الأمور في دفع الاشكال ، إلى أن استرحت في هذه الاواخر وتبين عندي ان حديث الشفعة والناهي عن منع الفضل لم يكونا حال صدورهما من النبي صلی الله علیه وآله وسلم مذيلين بحديث الضرر ، وان الجمع بينهما وبينه جمع من الراوي بين روايتين صادرتين عنه صلی الله علیه وآله وسلم في وقتين مختلفين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واضاف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وإن كان دعوى عظيمة وأمراً يثقل تحمله على كثيرين</w:t>
      </w:r>
    </w:p>
    <w:p>
      <w:pPr>
        <w:pStyle w:val="BookText"/>
        <w:rPr/>
      </w:pPr>
      <w:r>
        <w:rPr>
          <w:rFonts w:ascii="Amiri" w:hAnsi="Amiri" w:eastAsia="Amiri" w:cs="Amiri"/>
          <w:color w:val="111111"/>
          <w:sz w:val="28"/>
          <w:sz w:val="28"/>
          <w:szCs w:val="28"/>
          <w:rtl w:val="true"/>
          <w:lang w:bidi="ar-SA"/>
        </w:rPr>
        <w:t>ويأبى عن تصديقه كثير من الناظرين إلا انه مجزوم به عندي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وافقه في هذا الادعاء جمع منهم المحقق النائيني والاصفهاني </w:t>
      </w:r>
      <w:bookmarkStart w:id="62" w:name="pg20248_209830"/>
    </w:p>
    <w:p>
      <w:pPr>
        <w:pStyle w:val="BookText"/>
        <w:rPr/>
      </w:pPr>
      <w:bookmarkEnd w:id="62"/>
      <w:r>
        <w:rPr>
          <w:rFonts w:ascii="IRNazanin" w:hAnsi="IRNazanin" w:eastAsia="IRNazanin"/>
          <w:color w:val="111111"/>
          <w:sz w:val="28"/>
          <w:sz w:val="28"/>
          <w:szCs w:val="28"/>
          <w:rtl w:val="true"/>
          <w:lang w:bidi="fa-IR"/>
        </w:rPr>
        <w:t>قدس الله سره</w:t>
      </w:r>
      <w:r>
        <w:rPr>
          <w:rStyle w:val="FootnoteAnchor"/>
          <w:rtl w:val="true"/>
        </w:rPr>
        <w:footnoteReference w:id="42"/>
      </w:r>
      <w:r>
        <w:rPr>
          <w:rFonts w:ascii="Amiri" w:hAnsi="Amiri" w:eastAsia="Amiri" w:cs="Amiri"/>
          <w:color w:val="111111"/>
          <w:sz w:val="28"/>
          <w:sz w:val="28"/>
          <w:szCs w:val="28"/>
          <w:rtl w:val="true"/>
          <w:lang w:bidi="ar-SA"/>
        </w:rPr>
        <w:t>وقد وافقاه في كيفية الاستدلال على ذلك أيضاً في الجملة كما سيأتي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5361827_2320776876"/>
      <w:bookmarkStart w:id="64" w:name="_Toc23"/>
      <w:bookmarkEnd w:id="63"/>
      <w:r>
        <w:rPr>
          <w:rtl w:val="true"/>
        </w:rPr>
        <w:t xml:space="preserve">تحقيق ظهور الرواية وأخرى في ملاحظة القرائن الخارجية فهنا بحثان </w:t>
      </w:r>
      <w:r>
        <w:rPr>
          <w:rtl w:val="true"/>
        </w:rPr>
        <w:t>:</w:t>
      </w:r>
      <w:bookmarkEnd w:id="64"/>
    </w:p>
    <w:p>
      <w:pPr>
        <w:pStyle w:val="Heading5"/>
        <w:numPr>
          <w:ilvl w:val="4"/>
          <w:numId w:val="1"/>
        </w:numPr>
        <w:rPr/>
      </w:pPr>
      <w:bookmarkStart w:id="65" w:name="__RefHeading___Toc5361829_2320776876"/>
      <w:bookmarkStart w:id="66" w:name="_Toc24"/>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والكلام يقع تارة في تحقيق ظهور الرواية وأخرى في ملاحظة القرائن الخارجية فهنا بحثان </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5361831_2320776876"/>
      <w:bookmarkStart w:id="68" w:name="_Toc25"/>
      <w:bookmarkEnd w:id="67"/>
      <w:r>
        <w:rPr>
          <w:rtl w:val="true"/>
        </w:rPr>
        <w:t xml:space="preserve">البحث الأول </w:t>
      </w:r>
      <w:r>
        <w:rPr>
          <w:rtl w:val="true"/>
        </w:rPr>
        <w:t xml:space="preserve">: </w:t>
      </w:r>
      <w:r>
        <w:rPr>
          <w:rtl w:val="true"/>
        </w:rPr>
        <w:t xml:space="preserve">في الارتباط بين الحكم بثبوت الشفعة للشركاء وبين كبرى لا ضرر ولا ضرار وفيه نقطتان </w:t>
      </w:r>
      <w:r>
        <w:rPr>
          <w:rtl w:val="true"/>
        </w:rPr>
        <w:t>:</w:t>
      </w:r>
      <w:bookmarkEnd w:id="68"/>
    </w:p>
    <w:p>
      <w:pPr>
        <w:pStyle w:val="Heading6"/>
        <w:numPr>
          <w:ilvl w:val="5"/>
          <w:numId w:val="1"/>
        </w:numPr>
        <w:rPr/>
      </w:pPr>
      <w:bookmarkStart w:id="69" w:name="__RefHeading___Toc5361833_2320776876"/>
      <w:bookmarkStart w:id="70" w:name="_Toc26"/>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أما 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ظاهراً في ظهور سياق الحديث في الارتباط بين الحكم بثبوت الشفعة للشركاء وبين كبرى لا ضرر ولا ضرار ، وقد اعترف بذلك جمع ممن اصروا على عدم الارتباط بينهما بحكم القرائن الخارجية كالعلامة شيخ الشريعة والمحقق النائيني قدس الله سره، ولكن لتوضيح الأمر لابد من ملاحظة نقطتين </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5361835_2320776876"/>
      <w:bookmarkStart w:id="72" w:name="_Toc27"/>
      <w:bookmarkEnd w:id="71"/>
      <w:r>
        <w:rPr>
          <w:rtl w:val="true"/>
        </w:rPr>
        <w:t xml:space="preserve">النقطة الأولى </w:t>
      </w:r>
      <w:r>
        <w:rPr>
          <w:rtl w:val="true"/>
        </w:rPr>
        <w:t xml:space="preserve">: </w:t>
      </w:r>
      <w:r>
        <w:rPr>
          <w:rtl w:val="true"/>
        </w:rPr>
        <w:t xml:space="preserve">في تعيين فاعل </w:t>
      </w:r>
      <w:r>
        <w:rPr>
          <w:rtl w:val="true"/>
        </w:rPr>
        <w:t xml:space="preserve">( </w:t>
      </w:r>
      <w:r>
        <w:rPr>
          <w:rtl w:val="true"/>
        </w:rPr>
        <w:t xml:space="preserve">قال </w:t>
      </w:r>
      <w:r>
        <w:rPr>
          <w:rtl w:val="true"/>
        </w:rPr>
        <w:t xml:space="preserve">) </w:t>
      </w:r>
      <w:r>
        <w:rPr>
          <w:rtl w:val="true"/>
        </w:rPr>
        <w:t xml:space="preserve">في جملة </w:t>
      </w:r>
      <w:r>
        <w:rPr>
          <w:rtl w:val="true"/>
        </w:rPr>
        <w:t xml:space="preserve">( </w:t>
      </w:r>
      <w:r>
        <w:rPr>
          <w:rtl w:val="true"/>
        </w:rPr>
        <w:t xml:space="preserve">وقال لا ضرر و لاضرار </w:t>
      </w:r>
      <w:r>
        <w:rPr>
          <w:rtl w:val="true"/>
        </w:rPr>
        <w:t>)</w:t>
      </w:r>
      <w:bookmarkEnd w:id="72"/>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الثانية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المحتمل في ذلك ابتداء وجهان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يكون هو النبي صلی الله علیه وآله وسلم ويكون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رسول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يكون هو الامام الصادق علیه السلام ويكون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قضى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مقصوده علیه السلام من اضافة هذه الجملة على حكاية قضاء النبي صلی الله علیه وآله وسلم في الجملة الأولى بيان حكمة تشريع الشفعة ، كما أن مقصوده علیه السلام باضافة الجملة الثالثة توضيح معنى الشركاء في الجملة الأولى وبيان أن المراد به المالك للكسر المشاع كما ذهب اليه المحدثون من العامة ، خلافاً لغيرهم ممن ذهبوا إلى ثبوت حق الشفعة للشريك</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المقاسم والجار ونحوهما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والظاهر من الحديث هو الوجه الأول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الظاهر من الرواية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الثانية معطوف على أقرب فعل سبقه مما يصبح أن يكون معطوفاً عليه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على ما قبله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الأولى ، 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فلمعروفية صدور هذه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 وسلم لدى الفريقين مما يوجب انصراف القول اليه صلی الله علیه وآله وسلم ما لم يصرح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ويقوى ظهور الحديث في هذا الوجه بناء على رواية الفقيه من اسناد الجملة الثالثة إلى الصادق علیه السلام ، فإنه لو كان قائل الجملة الثانية هو الصادق علیه السلام أيضاً لما كان هناك وجه لتغيير سوق الكلام في الجملة الثالثة دون الثانية بل كان العكس هو الانسب ، فالتصريح في الجملة الثالثة بعد الاضمار في الجملة الثانية يعيّن كون القائل في الجملة الثانية هو النبي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ان الشأن في اثبات وقوع التصريح بالقائل في الجملة الثالثة من هذه الرواية بمجرد نسخة الفقيه إذ لم يرد في نقل الكافي والتهذيب ، ولا يمكن ترجيح نسخة الفقيه على نسختهما إلا بناءً على تقديم اصالة عدم الغفلة في جانب الزيادة على اصالة عدم الغفلة في جانب النقيصة ولكن هذا لم يثبت بدليل واضح كما سيأتي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مع ان الجملة الثالثة منقولة في كتب العامة عن النبي صلی الله علیه وآله وسلم أيضاً فيقوى احتمال ان يكون اسنادها إلى الصادق علیه السلام في نسخة الفقيه اجتهاداً من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 من تقدمه من الرواة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يرجح الاحتمال الثاني 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كون فاعل قال في الجملة الثانية هو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الفيض الكاشاني نقل في </w:t>
      </w:r>
      <w:bookmarkStart w:id="73" w:name="pg20248_209832"/>
    </w:p>
    <w:p>
      <w:pPr>
        <w:pStyle w:val="BookText"/>
        <w:rPr/>
      </w:pPr>
      <w:bookmarkEnd w:id="73"/>
      <w:r>
        <w:rPr>
          <w:rFonts w:ascii="Amiri" w:hAnsi="Amiri" w:eastAsia="Amiri" w:cs="Amiri"/>
          <w:color w:val="111111"/>
          <w:sz w:val="28"/>
          <w:sz w:val="28"/>
          <w:szCs w:val="28"/>
          <w:rtl w:val="true"/>
          <w:lang w:bidi="ar-SA"/>
        </w:rPr>
        <w:t xml:space="preserve">الوافي </w:t>
      </w:r>
      <w:r>
        <w:rPr>
          <w:rStyle w:val="FootnoteAnchor"/>
          <w:rtl w:val="true"/>
        </w:rPr>
        <w:footnoteReference w:id="43"/>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الجملة الثانية معقباً بقوله علیه السلام، وهذا يناسب كون القائل هو الامام علیه السلام النبي صلی الله علیه وآله وسلم وإلا لقال صلی الله علیه وآله وسلم كما هو المعهود بالنسبة إلى النبي صلی الله علیه وآله وسلم في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يرد عليه اولاً بأنه لم يعلم وجود هذه الجملة أي علیه السلام في نقل عقبة بن خالد فربما كانت اضافة من النساخ أو من صاحب الوافي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استظهاراً ، وثانياً إن استعمال جملة علیه السلام بالنسبة إلى النبي صلی الله علیه وآله وسلم مذكور في بعض الموارد </w:t>
      </w:r>
      <w:r>
        <w:rPr>
          <w:rStyle w:val="FootnoteAnchor"/>
          <w:rtl w:val="true"/>
        </w:rPr>
        <w:footnoteReference w:id="44"/>
      </w:r>
      <w:r>
        <w:rPr>
          <w:rFonts w:ascii="Amiri" w:hAnsi="Amiri" w:eastAsia="Amiri" w:cs="Amiri"/>
          <w:color w:val="111111"/>
          <w:sz w:val="28"/>
          <w:sz w:val="28"/>
          <w:szCs w:val="28"/>
          <w:rtl w:val="true"/>
          <w:lang w:bidi="ar-SA"/>
        </w:rPr>
        <w:t>كما يظهر ذلك بالتتبع فلا ينبغي أن يعد ذلك مرجحاً للاحتمال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فتلخص مما ذكرناه أن الرواية ظاهرة في كون قائل الجملة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النبي صلی الله علیه وآله وسلم </w:t>
      </w:r>
      <w:r>
        <w:rPr>
          <w:rFonts w:eastAsia="IRNazanin" w:cs="IRNazanin"/>
          <w:color w:val="111111"/>
          <w:sz w:val="28"/>
          <w:szCs w:val="28"/>
          <w:rtl w:val="true"/>
          <w:lang w:bidi="fa-IR"/>
        </w:rPr>
        <w:t>.</w:t>
      </w:r>
    </w:p>
    <w:p>
      <w:pPr>
        <w:pStyle w:val="Heading6"/>
        <w:numPr>
          <w:ilvl w:val="5"/>
          <w:numId w:val="1"/>
        </w:numPr>
        <w:rPr/>
      </w:pPr>
      <w:bookmarkStart w:id="74" w:name="__RefHeading___Toc5361837_2320776876"/>
      <w:bookmarkStart w:id="75" w:name="_Toc28"/>
      <w:bookmarkEnd w:id="74"/>
      <w:r>
        <w:rPr>
          <w:rtl w:val="true"/>
        </w:rPr>
        <w:t xml:space="preserve">النقطة الثانية </w:t>
      </w:r>
      <w:r>
        <w:rPr>
          <w:rtl w:val="true"/>
        </w:rPr>
        <w:t xml:space="preserve">: </w:t>
      </w:r>
      <w:r>
        <w:rPr>
          <w:rtl w:val="true"/>
        </w:rPr>
        <w:t xml:space="preserve">ينبغي البحث هل ان الجمع بين رواية </w:t>
      </w:r>
      <w:r>
        <w:rPr>
          <w:rtl w:val="true"/>
        </w:rPr>
        <w:t xml:space="preserve">( </w:t>
      </w:r>
      <w:r>
        <w:rPr>
          <w:rtl w:val="true"/>
        </w:rPr>
        <w:t xml:space="preserve">لا ضرر ولاضرار </w:t>
      </w:r>
      <w:r>
        <w:rPr>
          <w:rtl w:val="true"/>
        </w:rPr>
        <w:t xml:space="preserve">) </w:t>
      </w:r>
      <w:r>
        <w:rPr>
          <w:rtl w:val="true"/>
        </w:rPr>
        <w:t xml:space="preserve">وبين </w:t>
      </w:r>
      <w:r>
        <w:rPr>
          <w:rtl w:val="true"/>
        </w:rPr>
        <w:t xml:space="preserve">( </w:t>
      </w:r>
      <w:r>
        <w:rPr>
          <w:rtl w:val="true"/>
        </w:rPr>
        <w:t xml:space="preserve">رواية الشفعة </w:t>
      </w:r>
      <w:r>
        <w:rPr>
          <w:rtl w:val="true"/>
        </w:rPr>
        <w:t xml:space="preserve">) </w:t>
      </w:r>
      <w:r>
        <w:rPr>
          <w:rtl w:val="true"/>
        </w:rPr>
        <w:t>من قبيل الجمع في الرواية أو في المروي</w:t>
      </w:r>
      <w:bookmarkEnd w:id="75"/>
    </w:p>
    <w:p>
      <w:pPr>
        <w:pStyle w:val="BookText"/>
        <w:rPr/>
      </w:pPr>
      <w:r>
        <w:rPr>
          <w:rFonts w:ascii="IRNazanin" w:hAnsi="IRNazanin" w:eastAsia="IRNazanin"/>
          <w:color w:val="111111"/>
          <w:sz w:val="28"/>
          <w:sz w:val="28"/>
          <w:szCs w:val="28"/>
          <w:rtl w:val="true"/>
          <w:lang w:bidi="fa-IR"/>
        </w:rPr>
        <w:t xml:space="preserve">النقطة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بعد ما ثبت أن الجملة الثانية كالأولى من كلام النبي صلی الله علیه وآله وسلم فينبغي أن يبحث هل ان الجمع بينهما من قبيل الجمع في الرواية أي أن النبي صلی الله علیه وآله وسلم جمع بين قضائه بثبوت الشفعة للشركاء وبين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أنه من قبيل الجمع في</w:t>
      </w:r>
    </w:p>
    <w:p>
      <w:pPr>
        <w:pStyle w:val="BookText"/>
        <w:rPr/>
      </w:pPr>
      <w:r>
        <w:rPr>
          <w:rFonts w:ascii="IRNazanin" w:hAnsi="IRNazanin" w:eastAsia="IRNazanin"/>
          <w:color w:val="111111"/>
          <w:sz w:val="28"/>
          <w:sz w:val="28"/>
          <w:szCs w:val="28"/>
          <w:rtl w:val="true"/>
          <w:lang w:bidi="fa-IR"/>
        </w:rPr>
        <w:t>المروي فيكون من قبل الامام علیه السلام أو الراوي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المقام ثلاثة احتمالات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يكون الجمع من قبل النبي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يكون من قبل الامام علیه السلام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من قبل الراوي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والفارق بين هذه الاحتمالات انه على الاحتمال الأخير لا يجب فرض ترابط بين</w:t>
      </w:r>
    </w:p>
    <w:p>
      <w:pPr>
        <w:pStyle w:val="BookText"/>
        <w:rPr/>
      </w:pPr>
      <w:r>
        <w:rPr>
          <w:rFonts w:ascii="Amiri" w:hAnsi="Amiri" w:eastAsia="Amiri" w:cs="Amiri"/>
          <w:color w:val="111111"/>
          <w:sz w:val="28"/>
          <w:sz w:val="28"/>
          <w:szCs w:val="28"/>
          <w:rtl w:val="true"/>
          <w:lang w:bidi="ar-SA"/>
        </w:rPr>
        <w:t xml:space="preserve">مضمون الجملتين فإنهما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 مختلفتان جمع الراوي بينهما في النقل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على الاحتمالين الأولين حيث يكون الجمع من قبل النبي صلی الله علیه وآله وسلم أو الامام علیه السلام فلا بد من فرض ترابط بينهما في المفاد كما هو واضح فإنّه إذا كان الجمع من قبل النبي صلی الله علیه وآله وسلم فلا بد ان يفرض ان الجملة الثانية تتكفل لبيان حكمة تشريع الشفعة ، وكذا إذا كان الجمع من قبل الامام علیه السلام فإنه لا بد ان يفرض ان اضافة الجملة الثانية جاءت بياناً لحكمة التشريع أو بغرض تأييد ثبوت الجملة الأولى عن النبی صلی الله علیه وآله وسلم بانسجامها مع القول المعروف عنه من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التطبيق لقاعدة الأخذ بشواهد الكتاب والسنة في تقويم الأحاديث كما صرحت بذلك الأحاديث المروية عن أئمة أهل البيت علیه السلام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الاحتمالات المتصورة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الترجيح بين هذه الاحتمالات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 اضعفها الاحتمال الاخير أي احتمال كون الجمع بين الجملتين من قبل الراوي ، إذ لو كان كذلك لكرّر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عند نقله الجملة الثانية حتى يقع قول النبي صلی الله علیه وآله وسلم هذا مقولاً لقول آخر من الامام علیه السلام، فظاهر عدم تكرار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صلی الله علیه وآله وسلم </w:t>
      </w:r>
      <w:bookmarkStart w:id="76" w:name="pg20248_209834"/>
    </w:p>
    <w:p>
      <w:pPr>
        <w:pStyle w:val="BookText"/>
        <w:rPr/>
      </w:pPr>
      <w:bookmarkEnd w:id="76"/>
      <w:r>
        <w:rPr>
          <w:rFonts w:ascii="IRNazanin" w:hAnsi="IRNazanin" w:eastAsia="IRNazanin"/>
          <w:color w:val="111111"/>
          <w:sz w:val="28"/>
          <w:sz w:val="28"/>
          <w:szCs w:val="28"/>
          <w:rtl w:val="true"/>
          <w:lang w:bidi="fa-IR"/>
        </w:rPr>
        <w:t>وقضاءه معاً كانا مقولين لقول واحد من الامام علیه السلام مما يعني ان الجمع بينهما إنما كان من قبله علیه السلام إما ابتداء أو تبعاً لجمع النبي صلی الله علیه وآله وسلم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سقوط الاحتمال المزبور يدور الأمر بين الاحتمالين الأولين ولعل اقربمم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الأول أي كون الجمع بين قضاء النبي صلی الله علیه وآله وسلم وقوله إنما جاء من قبله صلی الله علیه وآله وسلم نفسه</w:t>
      </w:r>
      <w:r>
        <w:rPr>
          <w:rFonts w:eastAsia="IRNazanin" w:cs="IRNazanin"/>
          <w:color w:val="111111"/>
          <w:sz w:val="28"/>
          <w:szCs w:val="28"/>
          <w:rtl w:val="true"/>
          <w:lang w:bidi="fa-IR"/>
        </w:rPr>
        <w:t>.</w:t>
      </w:r>
    </w:p>
    <w:p>
      <w:pPr>
        <w:pStyle w:val="Heading5"/>
        <w:numPr>
          <w:ilvl w:val="4"/>
          <w:numId w:val="1"/>
        </w:numPr>
        <w:rPr/>
      </w:pPr>
      <w:bookmarkStart w:id="77" w:name="__RefHeading___Toc5361839_2320776876"/>
      <w:bookmarkStart w:id="78" w:name="_Toc29"/>
      <w:bookmarkEnd w:id="77"/>
      <w:r>
        <w:rPr>
          <w:rtl w:val="true"/>
        </w:rPr>
        <w:t xml:space="preserve">البحث الثاني </w:t>
      </w:r>
      <w:r>
        <w:rPr>
          <w:rtl w:val="true"/>
        </w:rPr>
        <w:t xml:space="preserve">: </w:t>
      </w:r>
      <w:r>
        <w:rPr>
          <w:rtl w:val="true"/>
        </w:rPr>
        <w:t>هل هناك قرائن خارجيّة توجب رفع اليد عن الظهور وفيه قولان</w:t>
      </w:r>
      <w:bookmarkEnd w:id="78"/>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بعد أن ثبت ان مقتضى ظاهر الحديث هو الارتباط بين الحكم بثبوت الشفعة وبين كبرى لا ضرر ولا ضرار فهل هناك قرائن خارجية توجب رفع اليد عن الظهور المذكور وتثبت أن الجمع بين الجملتين إنما كان من قبل الراوي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عقبة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إلى الأول العلامة شيخ الشريعة ووافقه فيه جمع تمن تأخر عنه فقالوا ان هناك قرائن تشهد على ان الجمع بين الجملتين إنما جاء من قبل عقبة بن خالد ، وانه لا ارتباط بين كبرى لا ضرر ولا ضرار والحكم بثبوت الشفعة للشركاء في الأرضين والمساكن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عندنا هو القول الثاني لعدم تمامية تلك الشواهد المدعاة بل هناك بعض القرائن المساندة لظهور الحديث في الارتباط بين الجملتين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ان كون الجمع بينهما من قبل الراوي لا ينسجم مع تكرار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حديث منع فضل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في القضية الثالثة – فإنه لو كان عقبة بن خالد هو الذي اتبع ذكر قضائه صلی الله علیه وآله وسلم بالشفعة بحديث آخر عنه صلی الله علیه وآله وسلم هو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كرر ذكر هذا الحديث مرة أخرى بعد حديث منع فضل الماء ؟ وأي </w:t>
      </w:r>
      <w:bookmarkStart w:id="79" w:name="pg20248_209835"/>
    </w:p>
    <w:p>
      <w:pPr>
        <w:pStyle w:val="BookText"/>
        <w:rPr/>
      </w:pPr>
      <w:bookmarkEnd w:id="79"/>
      <w:r>
        <w:rPr>
          <w:rFonts w:ascii="IRNazanin" w:hAnsi="IRNazanin" w:eastAsia="IRNazanin"/>
          <w:color w:val="111111"/>
          <w:sz w:val="28"/>
          <w:sz w:val="28"/>
          <w:szCs w:val="28"/>
          <w:rtl w:val="true"/>
          <w:lang w:bidi="fa-IR"/>
        </w:rPr>
        <w:t xml:space="preserve">مبرر لهذا التكرار ما دام يفترض عدم الارتباط بينه وبين ذينك الحديثين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حديث الشفعة وحديث منع فضل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فالتكرار المذكور قرينة واضحة على ان تعقيب حديث الشفعة بحديث لا ضرر إنما كان لأجل الارتباط بينهما بملاحظة الجمع بينهما من قبل النبی صلی الله علیه وآله وسلم أو الامام علیه السلام </w:t>
      </w:r>
      <w:r>
        <w:rPr>
          <w:rFonts w:eastAsia="IRNazanin" w:cs="IRNazanin"/>
          <w:color w:val="111111"/>
          <w:sz w:val="28"/>
          <w:szCs w:val="28"/>
          <w:rtl w:val="true"/>
          <w:lang w:bidi="fa-IR"/>
        </w:rPr>
        <w:t>.</w:t>
      </w:r>
    </w:p>
    <w:p>
      <w:pPr>
        <w:pStyle w:val="Heading4"/>
        <w:numPr>
          <w:ilvl w:val="3"/>
          <w:numId w:val="1"/>
        </w:numPr>
        <w:rPr/>
      </w:pPr>
      <w:bookmarkStart w:id="80" w:name="__RefHeading___Toc5361841_2320776876"/>
      <w:bookmarkStart w:id="81" w:name="_Toc30"/>
      <w:bookmarkEnd w:id="80"/>
      <w:r>
        <w:rPr>
          <w:rtl w:val="true"/>
        </w:rPr>
        <w:t xml:space="preserve">ما يمكن أن يستشهد به للقول الأول فوجوه </w:t>
      </w:r>
      <w:r>
        <w:rPr>
          <w:rtl w:val="true"/>
        </w:rPr>
        <w:t>:</w:t>
      </w:r>
      <w:bookmarkEnd w:id="81"/>
    </w:p>
    <w:p>
      <w:pPr>
        <w:pStyle w:val="Heading5"/>
        <w:numPr>
          <w:ilvl w:val="4"/>
          <w:numId w:val="1"/>
        </w:numPr>
        <w:rPr/>
      </w:pPr>
      <w:bookmarkStart w:id="82" w:name="__RefHeading___Toc5361843_2320776876"/>
      <w:bookmarkStart w:id="83" w:name="_Toc31"/>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وأما ما يمكن أن يستشهد به للقول الأول فوجوه </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5361845_2320776876"/>
      <w:bookmarkStart w:id="85" w:name="_Toc32"/>
      <w:bookmarkEnd w:id="84"/>
      <w:r>
        <w:rPr>
          <w:rtl w:val="true"/>
        </w:rPr>
        <w:t xml:space="preserve">الوجه الأوّل </w:t>
      </w:r>
      <w:r>
        <w:rPr>
          <w:rtl w:val="true"/>
        </w:rPr>
        <w:t xml:space="preserve">: </w:t>
      </w:r>
      <w:r>
        <w:rPr>
          <w:rtl w:val="true"/>
        </w:rPr>
        <w:t>ما ذكره العلامة شيخ الشريعة في رسالته</w:t>
      </w:r>
      <w:bookmarkEnd w:id="85"/>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شيخ الشريعة قدس الله سره في رسالته </w:t>
      </w:r>
      <w:r>
        <w:rPr>
          <w:rStyle w:val="FootnoteAnchor"/>
          <w:rtl w:val="true"/>
        </w:rPr>
        <w:footnoteReference w:id="46"/>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بعد التروي والتأمل التام في الروايات أن الحديث الجامع لأقضية رسول الله صلی الله علیه وآله وسلم وما قضى به في مواضع مختلفة وموارد متشتتة كان معروفاً ، عند الفريقين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طرقنا فبرواية عقبة بن خالد 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 طرق أهل السنة فبرواية عبادة بن الصامت فقد روى أحمد بن حنبل في مسنده الكبير الجامع لثلاثين الف عن عبادة بن الصامت </w:t>
      </w:r>
      <w:r>
        <w:rPr>
          <w:rStyle w:val="FootnoteAnchor"/>
          <w:rtl w:val="true"/>
        </w:rPr>
        <w:footnoteReference w:id="47"/>
      </w:r>
      <w:r>
        <w:rPr>
          <w:rFonts w:ascii="Amiri" w:hAnsi="Amiri" w:eastAsia="Amiri" w:cs="Amiri"/>
          <w:color w:val="111111"/>
          <w:sz w:val="28"/>
          <w:sz w:val="28"/>
          <w:szCs w:val="28"/>
          <w:rtl w:val="true"/>
          <w:lang w:bidi="ar-SA"/>
        </w:rPr>
        <w:t xml:space="preserve">قال إن من قضاء رسول الله أن المعدن جبار والبئر جبار والعجماء جرحها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في الركاز الخمس ، وقضى إن ثمر النخل لمن أبرها إلا أن يشترط المبتاع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قدس الله سره هذا الحديث بطوله وهو يشتمل على عشرين قضاءاً ، وجاء في السادس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بالشفعة بين الشركاء في الارضين والدور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في الخامس عشر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أن 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جاء في السابع عشر والثامن عشر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بين أهل المدينة في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يمنع نقع بئر وقضى بين أهل البادية إنه لا يمنع فضل ماء ليمنع به فضل الكلأ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رحمت الله بعد نقل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الفقرات كلها أو جلّها مروية من طرقنا ، موزعة على الأبواب وغالبها برواية عقبة بن خالد وبعضها برواية غيره ، وجملة منها برواية السكوني ، والذي اعتقده أنها كانت مجتمعة في رواية عقبة بن خالد عن أبي عبد الله علیه السلام إلا ان أئمة الحديث فرقوها على الأبواب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لتخريج هذه القضايا من طرقنا إلا إنّه لم يخرّج من القضايا العشرين التي وردت في خبر عبادة سوى اثني عشر ، منها سبعة عن عقبة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ثلاثة موارد مضافاً إلى الموارد التي ذكرناها تما اختلف فيه النقلان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وخمسة لم يذكر الراوي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بما نقلنا مطابقة ما روي في طرق القوم مع ما روي من طرقنا من غير زيادة ونقيصة ، بل بعنوان تلك الالفاظ غالباً إلا الحديثين الاخيرين المرويين عندنا من غير زيادة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المطابقة بين الفقرات مما يؤكد الوثوق بأن الاخيرين أيضاً كانا مطابقين لما رواه عبادة من عدم التذييل بحديث الضرر ، وأن غرض الراوي انه صلی الله علیه وآله وسلم قال كذا وقال كذا ، لا أنه كان متصلاً به وفي ذيله مما يرجع إلى انه كان حديث الشفعة مذيلاً بحديث الضرر وكذلك الناهي عن منع فضل الماء واسقطهما عبادة بن الصامت في نقله وانه روى جميع الفقرات مطابقة للواقع إلا الفقرتين من غير خصوصية فيهما ، ولا تصوّر نفع له أو ضرر عليه في النقل للذيل وتركه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فظهور كون هذا الذيل متصلاً بحديث </w:t>
      </w:r>
    </w:p>
    <w:p>
      <w:pPr>
        <w:pStyle w:val="BookText"/>
        <w:rPr/>
      </w:pPr>
      <w:r>
        <w:rPr>
          <w:rFonts w:ascii="Amiri" w:hAnsi="Amiri" w:eastAsia="Amiri" w:cs="Amiri"/>
          <w:color w:val="111111"/>
          <w:sz w:val="28"/>
          <w:sz w:val="28"/>
          <w:szCs w:val="28"/>
          <w:rtl w:val="true"/>
          <w:lang w:bidi="ar-SA"/>
        </w:rPr>
        <w:t xml:space="preserve">الشفعة حال صدوره ليس ظهوراً لفظياً وضعياً لا يرفع اليد عنه إلا بداع قوي وظهور أقوى ، بل هو ظهور ضعيف يرتفع بالتأمل فيما نقلناه ، سيما مع ما علم من استقراء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روايات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اتقانه وضبطه وما صرحوا به إنّه كان من اجلاء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يدل على جلالة عبادة وشهادته المشاهد مع النبي</w:t>
      </w:r>
    </w:p>
    <w:p>
      <w:pPr>
        <w:pStyle w:val="BookText"/>
        <w:rPr/>
      </w:pPr>
      <w:r>
        <w:rPr>
          <w:rFonts w:ascii="IRNazanin" w:hAnsi="IRNazanin" w:eastAsia="IRNazanin"/>
          <w:color w:val="111111"/>
          <w:sz w:val="28"/>
          <w:sz w:val="28"/>
          <w:szCs w:val="28"/>
          <w:rtl w:val="true"/>
          <w:lang w:bidi="fa-IR"/>
        </w:rPr>
        <w:t>صلی الله علیه وآله وسلم ورجوعه بعده إلى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وملخص ما أفاده قدس الله سره انه وإن كان ظاهر رواية عقبة ان كبرى لا ضرر كانت ذيلاً لحديثي الشفعة ومنع فضل الماء في مرحلة سابقة على نقل عقبة ، إلا أنه يجب رفع اليد عن هذا الظهور الذي هو ضعيف اساساً بملاحظة ان اقضية النبي العالي قد رويت بطريق العامة عن عبادة بن الصامت ولم يذكر فيها هذه الكبرى ذيلاً لحديثي الشفعة ومنع فضل الماء بل جاء ذكرها قضاءاً مستقلاً ، وحيث ان عقبة بن خالد قد روى أيضاً اقضية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يدل على ذلك وجود جملة منها منقولة عنه في الجوامع الحديثية الموجودة بأيدينا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والمظنون أنها كانت مجتمعة في روايته وإنما فرّقها أصحاب الكتب ليلحقوا كل قضية ببابها فيستنتج من ضم هذا إلى ذاك أن الجمع بين حديثي الشفعة ومنع فضل الماء وحديث لا ضرر في رواية عقبة إنما هو من قبيل الجمع في الرواية على حذو ذلك في حديث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ملخص كلامه قدس الله سره في هذا الوجه وقد وافقه عليه جمع من المحققين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ولتحقيق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البحث </w:t>
      </w:r>
      <w:r>
        <w:rPr>
          <w:rFonts w:eastAsia="Amiri" w:cs="Amiri" w:ascii="Amiri" w:hAnsi="Amiri"/>
          <w:color w:val="111111"/>
          <w:sz w:val="28"/>
          <w:szCs w:val="28"/>
          <w:rtl w:val="true"/>
          <w:lang w:bidi="ar-SA"/>
        </w:rPr>
        <w:t xml:space="preserve">: </w:t>
      </w:r>
      <w:bookmarkStart w:id="86" w:name="pg20248_209838"/>
    </w:p>
    <w:p>
      <w:pPr>
        <w:pStyle w:val="BookText"/>
        <w:rPr/>
      </w:pPr>
      <w:bookmarkEnd w:id="86"/>
      <w:r>
        <w:rPr>
          <w:rFonts w:ascii="Amiri" w:hAnsi="Amiri" w:eastAsia="Amiri" w:cs="Amiri"/>
          <w:color w:val="111111"/>
          <w:sz w:val="28"/>
          <w:sz w:val="28"/>
          <w:szCs w:val="28"/>
          <w:rtl w:val="true"/>
          <w:lang w:bidi="ar-SA"/>
        </w:rPr>
        <w:t>اولاً عن مدى اعتبار أصل حديث عبادة بن الصامت</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5361847_2320776876"/>
      <w:bookmarkStart w:id="88" w:name="_Toc33"/>
      <w:bookmarkEnd w:id="87"/>
      <w:r>
        <w:rPr>
          <w:rtl w:val="true"/>
        </w:rPr>
        <w:t xml:space="preserve">الوجه الثاني </w:t>
      </w:r>
      <w:r>
        <w:rPr>
          <w:rtl w:val="true"/>
        </w:rPr>
        <w:t xml:space="preserve">: </w:t>
      </w:r>
      <w:r>
        <w:rPr>
          <w:rtl w:val="true"/>
        </w:rPr>
        <w:t>ان هذا الحديث مع الزيادة مروي في الفقيه بصيغة جزمية</w:t>
      </w:r>
      <w:bookmarkEnd w:id="88"/>
    </w:p>
    <w:p>
      <w:pPr>
        <w:pStyle w:val="Heading6"/>
        <w:numPr>
          <w:ilvl w:val="5"/>
          <w:numId w:val="1"/>
        </w:numPr>
        <w:rPr/>
      </w:pPr>
      <w:bookmarkStart w:id="89" w:name="__RefHeading___Toc5361849_2320776876"/>
      <w:bookmarkStart w:id="90" w:name="_Toc34"/>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الحديث مع الزيادة مروي في الفقيه بصيغة جزمية اي ان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اسنده إلى المعصوم علیه السلام بصورة الجزم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قوله علیه السلام ضرر ولا ضرار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مما يستوجب الاعتماد عليه ، وإن كان النقل مرسلاً فانه وان لم تثبت حجية جميع مراسيله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ذهب اليه جمع الا ان ما نسبه إلى المعصوم علیه السلام على سبيل الجزم حجة ومعتمد عليه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اعتمده السيد الاستاذ قدس الله سره في بعض دوراته الاصولية </w:t>
      </w:r>
      <w:r>
        <w:rPr>
          <w:rStyle w:val="FootnoteAnchor"/>
          <w:rtl w:val="true"/>
        </w:rPr>
        <w:footnoteReference w:id="50"/>
      </w:r>
      <w:r>
        <w:rPr>
          <w:rFonts w:ascii="IRNazanin" w:hAnsi="IRNazanin" w:eastAsia="IRNazanin"/>
          <w:color w:val="111111"/>
          <w:sz w:val="28"/>
          <w:sz w:val="28"/>
          <w:szCs w:val="28"/>
          <w:rtl w:val="true"/>
          <w:lang w:bidi="fa-IR"/>
        </w:rPr>
        <w:t xml:space="preserve">ثم عدل عنه ، ورده بان غاية ما يدل عليه هذا النحو من النقل هو صحة الخبر عند الصدوق ، واما صحته عندنا فلم تثبت لاختلاف المباني في حجية الخبر ، فان بعضهم قائل بحجية خصوص خبر العادل مع ما في معنى العدالة الاختلاف ، حتى قال بعضهم العدالة هی اظهار الشهادتين مع عدم ظهور الفسق ، وبعضهم قائل بحجية خبر الثقة ، وبعضهم لا يرى جواز العمل الا بالخبر المتواتر أو المحفوف بالقرينة العلمية فمع وجود هذا الاختلاف في حجية الخبر ، كيف يكون اعتماد أحد على مستلزماً لحجيته عند غيره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ان يناقش فيما افاده نقضاً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فبتوثيقات الرجاليين وتضعيفاتهم فانه قدس الله سره يعتمدها رغم تأتي هذا الاحتمال فيها أيضاً ولا موجب للتفريق بينها وبين ما نحن فيه ، اذ لا شاهد على انهم في مقام جرح الرواة أو تعديلهم يعتمدون على طريقة خاصة غير ما يعتمدونها في مقام نسبة القول إلى المعصوم ، بل الظاهر ان اثبات المخبر به عندهم في المقامين على منهج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يقال من كثرة الكتب المؤلفة في الرجال المتضمنة لاحوال الرواة مما لم يصل الينا ، فيحتمل استناد الرجاليين اليها في الجرح والتعديل ، يأتي نظيره في كتب الحديث أيضاً ، بل ان كتب الحديث المؤلفة من زمان الامام الصادق علیه السلام إلى زمن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فقد في الاعصار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أزيد بكثير مما صنف في الجرح والتعديل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الحل فيما ذكره قدس الله سره في غير هذا المقام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مختاره من حجية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اذا لم يعلم ان منشأ الإخبار هل هو الحس أو الحدس ، فالقاعدة الاولية وان كانت تقتضي عدم حجية هذا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ان ادلة حجية خبر الثقة لا تشمل الاخبار الحدسية ، فاذا احتمل ان الخبر حدسي كانت الشبهة مصداقية ولا يصح التمسك بالعام في الشبهة المصداقية ، الا ان هناك أصلاً ثانوياً حاكماً على هذه القاعدة وهو اصالة الحس الثابتة ببناء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سيرتهم قائمة على حجية خبر الثقة في الحسيات فيما لم يعلم انه نشأ الحدس ، وعلى ضوء هذا فيقال في المقام ان مجرد عدم العلم بمعنى المخبر في اخباره لا يوجب الحكم بعدم حجية خبره بعد وجود احتمال الحس في حقه ، ولا ريب في أن احتمال </w:t>
      </w:r>
      <w:bookmarkStart w:id="91" w:name="pg20248_209840"/>
    </w:p>
    <w:p>
      <w:pPr>
        <w:pStyle w:val="BookText"/>
        <w:rPr/>
      </w:pPr>
      <w:bookmarkEnd w:id="91"/>
      <w:r>
        <w:rPr>
          <w:rFonts w:ascii="Amiri" w:hAnsi="Amiri" w:eastAsia="Amiri" w:cs="Amiri"/>
          <w:color w:val="111111"/>
          <w:sz w:val="28"/>
          <w:sz w:val="28"/>
          <w:szCs w:val="28"/>
          <w:rtl w:val="true"/>
          <w:lang w:bidi="ar-SA"/>
        </w:rPr>
        <w:t xml:space="preserve">الحس في خبر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نقل كابر عن كابر وثقة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وجداناً فيلزم البناء على حجية خبره</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5361851_2320776876"/>
      <w:bookmarkStart w:id="93" w:name="_Toc35"/>
      <w:bookmarkEnd w:id="92"/>
      <w:r>
        <w:rPr>
          <w:rtl w:val="true"/>
        </w:rPr>
        <w:t>الصحيح في الجواب على الوجه الثاني</w:t>
      </w:r>
      <w:bookmarkEnd w:id="93"/>
    </w:p>
    <w:p>
      <w:pPr>
        <w:pStyle w:val="Heading6"/>
        <w:numPr>
          <w:ilvl w:val="5"/>
          <w:numId w:val="1"/>
        </w:numPr>
        <w:rPr/>
      </w:pPr>
      <w:bookmarkStart w:id="94" w:name="__RefHeading___Toc5361853_2320776876"/>
      <w:bookmarkStart w:id="95" w:name="_Toc36"/>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هذا والصحيح في الجواب عن الوجه المذكور ما اوضحناه في مبحث حجية الخبر الواحد</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5361855_2320776876"/>
      <w:bookmarkStart w:id="97" w:name="_Toc37"/>
      <w:bookmarkEnd w:id="96"/>
      <w:r>
        <w:rPr>
          <w:rtl w:val="true"/>
        </w:rPr>
        <w:t xml:space="preserve">أولاً </w:t>
      </w:r>
      <w:r>
        <w:rPr>
          <w:rtl w:val="true"/>
        </w:rPr>
        <w:t xml:space="preserve">: </w:t>
      </w:r>
      <w:r>
        <w:rPr>
          <w:rtl w:val="true"/>
        </w:rPr>
        <w:t>أن التحقيق هو حجية الخبر الموثوق به دون خبر الثقة</w:t>
      </w:r>
      <w:bookmarkEnd w:id="97"/>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التحقيق هو حجية الخبر الموثوق به دون خبر الثقة ، ، وعليه فلا بد من حصول الوثوق عندنا بثبوت المخبر به ، ولا يكفي مجرد وثوق المخبر بصحة خبره في ذلك ، إذا لم يستوجب الوثوق لدينا</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5361857_2320776876"/>
      <w:bookmarkStart w:id="99" w:name="_Toc38"/>
      <w:bookmarkEnd w:id="98"/>
      <w:r>
        <w:rPr>
          <w:rtl w:val="true"/>
        </w:rPr>
        <w:t xml:space="preserve">ثانيا </w:t>
      </w:r>
      <w:r>
        <w:rPr>
          <w:rtl w:val="true"/>
        </w:rPr>
        <w:t xml:space="preserve">: </w:t>
      </w:r>
      <w:r>
        <w:rPr>
          <w:rtl w:val="true"/>
        </w:rPr>
        <w:t>انه لو كان تصحيح الصدوق قدس الله سره للخبر وجزمه به حجة على ثبوته</w:t>
      </w:r>
      <w:bookmarkEnd w:id="99"/>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تصحيح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وجزمه به حجة على ثبوته فلا وجه لتخصيص ذلك بمراسيله التي جاءت بصيغة جزمية ، بل ينبغي القول بحجية جميع مراسيله ، بل جميع ما ابتدأ فيه باسم شخص لم يذكر طريقه اليه في المشيخة ، اذا كان هو ومن يروي عنه من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الثقات ، والوجه في ذلك انه قدس الله سره قد شهد في مقدمة كتابه بصحة جميع ما رواه فيه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اقصد فيه قصد المصنفين في ايراد جميع ما رووه بل قصدت إلى ايراد ما أفتي به واحكم بصحته واعتقد فيه انه حجة فيما بيني وبين ربي تقدس ذكره وتعالت قدرته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هذا فتفريقه بين الروايات في التعبير ، حيث يعبر تارة بالرواية ، واخرى بالقول ، وثالثة بالسؤال ، أو يستعمل صيغة المعلوم تارة ، وصيغة المجهول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ليس الا ضرباً من التفنن في التعبير ، حذراً من التكرار الممل كما يشهد له اختلاف تعبيره في مورد راو واحد تمن اليه سند في المشيخة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يظهر بطلان كل مبنى يستند إلى التفريق بين هذه التعابير ، كأن يقال </w:t>
      </w:r>
      <w:r>
        <w:rPr>
          <w:rStyle w:val="FootnoteAnchor"/>
          <w:rtl w:val="true"/>
        </w:rPr>
        <w:footnoteReference w:id="54"/>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اسانيد المشيخة لا تشمل الروايات التي وردت في الفقيه </w:t>
      </w:r>
      <w:bookmarkStart w:id="100" w:name="pg20248_209841"/>
    </w:p>
    <w:p>
      <w:pPr>
        <w:pStyle w:val="BookText"/>
        <w:rPr/>
      </w:pPr>
      <w:bookmarkEnd w:id="100"/>
      <w:r>
        <w:rPr>
          <w:rFonts w:ascii="Amiri" w:hAnsi="Amiri" w:eastAsia="Amiri" w:cs="Amiri"/>
          <w:color w:val="111111"/>
          <w:sz w:val="28"/>
          <w:sz w:val="28"/>
          <w:szCs w:val="28"/>
          <w:rtl w:val="true"/>
          <w:lang w:bidi="ar-SA"/>
        </w:rPr>
        <w:t xml:space="preserve">بصيغة المجهول 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تشمل ما عبّر فيه بصيغة السؤال</w:t>
      </w:r>
    </w:p>
    <w:p>
      <w:pPr>
        <w:pStyle w:val="BookText"/>
        <w:rPr/>
      </w:pPr>
      <w:r>
        <w:rPr>
          <w:rFonts w:ascii="Amiri" w:hAnsi="Amiri" w:eastAsia="Amiri" w:cs="Amiri"/>
          <w:color w:val="111111"/>
          <w:sz w:val="28"/>
          <w:sz w:val="28"/>
          <w:szCs w:val="28"/>
          <w:rtl w:val="true"/>
          <w:lang w:bidi="ar-SA"/>
        </w:rPr>
        <w:t>، لان الاسانيد انما هي إلى روايات الرجال وليست إلى اسئلتهم ، او غير ذلك مضافاً إلى بطلان امثال هذه التفاصيل بوجوه اخرى تعرضنا لها في محل آخر</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5361859_2320776876"/>
      <w:bookmarkStart w:id="102" w:name="_Toc39"/>
      <w:bookmarkEnd w:id="101"/>
      <w:r>
        <w:rPr>
          <w:rtl w:val="true"/>
        </w:rPr>
        <w:t xml:space="preserve">ثالثاً </w:t>
      </w:r>
      <w:r>
        <w:rPr>
          <w:rtl w:val="true"/>
        </w:rPr>
        <w:t xml:space="preserve">: </w:t>
      </w:r>
      <w:r>
        <w:rPr>
          <w:rtl w:val="true"/>
        </w:rPr>
        <w:t xml:space="preserve">ان هذا الحديث أي لا ضرر والضرار في الإسلام </w:t>
      </w:r>
      <w:r>
        <w:rPr>
          <w:rtl w:val="true"/>
        </w:rPr>
        <w:t xml:space="preserve">- </w:t>
      </w:r>
      <w:r>
        <w:rPr>
          <w:rtl w:val="true"/>
        </w:rPr>
        <w:t>أورده الصدوق</w:t>
      </w:r>
      <w:bookmarkEnd w:id="102"/>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لا ضرر ولا ضرار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اورده الصدوق كما ذكرنا سابقاً وسيأتي تفصيله ان شاء الله تعالى في مقام الاحتجاج على العامة ، وذكر الحديث في هذا السياق لا يعني الاعتراف بصحته ولو كان التعبير بظاهره جزمياً ، لأنه حينئذ في قوة 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 النبي صلی الله علیه وآله وسلم فيما رويتموه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وعلى ذلك فلا يمكن تصحيح هذا الحديث وإن قلنا بصحة مراسيله المسندة إلى المعصوم علیه السلام بصيغة جزمية في سائر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كله يظهر عدم تمامية الوجه المذكور</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5361861_2320776876"/>
      <w:bookmarkStart w:id="104" w:name="_Toc40"/>
      <w:bookmarkEnd w:id="103"/>
      <w:r>
        <w:rPr>
          <w:rtl w:val="true"/>
        </w:rPr>
        <w:t xml:space="preserve">الوجه الثالث </w:t>
      </w:r>
      <w:r>
        <w:rPr>
          <w:rtl w:val="true"/>
        </w:rPr>
        <w:t xml:space="preserve">: </w:t>
      </w:r>
      <w:r>
        <w:rPr>
          <w:rtl w:val="true"/>
        </w:rPr>
        <w:t xml:space="preserve">أن يقال </w:t>
      </w:r>
      <w:r>
        <w:rPr>
          <w:rtl w:val="true"/>
        </w:rPr>
        <w:t xml:space="preserve">: </w:t>
      </w:r>
      <w:r>
        <w:rPr>
          <w:rtl w:val="true"/>
        </w:rPr>
        <w:t>ان هذا الخبر مع هذه الزيادة وان كان ضعيفاً سنداً إلا انه منجبر ضعفه يعمل الأصحاب به</w:t>
      </w:r>
      <w:bookmarkEnd w:id="104"/>
    </w:p>
    <w:p>
      <w:pPr>
        <w:pStyle w:val="Heading6"/>
        <w:numPr>
          <w:ilvl w:val="5"/>
          <w:numId w:val="1"/>
        </w:numPr>
        <w:rPr/>
      </w:pPr>
      <w:bookmarkStart w:id="105" w:name="__RefHeading___Toc5361863_2320776876"/>
      <w:bookmarkStart w:id="106" w:name="_Toc41"/>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الخبر مع هذه الزيادة وان كان ضعيفاً سنداً الا أنه منجبر ضعفه بعمل الاصحاب به واعتمادهم عليه ، كالصدوق في الفقيه والشيخ في الخلاف والعلامة في التذكرة وغيرهم</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5361865_2320776876"/>
      <w:bookmarkStart w:id="108" w:name="_Toc42"/>
      <w:bookmarkEnd w:id="107"/>
      <w:r>
        <w:rPr>
          <w:rtl w:val="true"/>
        </w:rPr>
        <w:t xml:space="preserve">يمكن ان يناقش هذا الوجه </w:t>
      </w:r>
      <w:r>
        <w:rPr>
          <w:rtl w:val="true"/>
        </w:rPr>
        <w:t xml:space="preserve">- </w:t>
      </w:r>
      <w:r>
        <w:rPr>
          <w:rtl w:val="true"/>
        </w:rPr>
        <w:t xml:space="preserve">بعد تسليم الكبرى </w:t>
      </w:r>
      <w:r>
        <w:rPr>
          <w:rtl w:val="true"/>
        </w:rPr>
        <w:t>- :</w:t>
      </w:r>
      <w:bookmarkEnd w:id="108"/>
    </w:p>
    <w:p>
      <w:pPr>
        <w:pStyle w:val="Heading6"/>
        <w:numPr>
          <w:ilvl w:val="5"/>
          <w:numId w:val="1"/>
        </w:numPr>
        <w:rPr/>
      </w:pPr>
      <w:bookmarkStart w:id="109" w:name="__RefHeading___Toc5361867_2320776876"/>
      <w:bookmarkStart w:id="110" w:name="_Toc43"/>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 xml:space="preserve">ويمكن ان يناقش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الكبرى </w:t>
      </w:r>
      <w:r>
        <w:rPr>
          <w:rFonts w:eastAsia="Amiri" w:cs="Amiri" w:ascii="Amiri" w:hAnsi="Amiri"/>
          <w:color w:val="111111"/>
          <w:sz w:val="28"/>
          <w:szCs w:val="28"/>
          <w:rtl w:val="true"/>
          <w:lang w:bidi="ar-SA"/>
        </w:rPr>
        <w:t>- .</w:t>
      </w:r>
    </w:p>
    <w:p>
      <w:pPr>
        <w:pStyle w:val="Heading6"/>
        <w:numPr>
          <w:ilvl w:val="5"/>
          <w:numId w:val="1"/>
        </w:numPr>
        <w:rPr/>
      </w:pPr>
      <w:bookmarkStart w:id="111" w:name="__RefHeading___Toc5361869_2320776876"/>
      <w:bookmarkStart w:id="112" w:name="_Toc44"/>
      <w:bookmarkEnd w:id="111"/>
      <w:r>
        <w:rPr>
          <w:rtl w:val="true"/>
        </w:rPr>
        <w:t xml:space="preserve">أولاً </w:t>
      </w:r>
      <w:r>
        <w:rPr>
          <w:rtl w:val="true"/>
        </w:rPr>
        <w:t xml:space="preserve">: </w:t>
      </w:r>
      <w:r>
        <w:rPr>
          <w:rtl w:val="true"/>
        </w:rPr>
        <w:t>بان هذا المقدار لا يكفي في جبر الخبر الضعيف</w:t>
      </w:r>
      <w:bookmarkEnd w:id="112"/>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المقدار لا يكفي في جبر الخبر الضعيف ، فإن الجبر عند القائل به انما يتم في موارد عمل المشهور به لا بمجرد عمل البعض كما هو الحال في المقام</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5361871_2320776876"/>
      <w:bookmarkStart w:id="114" w:name="_Toc45"/>
      <w:bookmarkEnd w:id="113"/>
      <w:r>
        <w:rPr>
          <w:rtl w:val="true"/>
        </w:rPr>
        <w:t xml:space="preserve">ثانياً </w:t>
      </w:r>
      <w:r>
        <w:rPr>
          <w:rtl w:val="true"/>
        </w:rPr>
        <w:t xml:space="preserve">: </w:t>
      </w:r>
      <w:r>
        <w:rPr>
          <w:rtl w:val="true"/>
        </w:rPr>
        <w:t xml:space="preserve">انه لم يظهر اعتماد هذا البعض أيضاً على حديث </w:t>
      </w:r>
      <w:r>
        <w:rPr>
          <w:rtl w:val="true"/>
        </w:rPr>
        <w:t xml:space="preserve">( </w:t>
      </w:r>
      <w:r>
        <w:rPr>
          <w:rtl w:val="true"/>
        </w:rPr>
        <w:t xml:space="preserve">لا ضرر ولا ضرار في الإسلام </w:t>
      </w:r>
      <w:r>
        <w:rPr>
          <w:rtl w:val="true"/>
        </w:rPr>
        <w:t>)</w:t>
      </w:r>
      <w:bookmarkEnd w:id="114"/>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يظهر اعتماد هذا البعض أيضاً على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في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ما يستدلّ به علماؤنا في المسائل الخلافية من الروايات المروية بطرق العامة ، ليس من باب الاعتماد عليها وانما هو من باب الاحتجاج على الخصم بما يعترف بحجيته ، ونقل الرواية في الخلاف </w:t>
      </w:r>
    </w:p>
    <w:p>
      <w:pPr>
        <w:pStyle w:val="BookText"/>
        <w:rPr/>
      </w:pPr>
      <w:r>
        <w:rPr>
          <w:rFonts w:ascii="Amiri" w:hAnsi="Amiri" w:eastAsia="Amiri" w:cs="Amiri"/>
          <w:color w:val="111111"/>
          <w:sz w:val="28"/>
          <w:sz w:val="28"/>
          <w:szCs w:val="28"/>
          <w:rtl w:val="true"/>
          <w:lang w:bidi="ar-SA"/>
        </w:rPr>
        <w:t>والتذكرة انما هو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الامر كذلك في نقل الفقيه أيضاً لأن هذا الكتاب وان لم يكن قد وضعه شيخنا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للمحاجة العامة في الفروع ، الا أنه قد تعرض لرد كلامهم في عدة مسائل خلافية ، وقد كان منهجه في هذه المسائل نقل اخبار العامة التي تؤيد رأي الإمامية وتقوم 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من تلكم المسائل مسألة إرث المسلم من الكافر ، وهي التي ذكر فيها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مع زيادة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اكثر العامة إلى ان المسلم لا يرث الكافر ، وذهب الإمامية إلى انه يرثه ، ولكن الكافر لا يرث من المسلم وقد وافقهم في ذلك جمع من العامة أيضاً ، ونسبوا ذلك إلى معاذ ، ومعاوية ، ومحمد بن الحنفية ، وعلي بن الحسين ، ومسروق ، وعبد الله بن معقل ، والشعبي ، والنخعي ، ويحيى بن معمر ، واسحاق ، وهو رواية عن عمر </w:t>
      </w:r>
      <w:r>
        <w:rPr>
          <w:rStyle w:val="FootnoteAnchor"/>
          <w:rtl w:val="true"/>
        </w:rPr>
        <w:footnoteReference w:id="55"/>
      </w:r>
      <w:r>
        <w:rPr>
          <w:rFonts w:ascii="IRNazanin" w:hAnsi="IRNazanin" w:eastAsia="IRNazanin"/>
          <w:color w:val="111111"/>
          <w:sz w:val="28"/>
          <w:sz w:val="28"/>
          <w:szCs w:val="28"/>
          <w:rtl w:val="true"/>
          <w:lang w:bidi="fa-IR"/>
        </w:rPr>
        <w:t xml:space="preserve">، وذكر الشوكاني في نيل الأوطار في شرح قوله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يتوارث اهل ملتين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يرث اهل ملة كفرية ، من اهل ملة كفرية اخرى ، وبه قال الأوزاعي ومالك واحمد والهادوية ، وحمله الجمهور على أن احدى الملتين هي الإسلام والاخرى هي الكفر ولا يخفى بعد ذلك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ننقل فيما يلي عبارة الصدوق في هذه المسألة مع تعقيبها بشيء من الشرح لكي يتضح ما ذكرناه قال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باب ميراث اهل الملل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يتوارث اهل ملتين والمسلم يرث الكافر والكافر لا يرث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ان تعقيب الجملة الأولى التي هي موضع استدلال العامة بالجملة الثانية ، بيان </w:t>
      </w:r>
    </w:p>
    <w:p>
      <w:pPr>
        <w:pStyle w:val="BookText"/>
        <w:rPr/>
      </w:pPr>
      <w:r>
        <w:rPr>
          <w:rFonts w:ascii="IRNazanin" w:hAnsi="IRNazanin" w:eastAsia="IRNazanin"/>
          <w:color w:val="111111"/>
          <w:sz w:val="28"/>
          <w:sz w:val="28"/>
          <w:szCs w:val="28"/>
          <w:rtl w:val="true"/>
          <w:lang w:bidi="fa-IR"/>
        </w:rPr>
        <w:t>للجواب عن هذا الاستدلال بأن المراد هو نفي التوارث من الطرفين متخذاً ذلك من بعض الاخبار التي نقلها بعد ذلك ، وهو خبر عبدالرحمن بن اعين عن ابي عبد الله علیه السلام قال لا يتوارث اهل ملتين نحن نرثهم ولا يرثونا ؛ ونفي التوارث لا يستلزم نفي الإرث من أحد الطرفين للآخر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ان أصل الحكم في اموال المشركين أنها فيء للمسلمين وان المسلمين احق بها من المشركين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والمقصود بهذه العبارة بيان أن رجوع أموالهم إلى المسلمين أمر على وفق القاعدة ، إلا أن الذمة منعت عن استحلال اموالهم من قبل المسلمين ، وهذا نوع استحسان ذكره احتجاجاً على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الله عز وجل انما حرم على الكفار الميراث عقوبة لهم بكفرهم ، كما حرم على القاتل عقوبة لقتله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وهذا من قبيل استنباط العلة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بملاحظة ما يشترك معه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تعميمه الميراث المسلم من الكافر وهو من قبيل القياس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المسلم فلأيّ جرم وعقوبة يحرم الميراث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أيضاً مبني على استنباط ان موانع الارث انما هی من قبيل العقاب على فعل 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كالقتل والكفر ، فلا معنى لحرمان المسلم من الميراث ، وهذا نوع من الاجتهاد بالرأي أيضاً ذكر احتجاجا على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صار الإسلام يزيده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الاستبعاد إذا كان استبعاداً للموضوع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لحنه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توجيهه بملاحظة الاخبار التي نقلها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نوع من الاجتهاد بالرأي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يزيد ولا ينقص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احد إدلة من قال بقولنا من العامة وهو جزء من رواية ابي الاسود </w:t>
      </w:r>
    </w:p>
    <w:p>
      <w:pPr>
        <w:pStyle w:val="BookText"/>
        <w:rPr/>
      </w:pPr>
      <w:r>
        <w:rPr>
          <w:rFonts w:ascii="Amiri" w:hAnsi="Amiri" w:eastAsia="Amiri" w:cs="Amiri"/>
          <w:color w:val="111111"/>
          <w:sz w:val="28"/>
          <w:sz w:val="28"/>
          <w:szCs w:val="28"/>
          <w:rtl w:val="true"/>
          <w:lang w:bidi="ar-SA"/>
        </w:rPr>
        <w:t xml:space="preserve">التي نقلها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 وهي مروية في كثير من كتبهم كما سيجيء ، وقد اجاب عنه ابن حجر في فتح الباري بانه محمول على انه يفضل عن غيره من الاديان ولا تعلق له بالارث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تخريج هذا الحديث بهذا اللفظ من مصادرهم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أيضاً انه لم يحتج بهذا الحديث على مذهب الإمامية في هذه المسألة السيد المرتضى في الانتصار ، والشيخ الطوسي في الخلاف ، ولعل منشؤه أن مبنى الاستدلال به هنا على حمل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الاعتقاد بالدين ، وجعل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ليكون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على المرء باسلامه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مخالف لظاهر الحديث من كون الإسلام بمعنى الدين 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كما سيجيء توضيحه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فالاسلام يزيد المسلم خيراً ولا يزيده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استنتاج من الخبرين فهو من كلام الصدوق نفسه وليس في الروايات كما ظنه 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قوله علیه السلام الإسلام يعلو ولا يعلى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الحديث مروي أيضاً من طرق العامة رواه البخاري في صحيحه </w:t>
      </w:r>
      <w:r>
        <w:rPr>
          <w:rStyle w:val="FootnoteAnchor"/>
          <w:rtl w:val="true"/>
        </w:rPr>
        <w:footnoteReference w:id="60"/>
      </w:r>
      <w:r>
        <w:rPr>
          <w:rFonts w:ascii="Amiri" w:hAnsi="Amiri" w:eastAsia="Amiri" w:cs="Amiri"/>
          <w:color w:val="111111"/>
          <w:sz w:val="28"/>
          <w:sz w:val="28"/>
          <w:szCs w:val="28"/>
          <w:rtl w:val="true"/>
          <w:lang w:bidi="ar-SA"/>
        </w:rPr>
        <w:t xml:space="preserve">وقد استدل به في نيل الأوطار </w:t>
      </w:r>
      <w:r>
        <w:rPr>
          <w:rStyle w:val="FootnoteAnchor"/>
          <w:rtl w:val="true"/>
        </w:rPr>
        <w:footnoteReference w:id="61"/>
      </w:r>
      <w:r>
        <w:rPr>
          <w:rFonts w:ascii="IRNazanin" w:hAnsi="IRNazanin" w:eastAsia="IRNazanin"/>
          <w:color w:val="111111"/>
          <w:sz w:val="28"/>
          <w:sz w:val="28"/>
          <w:szCs w:val="28"/>
          <w:rtl w:val="true"/>
          <w:lang w:bidi="fa-IR"/>
        </w:rPr>
        <w:t>على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والكفار بمنزلة الموتى لا يحجبون ولا يرثون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تقريب للموضوع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ابي الاسود الدؤلي أن معاذ بن جبل كان باليمنفاجتمعوا </w:t>
      </w:r>
      <w:bookmarkStart w:id="115" w:name="pg20248_209845"/>
    </w:p>
    <w:p>
      <w:pPr>
        <w:pStyle w:val="BookText"/>
        <w:rPr/>
      </w:pPr>
      <w:bookmarkEnd w:id="115"/>
      <w:r>
        <w:rPr>
          <w:rFonts w:ascii="IRNazanin" w:hAnsi="IRNazanin" w:eastAsia="IRNazanin"/>
          <w:color w:val="111111"/>
          <w:sz w:val="28"/>
          <w:sz w:val="28"/>
          <w:szCs w:val="28"/>
          <w:rtl w:val="true"/>
          <w:lang w:bidi="fa-IR"/>
        </w:rPr>
        <w:t xml:space="preserve">سمعت رسول الله صلی الله علیه وآله وسلم يقول الإسلام يزيد ولا ينقص ، فورث المسلم من اخيه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مذكورة في مسند احمد </w:t>
      </w:r>
      <w:r>
        <w:rPr>
          <w:rStyle w:val="FootnoteAnchor"/>
          <w:rtl w:val="true"/>
        </w:rPr>
        <w:footnoteReference w:id="62"/>
      </w:r>
      <w:r>
        <w:rPr>
          <w:rFonts w:ascii="Amiri" w:hAnsi="Amiri" w:eastAsia="Amiri" w:cs="Amiri"/>
          <w:color w:val="111111"/>
          <w:sz w:val="28"/>
          <w:sz w:val="28"/>
          <w:szCs w:val="28"/>
          <w:rtl w:val="true"/>
          <w:lang w:bidi="ar-SA"/>
        </w:rPr>
        <w:t xml:space="preserve">، والمستدرك للحاكم </w:t>
      </w:r>
      <w:r>
        <w:rPr>
          <w:rStyle w:val="FootnoteAnchor"/>
          <w:rtl w:val="true"/>
        </w:rPr>
        <w:footnoteReference w:id="63"/>
      </w:r>
      <w:r>
        <w:rPr>
          <w:rFonts w:ascii="Amiri" w:hAnsi="Amiri" w:eastAsia="Amiri" w:cs="Amiri"/>
          <w:color w:val="111111"/>
          <w:sz w:val="28"/>
          <w:sz w:val="28"/>
          <w:szCs w:val="28"/>
          <w:rtl w:val="true"/>
          <w:lang w:bidi="ar-SA"/>
        </w:rPr>
        <w:t xml:space="preserve">، ونقلت عن سنن ابي داود والبيهقي </w:t>
      </w:r>
      <w:r>
        <w:rPr>
          <w:rStyle w:val="FootnoteAnchor"/>
          <w:rtl w:val="true"/>
        </w:rPr>
        <w:footnoteReference w:id="64"/>
      </w:r>
      <w:r>
        <w:rPr>
          <w:rFonts w:ascii="Amiri" w:hAnsi="Amiri" w:eastAsia="Amiri" w:cs="Amiri"/>
          <w:color w:val="111111"/>
          <w:sz w:val="28"/>
          <w:sz w:val="28"/>
          <w:szCs w:val="28"/>
          <w:rtl w:val="true"/>
          <w:lang w:bidi="ar-SA"/>
        </w:rPr>
        <w:t xml:space="preserve">، وقد أوردها السيد المرتضى في الانتصار </w:t>
      </w:r>
      <w:r>
        <w:rPr>
          <w:rStyle w:val="FootnoteAnchor"/>
          <w:rtl w:val="true"/>
        </w:rPr>
        <w:footnoteReference w:id="65"/>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هذه الاخبار معارضة بما يرويه مخالفونا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ابو الاسود الدؤلي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حدثه ان معاذاً قال سمعت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يزيد ولا ينقص فورث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يظهر أن نقل ابي الاسود عن معاذ مرسل ، ولا اشكال في ان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نقل هذا الحديث من مصادر العامة ، أو من كتب بعض قدمائنا ممن الف في الرد عليهم كالفضل بن شاذان وغيره</w:t>
      </w:r>
      <w:r>
        <w:rPr>
          <w:rFonts w:eastAsia="IRNazanin" w:cs="IRNazanin"/>
          <w:color w:val="111111"/>
          <w:sz w:val="28"/>
          <w:szCs w:val="28"/>
          <w:rtl w:val="true"/>
          <w:lang w:bidi="fa-IR"/>
        </w:rPr>
        <w:t>.</w:t>
      </w:r>
    </w:p>
    <w:p>
      <w:pPr>
        <w:pStyle w:val="Heading6"/>
        <w:numPr>
          <w:ilvl w:val="5"/>
          <w:numId w:val="1"/>
        </w:numPr>
        <w:rPr/>
      </w:pPr>
      <w:bookmarkStart w:id="116" w:name="__RefHeading___Toc5361873_2320776876"/>
      <w:bookmarkStart w:id="117" w:name="_Toc46"/>
      <w:bookmarkEnd w:id="116"/>
      <w:r>
        <w:rPr>
          <w:rtl w:val="true"/>
        </w:rPr>
        <w:t xml:space="preserve">ان الصدوق قدس الله سره نقل حديث </w:t>
      </w:r>
      <w:r>
        <w:rPr>
          <w:rtl w:val="true"/>
        </w:rPr>
        <w:t xml:space="preserve">( </w:t>
      </w:r>
      <w:r>
        <w:rPr>
          <w:rtl w:val="true"/>
        </w:rPr>
        <w:t xml:space="preserve">لا ضرر ولا ضرار في الإسلام </w:t>
      </w:r>
      <w:r>
        <w:rPr>
          <w:rtl w:val="true"/>
        </w:rPr>
        <w:t xml:space="preserve">) </w:t>
      </w:r>
      <w:r>
        <w:rPr>
          <w:rtl w:val="true"/>
        </w:rPr>
        <w:t>من كتب العامة وأورده احتجاجاً عليهم وذلك لقرينتين</w:t>
      </w:r>
      <w:bookmarkEnd w:id="117"/>
    </w:p>
    <w:p>
      <w:pPr>
        <w:pStyle w:val="Heading6"/>
        <w:numPr>
          <w:ilvl w:val="5"/>
          <w:numId w:val="1"/>
        </w:numPr>
        <w:rPr/>
      </w:pPr>
      <w:bookmarkStart w:id="118" w:name="__RefHeading___Toc5361875_2320776876"/>
      <w:bookmarkStart w:id="119" w:name="_Toc47"/>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فظهر مما تقدّم ان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نقل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كتب العامة وأورده احتجاجا به عليهم ، وذلك لقرينتين </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5361877_2320776876"/>
      <w:bookmarkStart w:id="121" w:name="_Toc48"/>
      <w:bookmarkEnd w:id="120"/>
      <w:r>
        <w:rPr>
          <w:rtl w:val="true"/>
        </w:rPr>
        <w:t xml:space="preserve">الأولى </w:t>
      </w:r>
      <w:r>
        <w:rPr>
          <w:rtl w:val="true"/>
        </w:rPr>
        <w:t xml:space="preserve">: </w:t>
      </w:r>
      <w:r>
        <w:rPr>
          <w:rtl w:val="true"/>
        </w:rPr>
        <w:t>انه نقل هذا الخبر في مقام الاحتجاج على العامة</w:t>
      </w:r>
      <w:bookmarkEnd w:id="121"/>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نقل هذا الخبر في مقام الاحتجاج على العامة في مسألة خلافية بيننا وبينهم</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5361879_2320776876"/>
      <w:bookmarkStart w:id="123" w:name="_Toc49"/>
      <w:bookmarkEnd w:id="122"/>
      <w:r>
        <w:rPr>
          <w:rtl w:val="true"/>
        </w:rPr>
        <w:t xml:space="preserve">الثانية </w:t>
      </w:r>
      <w:r>
        <w:rPr>
          <w:rtl w:val="true"/>
        </w:rPr>
        <w:t xml:space="preserve">: </w:t>
      </w:r>
      <w:r>
        <w:rPr>
          <w:rtl w:val="true"/>
        </w:rPr>
        <w:t>ان سائل الروايات التي نقلها في هذا المقطع من كلامه ، انما نقلها عن العامه</w:t>
      </w:r>
      <w:bookmarkEnd w:id="12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سائر الروايات التي نقلها في هذا المقطع من كلامه ، انما نقلها عن العامة ولا توجد في شيء من كتبنا ، بل ان سائر الادلة التي ذكرها انما هي من قبيل الاجتهاد بالرأي من القياس والاستحسان ونحوهما مما لا حجية له لدى الإمامية ، وقد استعملها في مقام الالزام ، فهذا يكشف أن عن منهجه الاستدلالي في هذا الموضع ، انما كان على البحث مع العامة وفق مبادئهم واسسهم ، ولا ينفع في هذا السياق ذكر خبر مروي من طرق </w:t>
      </w:r>
      <w:bookmarkStart w:id="124" w:name="pg20248_209846"/>
    </w:p>
    <w:p>
      <w:pPr>
        <w:pStyle w:val="BookText"/>
        <w:rPr/>
      </w:pPr>
      <w:bookmarkEnd w:id="124"/>
      <w:r>
        <w:rPr>
          <w:rFonts w:ascii="Amiri" w:hAnsi="Amiri" w:eastAsia="Amiri" w:cs="Amiri"/>
          <w:color w:val="111111"/>
          <w:sz w:val="28"/>
          <w:sz w:val="28"/>
          <w:szCs w:val="28"/>
          <w:rtl w:val="true"/>
          <w:lang w:bidi="ar-SA"/>
        </w:rPr>
        <w:t>الامامية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فبهاتين القرينتين يحصل الوثوق بان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العامة وانما احتج به عليهم في مسألة خلافية ، كما فعل من بعده كالشيخ الطوسي في الخلاف والعلامة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عدم تمامية دعوى انجبار الحديث مع الزيادة بعمل الاصحاب ، فلا دليل على ثبوت هذه الزيادة واعتبارها</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5361881_2320776876"/>
      <w:bookmarkStart w:id="126" w:name="_Toc50"/>
      <w:bookmarkEnd w:id="125"/>
      <w:r>
        <w:rPr>
          <w:rtl w:val="true"/>
        </w:rPr>
        <w:t xml:space="preserve">عما يقتضيه الموقف في الحكم بينه وبين حديث عقبة بن خالد فهنا جهتان </w:t>
      </w:r>
      <w:r>
        <w:rPr>
          <w:rtl w:val="true"/>
        </w:rPr>
        <w:t>:</w:t>
      </w:r>
      <w:bookmarkEnd w:id="126"/>
    </w:p>
    <w:p>
      <w:pPr>
        <w:pStyle w:val="Heading5"/>
        <w:numPr>
          <w:ilvl w:val="4"/>
          <w:numId w:val="1"/>
        </w:numPr>
        <w:rPr/>
      </w:pPr>
      <w:bookmarkStart w:id="127" w:name="__RefHeading___Toc5361883_2320776876"/>
      <w:bookmarkStart w:id="128" w:name="_Toc51"/>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وثانياً عما يقتضيه الموقف في الحكم بينه وبين حديث عقبة بن خالد فهنا جهتان </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5361885_2320776876"/>
      <w:bookmarkStart w:id="130" w:name="_Toc52"/>
      <w:bookmarkEnd w:id="129"/>
      <w:r>
        <w:rPr>
          <w:rtl w:val="true"/>
        </w:rPr>
        <w:t xml:space="preserve">الجهة الأولى </w:t>
      </w:r>
      <w:r>
        <w:rPr>
          <w:rtl w:val="true"/>
        </w:rPr>
        <w:t xml:space="preserve">: </w:t>
      </w:r>
      <w:r>
        <w:rPr>
          <w:rtl w:val="true"/>
        </w:rPr>
        <w:t xml:space="preserve">في اعتبار حديث عبادة وعدمه ، وفيه أمور </w:t>
      </w:r>
      <w:r>
        <w:rPr>
          <w:rtl w:val="true"/>
        </w:rPr>
        <w:t>:</w:t>
      </w:r>
      <w:bookmarkEnd w:id="130"/>
    </w:p>
    <w:p>
      <w:pPr>
        <w:pStyle w:val="Heading6"/>
        <w:numPr>
          <w:ilvl w:val="5"/>
          <w:numId w:val="1"/>
        </w:numPr>
        <w:rPr/>
      </w:pPr>
      <w:bookmarkStart w:id="131" w:name="__RefHeading___Toc5361887_2320776876"/>
      <w:bookmarkStart w:id="132" w:name="_Toc53"/>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حديث عبادة وعدمه ، ويلاحظ بهذا الشأن أمور </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5361889_2320776876"/>
      <w:bookmarkStart w:id="134" w:name="_Toc54"/>
      <w:bookmarkEnd w:id="133"/>
      <w:r>
        <w:rPr>
          <w:rtl w:val="true"/>
        </w:rPr>
        <w:t xml:space="preserve">الأمر الأوّل </w:t>
      </w:r>
      <w:r>
        <w:rPr>
          <w:rtl w:val="true"/>
        </w:rPr>
        <w:t xml:space="preserve">: </w:t>
      </w:r>
      <w:r>
        <w:rPr>
          <w:rtl w:val="true"/>
        </w:rPr>
        <w:t>أنه لو ثبت وثاقة عبادة بن الصامت فلا طريق لنا لاثبات وثاقة غيره</w:t>
      </w:r>
      <w:bookmarkEnd w:id="13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ثبتت وثاقة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العلامة شيخ الشريعة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طريق لنا لاثبات وثاقة غيره من رجال سند الحديث المذكور ، لأنهم من رجال العامة غير المذكورين في كتبنا ، فلا تجدي وثاقة عبادة وحده في إمكان الاعتماد على حديثه هذا بعد عدم نقله بطريق معتبر عندنا</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5361891_2320776876"/>
      <w:bookmarkStart w:id="136" w:name="_Toc55"/>
      <w:bookmarkEnd w:id="135"/>
      <w:r>
        <w:rPr>
          <w:rtl w:val="true"/>
        </w:rPr>
        <w:t xml:space="preserve">الأمر الثاني </w:t>
      </w:r>
      <w:r>
        <w:rPr>
          <w:rtl w:val="true"/>
        </w:rPr>
        <w:t xml:space="preserve">: </w:t>
      </w:r>
      <w:r>
        <w:rPr>
          <w:rtl w:val="true"/>
        </w:rPr>
        <w:t>أن هذا الحديث لم تثبت صحنه حتى عن العامة الذين رووه</w:t>
      </w:r>
      <w:bookmarkEnd w:id="136"/>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لم تثبت صحته حتى عند العامة الذين رووه واثبتوه في كتبهم فإنه حديث مرسل منقطع الاسناد كما تعرض لذلك جملة من علمائهم فإن إسحاق الراوي عن عبادة بن الصامت حديثه هذا لم يدركه ، كما نص على ذلك البخاري والترمذي وابن عدي وغيرهم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 w:name="__RefHeading___Toc5361893_2320776876"/>
      <w:bookmarkStart w:id="138" w:name="_Toc56"/>
      <w:bookmarkEnd w:id="137"/>
      <w:r>
        <w:rPr>
          <w:rtl w:val="true"/>
        </w:rPr>
        <w:t xml:space="preserve">الأمر الثالث </w:t>
      </w:r>
      <w:r>
        <w:rPr>
          <w:rtl w:val="true"/>
        </w:rPr>
        <w:t xml:space="preserve">: </w:t>
      </w:r>
      <w:r>
        <w:rPr>
          <w:rtl w:val="true"/>
        </w:rPr>
        <w:t xml:space="preserve">أن ما ذكره شيخ الشريعة </w:t>
      </w:r>
      <w:r>
        <w:rPr>
          <w:rtl w:val="true"/>
        </w:rPr>
        <w:t>(</w:t>
      </w:r>
      <w:r>
        <w:rPr>
          <w:rtl w:val="true"/>
        </w:rPr>
        <w:t>قده</w:t>
      </w:r>
      <w:r>
        <w:rPr>
          <w:rtl w:val="true"/>
        </w:rPr>
        <w:t xml:space="preserve">) </w:t>
      </w:r>
      <w:r>
        <w:rPr>
          <w:rtl w:val="true"/>
        </w:rPr>
        <w:t>من معروفة أقضية النبي صلی الله علیه واله وسلم</w:t>
      </w:r>
      <w:bookmarkEnd w:id="138"/>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معروفية أقضية النبي عل الله مجتمعة عند العامة برواية عبادة بن الصامت لم يقترن بشاهد أصلاً بل ربما كانت الشواهد على خلافه ، ويظهر ذلك  بملاحظة سند الحديث ومصدره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سند الحديث فلأنه قد تفرّد بنقل هذه الاقضية مجتمعة عن </w:t>
      </w:r>
    </w:p>
    <w:p>
      <w:pPr>
        <w:pStyle w:val="BookText"/>
        <w:rPr/>
      </w:pP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يحيى وتفرد بروايتها عن إسحاق موسى بن عقبة ، فليس لها حظ من الشهرة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مصدر الحديث فلأن هذا الحديث لم يوجد بطوله في مجاميعهم الحديثية المهمة كالصحاح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ينقل في شيء من صحاحهم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سنن ابن ماجة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كثيراً من فقراتها الاخرى غير مذكورة فيها ، فكيف يدعى مع ذلك شهرته ومعروفيته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ذكره في مسند احمد كره في مسند احمد وصحيح أبي عوانة ومعجم الطبراني ولكن هذه الكتب الثلاثة ليست بتلك فسر والاعتبار عندهم ، واشهرها مسند احمد الذي اطلع العلامة شيخ الشريعة على تضمنه لهذا الحديث ، غير ان المسند تدور حوله جملة من الشبهات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بصورته المعروفة ليس من جمع احمد بن حنبل ولذا لم يروه عنه تلامذته من غير أهل بيته وإنما نقله عنه أهل بيته خاصة سيما ابنه عبد أهل بيته خاصة سيما ابنه عبد الله ، فعن شمس الدين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احمد شرع في جمع المسند لكنه في أوراق متناثرة وفرقه في اجزاء منفردة على نحو ما تكون المسوّدة ثم توقع حلول المنية قبل حصول الأمنية فبادر باسماعه لاولاده وأهل بيته ومات قبل تنقيحه وتهذيبه فبقي على حاله ثم جاء بعده ابنه عبد الله فألحق به ما يشاكله وضم اليه من مسموعاته ما يشابهه ويماثله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المسند الموجود بايدينا ليس جميعه من رواية احمد بل لابنه </w:t>
      </w:r>
      <w:bookmarkStart w:id="139" w:name="pg20248_209848"/>
    </w:p>
    <w:p>
      <w:pPr>
        <w:pStyle w:val="BookText"/>
        <w:rPr/>
      </w:pPr>
      <w:bookmarkEnd w:id="139"/>
      <w:r>
        <w:rPr>
          <w:rFonts w:ascii="Amiri" w:hAnsi="Amiri" w:eastAsia="Amiri" w:cs="Amiri"/>
          <w:color w:val="111111"/>
          <w:sz w:val="28"/>
          <w:sz w:val="28"/>
          <w:szCs w:val="28"/>
          <w:rtl w:val="true"/>
          <w:lang w:bidi="ar-SA"/>
        </w:rPr>
        <w:t xml:space="preserve">عبدالله فيه اضافات كثيرة قيل إنّها نحو عشرة الآف </w:t>
      </w:r>
      <w:r>
        <w:rPr>
          <w:rStyle w:val="FootnoteAnchor"/>
          <w:rtl w:val="true"/>
        </w:rPr>
        <w:footnoteReference w:id="69"/>
      </w:r>
      <w:r>
        <w:rPr>
          <w:rFonts w:ascii="Amiri" w:hAnsi="Amiri" w:eastAsia="Amiri" w:cs="Amiri"/>
          <w:color w:val="111111"/>
          <w:sz w:val="28"/>
          <w:sz w:val="28"/>
          <w:szCs w:val="28"/>
          <w:rtl w:val="true"/>
          <w:lang w:bidi="ar-SA"/>
        </w:rPr>
        <w:t xml:space="preserve">، كما قيل إن لأحمد ابن جعفر القطيعي الراوي عن ابنه عبد الله بعض الزيادات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كانت روايتنا هذه مما الحقه عبدالله بن احمد بمسند ابيه </w:t>
      </w:r>
      <w:r>
        <w:rPr>
          <w:rStyle w:val="FootnoteAnchor"/>
          <w:rtl w:val="true"/>
        </w:rPr>
        <w:footnoteReference w:id="71"/>
      </w:r>
      <w:r>
        <w:rPr>
          <w:rFonts w:ascii="IRNazanin" w:hAnsi="IRNazanin" w:eastAsia="IRNazanin"/>
          <w:color w:val="111111"/>
          <w:sz w:val="28"/>
          <w:sz w:val="28"/>
          <w:szCs w:val="28"/>
          <w:rtl w:val="true"/>
          <w:lang w:bidi="fa-IR"/>
        </w:rPr>
        <w:t xml:space="preserve">فإنه رواها أَوَّلاً عن غير أبيه قال حدثنا أبو كامل الجحدري ، حدثنا الفضيل بن سليمان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موسى بن عقبة ، عن إسحاق بن يحيى بن الوليد بن عبادة بن الصامت ، عن عبادة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قضاء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ثم نقلها عن أبيه ، عن الصلت بن مسعود ، عن الفضيل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Heading5"/>
        <w:numPr>
          <w:ilvl w:val="4"/>
          <w:numId w:val="1"/>
        </w:numPr>
        <w:rPr/>
      </w:pPr>
      <w:bookmarkStart w:id="140" w:name="__RefHeading___Toc5361895_2320776876"/>
      <w:bookmarkStart w:id="141" w:name="_Toc57"/>
      <w:bookmarkEnd w:id="140"/>
      <w:r>
        <w:rPr>
          <w:rtl w:val="true"/>
        </w:rPr>
        <w:t xml:space="preserve">الجهة الثانية </w:t>
      </w:r>
      <w:r>
        <w:rPr>
          <w:rtl w:val="true"/>
        </w:rPr>
        <w:t xml:space="preserve">: </w:t>
      </w:r>
      <w:r>
        <w:rPr>
          <w:rtl w:val="true"/>
        </w:rPr>
        <w:t>في اللمقارنة بين حديث عبادة بن الصامت وحديث عقبة بن خالد</w:t>
      </w:r>
      <w:bookmarkEnd w:id="141"/>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المقارنة بين حديث عبادة بن الصامت وحديث عقبة ابن خالد وأنه هل ينبغي توجيه الثاني بما يوافق الاول من حيث كون حديث لا ضرر ولا ضرار قضاءً مستقلاً لا ربط له بحديث الشفعة ولا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العلامة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لا ، لعدم تمامية ما افاده بهذا الصدد ؟</w:t>
      </w:r>
    </w:p>
    <w:p>
      <w:pPr>
        <w:pStyle w:val="BookText"/>
        <w:rPr/>
      </w:pPr>
      <w:r>
        <w:rPr>
          <w:rFonts w:ascii="Amiri" w:hAnsi="Amiri" w:eastAsia="Amiri" w:cs="Amiri"/>
          <w:color w:val="111111"/>
          <w:sz w:val="28"/>
          <w:sz w:val="28"/>
          <w:szCs w:val="28"/>
          <w:rtl w:val="true"/>
          <w:lang w:bidi="ar-SA"/>
        </w:rPr>
        <w:t xml:space="preserve">الظاهر هو الثاني لعدة ملاحظات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بيانه آنفاً من أن حديث لا ضرر مذكور في رواية عقبة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عقيب حديث الشفعة وأخرى عقيب حديث منع فضل الماء ، ولا يمكن تخريج ذلك مع البناء على إنه كان قضاء مستقلاً في رواية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رواية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معنى لتكرار قضاء واحد في مجموعة واحدة ، فتكرر جملة لا ضرر ولا ضرار خير دليل على كونها مرتبطة بالحديثين المذكورين قبلها وذيلاً لهما ، ولو كانت قضاء مستقلاً لاقتصر عقبة على </w:t>
      </w:r>
    </w:p>
    <w:p>
      <w:pPr>
        <w:pStyle w:val="BookText"/>
        <w:rPr/>
      </w:pPr>
      <w:r>
        <w:rPr>
          <w:rFonts w:ascii="Amiri" w:hAnsi="Amiri" w:eastAsia="Amiri" w:cs="Amiri"/>
          <w:color w:val="111111"/>
          <w:sz w:val="28"/>
          <w:sz w:val="28"/>
          <w:szCs w:val="28"/>
          <w:rtl w:val="true"/>
          <w:lang w:bidi="ar-SA"/>
        </w:rPr>
        <w:t>ذكرها مرة واحده عقيب احدهما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الأنسب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من أقضية النبي صلی الله علیه وآله وسلم أن يكون قد القي في مورد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رواية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يكون كلاماً مستقلاً قد ألقى ابتداءً كما تضمنه حديث عبادة ، وسيأتي لهذا توضيح في الجواب عن الوجه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يثبت ما ذكره قدس الله سره من أن عقبة بن خالد قد روى اقضية روى اقضية النبي صلی الله علیه وآله وسلم مجتمعة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فعل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ليتم ما استظهره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ذلك من ان الجمع بين حديث لا ضرر وحديث الشفعة جاء نتيجة للجمع بين اقضية النبي صلی الله علیه وآله وسلم في رواية عقبة لا لكونه ذيلاً له كما يوهمه ظاهر روايته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الذي ثبت روايته عن عقبة من القضايا العشرين التي رواها عبادة إنما هي سبع قضايا فقط ، وهذا المقدار لا يدل بوجه على ما ادعاه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عقبة نقل أو تصدى لنقل اقضية النبي صلی الله علیه وآله وسلم مجتمعة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الغريب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معروفية الاقضية المذكورة لدى الخاصة عن طريق عقبة رغم انحصار الراوي عنه بمحمد بن عبد الله بن هلال ، وعدم ثبوت نقله لأغلبها ، وعدم رواية المنقول منها مجتمعاً في شيء من مصادر الحديث الموجودة بايدينا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فدعوى اشتهار اقضية النبي صلی الله علیه وآله وسلم لدى الخاصة من طريق عقبة تماثل دعوى اشتهارها لدى العامة من طريق عبادة الذي تقدم بيان ضعفه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قدس الله سره من استبعد تذييل قضاء النبي صلی الله علیه وآله وسلم في موردي حديث الشفعة ومنع فضل الماء بكبرى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رواية عبادة لها قائلا ان لازم ذلك أنه روى جميع فقرات الحديث </w:t>
      </w:r>
    </w:p>
    <w:p>
      <w:pPr>
        <w:pStyle w:val="BookText"/>
        <w:rPr/>
      </w:pPr>
      <w:r>
        <w:rPr>
          <w:rFonts w:ascii="Amiri" w:hAnsi="Amiri" w:eastAsia="Amiri" w:cs="Amiri"/>
          <w:color w:val="111111"/>
          <w:sz w:val="28"/>
          <w:sz w:val="28"/>
          <w:szCs w:val="28"/>
          <w:rtl w:val="true"/>
          <w:lang w:bidi="ar-SA"/>
        </w:rPr>
        <w:t>مطابقة للواقع إلا الفقرتين من غير خصوصية فيهما ولا تصور نفع له أو ضرر عليه في النقل للذيل 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الاستبعاد في غير محله ، لأن مجرد عدم تصور نفع له في الترك أو ضرر عليه في النقل لا يقوم حجة على عدم وجود الذيل واقعاً ، إذ ترك نقل بعض الحديث قد ينشأ من عدم العناية به أو عدم التنبه له أو نسيانه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العوامل والاسباب ولا ينحصر بالنفع والضرر الشخصي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احاديثنا اوثق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كيفية النقل من احاديث العامة واقرب إلى الصحة والاعتبار ، وذلك مما اوضحناه في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تدوين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مباحث حجية خبر الواحد من ان تدوين الاحاديث عند العامة ، قد تأخر عن عصر صاحب الرسالة صلی الله علیه وآله وسلم بما يزيد على مائة عام ، مما استتبع ذلك اتكاء رواتهم على الحفظ في نقل الروايات ، ومعلوم ان ذلك يفضي في حالات كثيرة إلى إهمال خصوصيات الكلام ، لأن ذاكرة الرواة غير المعصومين لا تستوعب عادة جميع خصوصيات الرواية وملابساتها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العلة لا توجد في رواياتنا بالشكل الذي يوجد في روايات العامة ، لأن رواياتنا متلقاة عن أئمة أهل البيت علیه السلام وخصوصاً الصادقين علیه السلام ، وقد تم تأليف الكثير من الأصول والكتب والمصنفات في عصرهما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ضوء هذا فلا يستبعد في المقام أن يكون عدم ذكر كبرى 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حديثي الشفعة ومنع فضل الماء ، وذكرها مستقلاً مستنداً إلى توهم بعض رواة تلك الرواية كونها قضاءاً مستقلاً ، ويكون ذكرها في رواية عقبة في ذيل الحديثين استدراكاً من الامام علیه السلام لما فات رواة العامة من الحديث ، وتكميلاً لما حدث فيه من النقص</w:t>
      </w:r>
      <w:r>
        <w:rPr>
          <w:rFonts w:eastAsia="IRNazanin" w:cs="IRNazanin"/>
          <w:color w:val="111111"/>
          <w:sz w:val="28"/>
          <w:szCs w:val="28"/>
          <w:rtl w:val="true"/>
          <w:lang w:bidi="fa-IR"/>
        </w:rPr>
        <w:t xml:space="preserve">. </w:t>
      </w:r>
      <w:bookmarkStart w:id="142" w:name="pg20248_209851"/>
    </w:p>
    <w:p>
      <w:pPr>
        <w:pStyle w:val="BookText"/>
        <w:rPr/>
      </w:pPr>
      <w:bookmarkEnd w:id="142"/>
      <w:r>
        <w:rPr>
          <w:rFonts w:ascii="Amiri" w:hAnsi="Amiri" w:eastAsia="Amiri" w:cs="Amiri"/>
          <w:color w:val="111111"/>
          <w:sz w:val="28"/>
          <w:sz w:val="28"/>
          <w:szCs w:val="28"/>
          <w:rtl w:val="true"/>
          <w:lang w:bidi="ar-SA"/>
        </w:rPr>
        <w:t>فعلى هذا الاساس فرواية عقبة أحق بالاعتماد من حديث عبادة في كيفية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مضافاً إلى أن المقام داخل في كبرى دوران الأمر بين الزيادة والنقيصة ، إذ يدور أمر حديثي الشفعة ومنع فضل الماء بين أن يكونا مشتملين على كبرى 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ومقتضى ما ذهب إليه العلامة شيخ الشريعة قدس الله سره من ترجيح جانب الزيادة في امثال ذلك هو ترجيح رواية عقبة لا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هذا لا يتجه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ثبوت ترجيح جانب الزيادة عند دوران الامر بينها وبين النقيصة بل العبرة في الترجيح بتوفر القرائن والمناسبات التي تورث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ثبوت الزيادة إذا كانت جملة تامة الدلالة مع ورودها في خبر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ظهر بما تقدّم عدم تمامية هذا الوجه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كقرينة خارجية على كون الجمع بين حديثي الشفعة ومنع فضل الماء وكبرى لا ضرر من قبل الراوي </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5361897_2320776876"/>
      <w:bookmarkStart w:id="144" w:name="_Toc58"/>
      <w:bookmarkEnd w:id="143"/>
      <w:r>
        <w:rPr>
          <w:rtl w:val="true"/>
        </w:rPr>
        <w:t xml:space="preserve">الوجه الثاني </w:t>
      </w:r>
      <w:r>
        <w:rPr>
          <w:rtl w:val="true"/>
        </w:rPr>
        <w:t xml:space="preserve">: </w:t>
      </w:r>
      <w:r>
        <w:rPr>
          <w:rtl w:val="true"/>
        </w:rPr>
        <w:t>ما افاده المحقق النائيني قدس الله سره من انه لو كان لا ضرر ولا ضرار من تتمة قضية أُخرى</w:t>
      </w:r>
      <w:bookmarkEnd w:id="144"/>
    </w:p>
    <w:p>
      <w:pPr>
        <w:pStyle w:val="Heading6"/>
        <w:numPr>
          <w:ilvl w:val="5"/>
          <w:numId w:val="1"/>
        </w:numPr>
        <w:rPr/>
      </w:pPr>
      <w:bookmarkStart w:id="145" w:name="__RefHeading___Toc5361899_2320776876"/>
      <w:bookmarkStart w:id="146" w:name="_Toc59"/>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النائيني قدس الله سره</w:t>
      </w:r>
      <w:r>
        <w:rPr>
          <w:rStyle w:val="FootnoteAnchor"/>
          <w:rtl w:val="true"/>
        </w:rPr>
        <w:footnoteReference w:id="72"/>
      </w:r>
      <w:r>
        <w:rPr>
          <w:rFonts w:ascii="IRNazanin" w:hAnsi="IRNazanin" w:eastAsia="IRNazanin"/>
          <w:color w:val="111111"/>
          <w:sz w:val="28"/>
          <w:sz w:val="28"/>
          <w:szCs w:val="28"/>
          <w:rtl w:val="true"/>
          <w:lang w:bidi="fa-IR"/>
        </w:rPr>
        <w:t xml:space="preserve">من انه لو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تتمة قضية أخرى في رواية عقبة لزم خلوّ رواياته الواردة في الاقضية عن هذا القضاء ، الذي هو من اشهر قضاياه صلی الله علیه وآله وسلم لأنه لو كان تتمة لقضية أخرى لا يصح عده من قضاياه صلی الله علیه وآله وسلم مستقلا</w:t>
      </w:r>
      <w:r>
        <w:rPr>
          <w:rFonts w:eastAsia="IRNazanin" w:cs="IRNazanin"/>
          <w:color w:val="111111"/>
          <w:sz w:val="28"/>
          <w:szCs w:val="28"/>
          <w:rtl w:val="true"/>
          <w:lang w:bidi="fa-IR"/>
        </w:rPr>
        <w:t>.</w:t>
      </w:r>
    </w:p>
    <w:p>
      <w:pPr>
        <w:pStyle w:val="Heading6"/>
        <w:numPr>
          <w:ilvl w:val="5"/>
          <w:numId w:val="1"/>
        </w:numPr>
        <w:rPr/>
      </w:pPr>
      <w:bookmarkStart w:id="147" w:name="__RefHeading___Toc5361901_2320776876"/>
      <w:bookmarkStart w:id="148" w:name="_Toc60"/>
      <w:bookmarkEnd w:id="147"/>
      <w:r>
        <w:rPr>
          <w:rtl w:val="true"/>
        </w:rPr>
        <w:t>الرد على ما ذكر المحقق النائيني قدس الله سره</w:t>
      </w:r>
      <w:bookmarkEnd w:id="148"/>
    </w:p>
    <w:p>
      <w:pPr>
        <w:pStyle w:val="Heading6"/>
        <w:numPr>
          <w:ilvl w:val="5"/>
          <w:numId w:val="1"/>
        </w:numPr>
        <w:rPr/>
      </w:pPr>
      <w:bookmarkStart w:id="149" w:name="__RefHeading___Toc5361903_2320776876"/>
      <w:bookmarkStart w:id="150" w:name="_Toc61"/>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5361905_2320776876"/>
      <w:bookmarkStart w:id="152" w:name="_Toc62"/>
      <w:bookmarkEnd w:id="151"/>
      <w:r>
        <w:rPr>
          <w:rtl w:val="true"/>
        </w:rPr>
        <w:t xml:space="preserve">أولاً </w:t>
      </w:r>
      <w:r>
        <w:rPr>
          <w:rtl w:val="true"/>
        </w:rPr>
        <w:t xml:space="preserve">: </w:t>
      </w:r>
      <w:r>
        <w:rPr>
          <w:rtl w:val="true"/>
        </w:rPr>
        <w:t>انه لم يثبت كون هذا القضاء من أشهر قضاياه صلی الله علیه وآله وسلم</w:t>
      </w:r>
      <w:bookmarkEnd w:id="15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يثبت كون هذا القضاء من أشهر قضاياه صلّى الله عليه </w:t>
      </w:r>
      <w:bookmarkStart w:id="153" w:name="pg20248_209852"/>
    </w:p>
    <w:p>
      <w:pPr>
        <w:pStyle w:val="BookText"/>
        <w:rPr/>
      </w:pPr>
      <w:bookmarkEnd w:id="153"/>
      <w:r>
        <w:rPr>
          <w:rFonts w:ascii="Amiri" w:hAnsi="Amiri" w:eastAsia="Amiri" w:cs="Amiri"/>
          <w:color w:val="111111"/>
          <w:sz w:val="28"/>
          <w:sz w:val="28"/>
          <w:szCs w:val="28"/>
          <w:rtl w:val="true"/>
          <w:lang w:bidi="ar-SA"/>
        </w:rPr>
        <w:t>وآله في العصر الأول ، وقياس العصور المتأخرة بالعصر الأول في غير محله</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5361907_2320776876"/>
      <w:bookmarkStart w:id="155" w:name="_Toc63"/>
      <w:bookmarkEnd w:id="154"/>
      <w:r>
        <w:rPr>
          <w:rtl w:val="true"/>
        </w:rPr>
        <w:t xml:space="preserve">ثانیاً </w:t>
      </w:r>
      <w:r>
        <w:rPr>
          <w:rtl w:val="true"/>
        </w:rPr>
        <w:t xml:space="preserve">: </w:t>
      </w:r>
      <w:r>
        <w:rPr>
          <w:rtl w:val="true"/>
        </w:rPr>
        <w:t xml:space="preserve">إن ما ذكره </w:t>
      </w:r>
      <w:r>
        <w:rPr>
          <w:rtl w:val="true"/>
        </w:rPr>
        <w:t>(</w:t>
      </w:r>
      <w:r>
        <w:rPr>
          <w:rtl w:val="true"/>
        </w:rPr>
        <w:t xml:space="preserve">رحمت الله </w:t>
      </w:r>
      <w:r>
        <w:rPr>
          <w:rtl w:val="true"/>
        </w:rPr>
        <w:t xml:space="preserve">) </w:t>
      </w:r>
      <w:r>
        <w:rPr>
          <w:rtl w:val="true"/>
        </w:rPr>
        <w:t>مبني على أن عقبة بن خالد قد روى جميع أقضية النبي</w:t>
      </w:r>
      <w:bookmarkEnd w:id="155"/>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 على أن عقبة بن خالد قد روى جميع أقضية النبي صلی الله علیه وآله وسلم أو معظمها ، فيقال حينئذ إنّه إذا كان قد أورد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حديثي الشفعة ومنع فضل الماء ، فهذا يعني أنه قد فاته أن ينقل قضاءاً مستقلاً من اشهر أقضية النبي صلی الله علیه وآله وسلم مع إنه نقل معظم أقضية النبي صلی الله علیه وآله وسلم وهو 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قد ذكرنا فيما سبق إنه لم تثبت رواية عقبة إلا للقليل من أقضية النبي صلی الله علیه وآله وسلم فلا يتجه الاستبعاد المذكور</w:t>
      </w:r>
      <w:r>
        <w:rPr>
          <w:rFonts w:eastAsia="IRNazanin" w:cs="IRNazanin"/>
          <w:color w:val="111111"/>
          <w:sz w:val="28"/>
          <w:szCs w:val="28"/>
          <w:rtl w:val="true"/>
          <w:lang w:bidi="fa-IR"/>
        </w:rPr>
        <w:t>.</w:t>
      </w:r>
    </w:p>
    <w:p>
      <w:pPr>
        <w:pStyle w:val="Heading6"/>
        <w:numPr>
          <w:ilvl w:val="5"/>
          <w:numId w:val="1"/>
        </w:numPr>
        <w:rPr/>
      </w:pPr>
      <w:bookmarkStart w:id="156" w:name="__RefHeading___Toc5361909_2320776876"/>
      <w:bookmarkStart w:id="157" w:name="_Toc64"/>
      <w:bookmarkEnd w:id="156"/>
      <w:r>
        <w:rPr>
          <w:rtl w:val="true"/>
        </w:rPr>
        <w:t xml:space="preserve">ثالثاً </w:t>
      </w:r>
      <w:r>
        <w:rPr>
          <w:rtl w:val="true"/>
        </w:rPr>
        <w:t xml:space="preserve">: </w:t>
      </w:r>
      <w:r>
        <w:rPr>
          <w:rtl w:val="true"/>
        </w:rPr>
        <w:t xml:space="preserve">أن كون </w:t>
      </w:r>
      <w:r>
        <w:rPr>
          <w:rtl w:val="true"/>
        </w:rPr>
        <w:t xml:space="preserve">( </w:t>
      </w:r>
      <w:r>
        <w:rPr>
          <w:rtl w:val="true"/>
        </w:rPr>
        <w:t xml:space="preserve">لا ضرر </w:t>
      </w:r>
      <w:r>
        <w:rPr>
          <w:rtl w:val="true"/>
        </w:rPr>
        <w:t xml:space="preserve">) </w:t>
      </w:r>
      <w:r>
        <w:rPr>
          <w:rtl w:val="true"/>
        </w:rPr>
        <w:t>قضاءاً لا ينافي وقوعه في ضمن مورد خاص</w:t>
      </w:r>
      <w:bookmarkEnd w:id="157"/>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قضاءاً لا ينافي وقوعه في ضمن مورد خاص حتى يرجع عدم نقله في غير ذلك المورد من قبل عقبة إلى عدم نقله له كقضاء ، بل يمكن أن يقال إنّ الانسب بعده قضاءاً أن يكون قد ألقي في واقعة خاصة لا ابتداءاً ، لأن الكلام الابتدائي لا يعبر عنه إنّه من قضايا المتكلم بل يقال إنه من حكمه أو من جوامع كلمه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لهذا كلمات بعض متقدمي الأصوليين كالشيخ في العدة والشهيد في تمهيد القواعد حيث ناقشا في استفادة العموم من الروايات المتضمنة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رسول الله 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أساس أنها تحكي عن أحكام ذكرت في موارد جزئية فلا يمكن أن يستفاد منها العموم ، وأنها من جوامع كلمه صلی الله علیه وآله وسلم بل هي قضاء في مورد خاص</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في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فرق بين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رسول الله صلی الله علیه وآله وسلم بالشاهد واليمين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أن الخراج بالضمان وإن الشفعة للجار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بأنه يفهم من الأَوّل حكاية فعل له صلی الله علیه وآله وسلم لا غير ، ولكن السابق إلى الفهم من الاخير أنه صلی الله علیه وآله وسلم قال ذلك قولاً لا انه عمل به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وإن كان كذلك فهو لا يقتضي صحة </w:t>
      </w:r>
      <w:bookmarkStart w:id="158" w:name="pg20248_209853"/>
    </w:p>
    <w:p>
      <w:pPr>
        <w:pStyle w:val="BookText"/>
        <w:rPr/>
      </w:pPr>
      <w:bookmarkEnd w:id="158"/>
      <w:r>
        <w:rPr>
          <w:rFonts w:ascii="Amiri" w:hAnsi="Amiri" w:eastAsia="Amiri" w:cs="Amiri"/>
          <w:color w:val="111111"/>
          <w:sz w:val="28"/>
          <w:sz w:val="28"/>
          <w:szCs w:val="28"/>
          <w:rtl w:val="true"/>
          <w:lang w:bidi="ar-SA"/>
        </w:rPr>
        <w:t xml:space="preserve">التعلق به لأنه لا يعلم إنّه قال ذلك بلفظ يقتضي العموم ، أو بقول يقتضي الخصوص ويفيد الحكم في تلك العين ، وإذا كان كذلك صار مثل الأول في أنّه ينبغي أن يلحق بالمجمل ، وإذا ثبتت هذه الجملة فيما روى إنه قضى بالشاهد واليمين وان الخراج بالضمان لما قلناه ، إلا أن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الحاق غيره به فيحكم به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الثاني في تمهيد القواعد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الصحابي مثلاً أنه فى رسول الله صلی الله علیه وآله وسلم عن بيع الغرر وقضى بالشاهد واليمين ، لا يفيد العموم على تقدير دلالة المفرد المعرّف على العموم ، لأن الحجة في المحكي وهو كلام الرسول لا في الحكاية ، والمحكي قد يكون خاصاً فيتوهم عاما ، وكذا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قضيت بالشفعة للجار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أن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 كذا قال في المحصول وتبعه عليه مختصروا كلامه وغيرهم من المحققين ، إلى آخر ما ذكره في ذلك</w:t>
      </w:r>
      <w:r>
        <w:rPr>
          <w:rFonts w:eastAsia="IRNazanin" w:cs="IRNazanin"/>
          <w:color w:val="111111"/>
          <w:sz w:val="28"/>
          <w:szCs w:val="28"/>
          <w:rtl w:val="true"/>
          <w:lang w:bidi="fa-IR"/>
        </w:rPr>
        <w:t>.</w:t>
      </w:r>
    </w:p>
    <w:p>
      <w:pPr>
        <w:pStyle w:val="Heading5"/>
        <w:numPr>
          <w:ilvl w:val="4"/>
          <w:numId w:val="1"/>
        </w:numPr>
        <w:rPr/>
      </w:pPr>
      <w:bookmarkStart w:id="159" w:name="__RefHeading___Toc5361911_2320776876"/>
      <w:bookmarkStart w:id="160" w:name="_Toc65"/>
      <w:bookmarkEnd w:id="159"/>
      <w:r>
        <w:rPr>
          <w:rtl w:val="true"/>
        </w:rPr>
        <w:t xml:space="preserve">الوجه الثالث </w:t>
      </w:r>
      <w:r>
        <w:rPr>
          <w:rtl w:val="true"/>
        </w:rPr>
        <w:t xml:space="preserve">: </w:t>
      </w:r>
      <w:r>
        <w:rPr>
          <w:rtl w:val="true"/>
        </w:rPr>
        <w:t xml:space="preserve">ما أشار إليه المحقق النائنني </w:t>
      </w:r>
      <w:r>
        <w:rPr>
          <w:rtl w:val="true"/>
        </w:rPr>
        <w:t>(</w:t>
      </w:r>
      <w:r>
        <w:rPr>
          <w:rtl w:val="true"/>
        </w:rPr>
        <w:t>قدس الله سره</w:t>
      </w:r>
      <w:r>
        <w:rPr>
          <w:rtl w:val="true"/>
        </w:rPr>
        <w:t xml:space="preserve">) </w:t>
      </w:r>
      <w:r>
        <w:rPr>
          <w:rtl w:val="true"/>
        </w:rPr>
        <w:t>وأوضحه السيد الاستاذ قدس الله سره</w:t>
      </w:r>
      <w:bookmarkEnd w:id="160"/>
    </w:p>
    <w:p>
      <w:pPr>
        <w:pStyle w:val="Heading6"/>
        <w:numPr>
          <w:ilvl w:val="5"/>
          <w:numId w:val="1"/>
        </w:numPr>
        <w:rPr/>
      </w:pPr>
      <w:bookmarkStart w:id="161" w:name="__RefHeading___Toc5361913_2320776876"/>
      <w:bookmarkStart w:id="162" w:name="_Toc66"/>
      <w:bookmarkEnd w:id="161"/>
      <w:r>
        <w:rPr>
          <w:rtl w:val="true"/>
        </w:rPr>
        <w:t>اشارة</w:t>
      </w:r>
      <w:bookmarkEnd w:id="16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واوضحه السيد الاستاذ قدس الله سره من أن حديث لا ضرر إنما يمكن اعتباره ذيلاً لحديث الشفعة إذا كان مصححاً لجعل حق الشفعة يحسب مفاده ومحتواه ، ولكنه ليس كذلك لأن مفاده هو نفي الحكم الضرري اما ابتداءاً أو بلسان نفي الموضوع ، والضرر في مورد ثبوت حق الشفعة إنما يأتي من قبل بيع الشريك حصته ، فلو كان ذلك مورداً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الحكم ببطلان البيع ، ولو كان الضرر ناشئاً من لزوم البيع لزم الحكم بثبوت الخيار بأن يكون له حق ردّ المبيع إلى البائع ، واما جعل حق الشفعة له لجبران الضرر وتداركه بأن ينقل المبيع إلى ملكه فهو انما يكون مستنداً إلى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دالة </w:t>
      </w:r>
      <w:bookmarkStart w:id="163" w:name="pg20248_209854"/>
    </w:p>
    <w:p>
      <w:pPr>
        <w:pStyle w:val="BookText"/>
        <w:rPr/>
      </w:pPr>
      <w:bookmarkEnd w:id="163"/>
      <w:r>
        <w:rPr>
          <w:rFonts w:ascii="Amiri" w:hAnsi="Amiri" w:eastAsia="Amiri" w:cs="Amiri"/>
          <w:color w:val="111111"/>
          <w:sz w:val="28"/>
          <w:sz w:val="28"/>
          <w:szCs w:val="28"/>
          <w:rtl w:val="true"/>
          <w:lang w:bidi="ar-SA"/>
        </w:rPr>
        <w:t xml:space="preserve">على جعل حكم يتدارك به الضرر ولكنها لا تدل على ذلك وإنما تدل على نفي الحكم الضرري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 w:name="__RefHeading___Toc5361915_2320776876"/>
      <w:bookmarkStart w:id="165" w:name="_Toc67"/>
      <w:bookmarkEnd w:id="164"/>
      <w:r>
        <w:rPr>
          <w:rtl w:val="true"/>
        </w:rPr>
        <w:t>يلاحظ على ما أشار اليه المحقق النائيني</w:t>
      </w:r>
      <w:bookmarkEnd w:id="165"/>
    </w:p>
    <w:p>
      <w:pPr>
        <w:pStyle w:val="Heading6"/>
        <w:numPr>
          <w:ilvl w:val="5"/>
          <w:numId w:val="1"/>
        </w:numPr>
        <w:rPr/>
      </w:pPr>
      <w:bookmarkStart w:id="166" w:name="__RefHeading___Toc5361917_2320776876"/>
      <w:bookmarkStart w:id="167" w:name="_Toc68"/>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5361919_2320776876"/>
      <w:bookmarkStart w:id="169" w:name="_Toc69"/>
      <w:bookmarkEnd w:id="168"/>
      <w:r>
        <w:rPr>
          <w:rtl w:val="true"/>
        </w:rPr>
        <w:t>أولاً</w:t>
      </w:r>
      <w:r>
        <w:rPr>
          <w:rtl w:val="true"/>
        </w:rPr>
        <w:t xml:space="preserve">: </w:t>
      </w:r>
      <w:r>
        <w:rPr>
          <w:rtl w:val="true"/>
        </w:rPr>
        <w:t>إن ايراد هذه القاعدة بعد حديث الشفعة باعتبار تناسب الجملة الثانية</w:t>
      </w:r>
      <w:bookmarkEnd w:id="169"/>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ايراد هذه القاعدة بعد حديث الشفعة باعتبار تناسب الجملة الثانية منها أي قوله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حق الشفعة بأن تكون حكمة لجعل حق الشفعة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سيأتي توضيحه في الجواب عن 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فلا يتوقف ارتباط القاعدة بحديث الشفعة على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يقتضي جعل الحكم الذي يتدارك به الضرر لكي يقال إن حديث لا ضرر لا يدل على ذلك</w:t>
      </w:r>
      <w:r>
        <w:rPr>
          <w:rFonts w:eastAsia="IRNazanin" w:cs="IRNazanin"/>
          <w:color w:val="111111"/>
          <w:sz w:val="28"/>
          <w:szCs w:val="28"/>
          <w:rtl w:val="true"/>
          <w:lang w:bidi="fa-IR"/>
        </w:rPr>
        <w:t>.</w:t>
      </w:r>
    </w:p>
    <w:p>
      <w:pPr>
        <w:pStyle w:val="Heading6"/>
        <w:numPr>
          <w:ilvl w:val="5"/>
          <w:numId w:val="1"/>
        </w:numPr>
        <w:rPr/>
      </w:pPr>
      <w:bookmarkStart w:id="170" w:name="__RefHeading___Toc5361921_2320776876"/>
      <w:bookmarkStart w:id="171" w:name="_Toc70"/>
      <w:bookmarkEnd w:id="170"/>
      <w:r>
        <w:rPr>
          <w:rtl w:val="true"/>
        </w:rPr>
        <w:t xml:space="preserve">ثانياً </w:t>
      </w:r>
      <w:r>
        <w:rPr>
          <w:rtl w:val="true"/>
        </w:rPr>
        <w:t xml:space="preserve">: </w:t>
      </w:r>
      <w:r>
        <w:rPr>
          <w:rtl w:val="true"/>
        </w:rPr>
        <w:t xml:space="preserve">إن مراجع الوجه المذكور إلى انه لما كان المختار في معنى </w:t>
      </w:r>
      <w:r>
        <w:rPr>
          <w:rtl w:val="true"/>
        </w:rPr>
        <w:t xml:space="preserve">( </w:t>
      </w:r>
      <w:r>
        <w:rPr>
          <w:rtl w:val="true"/>
        </w:rPr>
        <w:t xml:space="preserve">لا ضرر </w:t>
      </w:r>
      <w:r>
        <w:rPr>
          <w:rtl w:val="true"/>
        </w:rPr>
        <w:t xml:space="preserve">) </w:t>
      </w:r>
      <w:r>
        <w:rPr>
          <w:rtl w:val="true"/>
        </w:rPr>
        <w:t>هو نفي الحكم</w:t>
      </w:r>
      <w:bookmarkEnd w:id="17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الوجه المذكور إلى أنه لما كان المختار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نفيالحكم الضرري دون غيره من المعاني التي سيأتي البحث عنها ، وهو لا يناسب الترابط بين الجملتين على ما هو ظاهر الكلام ، فلا بد من رفع اليد عن هذا الظهور واعتبار الجمع بينهما من قبيل الجمع في الرواية ، وهذا الكلام لا يخلو عن غرابة ، لأنه يمكن أن يقال بأن نفس ورود هذه الجملة في ذيل حديث الشفعة قرينة على كون معناها غير نفي الحكم الضرري ، ولا وجه لاختيار معنى للجملة مسبقاً كأصل مفروض من دون ملاحظة القرائن المحتفة بها ، ثم الاعتراض على ترابط الجملة مع حديث الشفعة بعدم انسجام ذلك مع هذا المعنى ، واستكشاف كون الجمع بينهما من قبيل الجمع في الرواية ، بل الأحرى أن يعكس الأمر فيجعل ظهور الكلام في ترابط الحديث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ذيلاً له من وجوه ضعف استظهار ذلك المعنى من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bookmarkStart w:id="172" w:name="pg20248_209855"/>
    </w:p>
    <w:p>
      <w:pPr>
        <w:pStyle w:val="Heading6"/>
        <w:numPr>
          <w:ilvl w:val="5"/>
          <w:numId w:val="1"/>
        </w:numPr>
        <w:rPr/>
      </w:pPr>
      <w:bookmarkStart w:id="173" w:name="__RefHeading___Toc5361923_2320776876"/>
      <w:bookmarkStart w:id="174" w:name="_Toc71"/>
      <w:bookmarkEnd w:id="172"/>
      <w:bookmarkEnd w:id="173"/>
      <w:r>
        <w:rPr>
          <w:rtl w:val="true"/>
        </w:rPr>
        <w:t>ثالثاً</w:t>
      </w:r>
      <w:r>
        <w:rPr>
          <w:rtl w:val="true"/>
        </w:rPr>
        <w:t xml:space="preserve">: </w:t>
      </w:r>
      <w:r>
        <w:rPr>
          <w:rtl w:val="true"/>
        </w:rPr>
        <w:t xml:space="preserve">انه لو فرضنا ان قوله </w:t>
      </w:r>
      <w:r>
        <w:rPr>
          <w:rtl w:val="true"/>
        </w:rPr>
        <w:t xml:space="preserve">( </w:t>
      </w:r>
      <w:r>
        <w:rPr>
          <w:rtl w:val="true"/>
        </w:rPr>
        <w:t xml:space="preserve">لا ضرر </w:t>
      </w:r>
      <w:r>
        <w:rPr>
          <w:rtl w:val="true"/>
        </w:rPr>
        <w:t xml:space="preserve">) </w:t>
      </w:r>
      <w:r>
        <w:rPr>
          <w:rtl w:val="true"/>
        </w:rPr>
        <w:t>في قضية سمرة مثلا بمعنى نفي الحكم</w:t>
      </w:r>
      <w:bookmarkEnd w:id="174"/>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فرضنا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سمرة مثلاً بمعنى نفي الحكم الضرري ، لا بمعنى جعل الحكم الذي يتدارك به الضرر ، ولكن لا مانع من كونه في ذيل حديث الشفعة بهذا المعنى الثاني إذا كان هذا الحديث بما له من الظهور السياقي لا يساعد مع المعنى الأول ، فيختلف معناه بحسب اختلاف الموردين ، إذ لا موجب للالتزام بوحدة المراد منه في جميع الموارد ، حتى يكون ظهوره في المعنى الأول في سائر الموارد مقتضياً لارادته في ذيل حديث الشفعة أيضاً ليستلزم ذلك انفصاله عن معنى هذا الحديث وسياقه فتدبر</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5361925_2320776876"/>
      <w:bookmarkStart w:id="176" w:name="_Toc72"/>
      <w:bookmarkEnd w:id="175"/>
      <w:r>
        <w:rPr>
          <w:rtl w:val="true"/>
        </w:rPr>
        <w:t xml:space="preserve">الوجه الرابع </w:t>
      </w:r>
      <w:r>
        <w:rPr>
          <w:rtl w:val="true"/>
        </w:rPr>
        <w:t xml:space="preserve">:  </w:t>
      </w:r>
      <w:r>
        <w:rPr>
          <w:rtl w:val="true"/>
        </w:rPr>
        <w:t>ما أفاده المحقق النائيني قدس الله سره من أن الترابط بين لا ضرر وبين جعل حق الشفعة بلحاظين</w:t>
      </w:r>
      <w:bookmarkEnd w:id="176"/>
    </w:p>
    <w:p>
      <w:pPr>
        <w:pStyle w:val="Heading6"/>
        <w:numPr>
          <w:ilvl w:val="5"/>
          <w:numId w:val="1"/>
        </w:numPr>
        <w:rPr/>
      </w:pPr>
      <w:bookmarkStart w:id="177" w:name="__RefHeading___Toc5361927_2320776876"/>
      <w:bookmarkStart w:id="178" w:name="_Toc73"/>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المحقق النائيني قدس الله سره وذكر بعضه في كلام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76"/>
      </w:r>
      <w:r>
        <w:rPr>
          <w:rFonts w:ascii="IRNazanin" w:hAnsi="IRNazanin" w:eastAsia="IRNazanin"/>
          <w:color w:val="111111"/>
          <w:sz w:val="28"/>
          <w:sz w:val="28"/>
          <w:szCs w:val="28"/>
          <w:rtl w:val="true"/>
          <w:lang w:bidi="fa-IR"/>
        </w:rPr>
        <w:t xml:space="preserve">، وحاصله </w:t>
      </w:r>
      <w:r>
        <w:rPr>
          <w:rFonts w:eastAsia="IRNazanin" w:cs="IRNazanin"/>
          <w:color w:val="111111"/>
          <w:sz w:val="28"/>
          <w:szCs w:val="28"/>
          <w:rtl w:val="true"/>
          <w:lang w:bidi="fa-IR"/>
        </w:rPr>
        <w:t>:</w:t>
      </w:r>
    </w:p>
    <w:p>
      <w:pPr>
        <w:pStyle w:val="Heading6"/>
        <w:numPr>
          <w:ilvl w:val="5"/>
          <w:numId w:val="1"/>
        </w:numPr>
        <w:rPr/>
      </w:pPr>
      <w:bookmarkStart w:id="179" w:name="__RefHeading___Toc5361929_2320776876"/>
      <w:bookmarkStart w:id="180" w:name="_Toc74"/>
      <w:bookmarkEnd w:id="179"/>
      <w:r>
        <w:rPr>
          <w:rtl w:val="true"/>
        </w:rPr>
        <w:t>بطلان كلا اللحاظين</w:t>
      </w:r>
      <w:bookmarkEnd w:id="180"/>
    </w:p>
    <w:p>
      <w:pPr>
        <w:pStyle w:val="BookText"/>
        <w:rPr/>
      </w:pPr>
      <w:r>
        <w:rPr>
          <w:rFonts w:ascii="Amiri" w:hAnsi="Amiri" w:eastAsia="Amiri" w:cs="Amiri"/>
          <w:color w:val="111111"/>
          <w:sz w:val="28"/>
          <w:sz w:val="28"/>
          <w:szCs w:val="28"/>
          <w:rtl w:val="true"/>
          <w:lang w:bidi="ar-SA"/>
        </w:rPr>
        <w:t xml:space="preserve">إنّ الترابط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جعل حق الشفعة إما بلحاظ كون الأول علة للثاني ، أو بلحاظ كونه حكمة لتشريعه وكلاهما باطل</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5361931_2320776876"/>
      <w:bookmarkStart w:id="182" w:name="_Toc75"/>
      <w:bookmarkEnd w:id="181"/>
      <w:r>
        <w:rPr>
          <w:rtl w:val="true"/>
        </w:rPr>
        <w:t xml:space="preserve">أما الأول </w:t>
      </w:r>
      <w:r>
        <w:rPr>
          <w:rtl w:val="true"/>
        </w:rPr>
        <w:t xml:space="preserve">: </w:t>
      </w:r>
      <w:r>
        <w:rPr>
          <w:rtl w:val="true"/>
        </w:rPr>
        <w:t>فلأن الضرر اذا كان علة للحكم بثبوت حق الشفعة</w:t>
      </w:r>
      <w:bookmarkEnd w:id="182"/>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الضرر إذا كان علّة للحكم بثبوت حق الشفعة فلا بد أن يدور هذا الحكم مداره وجوداً وعدماً ، لأن هذا شأن العلة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تاكل الرمان لأنه 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ان هذا غير متحقق في المقام بلا اشكال فإن الحكم بالشفعة غير محدد بترتب الضرر الشخصي للشريك من البيع ، بل بين موارد ثبوت حق الشفعة وتضرر الشريك بالبيع عموم وخصوص من وجه ، فربّما يتضرر الشريك ولا يكون له حق الشفعة ، كما إذا كان الشركاء أكثر من اثنين ، وقد يثبت حق الشفعة بلا ترتب ضرر على أحد الشريكين ببيع الآخر ، كما إذا كان الشريك البائع مؤذياً وكان المشتري ورعاً باراً محسناً إلى شريكه ، وربما يجتمعان كما هو واضح</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لا يصح ادراج الحكم بثبوت </w:t>
      </w:r>
      <w:bookmarkStart w:id="183" w:name="pg20248_209856"/>
    </w:p>
    <w:p>
      <w:pPr>
        <w:pStyle w:val="BookText"/>
        <w:rPr/>
      </w:pPr>
      <w:bookmarkEnd w:id="183"/>
      <w:r>
        <w:rPr>
          <w:rFonts w:ascii="Amiri" w:hAnsi="Amiri" w:eastAsia="Amiri" w:cs="Amiri"/>
          <w:color w:val="111111"/>
          <w:sz w:val="28"/>
          <w:sz w:val="28"/>
          <w:szCs w:val="28"/>
          <w:rtl w:val="true"/>
          <w:lang w:bidi="ar-SA"/>
        </w:rPr>
        <w:t xml:space="preserve">الشفعة تحت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w:t>
      </w:r>
    </w:p>
    <w:p>
      <w:pPr>
        <w:pStyle w:val="Heading6"/>
        <w:numPr>
          <w:ilvl w:val="5"/>
          <w:numId w:val="1"/>
        </w:numPr>
        <w:rPr/>
      </w:pPr>
      <w:bookmarkStart w:id="184" w:name="__RefHeading___Toc5361933_2320776876"/>
      <w:bookmarkStart w:id="185" w:name="_Toc76"/>
      <w:bookmarkEnd w:id="184"/>
      <w:r>
        <w:rPr>
          <w:rtl w:val="true"/>
        </w:rPr>
        <w:t xml:space="preserve">وأما الثاني </w:t>
      </w:r>
      <w:r>
        <w:rPr>
          <w:rtl w:val="true"/>
        </w:rPr>
        <w:t xml:space="preserve">: </w:t>
      </w:r>
      <w:r>
        <w:rPr>
          <w:rtl w:val="true"/>
        </w:rPr>
        <w:t>فلأن وقوع الضرر على الشريك أمر اتفاقي</w:t>
      </w:r>
      <w:bookmarkEnd w:id="185"/>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وقوع الضرر على الشريك أمر اتفاقي ، وعلة التشريع وإن لم يعتبر كونها أمراً دائمياً ولكنه يعتبر أن تكون امراً غالبياً أو كثير الوقوع ، فإن الضرر الاتفاقي ليس بتلك المثابة من فسر بحيث يجعل له حكم كلي لئلا يقع الناس فيه</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5361935_2320776876"/>
      <w:bookmarkStart w:id="187" w:name="_Toc77"/>
      <w:bookmarkEnd w:id="186"/>
      <w:r>
        <w:rPr>
          <w:rtl w:val="true"/>
        </w:rPr>
        <w:t xml:space="preserve">ويلاحظ عليه أولاً </w:t>
      </w:r>
      <w:r>
        <w:rPr>
          <w:rtl w:val="true"/>
        </w:rPr>
        <w:t xml:space="preserve">: </w:t>
      </w:r>
      <w:r>
        <w:rPr>
          <w:rtl w:val="true"/>
        </w:rPr>
        <w:t>ان ما ذكر منعدم علية ترتب الضرر بأن تمام الموضوع للحكم</w:t>
      </w:r>
      <w:bookmarkEnd w:id="18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عدم علية ترتب الضرر بأن يكون تمام الموضوع للحكم بثبوت الشفعة وإن كان تاماً إلا أن ما ذكر من عدم كونه حكمة له أيضاً في غير محله فإنّ توجه الضرر إلى الشريك بانتقال حصة شريكه إلى شخص آخر ليس امراً نادراً ، بحيث لا يصلح أن يكون حكمة لتشريع حق الشفعة ، بل نفس الشركة في العين بحد ذاتها أمر يوجب كون الشركاء في معرض الضرر ببغي بعضهم على بعض ، كما أشير اليه في الآية الكريمة وَإِنَّ كَثِيراً مِنَ الخُلَطَاءِ لَيَبْغِي بَعْضُهُمْ عَلَى بَعْضٍ إِلَّا الَّذِينَ آمَنُوا وَعَمِلُوا الصَّالِحَاتِ </w:t>
      </w:r>
      <w:r>
        <w:rPr>
          <w:rStyle w:val="FootnoteAnchor"/>
          <w:rtl w:val="true"/>
        </w:rPr>
        <w:footnoteReference w:id="77"/>
      </w:r>
      <w:r>
        <w:rPr>
          <w:rFonts w:ascii="Amiri" w:hAnsi="Amiri" w:eastAsia="Amiri" w:cs="Amiri"/>
          <w:color w:val="111111"/>
          <w:sz w:val="28"/>
          <w:sz w:val="28"/>
          <w:szCs w:val="28"/>
          <w:rtl w:val="true"/>
          <w:lang w:bidi="ar-SA"/>
        </w:rPr>
        <w:t>بناءاً على تفسير الخلطاء بالشركاء المختلطة أموالهم كما عن جمع من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ابطل في بعض القوانين الحديثة الوقف الذري معللاً بأنه يوجب ركود الملك وتقليل منافعه وصيرورته مثاراً للاختلاف والتضرر ، وقد أفتى جمع من الفقهاء بجواز بيع الوقف عند اختلاف الموقوف عليهم ، بحيث يخاف منه تلف الأموال والأنفس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علّل في بعض الروايات عدم ارث الزوجة من العقار بأن ذلك احتراز من تزوجها برجل آخر فيفسد الميراث على أهله ، ففي صحيحة زرارة ومحمد بن مسلم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ترث النساء من عقار الدور شيئاً ولكن يقوم البناء والطوب وتعطى ثمنها أو ربعها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ذلك</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لئلا يتزوجن فيفسدن على أهل المواريث مواريثهم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والحاصل ان دعوى ندرة توجه الضرر إلى الشريك من عدم جعل حق الشفعة له لايمكن المساعدة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ويشهد لذلك ان كثيراً من فقهاء العامة قد علّلوا ثبوت الشفعة بدفع الضرر ، قال ابن رشد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مالك والشافعي وأهل المدينة إلى أنه لا شفعة إلا للشريك ما لم يقاسم ، وقال أهل العراق الشفعة مرتبة فأولى الناس بالشفعة الشريك الذي لم يقاسم ثم الشريك المقاسم إذا بقيت في الطرق أو في الصحن شركة ، ثم الجار الملاصق ، وقال أهل المدينة لا شفعة للجار ولا للشريك المقاسم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في ذكر احتجاج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المعنى لهم أيضاً إنه لما كان المقصود بالشفعة دفع الضرر الداخل من الشركة ، وكان هذا المعى موجوداً في الجار وجب أن يلحق به ، ولأهل المدينة أن يقولوا وجود الضرر في الشركة أعظم منه في الجوار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واحتج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على العامة في شمول الشفعة لغير الارضين لعموم العلة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يمكن أن يعارضوا به إنّ الشفعة عندكم إنّما وجبت لازالة الضرر عن الشفيع ، وهذا المعنى موجود في جميع المبيعات من الامتعة والحيوان ، فإذا قالوا حق الشفعة إنما يجب خوفاً من الضرر على طريق الدوام، وهذا المعنى لا يثبت إلا في الارضين والعقارات دون العروض ، قلنا في الامتعة ما يبقى على وجه الدهر مثل بقاء العقارات والارضين كالياقوت وما أشبهه من الحجارة والحديث ، فيدوم الاستضرار بالشركة فيه ، وأنتم لا توجبون فيه الشفعة ، وبعد فإنّ ازالة الضرر الدائم أو</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المنقطع واجبة في العقل والشرع ، وليس وجوب إزالتها مختصة بالمستمر دون المنقطع ، فلو كان التأذي بالشركة في العروض منقطعاً على ما ادعيتم لكانت ازالته واجبة على كل حال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والحاصل ان دفع الضرر صالح لأن يكون حكمة لتشريع حق الشفعة ، وليس ذلك بأقل من تشريع الحج للتفقه في الدين وبسط أمر الولاية أو تشريع العدة لأجل عدم اختلاط المياه ، أو تشريع غسل الجمعة لازالة ريح الآباط وغير ذلك من الامثلة المضروبة لما هو حكمة لجعل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لحاظ دفع الضرر حكمة لتشريع حق الشفعةوثانياً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لحاظ دفع الضرر حكمة لتشريع حق الشفعة لا يمنع من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كبرى كلية وقاعدة مستقلة في حد نفسها ، إذ لا مانع من أن يكون أمر واحد قد لوحظ حكمة بالنسبة إلى جعل حكم مع أنه بنفسه موضوع لحكم آخر ، كما اتفق ذلك بالنسبة إلى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عدم الحرج النوعي حكمة لعدم ايجاب السؤال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ان الحرج الشخصي موجب لرفع كل حكم يلزم منه الحرج على المكلف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ascii="Amiri" w:hAnsi="Amiri" w:eastAsia="Amiri" w:cs="Amiri"/>
          <w:color w:val="111111"/>
          <w:sz w:val="28"/>
          <w:sz w:val="28"/>
          <w:szCs w:val="28"/>
          <w:rtl w:val="true"/>
          <w:lang w:bidi="ar-SA"/>
        </w:rPr>
        <w:t xml:space="preserve"> حكمة للحكم بثبوت الشفعة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ascii="Amiri" w:hAnsi="Amiri" w:eastAsia="Amiri" w:cs="Amiri"/>
          <w:color w:val="111111"/>
          <w:sz w:val="28"/>
          <w:sz w:val="28"/>
          <w:szCs w:val="28"/>
          <w:rtl w:val="true"/>
          <w:lang w:bidi="ar-SA"/>
        </w:rPr>
        <w:t xml:space="preserve"> حكمة للحكم بثبوت الشفعة لا ينافي تفسيره بشيء من المعاني التي فسّر بها في كلمات الاعلام، وذلك لأنه ان فسر بنفي الحكم الضرري أو بالنهي عن الاضرار بالغير فغاية الأمر أن هذا المعنى لا يتأتى في مورد حديث الشفعة ، فلا بد أن يكون المقصود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هذا الحديث مجرد نفي الضرر والضرار كحكمة للحكم بثبوت الشفعة ، وأما في غير هذا الحديث فلا مانع من تفسيره بغير ذلك فتأمل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وإن فسر بما هو المختار من أنّ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ascii="Amiri" w:hAnsi="Amiri" w:eastAsia="Amiri" w:cs="Amiri"/>
          <w:color w:val="111111"/>
          <w:sz w:val="28"/>
          <w:sz w:val="28"/>
          <w:szCs w:val="28"/>
          <w:rtl w:val="true"/>
          <w:lang w:bidi="ar-SA"/>
        </w:rPr>
        <w:t xml:space="preserve"> هو نفي التسبيب الى</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تحمل الضرر ، ومفاد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ضرار </w:t>
      </w:r>
      <w:r>
        <w:rPr>
          <w:rFonts w:ascii="Amiri" w:hAnsi="Amiri" w:eastAsia="Amiri" w:cs="Amiri"/>
          <w:color w:val="111111"/>
          <w:sz w:val="28"/>
          <w:sz w:val="28"/>
          <w:szCs w:val="28"/>
          <w:rtl w:val="true"/>
          <w:lang w:bidi="ar-SA"/>
        </w:rPr>
        <w:t xml:space="preserve"> التسبيب إلى نفي الاضرار بالغير بما يشمل تحريم وتشريع ما يمنع من تحققه خارجاً وجعل الأحكام الرافعة لموضوعه ، فعلى هذا القول يمكن تطبيق نفس هذا المعنى على مورد حديث الشفعة بملاحظة الجملة الثانية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الحكم بالشفعة بنفسه مثال للحكم الرافع لموضوع الاضرار بالغير كما اتضح ذلك مما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ما ذكرناه من كون الارتباط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وبين جعل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الشفعة للشريك إنّما هو بمناط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ascii="IRNazanin" w:hAnsi="IRNazanin" w:eastAsia="IRNazanin"/>
          <w:color w:val="111111"/>
          <w:sz w:val="28"/>
          <w:sz w:val="28"/>
          <w:szCs w:val="28"/>
          <w:rtl w:val="true"/>
          <w:lang w:bidi="fa-IR"/>
        </w:rPr>
        <w:t xml:space="preserve"> حكمة لجعل هذا الحق ، لا مناص من الالتزام به لو كان الجمع بين حديث الشفعة ولا ضرر من قبل النبي صلی الله علیه وآله وسلم كما هو الأقرب ، وأما على الاحتمال الآخر الذي سبق ان ذكرناه من كون الجمع بينهما من قبل الامام علیه السلام ، فبالامكان أن يُخرج الارتباط بينهما على وجه آخر ، وقد أشرنا اليه فيما مضى أيضاً وهو أن يكون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قضاء النبي صلی الله علیه وآله وسلم بالشفعة من باب الأخذ بشواهد السنة لكون 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كلاماً مشهوراً عنه صلی الله علیه وآله وسلم، فأراد الامام علیه السلامبذكره الاستشهاد لثبوت القضاء المذكور عنه صلی الله علیه وآله وسلم بتوافقه مع ذلك الكلام الثابت عنه صلی الله علیه وآله وسلم يقيناً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وقد تحصل من جميع ما تقدّم ان الوجوه الأربعة التي ذكرت لدعوى عدم</w:t>
      </w:r>
      <w:r>
        <w:rPr>
          <w:rFonts w:ascii="IRNazanin" w:hAnsi="IRNazanin" w:eastAsia="IRNazanin"/>
          <w:color w:val="111111"/>
          <w:sz w:val="28"/>
          <w:sz w:val="28"/>
          <w:szCs w:val="28"/>
          <w:rtl w:val="true"/>
          <w:lang w:bidi="fa-IR"/>
        </w:rPr>
        <w:t>الارتباط بين قضاء رسول الله صلی الله علیه وآله وسلم بالشفعة وبين قوله لا ضرر ولا ضرار ، خلافاً لظاهر رواية عقبة بن خالد مما لا يمكن المساعدة عليها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منع فضل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عن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اشارةوقد رواه الكليني عن محمد بن يحيى ، عن محمد بن الحسين ، عن محمد بن عبد الله بن هلال ، عن عقبة بن خالد ، عن أبي عبد الله عليه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رسول الله صلی الله علیه وآله وسلم بين أهل المدينة في مشارب النخيل إنه لا يمنع نقع البئر ، وقضى بين أهل البادية إنه لا يمنع فضل ماء ليمنع به فضل كلأ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هذا الحديث في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 ، وهو ضعيف على غرار ما تقدمالجهة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 ، وهو ضعيف على غرار ما تقدّم في سند حديث الشفعة فإن سندهما واحد ، وقد سبق ان كلا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ابن هلال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وثاقتهما عندنا وإن وثقهما بعض لرواية الاجلاء عنهما ، أو لكونهما من رجال كامل الزيارات وشبه ذلك مما تقدّم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مفادها اجمالاً</w:t>
      </w:r>
      <w:r>
        <w:rPr>
          <w:rFonts w:ascii="IRNazanin" w:hAnsi="IRNazanin" w:eastAsia="IRNazanin"/>
          <w:color w:val="111111"/>
          <w:sz w:val="28"/>
          <w:sz w:val="28"/>
          <w:szCs w:val="28"/>
          <w:rtl w:val="true"/>
          <w:lang w:bidi="fa-IR"/>
        </w:rPr>
        <w:t xml:space="preserve">الجهة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مفادها اجمالاً ، أما قوله صلی الله علیه وآله وسلم في القضاء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نقع البئر </w:t>
      </w:r>
      <w:r>
        <w:rPr>
          <w:rFonts w:ascii="Amiri" w:hAnsi="Amiri" w:eastAsia="Amiri" w:cs="Amiri"/>
          <w:color w:val="111111"/>
          <w:sz w:val="28"/>
          <w:sz w:val="28"/>
          <w:szCs w:val="28"/>
          <w:rtl w:val="true"/>
          <w:lang w:bidi="ar-SA"/>
        </w:rPr>
        <w:t xml:space="preserve"> ففي النسخ التي رأيناها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نقع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تصحيف كما نبه عليه في الوافي </w:t>
      </w:r>
      <w:r>
        <w:rPr>
          <w:rStyle w:val="FootnoteAnchor"/>
          <w:rtl w:val="true"/>
        </w:rPr>
        <w:footnoteReference w:id="82"/>
      </w:r>
      <w:r>
        <w:rPr>
          <w:rFonts w:ascii="Amiri" w:hAnsi="Amiri" w:eastAsia="Amiri" w:cs="Amiri"/>
          <w:color w:val="111111"/>
          <w:sz w:val="28"/>
          <w:sz w:val="28"/>
          <w:szCs w:val="28"/>
          <w:rtl w:val="true"/>
          <w:lang w:bidi="ar-SA"/>
        </w:rPr>
        <w:t xml:space="preserve">ويشهد له مناسبة الحكم والموضوع ، مضافاً إلى ان الرواية مذكورة في كتب العامة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نقع البئر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النهاية </w:t>
      </w:r>
      <w:r>
        <w:rPr>
          <w:rStyle w:val="FootnoteAnchor"/>
          <w:rtl w:val="true"/>
        </w:rPr>
        <w:footnoteReference w:id="84"/>
      </w:r>
      <w:r>
        <w:rPr>
          <w:rFonts w:ascii="Amiri" w:hAnsi="Amiri" w:eastAsia="Amiri" w:cs="Amiri"/>
          <w:color w:val="111111"/>
          <w:sz w:val="28"/>
          <w:sz w:val="28"/>
          <w:szCs w:val="28"/>
          <w:rtl w:val="true"/>
          <w:lang w:bidi="ar-SA"/>
        </w:rPr>
        <w:t xml:space="preserve">في شرح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نهى أن يمنع نقع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فضل 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ينقع به العطش أي 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حتى نقع أي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النقع الماء الناقع وهو المجتمع ، ومنه الحديث لا يباع نقع البئر ولا رهو الماء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رهو الماء مجتمعه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قوله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يمنع فضل ماء ليمنع به فضل كلأ  وجوه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وأما قوله صلی الله علیه وآله وسلم في القضاء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يمنع فضل ماء ليمنع به فضل كلأ </w:t>
      </w:r>
      <w:r>
        <w:rPr>
          <w:rFonts w:ascii="Amiri" w:hAnsi="Amiri" w:eastAsia="Amiri" w:cs="Amiri"/>
          <w:color w:val="111111"/>
          <w:sz w:val="28"/>
          <w:sz w:val="28"/>
          <w:szCs w:val="28"/>
          <w:rtl w:val="true"/>
          <w:lang w:bidi="ar-SA"/>
        </w:rPr>
        <w:t xml:space="preserve"> ففي المراد به وجوه </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الأعراب لما كانوا يترلون إلى الماء والكلأ كانت طائفة منهم تأتي إلى الماء لحاجتهاالأول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الأعراب لما كانوا يترلون إلى الماء والكلأ كانت طائفة منهم تأتي إلى الماء لحاجتها ، وطائفة تأتي إلى الكلأ لحاجتها فإذا منعت الطائفة الأولى من الماء امتنعت الطائفة الأُخرى من الكلأ ، فكان ذلك منعاً لهم عن الكلأ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الاحتمال ذكره في الوافي </w:t>
      </w:r>
      <w:r>
        <w:rPr>
          <w:rStyle w:val="FootnoteAnchor"/>
          <w:rtl w:val="true"/>
        </w:rPr>
        <w:footnoteReference w:id="85"/>
      </w:r>
      <w:r>
        <w:rPr>
          <w:rFonts w:ascii="Amiri" w:hAnsi="Amiri" w:eastAsia="Amiri" w:cs="Amiri"/>
          <w:color w:val="111111"/>
          <w:sz w:val="28"/>
          <w:sz w:val="28"/>
          <w:szCs w:val="28"/>
          <w:rtl w:val="true"/>
          <w:lang w:bidi="ar-SA"/>
        </w:rPr>
        <w:t>وهو بعيد أولاً لأن الحاجة إلى الماء والكلأ مشتركة بين الجميع فلا وجه لفرض كونهم على طائفتين ، طائفة تحتاج إلى الماء وطائفة تحتاج إلى الكلا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 إن ظاهره أن مصب النهي هو المنع من الماء بلحاظ أن من عواقبه غالباً ترك الكلاء مع أن ظاهر الحديث الارتباط بين الجملتين في تعلق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اصحاب الماء لو منعوا فضل مائهم منعهم من الكلأالثاني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أصحاب الماء لو منعوا فضل مائهم منعهم الله من الكلأ ذكره في الوافي أيضاً </w:t>
      </w:r>
      <w:r>
        <w:rPr>
          <w:rStyle w:val="FootnoteAnchor"/>
          <w:rtl w:val="true"/>
        </w:rPr>
        <w:footnoteReference w:id="86"/>
      </w:r>
      <w:r>
        <w:rPr>
          <w:rFonts w:ascii="Amiri" w:hAnsi="Amiri" w:eastAsia="Amiri" w:cs="Amiri"/>
          <w:color w:val="111111"/>
          <w:sz w:val="28"/>
          <w:sz w:val="28"/>
          <w:szCs w:val="28"/>
          <w:rtl w:val="true"/>
          <w:lang w:bidi="ar-SA"/>
        </w:rPr>
        <w:t xml:space="preserve">، وهو بعيد كسابقه لأن ظاهر السياق اتحاد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مانع الماء هو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وبما ان ظاهر الجملة الأولى ان مانع الماء هم أصحابه فلا يناسب أن يكون مانع الكلا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أنه لا يمنع قوم فضل مائهم عن الرعاةالثالث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إنّه لا يمنع قوم فضل مائهم عن الرعاة ، لأنه مستلزم لمنعهم عن الكلأ المباح أيضاً ، فإنّ الرعاة إذا منعوا من الماء في ارض لم يأتوها للكلأ فقط ، لحاجتهم إلى الماء والكلأ في وقت واحد ولا يسعهم التفكيك بينهما ، وهذا الوجه ذكره ابن حجر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يكون حول البئر كلاً ليس عنده ماء غيره ، ولا يمكن أصحاب المواشي رعيه إلا إذا تمكنوا من سقي بهائمهم من تلك البئر ، لئلا يتضرروا بالعطش بعد الرعي ، فيستلزم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منعهم من الماء منعهم من الكلأ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التفسير ذهب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 عليه إنه لو لم يكن هناك كلأ يرعى فلا نهي عن المنع لانتفاء العلة ؛ لأن هذا الوج المنع لانتفاء العلة ؛ لأن هذا الوجه مبني على 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ليمنع به فضل كلأ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للنهي عن منع فضل الماء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فيه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يمنع به فضل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الفارق بينه وبين الوجه الأول ، فإنّ محصل الأول أن مصب النهي هو المنع من الماء بلحاظ أن من عواقبه ترك الكلاً ، لا أنه علة له ، بينما مفاد هذا الوجه أنه لا نهي عن منع الماء إلا إذا كان سبباً لمنع الكلأ ، ولذلك يكون هذا الوجه خلاف الظاهر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أنه لا يمنع قوم فضل الماء المباح عن الرعاةالرابع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انه لا يمنع قوم فضل الماء المباح عن الرعاة لأجل أن يمنعوهم عن الكلأ المباح احتفاظاً به لانفسهم فالمنع عن الكلأ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للمنع من فضل الماء نفسه ، لا علة للنهي عن منع فضل الماء كما في الوجه السابق وقد ذكر هذا المعنى في الوافي </w:t>
      </w:r>
      <w:r>
        <w:rPr>
          <w:rStyle w:val="FootnoteAnchor"/>
          <w:rtl w:val="true"/>
        </w:rPr>
        <w:footnoteReference w:id="87"/>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كان بعضهم يمنع فضل الماء من مواشي المسلمين حتى لا تأكل مواشيهم العشب والكلأ الذي حول مائه ، فنهى علیه السلام عن المنع لأنه لو منع لم يترل حول بئره أحد فحرموا الكلأ المباح حنيئذ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وحكى ابن حجر هذا الوجه في موضع آخر من فتح الباري </w:t>
      </w:r>
      <w:r>
        <w:rPr>
          <w:rStyle w:val="FootnoteAnchor"/>
          <w:rtl w:val="true"/>
        </w:rPr>
        <w:footnoteReference w:id="88"/>
      </w:r>
      <w:r>
        <w:rPr>
          <w:rFonts w:ascii="IRNazanin" w:hAnsi="IRNazanin" w:eastAsia="IRNazanin"/>
          <w:color w:val="111111"/>
          <w:sz w:val="28"/>
          <w:sz w:val="28"/>
          <w:szCs w:val="28"/>
          <w:rtl w:val="true"/>
          <w:lang w:bidi="fa-IR"/>
        </w:rPr>
        <w:t xml:space="preserve">عن المهلب قال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قال المهلب المراد رجل كان له بئر وحولها كلأ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بفتح الكاف واللام مهموز ما يرعى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الاختصاص به ، فيمنع فضل ماء بئره وأن ترده نعَمُ غيره للشرب ، ولا حاجة به إلى الماء الذي يمنعه وإنما حاجته إلى الكلأ ، وهو لا يقدر على منعه لكونه غير مملوك له ، فيمنع الماء فيتوفر له الكلأ ، لأنّ النعم لا تستغني عن الماء بل إذا رعت الكلا عطشت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ماء غير البئر بعيداً عنها ، فيرغب صاحبها عن ذلك الكلأ فيتوفر لصاحب البئر بمذه الحيلة  ثم قال فمقتضى الحديث حينئذ أنّه لا يمنع فضل الماء بوجه من الوجوه ، لأنه إذا لم يمنع بسبب غيره كالمحافظة على الكلأ فأولى أن لا يمنع بسبب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الوجه هو المنساق من ظاهر الحديث فهو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ارتباط النهي عن منع فضل الماء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لاضرار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ارتباط النهي عن منع فضل الماء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المذكور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في هذه الجهة يقع تارة فيما يقتضيه ظاهر الحديث في نفسه ، وأُخرى فيما تقتضيه القرائن الخارجية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ظاهر الحديث فمقتضاه الترابط بينهما على حذو ما تقدّم في حديث الشفعة لاتحادهما سياقاً ، وقد سبق ان الظاهر من مثل هذا السياق هو الارتباط بين الجملتين ، وكون الجمع بينهما إما من قبل النبي صلی الله علیه وآله وسلم أو الامام علیه السلام دون الراوي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واما القرائن الخارجية فقد اختار العلامة شيخ الشريعة وجمع من المحققين أن مقتضاها عدم الترابط بين الجملتين وكون الجمع بينهما من قبل الراوي كما سبق ذلك في حديث الشفعة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يمكن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نظيره في حديث الشفعة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تكرار قوله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لا ضرر ولا ضرار </w:t>
      </w:r>
      <w:r>
        <w:rPr>
          <w:rFonts w:ascii="Amiri" w:hAnsi="Amiri" w:eastAsia="Amiri" w:cs="Amiri"/>
          <w:color w:val="111111"/>
          <w:sz w:val="28"/>
          <w:sz w:val="28"/>
          <w:szCs w:val="28"/>
          <w:rtl w:val="true"/>
          <w:lang w:bidi="ar-SA"/>
        </w:rPr>
        <w:t xml:space="preserve"> بعد حديث الشفعة وحديث منع فضل الماء جميعاً ، قرينة واضحة على الارتباط بينه وبين كل منهما ، فإنّه لو كان المجمع من قبل الراوي لما كان لذكر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مبرر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وجهان ذكرت كقرائن خارجية على عدم ارتباط بين حديث منع فضل الماء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اشارةبل يمتاز المقام عن حديث الشفعة في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ورد هنا معطوفاً بالفاء في جملة من نسخ الرواية ، والعطف بالفاء لا مصحح له لولا الارتباط بين الجملتين ، فهو مرجح احتمالي لصالح القول بالارتباط ، مع أن ورود العطف بالواو في بعض النسخ الأُخرى ليس مرجحاً احتمالياً</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للقول بعدم الارتباط ، بل هو منسجم مع كلا القولين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العلامة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ما في بعض النسخ من عطف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الجملة التي قبلها بالفاء تصحيف قطعاً ، لأن النسخ الصحيحة المعتمدة في الكافي متفقة على الواو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النسخ المطبوعة للكافي هو العطف بالواو </w:t>
      </w:r>
      <w:r>
        <w:rPr>
          <w:rStyle w:val="FootnoteAnchor"/>
          <w:rtl w:val="true"/>
        </w:rPr>
        <w:footnoteReference w:id="90"/>
      </w:r>
      <w:r>
        <w:rPr>
          <w:rFonts w:ascii="Amiri" w:hAnsi="Amiri" w:eastAsia="Amiri" w:cs="Amiri"/>
          <w:color w:val="111111"/>
          <w:sz w:val="28"/>
          <w:sz w:val="28"/>
          <w:szCs w:val="28"/>
          <w:rtl w:val="true"/>
          <w:lang w:bidi="ar-SA"/>
        </w:rPr>
        <w:t xml:space="preserve">على الجملة التي قبلها ولكن المذكور في الوسائل والوافي وجملة من الكتب الناقلة لهذا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كالعوائد للنراقي والرسائل للشيخ الاعظم الانصاري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العطف بالفاء </w:t>
      </w:r>
      <w:r>
        <w:rPr>
          <w:rStyle w:val="FootnoteAnchor"/>
          <w:rtl w:val="true"/>
        </w:rPr>
        <w:footnoteReference w:id="91"/>
      </w:r>
      <w:r>
        <w:rPr>
          <w:rFonts w:ascii="Amiri" w:hAnsi="Amiri" w:eastAsia="Amiri" w:cs="Amiri"/>
          <w:color w:val="111111"/>
          <w:sz w:val="28"/>
          <w:sz w:val="28"/>
          <w:szCs w:val="28"/>
          <w:rtl w:val="true"/>
          <w:lang w:bidi="ar-SA"/>
        </w:rPr>
        <w:t xml:space="preserve">، ولا يمكن القطع بصحة الأول وكون الثاني تصحيفاً ، فإنّ النسخ الموجودة بايدينا من الكافي لا تخلو من الغلط والتصحيف كما مر مثاله قريباً وهو 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نقع البئر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نقع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عامة نسخه ، ومنها النسخة التي وصلت إلى المحدث الكاشاني وصاحب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الوجوه التي ذكرت كقرائن خارجيّة على عدم الارتباط بين حديث منع فضل</w:t>
      </w:r>
      <w:r>
        <w:rPr>
          <w:rFonts w:ascii="IRNazanin" w:hAnsi="IRNazanin" w:eastAsia="IRNazanin"/>
          <w:color w:val="111111"/>
          <w:sz w:val="28"/>
          <w:sz w:val="28"/>
          <w:szCs w:val="28"/>
          <w:rtl w:val="true"/>
          <w:lang w:bidi="fa-IR"/>
        </w:rPr>
        <w:t xml:space="preserve">الماء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ascii="Amiri" w:hAnsi="Amiri" w:eastAsia="Amiri" w:cs="Amiri"/>
          <w:color w:val="111111"/>
          <w:sz w:val="28"/>
          <w:sz w:val="28"/>
          <w:szCs w:val="28"/>
          <w:rtl w:val="true"/>
          <w:lang w:bidi="ar-SA"/>
        </w:rPr>
        <w:t xml:space="preserve"> ، منها ما سبق بيانه في حديث الشفعة وهو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شيخ الشريعة قدس الله سرهأولهما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ascii="IRNazanin" w:hAnsi="IRNazanin" w:eastAsia="IRNazanin"/>
          <w:color w:val="111111"/>
          <w:sz w:val="28"/>
          <w:sz w:val="28"/>
          <w:szCs w:val="28"/>
          <w:rtl w:val="true"/>
          <w:lang w:bidi="fa-IR"/>
        </w:rPr>
        <w:t xml:space="preserve"> من ادعاء ان الجمع بين الجملتين إنما كان من قبل عقبة في سياق الجمع بين قضايا النبي صلی الله علیه وآله وسلم، بقرينة التفكيك بينهما في حديث عبادة بن الصامت المنقول في كتب العامة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قدس الله سرهثانيهما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من انه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ذيلاً</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لقضية أخرى ، لزم خلو قضاياه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القضاء رغم أنه من اشهر قضاياه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الكلام في تحقيق هذين الوجهين فلا موجب للاعادة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وجهان آخران قد يستدلّ بهما لهذا المدعى في خصوص المقام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اشارةوهناك وجهان آخران قد يستدلّ بهما لهذا المدعى في خصوص المقام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منع فضل الماء مذكور في بعض روايات الخاصةالوجه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منع فضل الماء مذكور في بعض روايات الخاصة وكثيرروايات العامة من غير تذييل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 وهذا يقوي احتمال كون الجمع بينهما في رواية عقبة بن خالد من فعل الراوي من دون ارتباط بينهما في الاصل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روايات الخاصة فقد ورد في الفقيه </w:t>
      </w:r>
      <w:r>
        <w:rPr>
          <w:rStyle w:val="FootnoteAnchor"/>
          <w:rtl w:val="true"/>
        </w:rPr>
        <w:footnoteReference w:id="92"/>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وقضى علیه السلام في أهل البوادي أن لا يمنعوا فضل ماء ولا يبيعوا فضل الكلأ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في المطبوعة النجفية للفقيه ، وفي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لا يمنعوا فضل الكلأ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الصحيح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في روايات العامة فقد ورد في صحيح البخاري وسنن أبي داود والترمذي وابن ماجة وموطأ مالك ومسند أحمد بن حنبل وغيرها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الجواب عنه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بقضية سمرة بن جندب ، فإنها وردت مذيلة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في رواية زرارة ، ولكنها خالية عن هذا الذيل في روايات العامة وفي بعض رواياتنا كما تقدم ذلك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 وهو ان رواية الصدوق مرسلة ولا اعتماد على مراسيله وإن كانت بصيغة جزمية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مضافاً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كتاب فقهي في الاساس يتضمن الفتوى بمتون الاحاديث ،</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يلزم في مثله مراعاة نقل الحديث بتمامه إذا كان بعض فقراته لا يرتبط بما هو مقصود المؤلف كما في المقام ،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يجري مجرى التعليل الذي لا حاجة إلى ذكره في مقام الافتاء بمضمون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روايات العامة فقد تقدّم الكلام في مدى ما يمكن الاعتماد عليه في مقابل رواياتنا عند الحديث عن رواية عبادة بن الصامت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مضمون حديث منع فضل الماء يأبى عن الالتزام بالترابط بينه وبين 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وذلك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مضمون حديث منع فضل الماء يأبى عن الالتزام بالترابط بينه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وذلك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 المالك فضل ماله عن الغير لا يعد ضرراًالأولى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 المالك فضل ماله عن الغير لا يعدّ ضرراً بالنسبة إلى الغير ، وإنما هو من قبيل عدم النفع ومعلوم إن عدم النفع لا يعد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النهى في مورد الحديث تتريهي قطعاالثانية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النهى في مورد الحديث تتريهي قطعاً ، لعدم حرمة منع فضل المال عن الغير بالضرورة فلا يندرج ذلك تحت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بأي من معانيها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والتحقيق ان مرجع مرجع هاتين الجهتين إلى جهة واحدة ، وهي عدم ثبوت حق للغير في الاستفادة من فضل الماء لأنه إذا كان له حق في ذلك فإن منعه عنه يكون ضرراً عليه لأنه تنقيص لحقه ، فلا يكون النهي عن منعه حينئذ فهياً تتريهياً ، فيمكن تطبيق كبرى لا ضر ولا ضرار على مورده ، وأمّا إذا لم يكن له حق في ذلك اتجه الاشكال في انطباق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من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وحكماً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فجهة الاشكال 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حق للغير في الاستفادة من فضل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والصحيح عدم اتجاه هذا الاشكال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الآبار التي كان أهل البادية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الأعراب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يستفيدون من مائها اما انها كانت من المباحات الاصلية ، أو ما هي في حكمها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كالآبار الموقوفة وقفاً عاماً لاستفادة الناس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أن ذلك كان هو الغالب فيها ، لعدم كونهم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مستقرين حولها وحينئذ فلا اشكال في انه ليس لمن سبق إلى شيء منها حق منع الغير عما فضل من استفادته ، اذ ليس له إلا حق السبق في الاستفادة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أنها كانت من الاملاك الشخصية أو ما هي بحكمها ، وحينئذ فقد يتوهم أنه لا اشكال في عدم استحقاق الغير الاستفادة من فضل مائها ، وانعقاد الضرورة على ذلك ، ولكن الذي يتضح بملاحظة كلمات الفريقين والمشهور بين المتقدمين ان للغير حق الشرب منها لنفسه ولماشيته ، وكون القول بعدم ثبوت هذا الحق له واستحباب البذل للمالك شاذاً بين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في الخلاف </w:t>
      </w:r>
      <w:r>
        <w:rPr>
          <w:rStyle w:val="FootnoteAnchor"/>
          <w:rtl w:val="true"/>
        </w:rPr>
        <w:footnoteReference w:id="9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ملك البئر بالاحياء وخرج ماؤها فهو احق بمائها من غيره بقدر حاجته وحاجة ماشيته ، وما يفضل عن ذلك يجب عليه بذله لغيره لحاجته اليه للشرب له أو لماشيته ، ولا يجب عليه بذله لسقي زرعه بل يستحب له ذلك، وبه قال الشافعي ، وقال أبو عبيد بن خربوز يستحب له ذلك لسقي غيره وسقي مواشيه وسقي زرعه ، ولا يجب على حال ، ومن الناس من قال يجب عليه بذله بلا عوض لشرب الماشية ولسقي الزرع ، ومنهم من قال يجب عليه بالعوض ، فأما بلا عوض فلا ، ثم ذكر الاستدلال على مختاره ثلاث روايات جميعها من طرق العامة ، ويشبه كلامه هنا كلامه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المختلف </w:t>
      </w:r>
      <w:r>
        <w:rPr>
          <w:rStyle w:val="FootnoteAnchor"/>
          <w:rtl w:val="true"/>
        </w:rPr>
        <w:footnoteReference w:id="95"/>
      </w:r>
      <w:r>
        <w:rPr>
          <w:rFonts w:ascii="Amiri" w:hAnsi="Amiri" w:eastAsia="Amiri" w:cs="Amiri"/>
          <w:color w:val="111111"/>
          <w:sz w:val="28"/>
          <w:sz w:val="28"/>
          <w:szCs w:val="28"/>
          <w:rtl w:val="true"/>
          <w:lang w:bidi="ar-SA"/>
        </w:rPr>
        <w:t xml:space="preserve">بعد نقل كلام الشيخ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الجنيد 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في الجميع وبه قال ابن البراج ، إذ لا يجب على الانسان بذل ماله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استدل به الشيخ وناقش فيه ، بأن هذه احاديث لم تثبت عندنا صحتها ، ولو ثبتت حملت على الكراهة</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كلام ابن حجر في فتح الباري ان القول بوجوب البذل هو المشهور بين العامة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وجه لدعوى الاجماع على عدم وجوب البذل فضلاً عن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عمدة ما أوجب هذه الدعوى تصور أن لازم الحكم بملكية شخص لمال جوازمنعالآخرين عنه بمقتضى طبيعة الملكية ، فكأن استحقاق الغير التصرف فيه ينافي بكونه مملوكاً للأول ، ولكن هذا غير صحيح ، لأن ثبوت الحق المذكور لا ينافي أصل الملكية ، وإنما ينافي الملكية المطلقة ، وهي غير ثابتة في امثال المقام ، بل الثابت فيها بحسب بناء العقلاء سنخ ملكية محدودة تجامع ثبوت حق الشرب والوضوء ونحوهما بالنسبة إلى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اخترنا وفاقاً لجمع من المحققين جواز الوضوء والشرب من الأنهار الكبار وان لم يعلم رضا المالكين ، بل وإن علم كراهتهم أو كان فيهم صغير أو مجنون ، ومستند ذلك هو بناء العقلاء على عدم ثبوت الملكية المطلقة للملاك في أمثال هذه الأشياء ، بحيث تنافي جواز تصرف الآخرين فيها من غير رضاهم بمثل ما ذكر من التصرفات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التمسك لذلك بسيرة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المستمسك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عن نظر ، لان مورد التمسك بما هو فيما إذا انفرد المسلمون أو الإمامية بفعل شيء أو بتركه ، وانحازوا في ذلك عن بقية العقلاء ، حيث يستكشف بذلك حكم تأسيسي شرعي وفق ما جرت عليه سيرتهم ، واما في امثال المقام حيث يكون الكاشف بناء عموم العقلاء والمستكشف به هو الحكم الامضائي</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الشرعي ، فلا معنى للتمسك بسيرة المتشرعة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إنه قد يتوهم ان مثل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مال امرئ مسلم الا بطيب نفسه </w:t>
      </w:r>
      <w:r>
        <w:rPr>
          <w:rFonts w:ascii="Amiri" w:hAnsi="Amiri" w:eastAsia="Amiri" w:cs="Amiri"/>
          <w:color w:val="111111"/>
          <w:sz w:val="28"/>
          <w:sz w:val="28"/>
          <w:szCs w:val="28"/>
          <w:rtl w:val="true"/>
          <w:lang w:bidi="ar-SA"/>
        </w:rPr>
        <w:t xml:space="preserve"> يصلح ان يكون رادعاً عن البناء العقلائي في المتقدم فلا يمكن الاعتماد عليه بعد ثبوت الردع عنه من قبل الشارع المقدس ، ولكن هذا في غير محله ، لان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يتضمن بمنطوقه حكما تأسيسياً شرعياً ، لكي يؤخذ باطلاقه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توفرت 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مفاده إمضاء ما بنى عليه العقلاء ، فيمتنع ان يكون رادعاً عن نفس هذا البناء في بعض حدوده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ثم انه لو فرضنا انه يحق للمالك منع الآخرين من الاستفادة من فضل ماء بئره ، وان النهي عن هذا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عقبة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تتريهي لا تحريمي ، ولكن لا مانع من تعليله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ان يكون ذلك في مستوى الحكيم الاخلاقي الاسلامي ، وهو انه ينبغي التحرز عن الاضرار بالغير المسلم كمنع فضل الماء عنه وعن مواشيه مع حاجتهم وعطشهم ، فيكون لهذا الحكم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مستويان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اخلاقي تمثل في حديث منع فضل الماء ، ومستوى الزامي وهو المراد به في حديث سمرة ونحوه ووحدة اللفظ لا تفرض وحدة المعنى بعد قضاء القرائن خلافها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إذا كان الجمع بين النهي عن منع فضل الماء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ascii="IRNazanin" w:hAnsi="IRNazanin" w:eastAsia="IRNazanin"/>
          <w:color w:val="111111"/>
          <w:sz w:val="28"/>
          <w:sz w:val="28"/>
          <w:szCs w:val="28"/>
          <w:rtl w:val="true"/>
          <w:lang w:bidi="fa-IR"/>
        </w:rPr>
        <w:t xml:space="preserve"> قد صدر من النبي صلی الله علیه وآله وسلم، واما ان كان ذلك صادراً من قبل الامام علیه السلام ، فبالامكان تخريج الارتباط بينهما على وجه آخر ، وهو قاعدة الأخذ بشواهد الكتاب والسنة ، بمعنى الاستشهاد بالسنة الثابتة على صدق النقل ، ولا يقدح حينئذ عدم افادة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للنهي التشريعي لكفاية التوافق الروحي والمبدئي بين الامرين في مثل ذلك كما</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نظيره في حديث الشفعة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من جميع ما تقدّم إنّه لا مناص من الالتزام بما هو ظاهر الحديث ،ويؤيده بعض القرائن الخارجية من الارتباط بين النهي عن منع فضل الماء وكبرى لا ضرر ولا ضرار ، لان الوجوه التي ذكرت لاثبات عدم الارتباط لا تنهض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في القضايا الثلاث الأولى التي وردت من طرق الامامية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هدم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اورده القاضي نعمان المصري في 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وقد أورده القاضي نعمان المصري في دعائم الإسلام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ابي عبد الله علیه السلام انه سئل عن جدار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سترة بينه وبين 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فامتنع من بنيانه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يجبر على ذلك الا ان يكون وجب ذلك لصاحب الدار الاخرى لحق أو شرط في اصل الملك ، ولكن يقال لصاحب المترل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على نفسك في حقك ان شئت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الجدار لم يسقط ولكنه هدمه أو اراد هدمه إضراراً بجاره لغير حاجته إلى هدمه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يترك وذلك ان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ascii="Amiri" w:hAnsi="Amiri" w:eastAsia="Amiri" w:cs="Amiri"/>
          <w:color w:val="111111"/>
          <w:sz w:val="28"/>
          <w:sz w:val="28"/>
          <w:szCs w:val="28"/>
          <w:rtl w:val="true"/>
          <w:lang w:bidi="ar-SA"/>
        </w:rPr>
        <w:t xml:space="preserve"> ، وان هدمه كلّف ان يُبنيه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 يقع في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دعائم الإسلام للقاضي نعمان بن محمد بن علماء الاسماعيلية ، خدم المهدي باللهالجهة الأولى في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دعائم الإسلام للقاضي النعمان بن محمد بن منصور بن حيون التميمي المغربي المتوفى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من علماء الاسماعيلية ، خدم المهدي بالله مؤسس الدولة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الفاطمية في السنوات التسع الاخيرة من حكمه ، ثم تولى القضاء لهم حتى اصبح قاضي القضاة في الدولة ، وقد ذكر ان كتابه الدعائم هذا كان هو القانون الرسمي ودستور الدولة منذ عهد المعز – رابع الخلفاء الفاطميين – حتى نهاية الدولة الفاطمية ، وربما توهم بعضهم ان القاضي نعمان من رجال الشيعة الإمامية استناداً إلى شبهات ضعيفة اجبنا عنها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ويلاحظ ان احاديث الكتاب كلها مراسيل ، بل لم يذكر فيه اسامي رواتها من الطبقة الأولى غالباً ، وقد تداول النقل عن هذا الكتاب في كتب متأخري المتأخرين من فقهائنا كالجواهر وغيره ، وهو احد مصادر كتاب المستدرك للمحدث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واما مراجع الكتاب ومصادره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يظهر بمراجعة ما ورد فيه من الاحاديث ،</w:t>
      </w:r>
      <w:r>
        <w:rPr>
          <w:rFonts w:ascii="IRNazanin" w:hAnsi="IRNazanin" w:eastAsia="IRNazanin"/>
          <w:color w:val="111111"/>
          <w:sz w:val="28"/>
          <w:sz w:val="28"/>
          <w:szCs w:val="28"/>
          <w:rtl w:val="true"/>
          <w:lang w:bidi="fa-IR"/>
        </w:rPr>
        <w:t>ومقايسته مع مصادر الحديث عند الشيعة الإمامية ، انه كان يرجع إلى كتبهم ويعتمدها في نقل الروايات ، فان جملة مما تضمنه من الاخبار مما لا اشكال في انه اخذها من مصادرهم ، حتى انه اشتبه في بعض المواضع فنقل رواية عن ابي جعفر علیه السلام ظناً منه انه الباقر علیه السلام بينما هو الجواد علیه السلام، فظن المحدث النوري وآخرون انه تعمد الابهام وجعلوا ذلك من امارات كونه امامياً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ان الذي دعاه إلى الاعتماد على مصادر الإمامية في تأليف كتابه هو ان الاسماعيلية منذ تكوّنهم في زمن الصادق والكاظم علیه السلام، لم يكن من مسلكهم نقل الاحاديث والاهتمام بضبطها وانما كانت غاية اهتمامهم بالجوانب السياسية والاجتماعية للامامة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ولما وفقوا لتشكيل دولتهم في المغرب واستولوا على مصر وبنوا القاهرة واسوا الجامع الازهر ، احتاجوا إلى الفقه والحضارة والقانون فاضطر عالمهم المبرز آنذاك القاضي نعمان إلى تأليف كتاب الدعائم ، والاعتماد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على مصادر الآخرين ، لما لم يكن لسلفهم كتب في هذا المضمار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معرفة بعض مصادره من كتب الإمامية بمقارنته معها او مع ما نقل من رواياتها ، ومنها كتاب الجعفريات فان ما ورد فيه من الاخبار يطابق في موارد كثيرة متون الاخبار الواردة 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تنبه لذلك المحدث النوري قدس الله سره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الجعفريات لاسماعيل بن موسى بن جعفر ، قال الشيخ والنجاشي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مصر وولده بما وله كتب يرويها عن ابيه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الجعفريات اسماعيل بن موسى ورواه عنه محمّد ابن الاشعث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ساكناً بمصر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الكتاب كان موجوداً في مصر مقر الاسماعيلية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اي تقدير فالمقصود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روايات كتاب الدعائم منقولة غالباً عن مصادر الشيعة الإمامية رغم ان مؤلفه ليس منهم ، ولذلك كانت اقرب إلى الاعتبار من روايات العامة ، لانها نفس رواياتنا نقلت الينا بغير طريقنا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من جهة الارسال ومن جهة عدم وثاقة المؤلفالجهة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 ، وهو كما علم مما سبق ضعيف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جهةالارسال ومن جهة عدم وثاقة مؤلف الدعائم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فيما تشمنه صدره من عدم وجوب اعادة بناء الجدارالجهة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مفاده ، ولا اشكال فيما تضمنه صدره من عدم وجوب اعادة بناء الجدار على صاحب الدار اذا لم يكن للجار حق فيه فانه على وفق القاعدة ، وانما الاشكال فيما تضمنه الذيل من منعه من هدم جداره وامره ببنائه لو هدمه إضراراً بجاره ، فانه قد يقال ان ذلك مخالف للقواعد والاصول المسلمة ، لان الظاهر ان مورد الحديث الجدار الذي يكون مملوكاً للشخص ملكاً طلقاً من دون ان يكون متعلقاً لحق الجار بوجه من الوجوه ، ومقتضى القاعدة في مثل ذلك ان يكون للمالك حق هدمه ، وان لا يجب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اعادة بنائه على تقدير هدمه ، وان كان ذلك سبباً لوقوع الجار في الحرج والضيق من جهة فقدان الساتر لبيته ، ومجرد كون هدمه لا لحاجة عقلائية بل بداعي ايقاع الجار في الضيق لا يقتضي منعه من الهدم ، وامره بالبناء على تقدير مخالفته ، وعليه فتطبيق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على مورد الحديث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على ما ورد في الجهة الثالثة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اشارةولكن يمكن الجواب عن ذلك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غرابة في الحكم بمنع المالك من هدم جدارهالوجه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غرابة في الحكم بمنع المالك من هدم جداره وامره باعادة بنائه لو فعل عقوبة على مخالفته ، اذا لم يكن له في الهدم غرض عقلائي بل كان غرضه مجرد الاضرار بجاره ، فان لهذا الحكم نظائر في الفقه الاسلامي ، ومنها ما التزم به جمع من الفقهاء منهم الشيخ في النهاية والقاضي وابن البراج ، من انه اذا اعتق احد الشركاء نصيبه من العبد قاصداً به الاضرار بشريكه ، وجب عليه فكه ان كان موسراً وبطل عتقه ان كان معسراً ، وإن قصد القربة انعتق سهمه وسعى العبد في نصيب الشريك ، ولم يجب على المعتق فكه بل يستحب له ذلك ، وقد اعتبر في الجواهر هذا القول احد القولين القويين في المسألة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ويدل عليه من الاخبار صحيح الحلبي عن ابي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المملوك بين الشركاء فيعتق احدهم نصيبه ؟ فقال ان ذلك فساد على اصحابه ، فلا يستطيعون بيعه ولا مؤاجرته وقال يقوم قيمته فيجعل على الذي اعتقه عقوبة ، وانما جعل ذلك مما افسده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صحيحة محمد ابن مسلم قال 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ورث غلاما وله فيه شركاء فاعتق لوجه الله نصيبه ، فقال اذا اعتق نصيبه مضارة وهو موسر ضمن للورثة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اعتق لوجه الله كان الغلام قد اعتق من حصة من اعتق ، ويستعملونه على قدر ما اعتق منه له ولهم ، فان كان نصفه عمل لهم يوماً وله يوماً ، وان اعتق الشريك مضاراً وهو معسر فلا عتق له ، لانه اراد ان يفسد على القوم فترجع إلى القوم حصصهم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فيستفاد من هاتين الروايتين وغيرهما أن العتق لو كان مقروناً بقصد الاضرار بالشريك ، استتبع ذلك التشديد على المعتق اما بابطال عتقه راساً أو بتضمينه حصة الشريك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فيمكن الالتزام بنظير ذلك في المقام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التزم به بعض فقهاء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يجوز للجار ان يتصرف في ملكه بما يكون لمجرد الاضرار بجاره لا لغرض عقلائي ، ولو فعل ذلك اجبر على تدارك الضرر الحاصل عقوبة على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الحكم يصح ان يكون حكماً أولياً على اساس ان من حق المسلم على المسلم أو الجار على الجار ان لا يضر به متعمداً وان كان ذلك بالتصرف في ملك نفسه ، كما يصح ان يكون حكماً ولائياً اقتضته المصلحة الملزمة التي رآها الامام علیه السلام في امثال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يمكن ان يفترض ان مورد كلام الامام علیه السلام هو ما اذا كان الجدار مورداً لحق الجارالوجه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يمكن ان يفترض ان مورد كلام الامام علیه السلام في ذيل الحديث هو ما اذا كان الجدار مورداً لحق الجار ، وبذلك يتجه النهي عن الهدم والامر ببنائه على تقدير المخالفة ، كما يتجه تعليل النهي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w:t>
      </w:r>
      <w:r>
        <w:rPr>
          <w:rFonts w:ascii="Amiri" w:hAnsi="Amiri" w:eastAsia="Amiri" w:cs="Amiri"/>
          <w:color w:val="111111"/>
          <w:sz w:val="28"/>
          <w:sz w:val="28"/>
          <w:szCs w:val="28"/>
          <w:rtl w:val="true"/>
          <w:lang w:bidi="ar-SA"/>
        </w:rPr>
        <w:t xml:space="preserve"> لان في هدم الجدار حينئذ إضرارا بالجار لاستلزامه سلب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ومبرر هذا الافتراض ان السائل فرض كون الهدم إضراراً بالجار ، وهذا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فيما اذا كان للجار حق بالنسبة إلى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يصدق الاضرار به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يشمل ما اذا لم يكن له حق فيه وانما كان هدمه مستلزماً لعدم انتفاعه بجدار الغير ، واما 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حاجة منه إلى هدمه  فلا يدل على عدم كون الجدار متعلقاً لحق الغير ، بل لعل المراد به اخراج صورة تعارض الضررين ، حيث يكون صاحب الجدار محتاجاً إلى هدمه لكونه آئلاً للسقوط أو موجباً لضيق داره مثلاً كونه متعلقاً لحق 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الوجه في توجيه الرواية يظهر من كلام لصاحب الجواهر </w:t>
      </w:r>
      <w:r>
        <w:rPr>
          <w:rStyle w:val="FootnoteAnchor"/>
          <w:rtl w:val="true"/>
        </w:rPr>
        <w:footnoteReference w:id="102"/>
      </w:r>
      <w:r>
        <w:rPr>
          <w:rFonts w:ascii="Amiri" w:hAnsi="Amiri" w:eastAsia="Amiri" w:cs="Amiri"/>
          <w:color w:val="111111"/>
          <w:sz w:val="28"/>
          <w:sz w:val="28"/>
          <w:szCs w:val="28"/>
          <w:rtl w:val="true"/>
          <w:lang w:bidi="ar-SA"/>
        </w:rPr>
        <w:t>في كتاب الصلح ذكره تأييداً لكلام نقله عن المحقق الكركي في جامع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قسمة العين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كتر العمال عن جامع عبد الرزاق الصنعاني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قسمة العين المشتركة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رواه في كتر العمال عن جامع عبد الرزاق الصنعاني منقولاً باسناده عن الحجاج بن أرطأة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رجال الصادقين كما في كتاب الرجال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أخبرني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نخلة كانت بين رجلين فاختصما فيها إلى النبي صلی الله علیه وآله وسلم، فقال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اشققها نصفين بيني وبينه ، فقال النبي صلی الله علیه وآله وسلم لا ضرر ولا ضرار في الإسلام يتقاومان فيها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والحكم المذكور في الرواية جار على وفق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وقد ذكره فقهاؤنا مع تعليله بهذه القاعدة ايضاً</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ما يماثله في صحيح الغنوي المروي في الكافي عن 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شهد بعيراً مريضاً وهو يباع فاشتراه رجل بعشرة دراهم ، فجاء واشرك فيه رجلاً بدرهمين بالرأس والجلد ، فقضى ان البعير برئ فبلغ ثمنه دنانير ، فقال لصاحب الدرهمين خذ خمس ما بلغ فأبى قال اريد الرأس والجلد فقال علیه السلام ليس له ذلك هذا الضرار وقد أعطي حقه اذا أعطي الخمس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وهذه الرواية تماثل رواية الحجاج بن أرطأة الا ان المذكور فيها مجرد تطبيق كبرى لا ضرر على موردهما من دون ذكرها صريحاً ، ولعل ذلك لمعلوميتها واشتهارها فاستغنى الامام علیه السلام عن ذكرها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وقعت صحيحة الغنوي موضعاً للبحث والاشكال في كلمات جمع من الفقهاء ، وافتى بمضمونها جماعة منهم كالمحقق في الشرائع والشهيد الاول في الدروس ، ولعل الاظهر في معناها ان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اشرك فيه رجلاً بدر همين بالرأس والجلد  بمعنى ان الرجل قد اشترك في البعير بنسبة الخمس واشترط ان يكون نصيبه بعد النحر في الرأس والجلد ، وكان هذا الشرط ناظراً إلى صورة استمرار المرض وعدم برء البعير مما لا مناص معه من نحره فلما برئ البعير انتفى موضوع الشرط المذكور فلم يكن يستحق الا خمس البعير نفسه وذلك وجه الحكم في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عذق ابي لبابة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ابو داود في المراسيل عن واسع بن حبان</w:t>
      </w:r>
      <w:r>
        <w:rPr>
          <w:rFonts w:ascii="IRNazanin" w:hAnsi="IRNazanin" w:eastAsia="IRNazanin"/>
          <w:color w:val="111111"/>
          <w:sz w:val="28"/>
          <w:sz w:val="28"/>
          <w:szCs w:val="28"/>
          <w:rtl w:val="true"/>
          <w:lang w:bidi="fa-IR"/>
        </w:rPr>
        <w:t xml:space="preserve">رواه ابو داود في المراسيل عن واسع بن حبان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لابي لبابة عذق في حائط رجل فكلمه ، فقال انك تطأ حائطي إلى عذقك فانا اعطيك مثله في حائطي ، وأخرجه عني فأبى عليه ، فكلم النبي صلی الله علیه وآله وسلم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يا ابا لبابة خذ مثل عذقك فحزها إلى مالك واكفف عن صاحبك ما يكره ، فقال ما انا بفاعل ، فقال اذهب فاخرج له مثل عذقه إلى حائطه ، ثم اضرب فوق ذلك بجدار فانه لا ضرر في الإسلام ولا ضرار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القضية تشبه قضية سمرة بن جندب مع الرجل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جعل الخشبة في حائط الجار وحد الطريق المسلوك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عبد الرزاق الصنعاني</w:t>
      </w:r>
      <w:r>
        <w:rPr>
          <w:rFonts w:ascii="IRNazanin" w:hAnsi="IRNazanin" w:eastAsia="IRNazanin"/>
          <w:color w:val="111111"/>
          <w:sz w:val="28"/>
          <w:sz w:val="28"/>
          <w:szCs w:val="28"/>
          <w:rtl w:val="true"/>
          <w:lang w:bidi="fa-IR"/>
        </w:rPr>
        <w:t>اورده عبد الرزاق الصنعاني في المصنف ، عن معمر عن جابر ، عن عكرمة ، عن ابن عباس ، قال قال رسول الله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w:t>
      </w:r>
      <w:r>
        <w:rPr>
          <w:rFonts w:ascii="Amiri" w:hAnsi="Amiri" w:eastAsia="Amiri" w:cs="Amiri"/>
          <w:color w:val="111111"/>
          <w:sz w:val="28"/>
          <w:sz w:val="28"/>
          <w:szCs w:val="28"/>
          <w:rtl w:val="true"/>
          <w:lang w:bidi="ar-SA"/>
        </w:rPr>
        <w:t xml:space="preserve"> وللرجل ان يجعل خشبة في حائط جاره والطريق سبعة اذرع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احمد بن حنبل في مسنده باسناده عن ابن عباس أيضاً ، وكذا الطبراني والبيهقي وابن ماجة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سنن الدارقطني حكى الجمل الثلاث بطريقه عن ابن عباس، لكن مع تأخير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الجملتين الأخريين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كما روى باسناده عن ابي هريرة عن النبي صلی الله علیه وآله وسلم ،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ضرورة ولا يمنعن احدكم جاره أن يضع خشبة على حائطه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ولكن ظهور هذا الحديث في تعاقب الجمل الثلاث في كلام النبي صلی الله علیه وآله وسلم على نحو يكون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ascii="Amiri" w:hAnsi="Amiri" w:eastAsia="Amiri" w:cs="Amiri"/>
          <w:color w:val="111111"/>
          <w:sz w:val="28"/>
          <w:sz w:val="28"/>
          <w:szCs w:val="28"/>
          <w:rtl w:val="true"/>
          <w:lang w:bidi="ar-SA"/>
        </w:rPr>
        <w:t xml:space="preserve"> بمنزلة الكبرى الكلية للحكمين المذكورين في الجملتين الاخريين غير واضح ، فان صيغة الحديث في الجمع بين الجمل الثلاث ليست صيغة واضحة في ان النبي</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وآله وسلم كان بصدد تطبيق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ascii="Amiri" w:hAnsi="Amiri" w:eastAsia="Amiri" w:cs="Amiri"/>
          <w:color w:val="111111"/>
          <w:sz w:val="28"/>
          <w:sz w:val="28"/>
          <w:szCs w:val="28"/>
          <w:rtl w:val="true"/>
          <w:lang w:bidi="ar-SA"/>
        </w:rPr>
        <w:t xml:space="preserve"> ، على مورد جعل الخشبة في حائط الجار وحد الطريق المسلوك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التعبيري بين الصيغة المستعملة في هذا الحديث والصيغة المستعملة في حديثي الشفعة ومنع فضل الماء شاسع فان الوارد فيهما هكذا قضى بكذا وكذا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ظاهراً عرفاً في الارتباط بين القضاء والقول واما في المقام فلا ظهور للحديث في الارتباط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يمنعن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ويظهر من مالك في الموطأ ، والشافعى في كتاب الام في مقام الردّ على اصحاب مالك انهما اعتبرا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ascii="IRNazanin" w:hAnsi="IRNazanin" w:eastAsia="IRNazanin"/>
          <w:color w:val="111111"/>
          <w:sz w:val="28"/>
          <w:sz w:val="28"/>
          <w:szCs w:val="28"/>
          <w:rtl w:val="true"/>
          <w:lang w:bidi="fa-IR"/>
        </w:rPr>
        <w:t xml:space="preserve"> رواية مستقلة و لم يعدّاه صدراً أو ذيلاً لحكمه صلی الله علیه وآله وسلم بجواز جعل الخشبة في حائط الجار ، ونهيه عن منع الجار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فلاحظ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مشارب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في كتر العمال عن أبي نعيم عن صفوان بن سليم</w:t>
      </w:r>
      <w:r>
        <w:rPr>
          <w:rFonts w:ascii="IRNazanin" w:hAnsi="IRNazanin" w:eastAsia="IRNazanin"/>
          <w:color w:val="111111"/>
          <w:sz w:val="28"/>
          <w:sz w:val="28"/>
          <w:szCs w:val="28"/>
          <w:rtl w:val="true"/>
          <w:lang w:bidi="fa-IR"/>
        </w:rPr>
        <w:t xml:space="preserve">اورده في كتر العمال عن أبي نعيم عن صفوان بن سليم ، عن ثعلبة ابن ابي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  وان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في مشارب النخل بالسيل الاعلى على الاسفل حتى يشرب الاعلى ويروي الماء إلى الكفين ، ثم يسرح الماء إلى الاسفل وكذلك حتى تنقضي الحوائط ويغني الماء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الحديت لا ظهور له في الارتباط بين قوله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وبين قضائه في مشارب النخيل ، ولا سيما مع تكرار ذكره صلی الله علیه وآله وسلم فيه </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قضاؤه صلی الله علیه وآله وسلم في مشارب النخيل من دون تعقبه أو تقدمه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w:t>
      </w:r>
      <w:r>
        <w:rPr>
          <w:rFonts w:ascii="Amiri" w:hAnsi="Amiri" w:eastAsia="Amiri" w:cs="Amiri"/>
          <w:color w:val="111111"/>
          <w:sz w:val="28"/>
          <w:sz w:val="28"/>
          <w:szCs w:val="28"/>
          <w:rtl w:val="true"/>
          <w:lang w:bidi="ar-SA"/>
        </w:rPr>
        <w:t xml:space="preserve"> في جملة من مصادر الخاصة والعامة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الخاصة فقد ورد في مصادرهم </w:t>
      </w:r>
      <w:r>
        <w:rPr>
          <w:rStyle w:val="FootnoteAnchor"/>
          <w:rtl w:val="true"/>
        </w:rPr>
        <w:footnoteReference w:id="113"/>
      </w:r>
      <w:r>
        <w:rPr>
          <w:rFonts w:ascii="Amiri" w:hAnsi="Amiri" w:eastAsia="Amiri" w:cs="Amiri"/>
          <w:color w:val="111111"/>
          <w:sz w:val="28"/>
          <w:sz w:val="28"/>
          <w:szCs w:val="28"/>
          <w:rtl w:val="true"/>
          <w:lang w:bidi="ar-SA"/>
        </w:rPr>
        <w:t xml:space="preserve">عن ثلاثة اشخاص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خالد واورد حديثه الكليني وينقله عنه الشيخ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غياث بن ابراهيم وقد ورد حديثه بطريقين في الكافي ونقله الشيخ باسناده عن احمد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اخذه من الكافي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الصدوق في الفقيه بسنده إلى غيات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اورد حديثه الكليني باسناده اليهورواه عنه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واما العامة فقد روى ذلك جمع منهم في مصادرهم عن جمع ، منهم عبادة بن</w:t>
      </w:r>
      <w:r>
        <w:rPr>
          <w:rFonts w:ascii="IRNazanin" w:hAnsi="IRNazanin" w:eastAsia="IRNazanin"/>
          <w:color w:val="111111"/>
          <w:sz w:val="28"/>
          <w:sz w:val="28"/>
          <w:szCs w:val="28"/>
          <w:rtl w:val="true"/>
          <w:lang w:bidi="fa-IR"/>
        </w:rPr>
        <w:t xml:space="preserve">الصامت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تمام الكلام في البحث الأوّل من الفصل الأوّل في ذكر القضايا التي تضمنت تطبيق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على مواردها في كتب الخاصة والعامة ، وقد عرفت انها ثمان قضايا وعمدتها القضايا الثلاث الأولى المروية في كتب الامامية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لفظ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لفظ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ويقع الكلام فيه تارة في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الإسلام  في آخره ، واخرى في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عنه ، وثالثة في ثبوت القسم الثاني من الحديث أي</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ضرار </w:t>
      </w:r>
      <w:r>
        <w:rPr>
          <w:rFonts w:ascii="Amiri" w:hAnsi="Amiri" w:eastAsia="Amiri" w:cs="Amiri"/>
          <w:color w:val="111111"/>
          <w:sz w:val="28"/>
          <w:sz w:val="28"/>
          <w:szCs w:val="28"/>
          <w:rtl w:val="true"/>
          <w:lang w:bidi="ar-SA"/>
        </w:rPr>
        <w:t xml:space="preserve"> ، وانه على تقدير ثبوته هل هو بهذه الصيغة أو بصيغة اخرى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فالكلام في 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فيه في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في آخر الحديث وفيه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في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ويقع البحث عنه تارة من حيث وجود هذه الزيادة في المصادر الحديثية وغيرها ،واخرى في اعتبارها وعدمه فهنا امران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وجود هذه الزيادة في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اشارةالامر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وجود هذه الزيادة في المصادر التي تعرضت لذكر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ادعى العلامة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ان هذه الزيادة غير ثابتة في شيء من كتب العامة والخاصة عدا النهاية في غريب الحديث لابن الأثير ، ولا يدرى إنه من اين جاء بها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Style w:val="FootnoteAnchor"/>
          <w:rtl w:val="true"/>
        </w:rPr>
        <w:footnoteReference w:id="116"/>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الثابت في روايات العامة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تعقيب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تفحصت في كتبهم وتتبعت في صحاحهم ومسانيدهم وغيرها فحصاً اكيداً ، فلم اجد رواية في طرقهم الا عن ابن عباس ، وعن عبادة بن الصامت ، وكلاهما رويا من غير هذه الزيادة ، ولا ادري من اين جاء ابن الأثير في النهاية بهذه الزيادة ، وليس المقام من مصاديق القاعدة السابقة من تقدّم الزيادة على النقيصة والحكم بوجودها ، فانها فيما اذا ثبتت الزيادة بطريق معتبر لا في غيره مما لم يثبت أو ثبت خلافها أو ارسلها واحد أو اثنان ، فلا يمكن الاحتجاج بمثل هذه الزيادة التي لو لم يدع الجزم بخطئها فغاية ما فيه الارسال ممن لا يعلم حال مراسيله على حكم ديني وفرع فقهي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 في المقام ان علامتهم المتبحر الماهر</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السيوطي الذي تجاوزت تصانيفه عن خمسمائة ، ويعدونه مجدد المائة التاسعة ، وقيل انه ما بلغ احد درجة الاجتهاد بعد الائمة الاربعة إلا السيوطي ، صنف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ascii="IRNazanin" w:hAnsi="IRNazanin" w:eastAsia="IRNazanin"/>
          <w:color w:val="111111"/>
          <w:sz w:val="28"/>
          <w:sz w:val="28"/>
          <w:szCs w:val="28"/>
          <w:rtl w:val="true"/>
          <w:lang w:bidi="fa-IR"/>
        </w:rPr>
        <w:t xml:space="preserve"> في الحديث ، وجمع فيه جميع كتب الحديث من الصحاح وغيرها كصحيحي البخاري ومسلم ، وصحيح الترمذي ، وسنن ابن داود ، وسنن النسائي ، وصحيح ابن ماجة القزويني ، وموطأ مالك ، ومسند أحمد بن حنبل ، وصحيح ابن خزيمة ، وصحيح ابن عوانة ، ومستدرك الحاكم ، ومنتقى ابن الجارود ، وصحيح ابن حبان ، وصحيح الطبراني ، وسنن سعيد بن منصور ، وابن ابي شيبة ، وجامع عبد الرزاق ، ومسند أبي يعلى ، وسنن الدارقطني ، والصحاح المختارة للضياء المقدسي ، وشعب الايمان للبيهقي ، والكامل لابن عدي ، وغيرها من كتب كثيرة لا نطيل بنقلها ، و لم ينقل في هذا الكتاب صلی الله علیه وآله وسلم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 وذكر رواية احمد في مسنده وابن ماجة في صحيحه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كتب احاديث اهل السنة تراها خالية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اين هذه الزيادة حتى نقدمها على النقيصة ، ونستشهد بها على معنى الحديث ونستعين بها في بعض المقاصد والفروع ؟ فما اشتهر في الكتب وتداولوه في الاستشهاد بها ليس على ما ينبغي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واعجب من الكل ما رأيته في كلام بعض المعاصرين من دعوى الاستفاضة مع هذا القيد ، واسناده إلى المحققين دعوى تواتر هذا الحديث مع هذه الزيادة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موضع الحاجة من کلامه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وقد تأثر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غير واحد ممن تأخر عنه ولا سيّما فيما ذكره من عدم وجود الزيادة المذكورة في مصادر العامة غير النهاية الاثيرية</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انه قدس الله سره لم يطلع على نقل الفقيه </w:t>
      </w:r>
      <w:r>
        <w:rPr>
          <w:rStyle w:val="FootnoteAnchor"/>
          <w:rtl w:val="true"/>
        </w:rPr>
        <w:footnoteReference w:id="117"/>
      </w:r>
      <w:r>
        <w:rPr>
          <w:rFonts w:ascii="Amiri" w:hAnsi="Amiri" w:eastAsia="Amiri" w:cs="Amiri"/>
          <w:color w:val="111111"/>
          <w:sz w:val="28"/>
          <w:sz w:val="28"/>
          <w:szCs w:val="28"/>
          <w:rtl w:val="true"/>
          <w:lang w:bidi="ar-SA"/>
        </w:rPr>
        <w:t xml:space="preserve">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اضافة في الإسلام ، والا لما بالغ في نفيها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شكك بعض الاعاظم </w:t>
      </w:r>
      <w:r>
        <w:rPr>
          <w:rStyle w:val="FootnoteAnchor"/>
          <w:rtl w:val="true"/>
        </w:rPr>
        <w:footnoteReference w:id="118"/>
      </w:r>
      <w:r>
        <w:rPr>
          <w:rFonts w:ascii="Amiri" w:hAnsi="Amiri" w:eastAsia="Amiri" w:cs="Amiri"/>
          <w:color w:val="111111"/>
          <w:sz w:val="28"/>
          <w:sz w:val="28"/>
          <w:szCs w:val="28"/>
          <w:rtl w:val="true"/>
          <w:lang w:bidi="ar-SA"/>
        </w:rPr>
        <w:t xml:space="preserve">تأثراً بالنفي البالغ الذي ذكره العلامة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اصل وجود هذه الاضافة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انه لم يثبت وجودها في نقل الفقيه أيضاً على نحو يطمئن به ، لاحتمال ان تكون الزيادة من قبل الكاتب ، وذلك لأنه قد جاء في الفقيه بعد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فالاسلام يزيد المسلم خيراً ولا يزيده شراً ، فمن المحتمل ان الناسخ قد كتب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لغفلته عن كتابتها اولاً ، كما يقع ذلك كثيراً ، ثم تصور بعض من تأخر عنه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فصححه تصحيحاً قياسياً مبدلاً للفاء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فتحقق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وجود هذه الزيادة في الفقيه وليد 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خاطئ اولاً ، وتصحيح قياسي للتكرار دون التنبه إلى منشأه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غاية ما يمكن ان يقال في التشكيك في ثبوت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ما ذكر في الأمر الأول 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اشارةوفي مجموع ما ذكر ملاحظات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العلامة شيخ الشريعة قدس الله سره ليس بصحيحالملاحظة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العلامة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من حصر راوي حديث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لا ضرر ولا ضرار </w:t>
      </w:r>
      <w:r>
        <w:rPr>
          <w:rFonts w:ascii="Amiri" w:hAnsi="Amiri" w:eastAsia="Amiri" w:cs="Amiri"/>
          <w:color w:val="111111"/>
          <w:sz w:val="28"/>
          <w:sz w:val="28"/>
          <w:szCs w:val="28"/>
          <w:rtl w:val="true"/>
          <w:lang w:bidi="ar-SA"/>
        </w:rPr>
        <w:t xml:space="preserve"> لدى العامة ، في شخصين ابن عباس ، وعبادة بن الصامت ، ليس بصحيح ، وتوضيح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الحديث قد ورد في كتب العامة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المرسل فقد ورد في موطأ مالك </w:t>
      </w:r>
      <w:r>
        <w:rPr>
          <w:rStyle w:val="FootnoteAnchor"/>
          <w:rtl w:val="true"/>
        </w:rPr>
        <w:footnoteReference w:id="119"/>
      </w:r>
      <w:r>
        <w:rPr>
          <w:rFonts w:ascii="Amiri" w:hAnsi="Amiri" w:eastAsia="Amiri" w:cs="Amiri"/>
          <w:color w:val="111111"/>
          <w:sz w:val="28"/>
          <w:sz w:val="28"/>
          <w:szCs w:val="28"/>
          <w:rtl w:val="true"/>
          <w:lang w:bidi="ar-SA"/>
        </w:rPr>
        <w:t>، عن عمرو بن يحيى المازني ،</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ascii="Amiri" w:hAnsi="Amiri" w:eastAsia="Amiri" w:cs="Amiri"/>
          <w:color w:val="111111"/>
          <w:sz w:val="28"/>
          <w:sz w:val="28"/>
          <w:szCs w:val="28"/>
          <w:rtl w:val="true"/>
          <w:lang w:bidi="ar-SA"/>
        </w:rPr>
        <w:t xml:space="preserve"> ، وورد أيضاً في جامع الصنعاني على ما في كتر العمال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اليميني ، عن الحجاج بن أرطأة ، أخبرني ابو جعفر ان نخلة كانت بين رجلين فاختصما فيها إلى النبي صلی الله علیه وآله وسلم فقال احدهما اشققها نصفين بيني وبينه فقال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 هذا الحديث مرسلاً مبني على اصول العامة من عد روايات ائمتنا علیه السلام عن النبي صلی الله علیه وآله وسلم غير ذكر الوسائط من قسم المراسيل ، وان كانت عندنا من المسانيد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وعلى اي تقدير فقد ورد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مرسلاً في كثير من الكتب الفقهية واللغوية تارة مع الزيادة واخرى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عرض ذلك ان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المسند فقد نقل عن جملة من الصحابة يبلغ عددهم ثمانية أو تسعة رواة 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حديثه في 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باسناده عن جابر الجعفي عن عكرمة ، عن ابن عباس قال قال رسول الله 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Style w:val="FootnoteAnchor"/>
          <w:rtl w:val="true"/>
        </w:rPr>
        <w:footnoteReference w:id="122"/>
      </w:r>
      <w:r>
        <w:rPr>
          <w:rFonts w:ascii="Amiri" w:hAnsi="Amiri" w:eastAsia="Amiri" w:cs="Amiri"/>
          <w:color w:val="111111"/>
          <w:sz w:val="28"/>
          <w:sz w:val="28"/>
          <w:szCs w:val="28"/>
          <w:rtl w:val="true"/>
          <w:lang w:bidi="ar-SA"/>
        </w:rPr>
        <w:t>لعبد الرزاق الصنعاني رواه عن معمر ، عن جابر الجعفي كما تقدم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Style w:val="FootnoteAnchor"/>
          <w:rtl w:val="true"/>
        </w:rPr>
        <w:footnoteReference w:id="123"/>
      </w:r>
      <w:r>
        <w:rPr>
          <w:rFonts w:ascii="Amiri" w:hAnsi="Amiri" w:eastAsia="Amiri" w:cs="Amiri"/>
          <w:color w:val="111111"/>
          <w:sz w:val="28"/>
          <w:sz w:val="28"/>
          <w:szCs w:val="28"/>
          <w:rtl w:val="true"/>
          <w:lang w:bidi="ar-SA"/>
        </w:rPr>
        <w:t>، رواه عن عبد الرزاق بنفس السند المذكور،</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اضرار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Style w:val="FootnoteAnchor"/>
          <w:rtl w:val="true"/>
        </w:rPr>
        <w:footnoteReference w:id="124"/>
      </w:r>
      <w:r>
        <w:rPr>
          <w:rFonts w:ascii="Amiri" w:hAnsi="Amiri" w:eastAsia="Amiri" w:cs="Amiri"/>
          <w:color w:val="111111"/>
          <w:sz w:val="28"/>
          <w:sz w:val="28"/>
          <w:szCs w:val="28"/>
          <w:rtl w:val="true"/>
          <w:lang w:bidi="ar-SA"/>
        </w:rPr>
        <w:t xml:space="preserve">رواه باسناده عن داود بن الحصين عن عكرمة ، عن ابن عباس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اضرار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نصب الراية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ابي شيبة ،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عمرو ، عن زائدة ، عن سماك عن عكرمة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حديثه في 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باسناده عن عمرو بن يحيى المازني ، عن ابيه ، عن ابي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ضار ضاره الله ومن شاق شاق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الحاكم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حديث صحيح الاسناد على شرط مسلم و لم يخرجاه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يتعقبه الذهبي في تلخيص المستدرك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Style w:val="FootnoteAnchor"/>
          <w:rtl w:val="true"/>
        </w:rPr>
        <w:footnoteReference w:id="127"/>
      </w:r>
      <w:r>
        <w:rPr>
          <w:rFonts w:ascii="Amiri" w:hAnsi="Amiri" w:eastAsia="Amiri" w:cs="Amiri"/>
          <w:color w:val="111111"/>
          <w:sz w:val="28"/>
          <w:sz w:val="28"/>
          <w:szCs w:val="28"/>
          <w:rtl w:val="true"/>
          <w:lang w:bidi="ar-SA"/>
        </w:rPr>
        <w:t xml:space="preserve">رواه باسناده عن المازني ، ولكن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اضرار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في شرح الموطأ لابن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حديثه ابو داود في المراسيل عن واسع بن حبان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الزيلعي في نصب الراية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لابي لبابة عذق في حائط رجل فكلمه ، فقال انك تطأ حائطي إلى عذقك ، فأنا اعطيك مثله في حائطي ، واخرجه عني فأبى عليه فكلم النبي صلی الله علیه وآله وسلم فقال يا ابا لبابة خذ مثل عذقك فحزها إلى مالك ، واكفف عن صاحبك ما يكره ، فقال ما انا بفاعل فقال اذهب فأخرج له مثل عذقه إلى حائطه ، ثم اضرب فوق ذلك بجدار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ضرر في الإسلام ولا ضرار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حديثه الدارقطني في سننه </w:t>
      </w:r>
      <w:r>
        <w:rPr>
          <w:rStyle w:val="FootnoteAnchor"/>
          <w:rtl w:val="true"/>
        </w:rPr>
        <w:footnoteReference w:id="131"/>
      </w:r>
      <w:r>
        <w:rPr>
          <w:rFonts w:ascii="IRNazanin" w:hAnsi="IRNazanin" w:eastAsia="IRNazanin"/>
          <w:color w:val="111111"/>
          <w:sz w:val="28"/>
          <w:sz w:val="28"/>
          <w:szCs w:val="28"/>
          <w:rtl w:val="true"/>
          <w:lang w:bidi="fa-IR"/>
        </w:rPr>
        <w:t xml:space="preserve">باسناده عن ابن عطاء ، عن ابيه ، عن ابي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يمنعن احدكم جاره أن يضع خشبة على حائطه</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ثعلبة بن مالك اورد حديثه ابونعيم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كتر العمال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صفوان بن سليم ، عن ثعلبة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أيضاً الطبراني في معجمه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حكاه الزيلعي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صفوان عن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حديثه الطبراني في معجمه الاوسط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الزيلعي في نصب الراية </w:t>
      </w:r>
      <w:r>
        <w:rPr>
          <w:rStyle w:val="FootnoteAnchor"/>
          <w:rtl w:val="true"/>
        </w:rPr>
        <w:footnoteReference w:id="134"/>
      </w:r>
      <w:r>
        <w:rPr>
          <w:rFonts w:ascii="Amiri" w:hAnsi="Amiri" w:eastAsia="Amiri" w:cs="Amiri"/>
          <w:color w:val="111111"/>
          <w:sz w:val="28"/>
          <w:sz w:val="28"/>
          <w:szCs w:val="28"/>
          <w:rtl w:val="true"/>
          <w:lang w:bidi="ar-SA"/>
        </w:rPr>
        <w:t xml:space="preserve">، والهيثمي في مجمع الزوائد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واسع بن حبان ، عن جابر بن عبد الله ، قال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في الإسلام </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حديثها الدارقطني في سننه </w:t>
      </w:r>
      <w:r>
        <w:rPr>
          <w:rStyle w:val="FootnoteAnchor"/>
          <w:rtl w:val="true"/>
        </w:rPr>
        <w:footnoteReference w:id="136"/>
      </w:r>
      <w:r>
        <w:rPr>
          <w:rFonts w:ascii="Amiri" w:hAnsi="Amiri" w:eastAsia="Amiri" w:cs="Amiri"/>
          <w:color w:val="111111"/>
          <w:sz w:val="28"/>
          <w:sz w:val="28"/>
          <w:szCs w:val="28"/>
          <w:rtl w:val="true"/>
          <w:lang w:bidi="ar-SA"/>
        </w:rPr>
        <w:t>باسناده عن عمرة ،</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عائشة 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ascii="Amiri" w:hAnsi="Amiri" w:eastAsia="Amiri" w:cs="Amiri"/>
          <w:color w:val="111111"/>
          <w:sz w:val="28"/>
          <w:sz w:val="28"/>
          <w:szCs w:val="28"/>
          <w:rtl w:val="true"/>
          <w:lang w:bidi="ar-SA"/>
        </w:rPr>
        <w:t xml:space="preserve"> ورواه الطبراني قال أيضاً في مجمعه الاوسط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نصب الراية ومجمع الزوائد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عن نافع بن مالك عن القاسم بن محمّد ، عن عائشة احدهما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فنقله الهيثم الهيثمي بهذا اللفظ أيضاً ولكن نقله الزيلعي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أشهر رواة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حديثه في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بطريقه إلى موسى بن عقبة بن الوليد بن عبادة ، عن جد أبيه عبادة بن الصامت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وسلم قضى أن لا ضرر ولا ضرار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أبي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كتر العمال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كتر العمال أيضاً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البيهقى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واذا اعتبرنا الرواية المذكورة في جامع الصنعاني عن أبي جعفر علیه السلام ، مروية عن الامام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ان ما ينقله علیه السلام عن النبي صلی الله علیه وآله وسلم فانما ينقله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تكون رواة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وبما ذكرنا يتضح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نقل الحديث ليس محصوراً بالنقل المسند في كتبهم ، لكي يقال في بيان عدم وجود الحديث مع الزيادة فيها انه لم يروه الا ابن عباس وعبادة ، وروايتهما لا تتضمن الزيادة ؛ اذ يمكن ثبوت الزيادة في المنقول مرسلاً ، كما ثبت ذلك فعلاً على ما مر ، فلا بُدّ من نفي ثبوت الحديث مرسلاً ومسنداً مع الزيادة لكي يتم البيان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الراوي للحديث لا ينحصر بابن عباس وعبادة بل له رواة كثيرون غيرهما ،نعم هما اشهر من نقل الحديث لورود روايتهما في جملة وافرة من مصادرهم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مصدر الحديث لا ينحصر بسنن ابن ماجة ومسند احمد ، بل له مصادراخرى كالموطأ لمالك والمصنف لعبد الرزاق وسنن الدارقطني ، والمعجم الكبير ، والاوسط للطبراني ، والمستدرك للحاكم ، وسنن البيهقي ، وغيرها مما تقدمت الأشارة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قدس الله سره من عدم معلومية مصدر ابن الأثير ليس في محلهوالملاحظة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من عدم معلومية مصدر ابن الأثير في نقل هذه الزيادة في النهاية ليس في محله ، فان مصدره في ذلك واضح من نفس كتابه وهو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عبيد احمد بن محمد الهروي صاحب أبي منصور الازهري اللغوي المتوفى سنة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في مقدمة النهاية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في كتابه هذا بين كتاب الهروي ، ويين كتاب أبي موسى محمد بن ابي بكر الاصفهاني</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واضاف هو على ذلك ما تيسر له ، وقد جعل لما اخذه من كل منهما علامة ، فكانت علامة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اضافه عليهما جعله مهملاً بلا علامة ، وكلامه المتضمن لشرح حديث لا ضرر ولا ضرار في الإسلام مقرون بالعلامة الأولى ، فيعلم أنه مأخوذ من كتاب أبي عبيد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حصر مصدر الزيادة بنهاية ابن الأثير 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اشارةالملاحظة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حصر مصدر الزيادة بنهاية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مع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توحد في نهاية ابن الأثير </w:t>
      </w:r>
      <w:r>
        <w:rPr>
          <w:rFonts w:ascii="IRNazanin" w:hAnsi="IRNazanin" w:eastAsia="IRNazanin"/>
          <w:color w:val="111111"/>
          <w:sz w:val="28"/>
          <w:sz w:val="28"/>
          <w:szCs w:val="28"/>
          <w:rtl w:val="true"/>
          <w:lang w:bidi="fa-IR"/>
        </w:rPr>
        <w:t xml:space="preserve"> ليس بصحيح ، لانها توجد في جملة من کتب الحديث والفقه واللغة وغيرها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الحديث  فتوجد في مصادر العامة في عدة كتب علم بعضها مما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ضمن ثلاث 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ابي لبابة المروية في مراسيل ابي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جابر بن عبد الله المروية في المعجم الاوسط للطبراني</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أبي جعفر علیه السلام المروية في المصنف لعبد الرزاق الصنعاني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واما في مصادرنا فيوجد الحديث مع الزيادة في 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كما مر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اللآليوثانيهما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اللآلي لابن أبي جمهور الاحسائي الذي نقل الحديث عن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في بعض مصنفاته عن أبي سعيد الخدري وهو أحد رواة العامة مما يظهر منه أنه نقل الحديث من مصادرهم ولا يبعد أن يكون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قد أخذه من مصادرهم كما أنه ذكر الحديث في مقام الاحتجاج على العامة ، مقروناً بعدة أحاديث اخرى مروية من طرقهم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الفقه  فيوجد في جملة من كتب فقه العامة </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الصنائع </w:t>
      </w:r>
      <w:r>
        <w:rPr>
          <w:rStyle w:val="FootnoteAnchor"/>
          <w:rtl w:val="true"/>
        </w:rPr>
        <w:footnoteReference w:id="144"/>
      </w:r>
      <w:r>
        <w:rPr>
          <w:rFonts w:ascii="IRNazanin" w:hAnsi="IRNazanin" w:eastAsia="IRNazanin"/>
          <w:color w:val="111111"/>
          <w:sz w:val="28"/>
          <w:sz w:val="28"/>
          <w:szCs w:val="28"/>
          <w:rtl w:val="true"/>
          <w:lang w:bidi="fa-IR"/>
        </w:rPr>
        <w:t xml:space="preserve">للكاساني الحنفي قال في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الذي يرجع إلى المولى فيه فهو ان لا يكون من التصرفات الضارة بالمولى عليه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في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Style w:val="FootnoteAnchor"/>
          <w:rtl w:val="true"/>
        </w:rPr>
        <w:footnoteReference w:id="145"/>
      </w:r>
      <w:r>
        <w:rPr>
          <w:rFonts w:ascii="IRNazanin" w:hAnsi="IRNazanin" w:eastAsia="IRNazanin"/>
          <w:color w:val="111111"/>
          <w:sz w:val="28"/>
          <w:sz w:val="28"/>
          <w:szCs w:val="28"/>
          <w:rtl w:val="true"/>
          <w:lang w:bidi="fa-IR"/>
        </w:rPr>
        <w:t xml:space="preserve">للسرخسي الحنفي حيث قال في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تقديم الغرباء يضر باهل المصر قدّمهم على منازلهم عملاً بقوله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في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الخراج </w:t>
      </w:r>
      <w:r>
        <w:rPr>
          <w:rStyle w:val="FootnoteAnchor"/>
          <w:rtl w:val="true"/>
        </w:rPr>
        <w:footnoteReference w:id="146"/>
      </w:r>
      <w:r>
        <w:rPr>
          <w:rFonts w:ascii="Amiri" w:hAnsi="Amiri" w:eastAsia="Amiri" w:cs="Amiri"/>
          <w:color w:val="111111"/>
          <w:sz w:val="28"/>
          <w:sz w:val="28"/>
          <w:szCs w:val="28"/>
          <w:rtl w:val="true"/>
          <w:lang w:bidi="ar-SA"/>
        </w:rPr>
        <w:t xml:space="preserve">لبعض متأخري الحنفية حيث قال 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والضرر حرام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ويوجد في بعض كتب فقه الزيدية أيضاً ككتاب البحر الزخار </w:t>
      </w:r>
      <w:r>
        <w:rPr>
          <w:rStyle w:val="FootnoteAnchor"/>
          <w:rtl w:val="true"/>
        </w:rPr>
        <w:footnoteReference w:id="147"/>
      </w:r>
      <w:r>
        <w:rPr>
          <w:rFonts w:ascii="IRNazanin" w:hAnsi="IRNazanin" w:eastAsia="IRNazanin"/>
          <w:color w:val="111111"/>
          <w:sz w:val="28"/>
          <w:sz w:val="28"/>
          <w:szCs w:val="28"/>
          <w:rtl w:val="true"/>
          <w:lang w:bidi="fa-IR"/>
        </w:rPr>
        <w:t xml:space="preserve">حيث قال في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باعه الراهن فباطل لابطاله حق المرتهن وقد 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في الإسلام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ويوجد في جملة من كتب الإمامية أيضاً كالخلاف للشيخ الطوسي في كتاب الشفعة </w:t>
      </w:r>
      <w:r>
        <w:rPr>
          <w:rStyle w:val="FootnoteAnchor"/>
          <w:rtl w:val="true"/>
        </w:rPr>
        <w:footnoteReference w:id="148"/>
      </w:r>
      <w:r>
        <w:rPr>
          <w:rFonts w:ascii="Amiri" w:hAnsi="Amiri" w:eastAsia="Amiri" w:cs="Amiri"/>
          <w:color w:val="111111"/>
          <w:sz w:val="28"/>
          <w:sz w:val="28"/>
          <w:szCs w:val="28"/>
          <w:rtl w:val="true"/>
          <w:lang w:bidi="ar-SA"/>
        </w:rPr>
        <w:t xml:space="preserve">، والتذكرة للعلامة في خيار الغبن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فيوجد في تهذيب اللغة للازهري </w:t>
      </w:r>
      <w:r>
        <w:rPr>
          <w:rStyle w:val="FootnoteAnchor"/>
          <w:rtl w:val="true"/>
        </w:rPr>
        <w:footnoteReference w:id="150"/>
      </w:r>
      <w:r>
        <w:rPr>
          <w:rFonts w:ascii="Amiri" w:hAnsi="Amiri" w:eastAsia="Amiri" w:cs="Amiri"/>
          <w:color w:val="111111"/>
          <w:sz w:val="28"/>
          <w:sz w:val="28"/>
          <w:szCs w:val="28"/>
          <w:rtl w:val="true"/>
          <w:lang w:bidi="ar-SA"/>
        </w:rPr>
        <w:t xml:space="preserve">وغريب الحديث والقرآن لابي عبيد </w:t>
      </w:r>
      <w:r>
        <w:rPr>
          <w:rStyle w:val="FootnoteAnchor"/>
          <w:rtl w:val="true"/>
        </w:rPr>
        <w:footnoteReference w:id="151"/>
      </w:r>
      <w:r>
        <w:rPr>
          <w:rFonts w:ascii="Amiri" w:hAnsi="Amiri" w:eastAsia="Amiri" w:cs="Amiri"/>
          <w:color w:val="111111"/>
          <w:sz w:val="28"/>
          <w:sz w:val="28"/>
          <w:szCs w:val="28"/>
          <w:rtl w:val="true"/>
          <w:lang w:bidi="ar-SA"/>
        </w:rPr>
        <w:t xml:space="preserve">واساس البلاغة للزمخشري </w:t>
      </w:r>
      <w:r>
        <w:rPr>
          <w:rStyle w:val="FootnoteAnchor"/>
          <w:rtl w:val="true"/>
        </w:rPr>
        <w:footnoteReference w:id="152"/>
      </w:r>
      <w:r>
        <w:rPr>
          <w:rFonts w:ascii="Amiri" w:hAnsi="Amiri" w:eastAsia="Amiri" w:cs="Amiri"/>
          <w:color w:val="111111"/>
          <w:sz w:val="28"/>
          <w:sz w:val="28"/>
          <w:szCs w:val="28"/>
          <w:rtl w:val="true"/>
          <w:lang w:bidi="ar-SA"/>
        </w:rPr>
        <w:t>وفي جملة من</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القواميس اللغوية المتأخرة كلسان العرب </w:t>
      </w:r>
      <w:r>
        <w:rPr>
          <w:rStyle w:val="FootnoteAnchor"/>
          <w:rtl w:val="true"/>
        </w:rPr>
        <w:footnoteReference w:id="15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اطلعنا عليه من موارد ذكر الحديث مع الاضافة في كتب الفريقين ولعل المتتبع يجد اكثر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بعض الاعاظم من التشكيك في وجود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محل نظر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الملاحظة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بعض الاعاظم </w:t>
      </w:r>
      <w:r>
        <w:rPr>
          <w:rStyle w:val="FootnoteAnchor"/>
          <w:rtl w:val="true"/>
        </w:rPr>
        <w:footnoteReference w:id="154"/>
      </w:r>
      <w:r>
        <w:rPr>
          <w:rFonts w:ascii="Amiri" w:hAnsi="Amiri" w:eastAsia="Amiri" w:cs="Amiri"/>
          <w:color w:val="111111"/>
          <w:sz w:val="28"/>
          <w:sz w:val="28"/>
          <w:szCs w:val="28"/>
          <w:rtl w:val="true"/>
          <w:lang w:bidi="ar-SA"/>
        </w:rPr>
        <w:t xml:space="preserve">من التشكيك في وجود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محل نظر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امكان تخريج زيادة كلمة خطأ على اساس التكرار لا يقوم حجة على وقوع الخطأالأول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امكان تخريج زيادة كلمة خطاً على اساس التكرار أو غيره من مناشئ الخطأ في الكتابة لا يقوم حجة على وقوع الخطأ بالفعل ، بل لا بدّ من قيام شاهد عليه ، ولا شاهد في المقام على ذلك بل بعض الشواهد يقتضي خلافه ، فان نسخ الكتب الاربعة كانت مقروءة على المشايخ من بدو تأليفها إلى قريب هذه الاعصار وتوجد جملة من النسخ المقروءة عليهم بايدينا ، فيضعف مع ذلك ادعاء وقوع التحريف بالزيادة في مرحلة القراءة وان سلم انه يحصل في الكتابة ، مضافاً إلى ان الجوامع الحديثية التي نقلت هذا الحديث عن الفقيه انما نقلته مع تلك الزيادة كالوسائل وغيرها ولم ينقل احتمال ما ذكر من التصحيف عن احد من محشي الفقيه وشراحه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كلا الصدوق قدس الله سره في الاحتجاج بهذا الحديث وجود هذه الزيادةالثاني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كلام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في الاحتجاج بهذا الحديث وجود هذه الزيادة ، فانه ذكر هذا الحديث في سياق الاحتجاج على العامة في قولهم ان المسلم لا يرث الكافر فقال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انما حرم على الكفار الميراث عقوبة لهم بكفرهم ، كما حرم على القاتل عقوبة لقتله ، فأما المسلم فلأي جرم وعقوبة يحرم الميراث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صار الإسلام يزيده 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يزيد ولا ينقص ، ومع قوله عليه</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في الإسلام  فالاسلام يزيد المسلم خيراً ولا يزيده شراً ، ومع قوله 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فيلاحظ ان احتجاجه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مبني على ان اسلام المرء لا يوجب ضرراً عليه ، وهذا يتوقف على ثبوت تلك الزيادة لكن مع تفسير الإسلام بالاعتقاد بالدين ، دون نفس الدين وجعل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فلان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مؤدى الحديث إنه لا ضرر على المرء باسلامه فلو فرضنا خلو الحديث عن الزيادة في ذيله لم يمكن الاحتجاج به للمدعى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بما ذكرناه ان التشكيك في وجود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في الفقيه في غير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في تحقيق وجود هذه الزيادة في المصادر الحديثية وغيرها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اعتبار هذه الزيادة وهل انها ثابتة في الخبر على وجه معتبر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اعتبار هذه الزيادة وهل انها ثابتة في الخبر على وجه معتبر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للوجه الأوّل من ثبوها واعتبارها بوجوه</w:t>
      </w:r>
      <w:r>
        <w:rPr>
          <w:rFonts w:ascii="Amiri" w:hAnsi="Amiri" w:eastAsia="Amiri" w:cs="Amiri"/>
          <w:color w:val="111111"/>
          <w:sz w:val="28"/>
          <w:sz w:val="28"/>
          <w:szCs w:val="28"/>
          <w:rtl w:val="true"/>
          <w:lang w:bidi="ar-SA"/>
        </w:rPr>
        <w:t xml:space="preserve">وجهان بل قولان ويمكن الاستدلال للوجه الأول من ثبوتها واعتبارها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لا ضرر ولا ضرار مع هذه الاضافة مروي في كتب الحديث للفريقينالوجه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 لا ضرر ولا ضرار مع هذه الاضافة مروي في كتب الحديثللفريقين ومشهور في السنة الفقهاء حتى انه ذكر بهذا المتن في كتب اللغة وذلك مما يوجب الوثوق بثبوت الزيادة وصحتها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يذكر مع الزيادة في كتب اصحابنا الا في مقام الاحتجاج به على العامةأولاً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يذكر مع الزيادة في كتب اصحابنا – فيما اطلعنا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مقام الاحتجاج به على العامة به على العامة من حيث وروده من طرقهم ، فلا يدل على نقله من طرقنا أيضاً ليقال انه مروي من طرق الفريقين فيمكن الوثوق</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بصحته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تكرار الخبر مع الزيادة مرسلاً من قبل الفقهاءوثانياً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تكرار الخبر مع الزيادة مرسلاً من قبل الفقهاء واللغويين أو المحدثين ، مما لا يوجب الوثوق به وإنما الذي يوجب الوثوق به تعدد طرقه واختلافها ليزداد بذلك احتمال صدوره حتى يصل إلى مرتبة الوثوق والاطمئنان وهذا ما لم يتحقق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  في آخر الحديث ، إن هذه الزيادة قد وردت في رواية ابن مسكان ، عن زرارة في قضية سمرة ، لكنها لم ترد في معتبرة ابن بكير ، عن زرارة ، التي نقلت نفس القضية ، كما لم ترد في سائر موارد نقل الحديث ، من طرق الخاصة والعامة ، فهل تثبت هذه الزيادة في الحديث برواية ابن مسكان ، كما ذهب اليه العلامة شيخ الشريعة </w:t>
      </w:r>
      <w:r>
        <w:rPr>
          <w:rStyle w:val="FootnoteAnchor"/>
          <w:rtl w:val="true"/>
        </w:rPr>
        <w:footnoteReference w:id="156"/>
      </w:r>
      <w:r>
        <w:rPr>
          <w:rFonts w:ascii="Amiri" w:hAnsi="Amiri" w:eastAsia="Amiri" w:cs="Amiri"/>
          <w:color w:val="111111"/>
          <w:sz w:val="28"/>
          <w:sz w:val="28"/>
          <w:szCs w:val="28"/>
          <w:rtl w:val="true"/>
          <w:lang w:bidi="ar-SA"/>
        </w:rPr>
        <w:t xml:space="preserve">وغيره أم لا ؟ كما اختاره المحقق النائيني </w:t>
      </w:r>
      <w:r>
        <w:rPr>
          <w:rStyle w:val="FootnoteAnchor"/>
          <w:rtl w:val="true"/>
        </w:rPr>
        <w:footnoteReference w:id="157"/>
      </w:r>
      <w:r>
        <w:rPr>
          <w:rFonts w:ascii="IRNazanin" w:hAnsi="IRNazanin" w:eastAsia="IRNazanin"/>
          <w:color w:val="111111"/>
          <w:sz w:val="28"/>
          <w:sz w:val="28"/>
          <w:szCs w:val="28"/>
          <w:rtl w:val="true"/>
          <w:lang w:bidi="fa-IR"/>
        </w:rPr>
        <w:t>وآخرون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بثبوت هذه الزيادة يتوقف على الالتزام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اشارةوالقول بثبوت هذه الزيادة يتوقف على الالتزام بامرين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رواية ابن مسكان في نفسهاالأوّل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رواية ابن مسكان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لا يتضمن تلك الزيادةالثاني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لا يتضمن تلك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الالتزام به من جهة ان الرواية مرسلةأما 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الالتزام به من جهة ان الرواية مرسلة ، ولا سيما أن مرسلها البرقي الذي طعن عليه بالرواية عن الضعفاء ، ولكن مع ذلك فقد يقال بحجيتها لاحد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بحجيتها لاحد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الرواية في الكافي فلا يضرها الارسال بعد ذلكالوجه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الرواية في الكافي فلا يضرها الارسال بعد ذلك ، وذكر هذاالمحقق النائيني قدس الله سره </w:t>
      </w:r>
      <w:r>
        <w:rPr>
          <w:rStyle w:val="FootnoteAnchor"/>
          <w:rtl w:val="true"/>
        </w:rPr>
        <w:footnoteReference w:id="158"/>
      </w:r>
      <w:r>
        <w:rPr>
          <w:rFonts w:ascii="Amiri" w:hAnsi="Amiri" w:eastAsia="Amiri" w:cs="Amiri"/>
          <w:color w:val="111111"/>
          <w:sz w:val="28"/>
          <w:sz w:val="28"/>
          <w:szCs w:val="28"/>
          <w:rtl w:val="true"/>
          <w:lang w:bidi="ar-SA"/>
        </w:rPr>
        <w:t xml:space="preserve">وقد حكي عنه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الخدشة</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اسناد روايات الكافي من حرفة العاجز </w:t>
      </w:r>
      <w:r>
        <w:rPr>
          <w:rStyle w:val="FootnoteAnchor"/>
          <w:rtl w:val="true"/>
        </w:rPr>
        <w:footnoteReference w:id="159"/>
      </w:r>
      <w:r>
        <w:rPr>
          <w:rFonts w:ascii="Amiri" w:hAnsi="Amiri" w:eastAsia="Amiri" w:cs="Amiri"/>
          <w:color w:val="111111"/>
          <w:sz w:val="28"/>
          <w:sz w:val="28"/>
          <w:szCs w:val="28"/>
          <w:rtl w:val="true"/>
          <w:lang w:bidi="ar-SA"/>
        </w:rPr>
        <w:t>، ويبدو أن العلامة شيخ الشريعة أيضاً اعتمد على هذا الوجه ، ولعل تأثره بالوجوه التي ذكرها المحدث النوري في خاتمة المستدرك في تصحيح احاديث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تلك الوجوه ضعيفة لا يمكن الاعتماد عليها كما اوضحنا ذلك في بعض ابحاثنا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إن اصل هذه القضية التي ذكرت في رواية ابن مسكان عن زرارة قد ثبتت أيضاً برواية ابن بكير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يقال إن اصل هذه القضية التي ذكرت في رواية ابن مسكان عن زرارة قد ثبتت أيضاً برواية ابن بكير ، عن زرارة ، عن أبي جعفر علیه السلام ، وبرواية أبي عبيدة عنه علیه السلام أيضاً ، فمطابقة رواية ابن مسكان في اصل القضية لتلك الروايتين مما یوجب الوثوق بصدورها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مبنى الاعتماد على رواية ابن مسكان توافقها في المضمون روايتا ابن بكير وأبي عبيدةأولاً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مبنى الاعتماد على رواية ابن مسكان توافقها في المضمون مع روايتي ابن بكير وأبي عبيدة ، فاللازم الاقتصار في ذلك على موارد الاتفاق فيما بينها ، ولا يمكن التعدي عنها إلى موارد الاختلاف ، فإن قضية سمرة بنقل ابن بكير عن زرارة لم تتضمن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مؤمن  وان تضمنت أصل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بنقل أبي عبيدة لم تتضمن اصل الحديث ، فكيف يمكن الالتزام باعتبار رواية ابن مسكان في مورد الاختلاف بينها وبين تلك الروايتين بسبب التوافق بينها في اصل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رواية ابن بكير غير متضمنة لهذه الزيادةوثانياً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ابن بكير غير متضمنة لهذه الزيادة ، ولا يمكن توجيه عدم تضمنها لها بأنه من باب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حذف لما يخل بالمعنى حذفه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الاختصار في مثل ذلك لا يوافق اصول الاختصار المعمولة في باب الروايات كما سيأتي توضيحه إن شاء الله تعالى ، وعلى هذا فالقول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باعتبار رواية ابن مسكان في هذا الموضع ، مع منافاتها مع مصدر اعتبارها ، وهو خبر ابن بكير مما لا محصل له، لأنّ مرجعه إلى أنه إذا كان هناك خبران متعارضان يشتركان في جزء من مضمونهما ، وكان احدهما حجة في نفسه دون الآخر ، فإنّ الثاني يكون حجة في جميع مضمونه بملاحظة اشتراكه مع الاول في جزء من مضمونه ، ثم يتعارضان في نقطة الاختلاف بينهما ، وربما يتقدم الثاني 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اكتسب منه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الوجوه والاعتبارات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لا ريب في بطلانه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فتحصل مما تقدّم ان رواية ابن مسكان لم يثبت اعتبارها في نفسها لتكون حجةثبوت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مؤمن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تقديم هذه الرواية المتضمنة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لا يتضمن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اشارةوأما 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تقديم هذه الرواية المتضمنة للزيادة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لا يتضمن الزيادة وهي رواية ابن بكير ، فربما يحتج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الاصل في دوران الامر بين الزيادة والنقيصة هو البناء على الزائد والاخذ به واعتبار الخلل في مورد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وتحقيق الكلام في ذلك يستدعي البحث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الاصل المذكر وهو بحث مهمالمقام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الاصل المذكور وهو بحث مهم جداً ، لانه يتضمن مسألةسيالة كثيرة الدوران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يقتضيه الموقف على تقدير عدم ثبوت هذا الاصلوالمقام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الموقف على تقدير عدم ثبوت هذا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إن مقتضى القاعدة الاولية هو اعمال قواعد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فيلاحظ ان مقتضى القاعدة الاولية هو اعمال قواعدالمتعارضين من الترجيح أو التساقط ، لان الدليلين هنا من قبيل المتعارضين بالنسبة إلى كيفية النقل فيجري فيهما القواعد العامة في باب التعارض وهي تقتضي ملاحظة المزايا في الجانبين فإن اقتضت رجحان احدهما أو أوجبت الوثوق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القولين في باب التعارض من كفاية الرجحان في الترجيح أو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اعتبار الوثوق 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بالجانب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سواءاً كان هو الزيادة أو النقيصة وإلا تساقط الدليلان و لم يمكن الاعتماد على أي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الأصل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الثانوي المقتضي لتقديم جانب الزيادة على جانب النقيصة كقاعدة عامة فيه احتمالانوأما الأصل الثانوي المقتضي لتقديم جانب الزيادة على جانب النقيصة كقاعدة عامة في موارد دوران الامر بينهما ففي حقيقته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صغرى للقاعدة العاة للترجيح الصدوري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صغرى وتطبيقاً للقاعدة العامة للترجيح الصدوري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أصلاً موضعياً يرجح جانب الزيادة مستقلاً عن تلك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بان يكون المقصود به التعبير عن وجود مزية نوعية قائمة في طرف الزيادة دائماً أو غالباً بحيث توجب أقربية الزيادة إلى الصدور من النقيصة ، في فرض عدم رجحان طرف النقيصة في القيمة الاحتمالية للصدور ، وإلا لم يرجح جانب الزيادة و لم يؤخذ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تفسير القاعدة بهذا الاحتمال فيمكن الاستدلال عليها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اشارةوبناءاً على تفسير القاعدة المذكورة بهذا الاحتمال فيمكن الاستدلال عليها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احتمال الغفلة في جانب الزيادة أبعد من احتمالها في جانب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إن احتمال الغفلة في جانب الزيادة أبعد من احتمالها في جانب النقيصة فيلزم الاخذ به، ولعل وجه الابعدية أن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الذهول بمعنى الذهول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تتناسب بحسب طبيعتها لأن تكون سبباً لترك شيء ثابت لا لإثبات شيء غير واقع كما هو مشاهد وجداناً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الأمر لا يدور بين الغفلتين ، ليرجح احتمال عدم الغفلة في جانب الزيادةأولاً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لا يدور بين الغفلتين ، ليرجح احتمال عدم الغفلة في جانب الزيادة على احتمال عدم الغفلة في جانب النقيصة ، فإن لكل من الزيادة والنقيصة مناشئ أُخرى غير ذلك ، فقد تتحقق الزيادة لاجل النقل بالمعنى على اساس أن الراوي يستفيد قيداً للكلام من القرائن المحتفة به حسب فهمه فيتبعه ولا يثبته غيره لأنه لم يستفده منها ، وقد تتحقق النقيصة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جهة الاختصار في النقل ، أو تصور كون القيد توضيحياً لا احترازياً مثلاً ، فلا بد من ملاحظة مجموع الاحتمالات ودرجة كل احتمال بحد ذاته ثم الحكم على ضوء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فرض دوران الأمر بين الغفلتين فإن أبعدية الغفلة في جانب الزيادة لا يقتضي إلا ارججية احتمال الغفلة جانب النقصيةوثانياً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لو فرض دوران الامر بين الغفلتين فإن أبعدية الغفلة في جانب الزيادة لا تقتضي إلا أرجحية احتمال الغفلة في جانب النقيصة بمعنى الظن بوقوعها ولكن قد حقق في محله أنه لا يكفي الرجحان بمعنى الظن في تقديم أحد المتعارضين على الآخر ، لعدم الدليل على حجية الظن بالصدور لا تعبداً ولا عقلاً ، بل العبرة في ذلك بالوثوق بأحد الطرفين ، بنحو يوجب انصراف الريبة الحاصلة من العلم الاجمالي بخطأ احدهما إلى الطرف الآخر دون هذا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الزيادة ليس لها تقسير الا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الزيادة ليس لها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صدق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الغفلة فينفى هذا الاحتمال بأصالة عدم الغفلة ، وأما النقيصة فيمكن تفسيرها بوجوه أخر ، من قبيل الاختصار في النقل أو توهم تساوي وجود الزيادة وعدمها في المعنى وغير ذلك ، ومن هنا يرجح احتمال وقوع النقيصة في الناقص ويبنى على ثبوت الزيادة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هذا الوجه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سبب الزيادة لا تنحصر بالغفلةأولاً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ينحصر بالغفلة ، بل قد تكون الزيادة من  جهة النقل بالمعنى بعد فهم الزائد من لحن الكلام ومناسبات الحكم والموضوع ، أو بلحاظ ما اعتقده الراوي من القرائن المقامية المحتفة بالكلام او لغير ذلك ، فالنسبة بين مناشئ الزيادة والنقيصة ليست عموماً وخصوصاً مطلقاً بأن تكون مناشئ الزيادة مناشئ للنقيصة أيضاً ولا عكس كما ذكره بعض الاعاظم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عبرة بمجرد زيادة المحتملات في أحد الجانبين بالنسبة إلى الجانب الآخروثانياً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عبرة بمجرد زيادة المحتملات في احد الجانبين بالنسبة إلى الجانب الآخر ، بل لا بد من ملاحظة درجة الاحتمال في كل واحد منهما على ضوء جهات اخرى من قبيل وحدة الراوي وتعدده أو قرب الاسناد وبعده ، أو اوثقية رواة احد النقلين بالنسبة إلى رواة الآخر وهكذا ، فمجرد زيادة المحتملات في جانب النقيصة لا يوجب أرجحية احتمال وقوعها في مقابل احتمال وقوع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أرجحية احتمال وقوع النقيصة من احتمال وقوع الزيادة إلا أنه لا يستوجب الاخذ به لعدم حجية الظنوثالثا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أرجحية احتمال وقوع النقيصة من احتمال وقوع الزيادة إلا أنه لايستوجب الاخذ به لعدم حجية الظن في هذا الباب كما تقدّم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أصلاً موضعياً يرجح جانب الزيادة على جانب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أصلاً موضعياً يرجح جانبالزيادة على النقيصة من جهة الصدور – مستقلا عن القاعدة العامة للترجيح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الزوم الاخذ بالزيادة والبناء على صحتها بغض النظر عن تكافؤ الاحتمالين أو أرجحية جانب الزيادة أو أرجحية جانب النقيصة ما لم تصل إلى درجة الاطمئنان والوثوق ، وإلا كان العمل بالخبر الموثوق به دون الآخر وإن كان متضمناً للزيادة أو النقيصة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يستظهر هذا الاحتمال من كلام العلامة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حيث قال </w:t>
      </w:r>
      <w:r>
        <w:rPr>
          <w:rStyle w:val="FootnoteAnchor"/>
          <w:rtl w:val="true"/>
        </w:rPr>
        <w:footnoteReference w:id="161"/>
      </w:r>
      <w:r>
        <w:rPr>
          <w:rFonts w:ascii="Amiri" w:hAnsi="Amiri" w:eastAsia="Amiri" w:cs="Amiri"/>
          <w:color w:val="111111"/>
          <w:sz w:val="28"/>
          <w:sz w:val="28"/>
          <w:szCs w:val="28"/>
          <w:rtl w:val="true"/>
          <w:lang w:bidi="ar-SA"/>
        </w:rPr>
        <w:t xml:space="preserve">بعد نقل اختلاف الروايات في هذه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القاعدة المطردة المسلمة إن الزيادة إذا ثبتت في طريق قدمت على النقيصة ، وحكم بوجودها في الواقع وسقوطها عن رواية من روى بدونها ، وان السقوط إنما وقع نسياناً أو اختصاراً أو توهماً بأنه لا فرق بين وجودها وعدمها إلا التأكيد ، أو غير ذلك من وجوه ما يعتذر به للنقص في قضية شخصية ثبتت في طريق آخر مع</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الزيادة ، فينتج ما ذكر أن الثابت في قضية سمرة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على مؤمن لا هما مجردين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الاستظهار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اشارةولكن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الاستظهار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يثبت هناك أصل عقلائي في خصوص المقام يقتضي البناء على صحة الزيادةأولاً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يثبت هناك اصل عقلائي في خصوص المقام يقتضي البناء على صحة الزيادة ، وإنما العبرة عند العقلاء بقيام القرائن الموجبة للوثوق بأحد الطرفين ، كما في سائر الموارد الأخرى ، فمتى حصل الوثوق باحدهما بعد تجميع القرائن في كل واحد منهما بنوا عليه ، سواء أكان هو ثبوت الزيادة أو عدم ثبوتها ، وإلا تساقطا معاً ، ودعوى اطراد تقديم الزيادة في تعارض الطرق ممنوعة جداً ، فهل ترى أنّ احداً إذا كان في مقام استلام الف دينار من غيره ، فأمر اثنين بعد المبلغ فعده احدهما ألفاً ، والآخر ألفاً وخمسة وعشرين ، فهل تراه يقدم قول الاول بالبناء على اصالة ثبوت الزيادة ويرجع خمسة وعشرين ديناراً إلى صاحب</w:t>
      </w:r>
      <w:r>
        <w:rPr>
          <w:rFonts w:ascii="IRNazanin" w:hAnsi="IRNazanin" w:eastAsia="IRNazanin"/>
          <w:color w:val="111111"/>
          <w:sz w:val="28"/>
          <w:sz w:val="28"/>
          <w:szCs w:val="28"/>
          <w:rtl w:val="true"/>
          <w:lang w:bidi="fa-IR"/>
        </w:rPr>
        <w:t>المال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قدس الله سره من كون ذلك مسلماً عند الكل في غير محلهوثانياً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قدس الله سره من كون ذلك مسلماً عند الكل في غير محله ، بل وقع الاختلاف فيه بين العامة والخاصة ، ونقتصر على الاشارة إلى آراء بعضهم ، فالمحقق النائيني قدس الله سره مثلاً يرى أن مبنى الاصل المذكور هو ابعدية احتمال الغفلة بالنسبة إلى الزيادة عن احتمالها بالنسبة إلى النقيصة ، وهذه الأبعدية لا تتم فيما لو كان الراوي للزائد واحداً والمناقص متعدداً </w:t>
      </w:r>
      <w:r>
        <w:rPr>
          <w:rStyle w:val="FootnoteAnchor"/>
          <w:rtl w:val="true"/>
        </w:rPr>
        <w:footnoteReference w:id="162"/>
      </w:r>
      <w:r>
        <w:rPr>
          <w:rFonts w:ascii="Amiri" w:hAnsi="Amiri" w:eastAsia="Amiri" w:cs="Amiri"/>
          <w:color w:val="111111"/>
          <w:sz w:val="28"/>
          <w:sz w:val="28"/>
          <w:szCs w:val="28"/>
          <w:rtl w:val="true"/>
          <w:lang w:bidi="ar-SA"/>
        </w:rPr>
        <w:t xml:space="preserve">، فهذا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البناء على الزيادة أصلاً برأسه ، بل يراه مبنياً على محاسبة الاحتمالات واختلاف درجتها في الجانبين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والزيلعي من محدثي العامة ذكر في كلام له في نصب الراية </w:t>
      </w:r>
      <w:r>
        <w:rPr>
          <w:rStyle w:val="FootnoteAnchor"/>
          <w:rtl w:val="true"/>
        </w:rPr>
        <w:footnoteReference w:id="163"/>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إن الزيادة من الثقة مقبولة ، قلنا ليس ذلك مجمعاً عليه بل فيه خلاف مشهور ، فمن الناس من يقبل زيادة الثقة مطلقا ، ومنهم من لا يقبلها والصحيح هو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أنها تقبل في موضع دون موضع فتقبل اذا كان الراوي الذي رواها ثقة حافظاً ثبتاً ، والذي لم يذكرها مثله أو دونه في الوثاقة وتقبل في موضع آخر بقرائن تحفّها ومن حكم حكماً عاماً فقد غلط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وهكذا اتضح مما تقدّم أنه لا وجه لترجيح جانب الزيادة على جانب النقيصة على اساس قاعدة عامة تقتضي ذلك ، سواءاً كانت تطبيقاً للقاعدة العامة للترجيح الصدوري أو أصلاً مستقلاً برأسه ، وعلى ضوء ذلك فلا يمكن اثبات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مؤمن  في الحديث استناداً إلى هذا الاصل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المقام الثاني وهو فيما يقتضيه الموقف بعد عدم تمامية الاصل المذكور ، 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فيما يقتضيه الموقف بعد عدم تمامية الاصل المذكور ، ففيه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يرجح ثبوت الزيادة في هذه الحالة أيضاً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لاحظ رواية ابن مسكان المتضمنة 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مؤمن  وقارن بينها وبين رواية ابن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يرجح ثبوت الزيادة في هذه الحالة أيضاً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لاحظ رواية ابن مسكان المتضمنة 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مؤمن </w:t>
      </w:r>
      <w:r>
        <w:rPr>
          <w:rFonts w:ascii="IRNazanin" w:hAnsi="IRNazanin" w:eastAsia="IRNazanin"/>
          <w:color w:val="111111"/>
          <w:sz w:val="28"/>
          <w:sz w:val="28"/>
          <w:szCs w:val="28"/>
          <w:rtl w:val="true"/>
          <w:lang w:bidi="fa-IR"/>
        </w:rPr>
        <w:t xml:space="preserve"> ، وقارن بينها وبين روايتي ابن بكير وأبي عبيدة يجد ان سياقها قائم على التفصيل وذكر خصوصيات ما دار بين الرجل الانصاري وبين سمرة ، ثم ما دار بينهما وبين رسول الله صلی الله علیه وآله وسلم ، بينما الروايتان الأخريان ليس سياقهما في ذكر تمام الخصوصيات ، فرواية ابن مسكان ليست في مستوى الروايتين اجمالاً وتفصيلاً حتى يتوقع تضمنهما لما تضمنته ، ليكون عدم تضمنهما لشيء جاء فيها موجباً للتشكيك في ثبوته ، بل إنها تمثل الصورة التفصيلة للقضية بينما هما يتضمنان الصورة الاجمالية لها فعدم ذكر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فيهما لعدم كونهما في هذا السياق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للاختصار اصولاً وقواعد لا تأتي في جميع الموارد ،</w:t>
      </w:r>
      <w:bookmarkStart w:id="188" w:name="pg20248_209900"/>
    </w:p>
    <w:p>
      <w:pPr>
        <w:pStyle w:val="BookText"/>
        <w:rPr/>
      </w:pPr>
      <w:bookmarkEnd w:id="188"/>
      <w:r>
        <w:rPr>
          <w:rFonts w:ascii="IRNazanin" w:hAnsi="IRNazanin" w:eastAsia="IRNazanin"/>
          <w:color w:val="111111"/>
          <w:sz w:val="28"/>
          <w:sz w:val="28"/>
          <w:szCs w:val="28"/>
          <w:rtl w:val="true"/>
          <w:lang w:bidi="fa-IR"/>
        </w:rPr>
        <w:t>فربما يصح الاختصار ويكون مناسباً في مورد لخلو التفصيل عن أي فائدة مهمة ، ولا يكون كذلك في مورد آخر ، والمقام من هذا القبيل فإنّ الاختصار في نقل التفاصيل الدائرة في القضية مما ليس لها اثر فقهي لا يقارن بالاختصار في نقل كلام النبي صلی الله علیه وآله وسلم الذي هو في مقام القاء كبرى كلية بحذف بعض كلماته ، فالاجمال من الجهة الأولى موافق لاصول الاختصار ، بخلافه من الجهة الثانية فلا يمكن قياس الثاني بالأول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يرجح عدم ثبوت الزيادة ، ويخرج ورودها في رواية ابن مسكانالوجه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يرجح عدم ثبوت الزيادة ، ويخرّج ورودها في رواية ابن مسكان على انها كانت اضافة من الراوي لفهمه من مناسبات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بتصوّر أن المنع من الاضرار بالغير يمثل رحمة بالنسبة اليه ، ولا يناسب شمول ذلك للكافر الذي امرنا بالشدة معه كما في قوله تعالى ﴿ 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 فلا محالة تختص كبرى لا ضرر ولا ضرار بالمؤمن فيزاد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مؤمن </w:t>
      </w:r>
      <w:r>
        <w:rPr>
          <w:rFonts w:eastAsia="IRNazanin" w:cs="IRNazanin"/>
          <w:color w:val="111111"/>
          <w:sz w:val="28"/>
          <w:szCs w:val="28"/>
          <w:rtl w:val="true"/>
          <w:lang w:bidi="fa-IR"/>
        </w:rPr>
        <w:t>) .</w:t>
      </w:r>
    </w:p>
    <w:p>
      <w:pPr>
        <w:pStyle w:val="Heading6"/>
        <w:numPr>
          <w:ilvl w:val="5"/>
          <w:numId w:val="1"/>
        </w:numPr>
        <w:rPr/>
      </w:pPr>
      <w:bookmarkStart w:id="189" w:name="__RefHeading___Toc5361937_2320776876"/>
      <w:bookmarkStart w:id="190" w:name="_Toc78"/>
      <w:bookmarkEnd w:id="189"/>
      <w:r>
        <w:rPr>
          <w:rtl w:val="true"/>
        </w:rPr>
        <w:t>رجحان رواية ابن بكير من عدة جهات</w:t>
      </w:r>
      <w:bookmarkEnd w:id="190"/>
    </w:p>
    <w:p>
      <w:pPr>
        <w:pStyle w:val="Heading6"/>
        <w:numPr>
          <w:ilvl w:val="5"/>
          <w:numId w:val="1"/>
        </w:numPr>
        <w:rPr/>
      </w:pPr>
      <w:bookmarkStart w:id="191" w:name="__RefHeading___Toc5361939_2320776876"/>
      <w:bookmarkStart w:id="192" w:name="_Toc79"/>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وهذا الوجه هو الاقرب في النظر لرجحان رواية ابن بكير ، الخالية عن الزيادة</w:t>
      </w:r>
    </w:p>
    <w:p>
      <w:pPr>
        <w:pStyle w:val="BookText"/>
        <w:rPr/>
      </w:pPr>
      <w:r>
        <w:rPr>
          <w:rFonts w:ascii="Amiri" w:hAnsi="Amiri" w:eastAsia="Amiri" w:cs="Amiri"/>
          <w:color w:val="111111"/>
          <w:sz w:val="28"/>
          <w:sz w:val="28"/>
          <w:szCs w:val="28"/>
          <w:rtl w:val="true"/>
          <w:lang w:bidi="ar-SA"/>
        </w:rPr>
        <w:t>المذكورة من عدة جهات يمكن بملاحظة مجموعها ترجيح الوجه المزبور وهذه الجهات هي</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5361941_2320776876"/>
      <w:bookmarkStart w:id="194" w:name="_Toc80"/>
      <w:bookmarkEnd w:id="193"/>
      <w:r>
        <w:rPr>
          <w:rtl w:val="true"/>
        </w:rPr>
        <w:t xml:space="preserve">الأولى </w:t>
      </w:r>
      <w:r>
        <w:rPr>
          <w:rtl w:val="true"/>
        </w:rPr>
        <w:t xml:space="preserve">: </w:t>
      </w:r>
      <w:r>
        <w:rPr>
          <w:rtl w:val="true"/>
        </w:rPr>
        <w:t>قرب الاسناد في رواية ابن بكير</w:t>
      </w:r>
      <w:bookmarkEnd w:id="194"/>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في رواية ابن بكير ، فإن بين الكليني وبين الامام علیه السلام في رواية ابن بكير ، عن زرارة خمس وسائط وبينه وبين الامام في رواية ابن مسکان ست وسائط ومعلوم أنه كلما قل عدد الوسائط يقل عدد الوسائط يقل معه احتمال مخالفة النقل للواقع ، لأن احتمال المخالفة يجيء في كل واحد من الرواة فيقل بطبيعة الحال فيما كان اقرب اسناداً إلى الامام علیه السلام </w:t>
      </w:r>
      <w:r>
        <w:rPr>
          <w:rFonts w:eastAsia="IRNazanin" w:cs="IRNazanin"/>
          <w:color w:val="111111"/>
          <w:sz w:val="28"/>
          <w:szCs w:val="28"/>
          <w:rtl w:val="true"/>
          <w:lang w:bidi="fa-IR"/>
        </w:rPr>
        <w:t>.</w:t>
      </w:r>
    </w:p>
    <w:p>
      <w:pPr>
        <w:pStyle w:val="Heading6"/>
        <w:numPr>
          <w:ilvl w:val="5"/>
          <w:numId w:val="1"/>
        </w:numPr>
        <w:rPr/>
      </w:pPr>
      <w:bookmarkStart w:id="195" w:name="__RefHeading___Toc5361943_2320776876"/>
      <w:bookmarkStart w:id="196" w:name="_Toc81"/>
      <w:bookmarkEnd w:id="195"/>
      <w:r>
        <w:rPr>
          <w:rtl w:val="true"/>
        </w:rPr>
        <w:t xml:space="preserve">الثانية </w:t>
      </w:r>
      <w:r>
        <w:rPr>
          <w:rtl w:val="true"/>
        </w:rPr>
        <w:t xml:space="preserve">: </w:t>
      </w:r>
      <w:r>
        <w:rPr>
          <w:rtl w:val="true"/>
        </w:rPr>
        <w:t>تعدد الرواة في رواية ابن بكير دون رواية ابن مسكان</w:t>
      </w:r>
      <w:bookmarkEnd w:id="19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الرواة في رواية ابن بكير دون رواية ابن مسكان ، فإن </w:t>
      </w:r>
      <w:bookmarkStart w:id="197" w:name="pg20248_209901"/>
    </w:p>
    <w:p>
      <w:pPr>
        <w:pStyle w:val="BookText"/>
        <w:rPr/>
      </w:pPr>
      <w:bookmarkEnd w:id="197"/>
      <w:r>
        <w:rPr>
          <w:rFonts w:ascii="Amiri" w:hAnsi="Amiri" w:eastAsia="Amiri" w:cs="Amiri"/>
          <w:color w:val="111111"/>
          <w:sz w:val="28"/>
          <w:sz w:val="28"/>
          <w:szCs w:val="28"/>
          <w:rtl w:val="true"/>
          <w:lang w:bidi="ar-SA"/>
        </w:rPr>
        <w:t>الرواة عن عبد الله بن بكير في كل طبقة لا تقل عن رجلين ، بملاحظة ضم طريق الصدوق في المشيخة إلى طريق الكليني ، وأما في رواية إبن مسكان فالراوي في كل طبقة رجل واحد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الرواة كما ذكر ذلك النجاشي ، وأما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ذلك بشأنه ، فلو استظهرنا أن مصدر الكليني أو الصدوق فيما روياه عن عبد الله بن بكير نفس كتابه ، فلا تقاس حينئذ روايته برواية ابن مسكان ، من حيث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سبيل إلى هذا الاستظهار بالنسبة إلى نقل الكليني كما هو واضح ، وقد يقال بثبوته بالنسبة إلى نقل الصدوق لأنه ابتدأ باسم ابن بكير وله طريق اليه في المشيخة ، فيعلم بذلك انه اخذ رواياته من كتابه ، ولكن هذا ليس بصحيح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الاشارة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يتقيد في الفقيه بالابتداء باسم صاحب الكتاب الذي اخذ الحديث من كتابه بل يبتدأ باسم غيره كثيراً ، فمجرد الابتداء باسم شخص وإن كان له سند اليه في المشيخة ، أو كان كتابه مشهوراً لا يقتضي كون مصدره في النقل عنه نفس كتابه</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5361945_2320776876"/>
      <w:bookmarkStart w:id="199" w:name="_Toc82"/>
      <w:bookmarkEnd w:id="198"/>
      <w:r>
        <w:rPr>
          <w:rtl w:val="true"/>
        </w:rPr>
        <w:t>الثالثة</w:t>
      </w:r>
      <w:r>
        <w:rPr>
          <w:rtl w:val="true"/>
        </w:rPr>
        <w:t xml:space="preserve">: </w:t>
      </w:r>
      <w:r>
        <w:rPr>
          <w:rtl w:val="true"/>
        </w:rPr>
        <w:t>ان رواة الحديث في سند الصدوق إلى ابن بكير اعظم شأناً وأجل</w:t>
      </w:r>
      <w:bookmarkEnd w:id="19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رواة الحديث في سند الصدوق إلى ابن بكير اعظم شأناً وأجل قدراً من رواته في سند الكليني إلى ابن مسكان ، فمن رواة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عنه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جليل القدر عظيم المنزلة زاهداً ورعاً ثقة في الحديث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عنه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القميين ووجههم وفقيههم غير مدافع ، ومن رواة الثاني ذلك المجهول الذي روى عنه محمّد بن خالد البرقي و لم يذكر اسمه ، وقد ذكر في شأن البرقي انه كان ضعيفاً في الحديث يروي عن الضعفاء ويعتمد المراسيل ، ومنهم احمد بن محمد بن خالد الذي </w:t>
      </w:r>
      <w:bookmarkStart w:id="200" w:name="pg20248_209902"/>
    </w:p>
    <w:p>
      <w:pPr>
        <w:pStyle w:val="BookText"/>
        <w:rPr/>
      </w:pPr>
      <w:bookmarkEnd w:id="200"/>
      <w:r>
        <w:rPr>
          <w:rFonts w:ascii="Amiri" w:hAnsi="Amiri" w:eastAsia="Amiri" w:cs="Amiri"/>
          <w:color w:val="111111"/>
          <w:sz w:val="28"/>
          <w:sz w:val="28"/>
          <w:szCs w:val="28"/>
          <w:rtl w:val="true"/>
          <w:lang w:bidi="ar-SA"/>
        </w:rPr>
        <w:t xml:space="preserve">قال عنه ابن الغضائري طعن عليه القميون وليس الطعن فيه وإنما الطعن فيمن يروي عنه ، فإنّه كان لا يبالي عمّن يأخذ على طريقه اهل الاخبار ،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في نفسه غير انه اكثر الرواية عن الضعفاء واعتمد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النجاشي</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5361947_2320776876"/>
      <w:bookmarkStart w:id="202" w:name="_Toc83"/>
      <w:bookmarkEnd w:id="201"/>
      <w:r>
        <w:rPr>
          <w:rtl w:val="true"/>
        </w:rPr>
        <w:t xml:space="preserve">الرابعة </w:t>
      </w:r>
      <w:r>
        <w:rPr>
          <w:rtl w:val="true"/>
        </w:rPr>
        <w:t xml:space="preserve">: </w:t>
      </w:r>
      <w:r>
        <w:rPr>
          <w:rtl w:val="true"/>
        </w:rPr>
        <w:t>ان الكليني قد فرق بين روايتي ابن بكير وابن مسكان</w:t>
      </w:r>
      <w:bookmarkEnd w:id="202"/>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الكليني قد فرق بين روايتي ابن بكير وابن مسكان في كيفية النقل من وجهين يقتضيان أرجحية رواية ابن بكير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نقل رواية ابن بكير في اوائل الباب ونقل رواية ابن مسكان في اواخره ،</w:t>
      </w:r>
    </w:p>
    <w:p>
      <w:pPr>
        <w:pStyle w:val="BookText"/>
        <w:rPr/>
      </w:pPr>
      <w:r>
        <w:rPr>
          <w:rFonts w:ascii="Amiri" w:hAnsi="Amiri" w:eastAsia="Amiri" w:cs="Amiri"/>
          <w:color w:val="111111"/>
          <w:sz w:val="28"/>
          <w:sz w:val="28"/>
          <w:szCs w:val="28"/>
          <w:rtl w:val="true"/>
          <w:lang w:bidi="ar-SA"/>
        </w:rPr>
        <w:t xml:space="preserve">وفصل بينهما بجملة احاديث تختلف عنهما موضوعاً ، فهذا قد يدل على ان ذكر الثانية كان على سبيل الاستشهاد والتأييد لا على سبيل الاعتماد على ما هو دأبه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عرفناه بالتتبع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ترتيب الروايات على حسب مراتبها عنده في الصحة والاعتبار ، وقد تنبه لهذا بعض المحققين أيضاً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نقل رواية ابن بكير بتوسط العدة عن أحمد محمد بن خالد البرقي ، ولكنه نقل رواية ابن مسكان بتوسط علي بن محمد بن بندار عنه ، ولا يبعد أن يكون منشأ ذلك انه قد نقل الرواية الأولى عن النسخة المشهورة أو الاجزاء المشهورة من كتاب المحاسن للبرقي ، ولذا نقلها بتوسط العدة ، وأما الثانية فنقلها من غير كتاب المحاسن أو غير النسخة أو الاجزء المشهورة منه فلذا كان الراوي لها واحداً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 ان كتاب المحاسن للبرقي وإن عد من الكتب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مقدمة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جميعه لم يكن كذلك ، وقد ذكر الشيخ والنجاشي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زيد في المحاسن ونقص وقد اختلفت الرواة في عدد </w:t>
      </w:r>
      <w:bookmarkStart w:id="203" w:name="pg20248_209903"/>
    </w:p>
    <w:p>
      <w:pPr>
        <w:pStyle w:val="BookText"/>
        <w:rPr/>
      </w:pPr>
      <w:bookmarkEnd w:id="203"/>
      <w:r>
        <w:rPr>
          <w:rFonts w:ascii="Amiri" w:hAnsi="Amiri" w:eastAsia="Amiri" w:cs="Amiri"/>
          <w:color w:val="111111"/>
          <w:sz w:val="28"/>
          <w:sz w:val="28"/>
          <w:szCs w:val="28"/>
          <w:rtl w:val="true"/>
          <w:lang w:bidi="ar-SA"/>
        </w:rPr>
        <w:t xml:space="preserve">كتبه ، ومما يدل على عدم اشتهار جميعه ما في ترجمة محمد بن عبد الله الحميري من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في تصنيفي هذه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اشارة إلى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تفقدت فهرست كتب الخاصة التي صنفها احمد بن ابي عبد الله البرقي ، ونسختها ورويتها عمن رواها عنه وسقطت هذه السنة عني فلم اجد لها نسخة ، فسألت إخواننا بقم وبغداد والري فلم اجدها عند أحد منهم فرجعت إلى الأصول فاخرجتها والزمت كل حديث منها كتابه وبابه الذي شاكله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اشكال في ان كتب المحاسن لم يكن كلها على مستوى واحد من الشهرة والنقل ، فلو كانت رواية ابن بكير مروية من الكتب المشهورة دون رواية ابن مسكان ، كما يومي اليه توسط العدة في نقل الأولى ، وعلي بن محمد بن بندار فقط في نقل الثانية ، كانت الأولى اوثق واقرب إلى الاعتبار</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5361949_2320776876"/>
      <w:bookmarkStart w:id="205" w:name="_Toc84"/>
      <w:bookmarkEnd w:id="204"/>
      <w:r>
        <w:rPr>
          <w:rtl w:val="true"/>
        </w:rPr>
        <w:t xml:space="preserve">الخامسة </w:t>
      </w:r>
      <w:r>
        <w:rPr>
          <w:rtl w:val="true"/>
        </w:rPr>
        <w:t xml:space="preserve">: </w:t>
      </w:r>
      <w:r>
        <w:rPr>
          <w:rtl w:val="true"/>
        </w:rPr>
        <w:t xml:space="preserve">ان زيادة </w:t>
      </w:r>
      <w:r>
        <w:rPr>
          <w:rtl w:val="true"/>
        </w:rPr>
        <w:t xml:space="preserve">( </w:t>
      </w:r>
      <w:r>
        <w:rPr>
          <w:rtl w:val="true"/>
        </w:rPr>
        <w:t xml:space="preserve">على مؤمن </w:t>
      </w:r>
      <w:r>
        <w:rPr>
          <w:rtl w:val="true"/>
        </w:rPr>
        <w:t xml:space="preserve">) </w:t>
      </w:r>
      <w:r>
        <w:rPr>
          <w:rtl w:val="true"/>
        </w:rPr>
        <w:t xml:space="preserve">لم ترد في سائر موارد نقل حديث </w:t>
      </w:r>
      <w:r>
        <w:rPr>
          <w:rtl w:val="true"/>
        </w:rPr>
        <w:t xml:space="preserve">( </w:t>
      </w:r>
      <w:r>
        <w:rPr>
          <w:rtl w:val="true"/>
        </w:rPr>
        <w:t xml:space="preserve">لا ضرر ولا ضرار </w:t>
      </w:r>
      <w:r>
        <w:rPr>
          <w:rtl w:val="true"/>
        </w:rPr>
        <w:t>)</w:t>
      </w:r>
      <w:bookmarkEnd w:id="205"/>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 سائر موارد نقل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w:t>
      </w:r>
    </w:p>
    <w:p>
      <w:pPr>
        <w:pStyle w:val="BookText"/>
        <w:rPr/>
      </w:pPr>
      <w:r>
        <w:rPr>
          <w:rFonts w:ascii="Amiri" w:hAnsi="Amiri" w:eastAsia="Amiri" w:cs="Amiri"/>
          <w:color w:val="111111"/>
          <w:sz w:val="28"/>
          <w:sz w:val="28"/>
          <w:szCs w:val="28"/>
          <w:rtl w:val="true"/>
          <w:lang w:bidi="ar-SA"/>
        </w:rPr>
        <w:t xml:space="preserve">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العامة والخاصة سواء ما جاء في ضمن قضية خاصة وغيره ، وهذا مما يقرب احتمال كونها من قبل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تقدّم ان الاصح عدم ثبوت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حديث لا ضرر</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5361951_2320776876"/>
      <w:bookmarkStart w:id="207" w:name="_Toc85"/>
      <w:bookmarkEnd w:id="206"/>
      <w:r>
        <w:rPr>
          <w:rtl w:val="true"/>
        </w:rPr>
        <w:t xml:space="preserve">المقام الثالث </w:t>
      </w:r>
      <w:r>
        <w:rPr>
          <w:rtl w:val="true"/>
        </w:rPr>
        <w:t xml:space="preserve">: </w:t>
      </w:r>
      <w:r>
        <w:rPr>
          <w:rtl w:val="true"/>
        </w:rPr>
        <w:t xml:space="preserve">مما يتعلق بمتن الحديث </w:t>
      </w:r>
      <w:r>
        <w:rPr>
          <w:rtl w:val="true"/>
        </w:rPr>
        <w:t xml:space="preserve">: </w:t>
      </w:r>
      <w:r>
        <w:rPr>
          <w:rtl w:val="true"/>
        </w:rPr>
        <w:t>في تحقيق حال القسم الثاني منه وه</w:t>
      </w:r>
      <w:r>
        <w:rPr>
          <w:rtl w:val="true"/>
        </w:rPr>
        <w:t>-</w:t>
      </w:r>
      <w:r>
        <w:rPr>
          <w:rtl w:val="true"/>
        </w:rPr>
        <w:t xml:space="preserve">و لفظ </w:t>
      </w:r>
      <w:r>
        <w:rPr>
          <w:rtl w:val="true"/>
        </w:rPr>
        <w:t xml:space="preserve">( </w:t>
      </w:r>
      <w:r>
        <w:rPr>
          <w:rtl w:val="true"/>
        </w:rPr>
        <w:t xml:space="preserve">لا ضرار </w:t>
      </w:r>
      <w:r>
        <w:rPr>
          <w:rtl w:val="true"/>
        </w:rPr>
        <w:t>)</w:t>
      </w:r>
      <w:bookmarkEnd w:id="207"/>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يتعلق بمتن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حال القسم الثاني منه وهو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فيه مصادر العامة والخاصة ، امّا باختلاف الروايات أو باختلاف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الاكثر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الحديث فيها على انحاء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لا يتضمن القسم الثاني أصلاً كالمروي عن جامع الصنعاني باسناده عن الحجاج بن ارطأة ، عن أبي جعفر علیه السلام في حديث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النبي 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يحتمل فيه السقوط للجملة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يتضمه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أبي هريرة المروية في سنن الدارقطني ، اذ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وكرواية عبادة بن الصامت على ما في كتر العمال نقلاً عن زيادات عبد الله بن احمد بن حنبل في مسند أبيه ، وصحيح أبي عوانه وا والمعجم للطبراني ، ولكن سائر مصادر رواية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 اطلعنا عليه – نقلت حديثه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الموجودة في مسند احمد 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يتضمنه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ابن عباس بنقل احمد بن حنبل ، والدارقطني ورواية أبي سعيد الخدري بنقل الدارقطني أيضاً ، ورواية عائشة بنقل الزيلعي عن معجم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يتضمنه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الاكثر شيوعاً في مصادرهم الحديثية والفقهية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يلحق بها ككتاب دعائم الإسلام ، فهي مختلفة على</w:t>
      </w:r>
    </w:p>
    <w:p>
      <w:pPr>
        <w:pStyle w:val="BookText"/>
        <w:rPr/>
      </w:pPr>
      <w:r>
        <w:rPr>
          <w:rFonts w:ascii="Amiri" w:hAnsi="Amiri" w:eastAsia="Amiri" w:cs="Amiri"/>
          <w:color w:val="111111"/>
          <w:sz w:val="28"/>
          <w:sz w:val="28"/>
          <w:szCs w:val="28"/>
          <w:rtl w:val="true"/>
          <w:lang w:bidi="ar-SA"/>
        </w:rPr>
        <w:t xml:space="preserve">النحوين الاخيرين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يلي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ابن بكير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فيها في بعض نسخ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النسخة المطبوعة بهامش 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إضرار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 ولكن ورد في الطبعة القديمة والحديثة من الكافي وكذا التهذيب بطبعتيه والفقيه بطبعته النجفية والوسائل والوافي جميعاً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ابن مسكان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فيها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المطبوع</w:t>
      </w:r>
    </w:p>
    <w:p>
      <w:pPr>
        <w:pStyle w:val="BookText"/>
        <w:rPr/>
      </w:pPr>
      <w:r>
        <w:rPr>
          <w:rFonts w:ascii="Amiri" w:hAnsi="Amiri" w:eastAsia="Amiri" w:cs="Amiri"/>
          <w:color w:val="111111"/>
          <w:sz w:val="28"/>
          <w:sz w:val="28"/>
          <w:szCs w:val="28"/>
          <w:rtl w:val="true"/>
          <w:lang w:bidi="ar-SA"/>
        </w:rPr>
        <w:t xml:space="preserve">بهامش مرآة العقول ، وكذا في الوافي </w:t>
      </w:r>
      <w:r>
        <w:rPr>
          <w:rStyle w:val="FootnoteAnchor"/>
          <w:rtl w:val="true"/>
        </w:rPr>
        <w:footnoteReference w:id="168"/>
      </w:r>
      <w:r>
        <w:rPr>
          <w:rFonts w:ascii="Amiri" w:hAnsi="Amiri" w:eastAsia="Amiri" w:cs="Amiri"/>
          <w:color w:val="111111"/>
          <w:sz w:val="28"/>
          <w:sz w:val="28"/>
          <w:szCs w:val="28"/>
          <w:rtl w:val="true"/>
          <w:lang w:bidi="ar-SA"/>
        </w:rPr>
        <w:t xml:space="preserve">ولكن في الطبعتين القديمة والحديثة من الكافي وكذا في الوسائل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عقبة بن خالد في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فيها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الطبعة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الوافي نقلاً عن الكافي والتهذيب والفقيه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ولكن في غيرهما من المصادر ورد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عقبة بن خالد في منع فضل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فيها في الوافي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إضرار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ولكن في غيره ورد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فيها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المطبوعة النجفية من الفقيه</w:t>
      </w:r>
    </w:p>
    <w:p>
      <w:pPr>
        <w:pStyle w:val="BookText"/>
        <w:rPr/>
      </w:pPr>
      <w:r>
        <w:rPr>
          <w:rStyle w:val="FootnoteAnchor"/>
          <w:rtl w:val="true"/>
        </w:rPr>
        <w:footnoteReference w:id="172"/>
      </w:r>
      <w:r>
        <w:rPr>
          <w:rFonts w:ascii="Amiri" w:hAnsi="Amiri" w:eastAsia="Amiri" w:cs="Amiri"/>
          <w:color w:val="111111"/>
          <w:sz w:val="28"/>
          <w:sz w:val="28"/>
          <w:szCs w:val="28"/>
          <w:rtl w:val="true"/>
          <w:lang w:bidi="ar-SA"/>
        </w:rPr>
        <w:t xml:space="preserve">، ولكن في الوسائل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مرسلة ابن أبي 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فيها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النسخة المخطوطة التي اطلعنا عليها من عوالي الللآلي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مرسلة دعائم الإسلام في حديث هدم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فيها بصيغة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إضرار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مطبوعته المصرية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المستدرك عنه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بدل عنها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مرسلة دعائم الإسلام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فيها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نسخها المخطوطة التي اعتمدها محقق الطبعة المصرية ، وفي واحدة منها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المستدرك أيضاً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المصادر الفقهية وغيرها كالخلاف والتذكرة والتبيان والغنية </w:t>
      </w:r>
      <w:r>
        <w:rPr>
          <w:rStyle w:val="FootnoteAnchor"/>
          <w:rtl w:val="true"/>
        </w:rPr>
        <w:footnoteReference w:id="177"/>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فيها بالصيغتين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والاكثر هي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ملاحظة اختلاف لفظ الحديث باختلاف النسخ أو الروايات فما هو الارجح من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ان الأمر دائر بين صيغتي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ولا 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ما ورد في بعض مصادر العامة من حذف القسم الثاني من الحديث رأساً أو ثبته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الاعتماد عليه أصلاً كما هو واضح ، والارجح في النظر من الصيغتين المذكورتين هي الأولى منهما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استقربه في مجمع البحرين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ورد في عنوان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الضرار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وهو يناسب كون الصيغة المستعملة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جاء في قضية سمرة توصيف النبي صلی الله علیه وآله وسلم </w:t>
      </w:r>
    </w:p>
    <w:p>
      <w:pPr>
        <w:pStyle w:val="BookText"/>
        <w:rPr/>
      </w:pPr>
      <w:r>
        <w:rPr>
          <w:rFonts w:ascii="Amiri" w:hAnsi="Amiri" w:eastAsia="Amiri" w:cs="Amiri"/>
          <w:color w:val="111111"/>
          <w:sz w:val="28"/>
          <w:sz w:val="28"/>
          <w:szCs w:val="28"/>
          <w:rtl w:val="true"/>
          <w:lang w:bidi="ar-SA"/>
        </w:rPr>
        <w:t xml:space="preserve">السمرة بأنه رجل 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 ذلك خبر ابن مسكان وخبر أبي عبيدة وبعض اخبار العامة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من باب المفاعلة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فيناسب أن تكون الكبرى المذكورة في القضية بصيغة المفاعلة أيضاً ليسانخ الصفة المذكورة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الشهيد في القواعد </w:t>
      </w:r>
      <w:r>
        <w:rPr>
          <w:rStyle w:val="FootnoteAnchor"/>
          <w:rtl w:val="true"/>
        </w:rPr>
        <w:footnoteReference w:id="179"/>
      </w:r>
      <w:r>
        <w:rPr>
          <w:rFonts w:ascii="Amiri" w:hAnsi="Amiri" w:eastAsia="Amiri" w:cs="Amiri"/>
          <w:color w:val="111111"/>
          <w:sz w:val="28"/>
          <w:sz w:val="28"/>
          <w:szCs w:val="28"/>
          <w:rtl w:val="true"/>
          <w:lang w:bidi="ar-SA"/>
        </w:rPr>
        <w:t>اعتنى بضبط الكلمة وذكر أنها بكر الضاد وحذف الهمزة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ورد في رواية هارون بن حمزة الغنوي المتقدمة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يناسب أن تكون الكبرى التي يبدو ان الامام علیه السلام كان بصدد تطبيقها بهذا اللفظ أيضاً دون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كتب اللغة اتفقت على ضبط الكلمة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وضبطها للالفاظ اكثر اعتباراً من ضبط كتب الحديث والفقه لتركيزها على هيئة الكلمة بحسب طبعها مما يبعدها عن التحريف اكثر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فبمجموع هذه الوجوه يطمئن بأن لفظ الحديث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ذكرناه ان الصيغة الثابتة للحديث 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دون نقص أو تغيير أو زيادة وبذلك يتم الكلام في الفصل الاول وهو البحث عن سند الحديث ومتنه</w:t>
      </w:r>
      <w:r>
        <w:rPr>
          <w:rFonts w:eastAsia="Amiri" w:cs="Amiri" w:ascii="Amiri" w:hAnsi="Amiri"/>
          <w:color w:val="111111"/>
          <w:sz w:val="28"/>
          <w:szCs w:val="28"/>
          <w:rtl w:val="true"/>
          <w:lang w:bidi="ar-SA"/>
        </w:rPr>
        <w:t xml:space="preserve">. </w:t>
      </w:r>
      <w:bookmarkStart w:id="208" w:name="pg20248_209908"/>
    </w:p>
    <w:p>
      <w:pPr>
        <w:pStyle w:val="Heading2"/>
        <w:numPr>
          <w:ilvl w:val="1"/>
          <w:numId w:val="1"/>
        </w:numPr>
        <w:rPr/>
      </w:pPr>
      <w:bookmarkStart w:id="209" w:name="__RefHeading___Toc5361953_2320776876"/>
      <w:bookmarkStart w:id="210" w:name="_Toc86"/>
      <w:bookmarkEnd w:id="208"/>
      <w:bookmarkEnd w:id="209"/>
      <w:r>
        <w:rPr>
          <w:rtl w:val="true"/>
        </w:rPr>
        <w:t>الفصل الثاني في تحقيق مفاد الحديث</w:t>
      </w:r>
      <w:bookmarkEnd w:id="210"/>
    </w:p>
    <w:p>
      <w:pPr>
        <w:pStyle w:val="Heading3"/>
        <w:numPr>
          <w:ilvl w:val="2"/>
          <w:numId w:val="1"/>
        </w:numPr>
        <w:rPr/>
      </w:pPr>
      <w:bookmarkStart w:id="211" w:name="__RefHeading___Toc5361955_2320776876"/>
      <w:bookmarkStart w:id="212" w:name="_Toc87"/>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وقبل الدخول في البحث لا بأس بذكر بعض كلمات اللغويين في شرح معنى الحديث وتوضيح 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كما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 أي في الحديث لا ضرر ولا ضرار في الإسلام ، الضرُّ ضد النفع ، ضرّه يضره ضراً وضراراً ، وأضرّ به يضر إضراراً ، فمعنى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يضر الرجل أخاه فينقصه شيئاً من حقه ، والضرار فعال من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يجازيه على إضراره بادخال الضرر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الواحد ، والضرار فعل الاثنين ، والضرر ابتداء الفعل ، والضرار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عليه ، وقيل الضرر ما تضر به صاحبك وتنتفع به انت ، والضرار أن تضره من غير أن تنتفع به وقيل هما بمعنى وتكرارهما للتأكيد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الازهري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النبي صلی الله علیه وآله وسلم إنه قال لا ضرر ولا ضرار في الإسلام ، ولكل واحدة من اللفظتين معنى غير الآخر ، فمعنى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لا يضر الرجل أخاه فينقص شيئاً من حقه أو مسلكه ، وهو ضد النفع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يضار الرجل أخاه مجازاة فينقصه ويدخل عليه الضرر في شيء فيجازيه بمثله ، فالضرار منهما معاً والضرر فعل واحد ، ومعنى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يدخل الضرر والنقصان على الذي ضره ولكن يعفو عنه كقول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ادْفَعْ بِالَّتِي هِيَ أَحْسَنُ فَإِذَا الَّذِي بَيْنَكَ وَبَيْنَهُ عَدَاوَةٌ كَأَنَّهُ وَلِيٌّ حَمِيمٌ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والكلام في تحقيق معنى الحديث يقع تارة في مفاد المادة اللغوية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للضرر والاضرار والضرار ، وأخرى في مفاد هيئتها الافرادية ، وثالثة في مفاد الهيئة التركيبية للجملتين فهنا ثلاثة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ثلاثة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ر ر  وقد ذكر اللغويون لها معاني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ر ر  وقد ذكر اللغويون لها معان كثيرة ، كالنقص والضيق وسوء الحال والزمانة والعمى والمرض والهزال والحاجةوالقحط والايذاء والعلة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لا اشكال في ان هذه المادة ليس لها هذه الكثرة من المعاني ، بل المفهوم بحد ذاتها ليس إلا معنى واحداً أو اثنين أو ثلاثة وأما البواقي فليست معان للمادة وتوضيح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المعاني المذكورة تنقسم باعتبار سعتها وضيقها إلى فئتين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المعاني العامة ، وفئة المعاني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فئة المعاني العامة فهي المفاهيم التي تكون ابعد عن الخصوصيات واكثر تجرداً عنها واقرب إلى الشمول والسعة بالنسبة إلى سائرها ، وهي ثلاثة معاني من بين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والضيق ، وسوء الحال  وأما فئة المعاني الخاصة فهي سائر المعاني المذكورة التي هي ذات حدود ضيقة وتعتبر مصاديق للفئة الأولى كالعمى والزمانة والمرض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الفئة لا اشكال في أنّها ليست من معاني المادة ، لأن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المادة بحسب طبيعة معناها إنما هو مفهوم عام لا يدخل فيه شيء من تلك الخصوصيات ، فمفهوم الضرر ومشتقاته لا يرادف العمى والزمانه والمرض والهزال ونحوها بل هي مصاديق له جزماً ، وإنما ذكرت في كلمات اللغويين في عداد معافي المادة بسببين أما خلطاً للمفهوم بالمصداق بمعنى خلط المعنى الوضعي المدلول عليه بنفس اللفظ بالمعنى التأليفي المستفاد من الكلام على نحو تعدد الدال والمدلول ، وأما بغرض بيان ما اطلق عليه اللفظ سواء أكان معنى له أو مصداقاً لمعناه ، لأن ذكر المصاديق يعين على معرفة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المادة وحدوده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كان فلا اشكال في أن فئة المعاني الخاصة المتقدمة خارجة عما يحتمل أن يكون ، معنى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ر ر </w:t>
      </w:r>
      <w:r>
        <w:rPr>
          <w:rFonts w:ascii="IRNazanin" w:hAnsi="IRNazanin" w:eastAsia="IRNazanin"/>
          <w:color w:val="111111"/>
          <w:sz w:val="28"/>
          <w:sz w:val="28"/>
          <w:szCs w:val="28"/>
          <w:rtl w:val="true"/>
          <w:lang w:bidi="fa-IR"/>
        </w:rPr>
        <w:t xml:space="preserve"> ، ولكن المعاني الثلاثة العامة وهي النقص والضيق وسوء الحال هی جميعاً معاني المادة تطلق عليها بالاشتراك اللفظي أو ان للمادة معنى واحداً فقط ، وان المذكورات مرشحات لتمثيل هذا المعنى العام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ربما يستظهر الوجه الاول من كلمات كثير من اللغويين ، ولكن الصحيح هو الوجه الثاني ، لأن المنساق من هذه المادة على اختلاف مشتقاتها وفي مختلف موارد استعمالها ليس إلا معنى عاماً واحداً ، لا يختلف باختلاف الموارد فينبغي طرح المعاني الثلاثة المتقدمة كاقتراحات في تعيين هذا المعنى العام الوحداني فههنا عدة اقتراحات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المعنى الاصلي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الحال  ويرجع المعنيان الآخران اليه ، وهذا هو الذي اختاره الراغب في مفرداته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 سوء الحال امّا في نفسه كقلة العلم والفضل والفقه واما في بدنه لعدم جارحة ونقص ، أو في حالة ظاهرة من قلة مال وجاه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والملاحظ عليه ان الحال سوء من المفاهيم المعنوية 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الضيق والنقص فإنهما من المعاني المحسوسة ، وفرض الأمور المعنوية المحضة معنى اصيلاً للفظ يخالف طبيعة اللغة ، فإنّ أُصول اللغة معاني محسوسة وإنما ارتبطت الالفاظ بالمفاهيم غير المحسوسة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متاصلة كانت أو اعتبارية – بالتطور في المفاهيم الاصلية المحسوسة ، ولذلك قلنا في محله في الأصول إنّ الاعتبارات المتأصلة كالاعتبارات القانوية مثل الملكية والزوجية متأخرة في حدوثها عن الاعتبارات الادبية كالاستعارات والمجازات ، كما ان الاعتبارات الادبية متأخرة عن المعافي الحسية ، فالمعاني الحسية هي بمثابة رأس ، المال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للمفاهيم اللغوية ، حتى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المعبر عن القوة المفكرة للانسان اصله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عقال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الحبل الذي يشدّ به ليمنعه عن الحركة وهو امر محسوس ، وهذا يشير إلى مدى اصالة المفاهيم الحسية في تكوين اللغة ، وعليه فتفسير اللفظ بمعنى حسي أو أعم من الحسي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اصيلاً في الحس ثم يتطور إلى معنى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الاقرب إلى طبيعة اللغة وما يعرف من مبادئ تكوينها ، ففي المقام يكون تفسير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ر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بالضيق أو النقص أولى واقرب من تفسيرها بمفهوم تجريدي كسوء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إن تفسير الضرر بسوء الحال بعيد عن المعنى اللغوي والراغب الاصفهاني الذي فسره به يغلب عليه الترعة الفلسفية في تفسير المفردات اللغوية ، فهو يفسر اللغة بالمنظار الفلسفي وانتزاعه لمعنى اللفظ متأثر في حالات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النظرة ، كما ان بعضاً آخر من اللغويين ، كالفيومي في المصباح المنير متأثر بالمصطلحات الفقهية في ذكر معاني الالفاظ ، وقد اوضحنا اختلاف حال اللغويين وتأثرهم بالعوامل الدخيلة في تفسير معاني الالفاظ في البحث عن حجية قول اللغوي في الأصول 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المعنى الاصلي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سواءاً كان حسياً مكانياً أو معنوياً حالياً ، بحيث يكون استعمال الضرر في موارد النقص وسوء الحال إنما هو بلحاظ تسبيبها للضيق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الملاحظ كثرة استعمال الضرر في موارد النقص وان لم يستوجب ضيقاً على الشخص ، مضافاً إلى أن الضيق قد جعل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تُضَارُوهُنَّ لتُضَيِّقُوا عَلَيْهِنَّ </w:t>
      </w:r>
      <w:r>
        <w:rPr>
          <w:rStyle w:val="FootnoteAnchor"/>
          <w:rtl w:val="true"/>
        </w:rPr>
        <w:footnoteReference w:id="181"/>
      </w:r>
      <w:r>
        <w:rPr>
          <w:rFonts w:ascii="Amiri" w:hAnsi="Amiri" w:eastAsia="Amiri" w:cs="Amiri"/>
          <w:color w:val="111111"/>
          <w:sz w:val="28"/>
          <w:sz w:val="28"/>
          <w:szCs w:val="28"/>
          <w:rtl w:val="true"/>
          <w:lang w:bidi="ar-SA"/>
        </w:rPr>
        <w:t>غاية للاضرار فلا ينسجم مع</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الضرر بمعنى الضيق إذ لا معنى لجعل الشيء غاية لنفسه 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المعنى الاصلي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وهذا هو الصحيح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 للتدرّج في توسعة دائرة مفهوم اللفظ من الامور المحسوسة إلى غيرها ، واقدر على  استيعاب الموارد المختلفة التي استعملت فيها هذه المادة من دون عناية وتتزيل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بالنقص نقص الشيء عما ينبغي أن يكون عليه سواءاً كان النقص في الكم المتصل كما في مورد ضيق المكان ، أم في الكم المنفصل كما في نقص النقود وما ماثلها من اقسام العروض ، أم في الكيف كما في سوء الحال بالمرض ، أم في العين كما في المركبات الخارجية كنقص العضو ، أم في مورد الاعتبار القانوني كعدم مراعاة حق من حقوق الآخرين كما في قضية سمرة حيث لم يراع حق الانصاري في أن يعيش حراً في بيته بدخوله عليه من غير استيذان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وقد يفصل في المقام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المادة في المجرد وفي باب الافعال أي في لفظ الضرر والاضرار وتصاريفهما ، هو النقص في الاموال والانفس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أيضاً مورد مقابله أي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يطلق الضرر والاضرار في موارد التضييق على الشخص واحراجه بسلب حقه وايذائه ونحو ذلك كما يشهد به العرف ، وأما في باب المفاعلة كالضرار والمضارة فهو عكس ذلك ، فإنه يستعمل في التضييق على الشخص وايقاعه في الحرج والمشقة دون النقص ، كما يظهر ذلك بملاحظة الموارد التي استعمل فيها هذا الباب في القرآن الكريم والاحاديث الشريفة ،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وَالَّذِينَ اتَّخَذُوا مَسْجِدًا ضِرَارًا وَكُفْرًا وَتَفْرِيقًا بَيْنَ الْمُؤْمِنِينَ وَإِرْصَادًا لِّمَنْ حَارَبَ اللَّهُ وَرَسُولَهُ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قَبْلُ </w:t>
      </w:r>
      <w:r>
        <w:rPr>
          <w:rStyle w:val="FootnoteAnchor"/>
          <w:rtl w:val="true"/>
        </w:rPr>
        <w:footnoteReference w:id="182"/>
      </w:r>
      <w:r>
        <w:rPr>
          <w:rFonts w:ascii="Amiri" w:hAnsi="Amiri" w:eastAsia="Amiri" w:cs="Amiri"/>
          <w:color w:val="111111"/>
          <w:sz w:val="28"/>
          <w:sz w:val="28"/>
          <w:szCs w:val="28"/>
          <w:rtl w:val="true"/>
          <w:lang w:bidi="ar-SA"/>
        </w:rPr>
        <w:t xml:space="preserve">فإنّ الكفار كانوا يقصدون باتخاذهم هذا المسجد تضعيف المسلمين وتفريقهم وتقوية اعدائهم كما يظهر من تتمة الآية ، لا ادخال الضرر المالي والنفسي عليهم ، ومن ذلك استعمال الضرار في مورد قضية سمرة فإنّ سمرة لم يكن يضر بالانصاري مالاً أو نفساً وإنما كان يضيق عليه حياته ويحرجه في بيته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ملاحظة موارد الاستعمال تشهد ببطلان هذا التفصيل لاستعمال الضرر والاضرار في موارد التضييق والنقص معاً ، واستعمال الضرار في موارد النقص المالي أو النفسي كما يستعمل في موارد التضييق ، ومن الاول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يَضُرُّوكُمْ إِلا أَذًى </w:t>
      </w:r>
      <w:r>
        <w:rPr>
          <w:rStyle w:val="FootnoteAnchor"/>
          <w:rtl w:val="true"/>
        </w:rPr>
        <w:footnoteReference w:id="183"/>
      </w:r>
      <w:r>
        <w:rPr>
          <w:rFonts w:ascii="Amiri" w:hAnsi="Amiri" w:eastAsia="Amiri" w:cs="Amiri"/>
          <w:color w:val="111111"/>
          <w:sz w:val="28"/>
          <w:sz w:val="28"/>
          <w:szCs w:val="28"/>
          <w:rtl w:val="true"/>
          <w:lang w:bidi="ar-SA"/>
        </w:rPr>
        <w:t xml:space="preserve">وقوله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اضر بامرأته حتى تفتدي منه نفسها لم يرض الله له بعقوبة دون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الثاني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بَعْدِ وَصِيَّةٍ يُوصَى بِهَا أَوْ دَيْنٍ غَيْرَ مُضَارٌ </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وقوله علیه السلام في صحيحة الغنوي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إلى مطالبة الشريك بذبح الحيوان مع إباء الشريك الآخر عن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فيما يتعلق بتشخيص المعنى العام 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ر ر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الهيئة الافرادية للضرر والضرار والاضرار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الهيئة الافرادية للضرر </w:t>
      </w:r>
      <w:r>
        <w:rPr>
          <w:rStyle w:val="FootnoteAnchor"/>
          <w:rtl w:val="true"/>
        </w:rPr>
        <w:footnoteReference w:id="185"/>
      </w:r>
      <w:r>
        <w:rPr>
          <w:rFonts w:ascii="IRNazanin" w:hAnsi="IRNazanin" w:eastAsia="IRNazanin"/>
          <w:color w:val="111111"/>
          <w:sz w:val="28"/>
          <w:sz w:val="28"/>
          <w:szCs w:val="28"/>
          <w:rtl w:val="true"/>
          <w:lang w:bidi="fa-IR"/>
        </w:rPr>
        <w:t>والضرار والاضرار</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الضرر </w:t>
      </w:r>
      <w:r>
        <w:rPr>
          <w:rFonts w:ascii="Amiri" w:hAnsi="Amiri" w:eastAsia="Amiri" w:cs="Amiri"/>
          <w:color w:val="111111"/>
          <w:sz w:val="28"/>
          <w:sz w:val="28"/>
          <w:szCs w:val="28"/>
          <w:rtl w:val="true"/>
          <w:lang w:bidi="ar-SA"/>
        </w:rPr>
        <w:t xml:space="preserve"> فهو بحسب الهيئة اسم حدث واسماء الاحداث يمكن تقسيمها إلى ثلاثة اقسام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المعنى المصدري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المعنى الاسمي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يشترك بين المعنى المصدري والمعنى الاسمي والفرق بين المصدر واسمه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المصدري يتضمن نسبة تقييدية ناقصة كالنسبة التي تحتويها الاوصاف على أحد قولين ، واما المعنى الاسمي فهو نفس المعنى دون نسبة تقترن به ، فنسبة المصدر إلى اسم المصدر نسبة الايجاد إلى الوجود فهما متحدان خارجاً مختلفان بالاعتبار ، فمثلاً اذا لوحظ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كمعنى خاص من غير لحاظه منسوباً إلى عالم أو معلوم كما في المفعول المطلق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معنى اسمياً ، وإذا لوحظ منسوباً إلى العالم مثلاً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زيد بكذا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 معنى مصدرياً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الفرق بينهما لفظا فهو موجود في بعض اللغات كاللغة الفارسية حيث ان المصدر فيها غالباً مختوم بالنون دون اسم المصدر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ورفتار ، کفتن و کفتار ، کشتن و کشتار ، کردن و کردان ، کتك وزدن ، كردش ، کردیدن </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اللغة العربية لا امتياز بينهما في اللفظ غالباً ، فيستعمل اللفظ الواحد في كلا المعنيين ، نعم ربما يختص احدهما بلفظ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اسم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عدّها بعض علماء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المعنى المنساق منها لا يتضمن النسبة التقييدية فلاحظ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الضرار </w:t>
      </w:r>
      <w:r>
        <w:rPr>
          <w:rFonts w:ascii="Amiri" w:hAnsi="Amiri" w:eastAsia="Amiri" w:cs="Amiri"/>
          <w:color w:val="111111"/>
          <w:sz w:val="28"/>
          <w:sz w:val="28"/>
          <w:szCs w:val="28"/>
          <w:rtl w:val="true"/>
          <w:lang w:bidi="ar-SA"/>
        </w:rPr>
        <w:t xml:space="preserve"> فهو مصدر على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لهذا الباب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المفاعلة </w:t>
      </w:r>
      <w:r>
        <w:rPr>
          <w:rFonts w:ascii="IRNazanin" w:hAnsi="IRNazanin" w:eastAsia="IRNazanin"/>
          <w:color w:val="111111"/>
          <w:sz w:val="28"/>
          <w:sz w:val="28"/>
          <w:szCs w:val="28"/>
          <w:rtl w:val="true"/>
          <w:lang w:bidi="fa-IR"/>
        </w:rPr>
        <w:t xml:space="preserve">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ضاره يضاره مضارة وضراراً ، ويعبر عن هذا الباب بباب المفاعلة نسبة إلى أشهر مصادرها ، وقد نسب إلى جمع من اللغويين القول بأن باب المفاعلة موضوع للمشاركة ، بمعنى ان كلاً من الطرفين فعل بالآخر مثل ما فعله الآخر به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زيد عمرواً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احدى النسبتين في ذلك اصلية والأخرى تبعية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ولكن من لاحظ موارد الاستعمالات القرانية وغيرها لا يجد تمثل معنى المشاركة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طَلَّقْتُمُ النِّسَاءَ فَبَلَغْنَ أَجَلَهُنَّ فَأَمْسِكُوهُنَّ بِمَعْرُوفِ أَوْ سَبِّحُوهُنَّ بِمَعْرُوفِ وَلَا تُمْسِكُوهُنَّ ضِرَارًا لِّتَعْتَدُوا وَمَن يَفْعَلْ ذَلكَ فَقَدْ ظَلَمَ نَفْسَهُ</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وَالْوَالِدَاتُ يُرْضِعْنَ أَوْلادَهُنَّ حَوْلَيْنِ كَامِلَيْنِ لِمَنْ أَرَادَ أَن يُتِمَّ الرَّضَاعَةَ وَعَلَى الْمَوْلُودِ لَهُ رِزْقُهُنَّ وَكِسْوَتُهُنَّ بِالْمَعْرُوفِ لَا تُكَلِّفُ نَفْسٌ إِلَّا وُسْعَهَا لَا تُضَارَّ وَالِدَةٌ بِوَلَدِهَا وَلا مَوْلُودٌ لَّهُ بوَلَدِهِ وَعَلَى الْوَارث مثْلُ ذَلكَ</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وَأَشْهِدُوا إِذَا تَبَايَعْتُمْ وَلا يُضَارَّ كَاتِبٌ وَلا شَهِيدٌ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رَجُلٌ يُورَثُ كَلالَةٌ أَوِ امْرَأَةٌ وَلَهُ أَخٌ أَوْ أَخْتَ فَلِكُلِّ وَاحِدٍ مِّنْهُمَا السُّدُسُ فَإِن كَانُوا أَكْثَرَ مِن ذَلِكَ فَهُمْ شُرَكَاءُ فِي التَّلْثِ مِن بَعْدِ وَصِيَّةٍ يُوصَىٰ بِهَا أَوْ دَيْنٍ غَيْرَ مُضَارٌ وَصِيَّةً مِّنَ اللَّهِ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وَالَّذِينَ اتَّخَذُوا مَسْجِدًا ضِرَارًا وَكُفْرًا وَتَفْرِيقًا بَيْنَ الْمُؤْمِنِينَ وَإِرْصَادًا لمَنْ حَارَبَ اللهَ وَرَسُولَهُ مِن قَبْلُ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أَسْكُنُوهُنَّ مِنْ حَيْثُ سَكَنتُم مِّن وجدكُمْ وَلَا تُضَارُوهُنَّ لِتُضَيِّقُوا عَلَيْهِنَّ </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 وقوله صلی الله علیه وآله وسلم مخاطباً لسمرة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خبر أبي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أراك يا سمرة إلا مضاراً ، وقوله علیه السلام في حديث عتق بعض الشركاء حصة من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اعتق الشريك مضاراً وهو معسر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الموارد التي لا يلاحظ في شيء منها تمثل معنى المشاركة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ولكن ربما يحاول تأويل بعض هذه الموارد تحقيقاً لمعنى المشاركة فيها فيقال مثلاً في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المشاركة إنما هو بلحاظ ان الاضرار بالغير يستتبع الضرر على النفس ضرراً اجتماعياً أو أخروياً فيتحقق معنى المفاعلة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قضية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العناية الموجبة لاستعمال هذا الباب فيه هو اصرار سمرة على الاضرار بالانصاري ، فكأن اصراره على الاضرار صار بمنبزلة صدور الفعل بين الاثنين منه فإضراره بمنزلة إضرارين ، أو يقال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الانصاري وإن كان لم يضر سمرة حقيقة إلا أن منعه إياه عن الدخول إلى نخلته كان مضراً به في نظره ، إلى غير ذلك من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الوجوه التي ذكرت في تأويل جملة من الموارد التي لم يتضح فيها معنى المشاركة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ويرد على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وضوح ضعفها في انفسها ، وعدم علاجهاالجميع موارد استعمال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مبرر للاصرار على تأويل هذه الموارد ، بعد أن ثبت مجيء باب المفاعلة لغير المشاركة ، بل كثرة مجيئها لذلك كما يظهر بالتتبع في القواميس اللغوية ، 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شاور وسافر وجادل وسارع وساور وخادع ونافق وناجي وبادر وعاند وسامح وراجع وعاين وشاهد وكابر وزاول وضارب و آجر وزارع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 وقد اعترف بهذا علماء اللغة في علم الصرف حيث ذكروا لباب المفاعلة عدة معان كما سيأتي 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اتجاهان رئيسيان يبتني أحدهما على تعدد المعنى والآخر على وحدته في تفسير صيغ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اشارةوكيف كان فبعد وضوح عدم تمامية الاتجاه المذكور في تفسير صيغ المفاعلة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بدلالتها على المشاركة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اتجاهان رئيسيان في هذا المجال يبتني احدهما على تعدد المعنى والآخر على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الاتجاه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سلكه علماء الصرف حيث جعلوا لهيئة باب المفاعلة عدة معانأما الاتجاه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سلكه علماء الصرف حيث جعلوا لهيئة باب المفاعلة عدة 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التكثير كباب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كضاعف الشيء وضعفته بمعنى كثرت اضعافه ، وناعمه الله ونعمه بمعنى إنه اكثر نعمه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المجرد كسافرت بمعنى سفرت أي خرجت إلى السفر ، وربما يقال إنه في ذلك يفيد المبالغة في الإسفار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الشيء ذا صفة كأفعل وفعل نحو راعنا سمعك وارعنا أي اجعله ذا رعاية لنا ، وصاعر خده وصعره ، وعافاك الله أي جعلك ذا عافية ، وعاقبت فلاناً أي جعلته ذا عقوبة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ذهب إلى هذا الاتجاه المحقق الرضى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في شرح الشافية ، وعليه يمكن القول بأن معنى المضارة هنا هو معنى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افادة المبالغة والتأكيد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ضره ضرراً ، وضاره 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بلا فارق جوهري بينهما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ولكن هذا الاتجاه إنّما يتعين الاخذ به إذا لم يمكن الاتجاه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المبني على وحدة معنى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تقديم معنى عام يصلح لجمع شمل الموارد المذكورة ، وإلا يتعين الأخذ بالاتجاه الثاني إذ لا مبرر لدعوى تعدد المعنى حينئذ ، فإنها تكون كدعوى تعدد معنی المادة لغة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فيضم عدة 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اشارةوأما 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فيضم عدة 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جمع من المحققين من أن هيئة المفاعلة تقتضي السعي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جمع من المحققين من ان هيئة المفاعلة تقتضي السعي إلى الفعل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فقد اخبرت عن وقوع القتل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اخبرت عن السعي إلى القتل ، فربما يقع وربما لا يقع ، ولا تقتضي المشاركة ، نعم ربما تكون المادة في نفسها مقتضية للمشاركة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ارتباط لها بالهيئة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في المساواة والمحاذاة والمشاركة والمقابلة ، والشاهد على عدم استفادة المشاركة من الهيئة عدة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يُخَادِعُونَ اللَّهُ وَالَّذِينَ آمَنُوا وَمَا يَخْدَعُونَ إِلَّا أَنفُسَهُمْ  </w:t>
      </w:r>
      <w:r>
        <w:rPr>
          <w:rStyle w:val="FootnoteAnchor"/>
          <w:rtl w:val="true"/>
        </w:rPr>
        <w:footnoteReference w:id="192"/>
      </w:r>
      <w:r>
        <w:rPr>
          <w:rFonts w:ascii="Amiri" w:hAnsi="Amiri" w:eastAsia="Amiri" w:cs="Amiri"/>
          <w:color w:val="111111"/>
          <w:sz w:val="28"/>
          <w:sz w:val="28"/>
          <w:szCs w:val="28"/>
          <w:rtl w:val="true"/>
          <w:lang w:bidi="ar-SA"/>
        </w:rPr>
        <w:t>، فذكر سبحانه ان المنافقين بصدد ايجاد الخدعة لكن لا تقع خدعتهم إلا على انفسهم ، ومن ثم عبر في الجملة الأولى ببيئة المفاعلة ، لأن الله تعالى لا يكون مخدوعاً بخدعتهم لأن المخدوع ملزوم للجهل</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وتعالى الله عنه علواً كبيراً ، وعبّر في الجملة الثانية بهيئة الفعل المجرد لوقوع ضرر خدعتهم على أنفسهم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اللَّهَ اشْتَرَى مِنَ الْمُؤْمِنِينَ أَنفُسَهُمْ وَأَمْوَالَهُم بِأَنَّ لَهُمُ الْجَنَّةَ يُقَاتِلُونَ فِي سَبِيلِ اللَّهِ فَيَقْتُلُونَ وَيُقْتَلُونَ </w:t>
      </w:r>
      <w:r>
        <w:rPr>
          <w:rStyle w:val="FootnoteAnchor"/>
          <w:rtl w:val="true"/>
        </w:rPr>
        <w:footnoteReference w:id="193"/>
      </w:r>
      <w:r>
        <w:rPr>
          <w:rFonts w:ascii="Amiri" w:hAnsi="Amiri" w:eastAsia="Amiri" w:cs="Amiri"/>
          <w:color w:val="111111"/>
          <w:sz w:val="28"/>
          <w:sz w:val="28"/>
          <w:szCs w:val="28"/>
          <w:rtl w:val="true"/>
          <w:lang w:bidi="ar-SA"/>
        </w:rPr>
        <w:t>حيث ذكر تحقق القتل الفعلي من الجانبين بعد ذكر تحقق القتال معطوفاً عليه بالفاء ، مما يدل على المغايرة بينهما ، وأن معنى القتال هو السعي إلى القتل دون نفس القتل الذي فصله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على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اشارةويلاحظ عليه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بالنقض</w:t>
      </w:r>
      <w:r>
        <w:rPr>
          <w:rFonts w:ascii="Amiri" w:hAnsi="Amiri" w:eastAsia="Amiri" w:cs="Amiri"/>
          <w:color w:val="111111"/>
          <w:sz w:val="28"/>
          <w:sz w:val="28"/>
          <w:szCs w:val="28"/>
          <w:rtl w:val="true"/>
          <w:lang w:bidi="ar-SA"/>
        </w:rPr>
        <w:t xml:space="preserve">اولاً بالنقض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السعي إلى الفعل وان كان يستفاد في بعض موارد هذا الباب كما ذكر ، إلا إنه لا يطرد في اغلب امثلته لعدم صدقها دون تحقق المعنى فعلاً ، فلا يقال سافر أو جادل أو طالع أو سارع أو شاهد أو عاوض لمجرد محاولة السفر أو الجدل أو المطالعة أو السرعة أو الشهود أو التعويض ، وهكذا في موارد كثيرة أخرى ، مضافاً إلى ان هناك بعض الموارد التي تقتضي 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السعي إلى الفعل أو تحققه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باب المغالبة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كارمه فكرمه  بمعنى فاخره في الكرم فغلبه فيه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شاعره فشعره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حاول غلبته في الشعر فغلبه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بالحل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اشارةوثانياً بالحل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استفادة السعي إلى الفعل من بعض امثلة هذا الباب لا يستند إلى الهيئة بل إلى المادة ، وليس المقصود بالمادة هنا المبدأ الجلي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كالغلبة في المغالبة والخدعة في المخادعة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أنه لا يستبطن معنى السعي ، وإنّما المراد بها المبدأ الخفي الذي اوضحناه فكرة وتطبيقاً في مبحث المشتق ، ونكتفي هنا بذكر امرين اختصاراً لما اوردناه هناك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المبدأ الذي يكون احد جزئي المعنى في المشتق بالمعنى الاعم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الجلى ، والمبدأ الخفيمن الامر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المبدأ الذي يكون احد جزءي المعنى في المشتق بالمعنى الأعم المؤلف المادة والهيئة الشامل للفعل المزيد فيه على 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المبدأ الجلي ، وهو المعنى الفعلي للمادة دون اضافة عنصر آخر اليه كالعلم في العالم والقصد في القاصد ، فإنّ مثل هذه المشتقات لو حللت ، يلاحظ ان المبدأ فيها نفس المعنى الفعلي للمادة دون اضافة جهة أخرى كالمضي والقابلية ونحو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المبدأ الخفي ، وهو معنى المادة ملحوظاً في المشتق على نحو خاص ؟ هو على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يلحظ فيه بنحو القابلية ، كما في اسم الآلة كالمفتاح والمنشار والمكنسه، فإنّ المبدأ فيها قابلية الفتح والنشر والكنس لا فعلية 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يلحظ فيه على نحو الحرفة والمهنة كما في التاجر والنجار والزارع فإن المبدأ فيها حرفة التجارة والنجارة والزراعة لا فعليتها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يلحظ فيه بنحو الاقتضاء كما في توصيف النار بأنها محرقة ، والسم بأنه قاتل ، فإن المبدأ في ذلك اقتضاء هذه المعاني لا فعليتها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فيلاحظ أن الخصوصية المضافة إلى معنى المادة في هذه الحالات ، إنما هي باعتبار اشراب المادة إياها ، ثم صياغتها مقرونة بما بالصيغة الخاصة ، وليست الخصوصية مستفادة من ذات الصيغة والهيئة بل من المادة حين تطعيمها بمعنى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ضوء هذا يتجلى لنا ما وقع من الخلط بين مفاد الهيئة ومفاد المادة في كلمات كثير من اللغويين والاصوليين ، حيث جعلوا كل خصوصية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معنوية زائدة على اصل معنى المادة ، مدلولة للهيئة ومستفادة منها مبنياً على تصور اختصاص المبدأ في المشتقات بالمبدأ الجلي ، بينما تستند كثير من الخصوصيات إلى المبدأ الخفي كما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انتج الخلط المذكور اخطاء كثيرة في تحقيق معنى الهيئات ، حيث أناسناد تلكم الخصوصيات إلى الهيئة اوجب الحكم باشتراكها بين معاني متعددة في موارد كثيرة ، منها المقام على وفق الاتجاه الأول المبني على تعدد المعنى في صيغ باب المفاعلة ، وربما جعلت احدى تلك الخصوصيات معنى عاماً للصيغة ، كما في المقام على مبنى من جعل باب المفاعلة للمشاركة فقط ، ومنه أيضاً ما ذكر في مبحث المشتق حيث لاحظ كثير من الاصوليين التلبس وعدمه بالقياس إلى المبدأ الجلي في الامثلة المتقدمة كالمفتاح والمنشار والتاجر والنجار فاستدلوا بها على قول من يرى أن المشتق اعم من المتلبس بالمبدأ والمنقضي عنه التلبس مع أن الصحيح ملاحظة التلبس بالنسبة إلى المبدأ الخفي وهو الاقتضاء والقابلية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تكون في الامثلة المذكورة ونحوها شهادة على القول بوضع المشتق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المبدأ الخفي بما أنه لا يتجلى غالباً إلا في بعض المشتقات أوجب ذلك الخلط بينه وبين مفاد الهيئةالامر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المبدأ الخفي بما انه لا يتجلى غالباً إلا في بعض المشتقات ، أوجب ذلك الخلط بينه وبين مفاد الهيئة في كثير من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اشرنا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يمكن التمييز بينهما بملاحظة بعد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يكون مفاداً للهيئة لعدم التسانخ بينه وبينها بحسب الحس اللغوي للعارف باللغة ، أو بملاحظة عدم اطراده في سائر موارد الهيئة بعد استظهار وحدة معنى الهيئة في جميعها ، فيتعين ان يكون منشأ استفادة المعنى الخاص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اختبار ذلك في بعض الامثلة كمثال التاجر ، فإنه يستعمل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فيمن كانت حرفته ومهنته التجارة وإن لم يشتغل بما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استعمال غير مقرون بالعناية ليعد استعمالاً مجازياً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فهنا يمكن تشخيص عدم نشوء المعنى المذكور عن الهيئة اما بلحاظ أن مفاد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حسب ما يقضي به الحس اللغوي ، إنما هو وقوع المعنى من الذات من غير ان يتضمن دلالة على الحرفة والمهنة أصلاً ، وبذلك تكون الدلالة عليها اجنبية عن مفاد الهيئة ، أو بلحاظ أن امثلة هذه الصيغة في سائر الموارد لا تدل على المعنى المذكور ، فمع استظهار وحدة المعنى المستفاد من الهيئة في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يساعده الحس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يتعين أن تكون الخصوصية المذكورة ملحوظة في المادة لتكون من قبيل المبدأ الخفي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اتضح ما ذكرناه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السعي إلى الفعل في بعض امثلة باب المفاعلة إنما يستند إلى المبدأ الخفي لا إلى هيئة هذا الباب نظير معنى الغلبة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والمفاخرة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والدليل على ذلك مضافاً إلى أن الأنسب بمعنى هذا الباب بحسب الحس اللغوي هو نوع معنى يكون من قبيل الامتداد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المشاركة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قبيل السعي ، أن هذا المعنى لو كان مفاد هيئة باب المفاعلة لوجب الالتزام بتعدد معناها بحسب اختلاف الموارد ، وهذا على خلاف تقدير هذا المسلك وسائر المسالك الآتية في هذا الاتجاه ، لما سبق من أن معنى السعي لا يتمثل في جميع موارد هذا الباب بل في القليل منها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ضوء هذا يتضح أن السعي نحو الفعل لا يصلح أن يكون هو المعنى الموحد العام للهيئة ، ولا يمكن طرحه بديلاً عن معنى المشاركة ، كما يتضح عدم صحة النقض على استفادة المشاركة من هذه الهيئة ، بجملة من الامثلة المتقدمة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ضارب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بناء النقض بها على تصور أن المبدأ فيها هو القتل والضرب فيقال إنه لا مشاركة فيها ، وأمّا إذا لوحظ</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المبدأ فيها بمعنى السعي إلى الفعل فإن معنى المشاركة متحقق فيه بوضوح ، لأن المضاربة والمقاتلة لا يستعملان إلا في موارد اشتراك الطرفين في السعي إلى الفعل ، فهذان المثالان قد يشهدان للقول بدلالة هيئة المفاعلة على المشاركة ، ولا شهادة فيهما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المحقق الاصفهاني قدس الله سره من أن هيئة المفاعلة معناها تعدية المادة واسراؤها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الاصفهاني قدس الله سره من ان هيئة المفاعلة معناها تعدية المادة وإسراؤها إلى الغير مما لم تكن تقتضي التعدي اليه بنفسها ، وتختلف نتيجة ذلك بحسب اختلاف الموارد ، فإنّ هذه الهيئة تارة توجب اخذ الفعل مفعولاً لم يكن يأخذه مباشرة وإنما كان يصل اليه بحرف الجر ، اما لأنه لم يكن متعدياً أصلاً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اليه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لأنه كان متعدياً ولكن إلى أمر آخر غير ما اصبح متعدياً اليه بهذه الهيئة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الحديث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المعنى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يتعدى إلى الهاء بنفسه فتعدى اليه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لا توجب اخذ الفعل مفعولاً زائداً على ما كان يأخذه في المجرد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وأثر باب المفاعلة في حصول التعدية إلى الغير في الحالة الأولى واضح ، وأما في الحالة الثانية فربما يستشكل في ذلك بتحقق التعدية في المجرد فيكون تحققها بهيئة المفاعلة من قبيل تحصيل الحاصل ، إلا أنه يندفع بأنّ التعدي في المجرد تعدية ذاتية بمعنى أن إنهاء المادة وتعديتها إلى المفعول غير ملحوظ في الهيئة وإنّما هو لازم نسبة الفعل لمفعوله وأما في المزيد فالتعدية والانهاء إلى المفعول ملحوظة في مفاد الهيئة فهي تعدية لحاظية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فالحاصل ان هيئة المفاعلة تقتضي تعدي المادة إلى ما لم تكن تقتضي هيئة المجرد تعديها اليه سواء أكانت تتعدى اليه في المجرد باعتبار كون ذلك لازم النسبة ، أم كانت تصل اليه بوسط حرف الجر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رتب قدس الله سره على ذلك استفادة معنى التصدي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التعمد والتقصد  لالحاق المعى بالغير من هيئة باب المفاعلة دون المجرد ، إما لكونه لازماً لهذا الباب مطلقاً كما يظهر من بعض كلماته </w:t>
      </w:r>
      <w:r>
        <w:rPr>
          <w:rStyle w:val="FootnoteAnchor"/>
          <w:rtl w:val="true"/>
        </w:rPr>
        <w:footnoteReference w:id="194"/>
      </w:r>
      <w:r>
        <w:rPr>
          <w:rFonts w:ascii="Amiri" w:hAnsi="Amiri" w:eastAsia="Amiri" w:cs="Amiri"/>
          <w:color w:val="111111"/>
          <w:sz w:val="28"/>
          <w:sz w:val="28"/>
          <w:szCs w:val="28"/>
          <w:rtl w:val="true"/>
          <w:lang w:bidi="ar-SA"/>
        </w:rPr>
        <w:t xml:space="preserve">أو واقع فيه في الجملة كما يظهر من بعض كلماته الأخرى </w:t>
      </w:r>
      <w:r>
        <w:rPr>
          <w:rStyle w:val="FootnoteAnchor"/>
          <w:rtl w:val="true"/>
        </w:rPr>
        <w:footnoteReference w:id="195"/>
      </w:r>
      <w:r>
        <w:rPr>
          <w:rFonts w:ascii="Amiri" w:hAnsi="Amiri" w:eastAsia="Amiri" w:cs="Amiri"/>
          <w:color w:val="111111"/>
          <w:sz w:val="28"/>
          <w:sz w:val="28"/>
          <w:szCs w:val="28"/>
          <w:rtl w:val="true"/>
          <w:lang w:bidi="ar-SA"/>
        </w:rPr>
        <w:t>، وقد مثل لذلك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الاخيرين لا يقتضيان تعمد الفاعل في الفعل بخلاف الاولين ، ولكن المثال الثاني لا يخلو عن اشكال لان الخدعة في نفسها من المعاني القصدية اذ تتقوم بقصد ايهام الشخص خلاف الواقع ، فلا يكون ثمة ، 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 ، وأنّما تظهر التفرقة المذكورة حيث لا يكون المعنى في المجرد عنواناً قصدياً كما في المثال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نسب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المسلك الأول </w:t>
      </w:r>
      <w:r>
        <w:rPr>
          <w:rStyle w:val="FootnoteAnchor"/>
          <w:rtl w:val="true"/>
        </w:rPr>
        <w:footnoteReference w:id="196"/>
      </w:r>
      <w:r>
        <w:rPr>
          <w:rFonts w:ascii="Amiri" w:hAnsi="Amiri" w:eastAsia="Amiri" w:cs="Amiri"/>
          <w:color w:val="111111"/>
          <w:sz w:val="28"/>
          <w:sz w:val="28"/>
          <w:szCs w:val="28"/>
          <w:rtl w:val="true"/>
          <w:lang w:bidi="ar-SA"/>
        </w:rPr>
        <w:t xml:space="preserve">في بعض الكلمات ، مع ان الفرق بين هذا المسلك والمسلك السابق واضح لأن مفاد هذا المسلك تحقق المعنى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كتحققه في المجرد مثل ضرب وقتل ، إلا أن الفارق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كضارب والمجرد كضرب حصول القصد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المجرد ، وإنما كان مفاد هذا المسلك هو تحقق المعنى لأن التحقق لازم تعدية المادة إلى الغير ، بخلاف المسلك الاول فإنّه كان يرى أن مفاد هذا الباب هو السعي إلى تحقق الفعل سواء تحقق الفعل أم لا فالفرق بينهما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على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الفرق بين المزيد والمجرد غير واضحأولاً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الفرق بين المزيد والمجرد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كضارب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التعدية في الأول لحاظية وفي الثاني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بل الظاهر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التعدية فيهما على نسق واحد بحكم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المجرد المتعدي يصح استعماله من دون نسبة إلى المفعول كأن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الفرق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مجرد ادعاء لا يسنده دليل لعدم ثبوت فرق بين البابين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المقدار الذي ذكره لا يفسر ما يستفاد في مختلف موارد المادةوثانياً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المقدار الذي ذكره لا يفسر ما يستفاد في مختلف موارد المادة من الاشتراك أو التكرار أو الامتداد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كانت استفادة التعمد احياناً بهذا الاعتبار لأنّ التكرار ونحوه يناسب التقصد والعمد كما ذكر في النظر إلى الأجنبية أن النظرة الأولى تقع لا عن قصد بخلاف النظرة بعد النظرة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يتضح الترابط بين اقتضاء باب المفاعلة للنسبة إلى المفعول وبين اقتضائه التعمد فإنّ ملحوظية تعدي النسبة إلى المفعول في هذه الهيئة لا يقتضي كون الفعل قصدياً فإنّ تلك جهة لفظية فحسب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قد تدل الكلمة على التعمّد في بعض الموارد لدلالته على السعي نحو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 هذه الدلالة إنما هو المبدأ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دلالة الهيئة على التعدية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تحقق المادة حينئذ أصلاً كما في خادعه وقاتله وغالبه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الطهراني من أن معنى باب المفاعلة هو معنى المجردالمسلك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الطهراني من أن معنى باب المفاعلة أن معنى باب المفاعلة هو معنى المجرد إلا أن المجرد يدل على أصل حركة المادة فحسب وباب المفاعلة يدل على تلك الحركة بعينها بنحو من الطول والامتداد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الامتداد في نسبتها بين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باعد </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اطال الهجرة والطلب والسفر والبعد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يفترق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وطلب وسفر وبعد  التي تدل على مجرد التلبس بهذه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التناسب بين المبرز والمبرز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اللفظ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ينفك عن جميع الموارد المختلفة التي وردت من هذا الباب فهو مطرد فيها واطراد المعنى في جميع موارد استعمال اللفظ يؤيد كونه مفهوماً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التناسب الذاتي بين المبرز والمبرز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تتميز عن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باضافة الف بين حركتي هيئة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حركة الفاء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هي نحو اشباع للفتحة واطالة لها فهي تناسب الطول والامتداد بطبيعتها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اطّراد هذا المعنى في موارد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الامتداد في مورد هذه المادة إنما تكون في نسبتها بين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المادة بذاتها مقتضية لامتداد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المجاروة والمحاذاة وخوهما حيث إنها لا محالة تقتضي نسبة ممتدة بين طرفيها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تصلح لها هيئة إلا هيئة المفاعلة ولذلك تصاغ بها ضماناً لاداء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الخصوص كونها بين اثنين على نحو الاشتراك مدخلية كما توهم بعض النحاة فأدرجوا بذلك خصوصية مورد الاستعمال في أصل المعنى المستعمل فيه المنطبق على هذا المورد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معناها هو الامتداد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تكن المادة مقتضية لامتداد النسبة بطبيعتها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صالحة فينفسها للانتساب إلى واحد واثنين كسار وساير وبعد وباعد وطلب وطالب وقبل وقابل ونحو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معنى الامتداد يقتضي إضافتها إلى الغير فاذا لوحظت منضافة إلى الغير حدثت هناك نسبة ممتدة بين اثنين تنحل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نسبتين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القسم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لا يكون الغير الذي وقع طرفا لهذه النسبة الممتدة مفعولاً لأصل المادة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مفعولاً 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ففي الفرض الأول يكون مفاد الهيئة التعدية إلى الواحد ان كانت المادة لازمة في المجرد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كجلست اليه وجالسته وبرزت اليه وبارزته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الاثنين ان كانت متعدية 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جذبت الثوب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جاذبته الثوب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يستفاد من الهيئة تعدية جديدة على المجرد ، ولكن يتغير نوع التعدية وسنخها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عمراً  عبارة عن صدور الضرب من زيد ووقوعه على عمرو واما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نظر إلى جهة الوقوع على المفعول ، لأن نوع تعديه على نسق 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وانما هو ناظر إلى انهما طرفا هذه النسبة الممتدة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الضرب بلحاظ صدوره من الطرفين تعتبر فيه نسبة ممتدة بينهما هي مدلول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النسبةالمخصوصة بحاجة إلى مبدأ تصدر عنه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تقع عليه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فيلاحظ فيها مبدأ صدور النسبة الممتدة ومحل وقوعها بالاعتبارين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يصلح كل من الطرفين لكل من الاعتبارين اذا استويا في استناد الحدث اليهما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زيد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عمرو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زيد مبدأ صدور النسبة وعمرو محل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الامر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للبادئ بأصل الفعل  والسابق فيه بالشروع خصوصية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فالمفعول في هذا الباب من وقع طرفاً للنسبة الممتدة لا من وقع عليه اصل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ينفك احد الامرين عن الآخر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جاذب زيد عمرو الثوب  فان ما وقع عليه اصل المادة هو الثوب فهو</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المجذوب ، ومن وقعت عليه النسبة الممتدة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واذا اجتمع الامران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كان المفعول طرفاً للنسبة الممتدة ومحلاً لوقوع اصل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زيد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يختلفان بالاعتبار ، فعمرو مفعول لضارب من حيث انه مضارب لا من حيث انه مضروب كما في المجرد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تقرير هذا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رغم قربه من جهة ضمانه التناسب بين المبرز والمبرز وقدرته على تفسير بعض موارد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ما ذكر في موارد الاشتراك من تصوير الامتداد بلحاظ نسبة منتزعة من النسبتين الموجودتين بين الشخصين اللذين وقعت المادة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اختلاف النسبتين من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تكلف وبعد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فلا يمكن قبول كون هذا المعنى هو المعنى الوجداني العام للهيئة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التناسب المذكور فهو وان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مجرد التناسب الذاتي لا يحسم الامر في الدلالات اللغوية ، بل لا بد من تحقيق الموضوع باستقراء الامثلة والموارد وملاحظة مدى توافقها مع هذا التناسب واعتباره في مرحلة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المختار وبيانه بحاجة إلى ذكر مقدمة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الدلالات التي تنضم إلى اصل المادة في باب المفاعلة ليست جميعها مستندة إلى هيئة هذا البابالمسلك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بحاجة إلى ذكر مقدمة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الدلالات التي تنضم إلى اصل المادة في مدلول الكلمة في باب المفاعلة ليست جميعها مستندة إلى هيئة هذا الباب ، كما كان هو الانطباع السائد لدى اللغويين وكثير من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على قسمين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فمنها ما يستند إلى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يستند إلى المبدأ الخفي الملحوظ في بعض موارد الباب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الامر لا يختص هذا الباب بل هو امر سار في اكثر الهيئات ان لم نقل جميعها ، فكثيراً ما نرى ان هناك معنى او معان تظهر في بعض المواد مع أنها لا تنشأ عن المادة ولا عن الهيئة وانما مصدرها المبدأ الخفي للكلمة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سبق ان اوضحنا هذه الفكرة وبعض الأمثلة لها في ابطال المسلك الاول ، وبينا انه كيف يتدخل المبدأ الخفي في ايجاد معان غريبة عن المادة في وصفي الفاعل والمفعول ، من الاقتضاء والحرفة والمضي وغير ذلك رغم وحدة مفاد الهيئة فيهما بحسب الوجدان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باب المفاعلة أيضاً يستند قسم من الدلالات المتفرقة إلى المبدأ الخفي كالسعي إلى الفعل والغلبة والفخر ونحو ذلك ، مما يظهر بالتتبع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اوجبت الغفلة عن هذا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الاقتراحات في مفاد الهيئة كالمسلك الأول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آخر من الدلالات يستند إلى الهيئة وهذا هو المقصود تحليله في هذا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اتضاح هذه المقدمة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الظاهر بملاحظة الموارد المختلفة للهيئة ان هذه الهيئة تدلّ على نسبة مستتبعة لنسبة اخرى بالفعل أو بالقوة ، وذلك مما يختلف بحسب اختلاف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تكون النسبة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صادرة من نفس هذا الفاعل بالنسبة إلى نفس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احداهما صادرة من الفاعل والاخرى من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فيعبر عن المعنى حينئذ بالمشاركة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تعدد المعنى من قبيل الكم المنفصل فيعبر عنه بالمبالغة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كلام المحقق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Style w:val="FootnoteAnchor"/>
          <w:rtl w:val="true"/>
        </w:rPr>
        <w:footnoteReference w:id="197"/>
      </w:r>
      <w:r>
        <w:rPr>
          <w:rFonts w:ascii="Amiri" w:hAnsi="Amiri" w:eastAsia="Amiri" w:cs="Amiri"/>
          <w:color w:val="111111"/>
          <w:sz w:val="28"/>
          <w:sz w:val="28"/>
          <w:szCs w:val="28"/>
          <w:rtl w:val="true"/>
          <w:lang w:bidi="ar-SA"/>
        </w:rPr>
        <w:t>أو يعبر عنه</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بالامتداد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التعدد واضحاً كما فسر لفظ المطالعة في بعض الكتب اللغوية كالمنجد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بادامة الاستطلاع مع انه استطلاعات متعدّدة في الحقيقة وقد يكون المعنى من قبيل الكم المتصل فيكون تكرره بلحاظ انحلاله إلى افراد متتالية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ونحوه وحينئذ يعبر عنه بالامتداد والطول ولازمه التعمد والقصد في بعض الموارد نحو تابع وواصل كما مر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يرد على ما ذكرنا ما اورده المحقق الاصفهاني على القول بدلالة الهيئة علىالمشاركة ، من انه لا يمكن ان يكون المدلول الواحد محتوياً لنسبتين </w:t>
      </w:r>
      <w:r>
        <w:rPr>
          <w:rStyle w:val="FootnoteAnchor"/>
          <w:rtl w:val="true"/>
        </w:rPr>
        <w:footnoteReference w:id="198"/>
      </w:r>
      <w:r>
        <w:rPr>
          <w:rFonts w:ascii="Amiri" w:hAnsi="Amiri" w:eastAsia="Amiri" w:cs="Amiri"/>
          <w:color w:val="111111"/>
          <w:sz w:val="28"/>
          <w:sz w:val="28"/>
          <w:szCs w:val="28"/>
          <w:rtl w:val="true"/>
          <w:lang w:bidi="ar-SA"/>
        </w:rPr>
        <w:t>لان المدلول المطابقي على ما ذكرنا نسبة واحدة لكنها مقيدة بان تتبعها نسبة أخرى على نحو دخول التقيد وخروج القيد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وعلى ضوء ذلك يمكن القول بان الضرار يفترق عن الضرر بلحاظ انه يعني تكرر صدور المعنى عن الفاعل أو استمراره وبهذه العناية أطلق النبي صلی الله علیه وآله وسلم على سمرة أنه مضار لتكرر دخوله في دار الانصاري دون استيذان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الضرار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بين مدلوله ومدلول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اشارةوبما ذكرناه يظهر النظر فيما سبق في أول هذا الفصل عن بعض اللغويين في تفسير الضرار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بين مدلوله ومدلول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تفسيرات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الضرر هو فعل الواحد والضرار فعل الاثنيناحدها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الضرر هو فعل الواحد والضرار فعل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عدم تمامية هذا الوجه لان ضراراً لا يدل على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الضرر ابتداء الفعل والضرار الجزاء عليهالوجه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الضرر ابتداء الفعل والضرار الجزاء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ان هذا التفسير لا يبتني على دعوى فهم الابتداء والجزاء من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مادة الكلمتين أو هيئتهما ، لوضوح عدم افادة شيء منهما لذلك ، وانما هو نحو توجيه لمفاد الحديث ومع ذلك فلا قرينة على هذا التحديد لمدلول المادة في الحديث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الضرر ما تضر به وتنتفع به أنت والضرار أن تضره</w:t>
      </w: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الضرر ما تضر به وتنتفع به أنت والضرار ان تضره من غير ان تنتفع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الوجه أيضاً ليس مبنياً ظاهراً على دعوى دلالة المادة أو الهيئة على هذا التحديد ، وانما يبتنى على جهة اخرى وهي قيام قرينة خارجيّة على ذلك من قبيل بعض موارد تطبيق هذه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 تثبت القرينة المذكورة على هذا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الضرار بمعنى الضرر بعينهالوجه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الضرار بمعنى الضرر بعينه وعلى ذلك يبتني ما ذكر من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ضرار  انما هو لمجرد التاكيد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 هذا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ان باب المفاعلة من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الضرار  انما هو بمعنى المجرد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ذكروا ذلك في مواد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مبناهم من تعدد معنى هيئة المفاعلة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في بعض كلماتهم ففي لسان العرب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ضره يضره ضراً وضر به وأضرّ به وضاره مضارة وضراراً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لكن اتضح مما ذكرناه في معنى الهيئة فيهما وجود الفرق بين معناهما فالضرر معنى اسم مصدري ماخوذ من المجرد ، والضرار مصدر يدل على نسبة صدورية مستتبعة لنسبة أخرى ، ولذلك ذكر المحقق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 ان الصيغة تفيد معنى المبالغة ، واوضحنا في المسلك المختار ان افادة معنى المبالغة انما هي باعتبار الدلالة على تكرر النسبة أو استمرارها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بمفاد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واما الاضرار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نسخة اخرى في الجملة الثانية للحديث بدلاً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فقد ذكر انه بمعنى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معاني هذا الباب في علم الصرف كقال وأقال </w:t>
      </w:r>
      <w:r>
        <w:rPr>
          <w:rStyle w:val="FootnoteAnchor"/>
          <w:rtl w:val="true"/>
        </w:rPr>
        <w:footnoteReference w:id="200"/>
      </w:r>
      <w:r>
        <w:rPr>
          <w:rFonts w:ascii="Amiri" w:hAnsi="Amiri" w:eastAsia="Amiri" w:cs="Amiri"/>
          <w:color w:val="111111"/>
          <w:sz w:val="28"/>
          <w:sz w:val="28"/>
          <w:szCs w:val="28"/>
          <w:rtl w:val="true"/>
          <w:lang w:bidi="ar-SA"/>
        </w:rPr>
        <w:t xml:space="preserve">ولكن أفاد المحقق الرضي في شرح الشافية ان ذلك تسامح منهم وان المقصود افادته التأكيد والمبالغة </w:t>
      </w:r>
      <w:r>
        <w:rPr>
          <w:rStyle w:val="FootnoteAnchor"/>
          <w:rtl w:val="true"/>
        </w:rPr>
        <w:footnoteReference w:id="201"/>
      </w:r>
      <w:r>
        <w:rPr>
          <w:rFonts w:ascii="Amiri" w:hAnsi="Amiri" w:eastAsia="Amiri" w:cs="Amiri"/>
          <w:color w:val="111111"/>
          <w:sz w:val="28"/>
          <w:sz w:val="28"/>
          <w:szCs w:val="28"/>
          <w:rtl w:val="true"/>
          <w:lang w:bidi="ar-SA"/>
        </w:rPr>
        <w:t>كما أن ما ذكر في علم الصرف لهذه الهيئة من المعاني الكثيرة إنما ينشأ أكثرها عن المبدأ الخفي للكلمة على نسق ما اوضحناه في باب المفاعلة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تحديد المفاد الحقيقي لنفس الهيئة ففيه وجوه واحتمالات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يهمنا تحقيق الحال فيها في المقام بعد عدم ثبوت هذه الصيغة في الحديث على ما اوضحناه في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الهيئة التركيبة ، وفيه بحثان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الهيئة التركيبية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البحث هو اهم الأبحاث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هو المقصد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اشترك فيه اللغويون وفقهاء الفريقين ، الا ان العمدة ما طرحه المتاخرون من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عليهم ان المسالك المطروحة عندهم في تفسير الحديث غالباً لم تفرق بين المفاد التركيبي للجملتين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 أن بينهما فرقاً واضحاً على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نتعرض للوجه المختار في كيفية تفسير الحديث وتحقيق معناه ، ثم نتعرض لسائر المسالك التي طرحت في ذلك فهنا بحثان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المسلك المختار في تحقيق معنى الحديث ، ويحتوي على تشريعين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المسلك المختار في تحقيق معنى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والمختار في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القسم الأول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ضرر </w:t>
      </w:r>
      <w:r>
        <w:rPr>
          <w:rFonts w:ascii="Amiri" w:hAnsi="Amiri" w:eastAsia="Amiri" w:cs="Amiri"/>
          <w:color w:val="111111"/>
          <w:sz w:val="28"/>
          <w:sz w:val="28"/>
          <w:szCs w:val="28"/>
          <w:rtl w:val="true"/>
          <w:lang w:bidi="ar-SA"/>
        </w:rPr>
        <w:t xml:space="preserve"> ما ذهب اليه الشيخ الانصاري من نفي التسبيب إلى الضرر بجعل الحكم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القسم الثاني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معناه التسبيب إلى نفي الاضرار ، وذلك يحتوي على تشريعين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الاضرار تحريماً مولوياً تكليفياً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اتخاذ الوسائل الإجرائية حماية لهذا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اشارةوبذلك يحتوي الحديث على مفادين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على النهي الاضرار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والدلالة على نفي الحكم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ومضافاً لذلك دلالته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  على تشريع وسائل اجرائية للمنع عن الاضرار خارجاً ، وهذا المفاد استفدناه من الجملة الثانية وبعض الأعاظم استفاده من الجملة الأولى يجعل النهي المستفاد منها نهياً سلطانياً وهو مناقش مبنى وبناءً كما سيتضح في موضعه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وجهين لتوضيح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اشارةولتوضيح استفادة ذلك من الحديث على المنهج المختار نتعرض لبيان ذلك في ضمن وجهين اجمالي وتفصيلي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نفي تحقق الطبيعة خارجاً في مقام التعبير عن موقف شرعياما الوجه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نفي تحقق الطبيعة خارجاً في مقام التعبير عن موقف شرعي بالنسبة اليها ، يستعمل في مقامات مختلفة كإفادة التحريم المولوي أو الإرشادي أو بيان عدم الحكم المتوهّم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استفادة كل معنى من هذه المعاني من الكلام رهين بنوع الموضوع ، وبمجموع الملابسات المتعلقة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وملاحظة هذه الجهات تقضي في الفقرتين بالمعنى الذي ذكرناه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الفقرة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الضرر معنى اسم مصدري يعبر عن المنقصة النازلة بالمتضرر ، من دون احتواء نسبة صدورية كالاضرار</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والتنقيص ، وهذا المعنى بطبعه مرغوب عنه لدى الانسان ، ولا يتحمله أحد عادة الا بتصور تسبيب شرعي اليه ، لان من طبيعة الانسان ان يدفع الضرر عن نفسه ويتجنّبه ، فيكون نفي الطبيعة في مثل هذه الملابسات يعني نفي التسبيب اليها يجعل شرعي ولمثل ذلك كان النهي عن الشيء بعد الأمر به أو توهّم الأمر به دالاً على عدم الأمر به كما كان الأمر بالشيء بعد الحظر أو توهمه معبراً عن عدم النهي فحسب كما حقق في علم الأصول ، وعلى ضوء هذا كان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طبعاً ، نفي التسبيب إلى الضرر يجعل حكم شرعي يستوجب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الفقرة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لا ضرر – فهي تختلف في نوع المنفي وسائر الملابسات عن الفقرة الأولى لان الضرار مصدر يحتوي على النسبة الصدورية من الفاعل كالاضرار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وصدور هذا المعنى من الانسان أمر طبيعي موافق لقواه النفسية غضباً وشهوة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كان نفيه خارجاً من قبل الشارع ظاهراً في التسبيب إلى عدمه والتصدي له ، ومقتضى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 تكليفاً فإن التحريم التكليفي خطوة أولى في منع تحقق الشيء خارجاً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اتخاذ وسائل إجرائية ضد تحقق الاضرار من قبل الحاكم الشرعي ، وذلك لان مجرد التحريم القانوني ما لم يكن مدعماً بالحماية اجراء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يستوجب انتفاء الطبيعة ولا يصحح نفيها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يمثل نفياً لمفهومين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الضرر والضرار  ، وهذه الصيغة تحتوي على معاني مختلفة بحسب اختلاف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الوجه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الحديث على ذلك فتوضيحه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الحديث يمثل نفاً لمفهومين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الضرر والضرار  ، وهذه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صيغة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وحدتها صورة ووحدة المراد الاستعمالي منها تحتوي على معان مختلفة بحسب اختلاف الموارد </w:t>
      </w:r>
      <w:r>
        <w:rPr>
          <w:rFonts w:eastAsia="Amiri" w:cs="Amiri" w:ascii="Amiri" w:hAnsi="Amiri"/>
          <w:color w:val="111111"/>
          <w:sz w:val="28"/>
          <w:szCs w:val="28"/>
          <w:rtl w:val="true"/>
          <w:lang w:bidi="ar-SA"/>
        </w:rPr>
        <w:t xml:space="preserve">:) </w:t>
      </w:r>
      <w:bookmarkStart w:id="213" w:name="pg20248_209935"/>
    </w:p>
    <w:p>
      <w:pPr>
        <w:pStyle w:val="BookText"/>
        <w:rPr/>
      </w:pPr>
      <w:bookmarkEnd w:id="213"/>
      <w:r>
        <w:rPr>
          <w:rFonts w:ascii="Amiri" w:hAnsi="Amiri" w:eastAsia="Amiri" w:cs="Amiri"/>
          <w:color w:val="111111"/>
          <w:sz w:val="28"/>
          <w:sz w:val="28"/>
          <w:szCs w:val="28"/>
          <w:rtl w:val="true"/>
          <w:lang w:bidi="ar-SA"/>
        </w:rPr>
        <w:t xml:space="preserve">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محتواها التحريم المولوي كما في ﴿ لا رَفَتَ وَلَا فُسُوقَ وَلَا جِدَالَ فِيالحَج</w:t>
      </w:r>
      <w:r>
        <w:rPr>
          <w:rStyle w:val="FootnoteAnchor"/>
          <w:rtl w:val="true"/>
        </w:rPr>
        <w:footnoteReference w:id="202"/>
      </w:r>
      <w:r>
        <w:rPr>
          <w:rFonts w:ascii="Amiri" w:hAnsi="Amiri" w:eastAsia="Amiri" w:cs="Amiri"/>
          <w:color w:val="111111"/>
          <w:sz w:val="28"/>
          <w:sz w:val="28"/>
          <w:szCs w:val="28"/>
          <w:rtl w:val="true"/>
          <w:lang w:bidi="ar-SA"/>
        </w:rPr>
        <w:t xml:space="preserve">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ارشاداً إلى عدم ترتب الاثر القانوني المترتب على الشيء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طلاق الا لمن اراد الطلاق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فانه يدل على عدم حصول الفراق القانوني بانشاء الطلاق اذا لم يكن مراداً جدياً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ارشاداً إلى محدودية متعلق الأمر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فانه يدل على محدودية الصلاة الواجبة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عدم وجود حكم يبعث على وجود شيء كما في 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حرج في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محتوياتها</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5361957_2320776876"/>
      <w:bookmarkStart w:id="215" w:name="_Toc88"/>
      <w:bookmarkEnd w:id="214"/>
      <w:r>
        <w:rPr>
          <w:rtl w:val="true"/>
        </w:rPr>
        <w:t xml:space="preserve">تحقيق معنى الحديث على ضوء الضابط العام </w:t>
      </w:r>
      <w:r>
        <w:rPr>
          <w:rtl w:val="true"/>
        </w:rPr>
        <w:t xml:space="preserve">( </w:t>
      </w:r>
      <w:r>
        <w:rPr>
          <w:rtl w:val="true"/>
        </w:rPr>
        <w:t xml:space="preserve">المذكور في الوجه التفصيلي </w:t>
      </w:r>
      <w:r>
        <w:rPr>
          <w:rtl w:val="true"/>
        </w:rPr>
        <w:t xml:space="preserve">) </w:t>
      </w:r>
      <w:r>
        <w:rPr>
          <w:rtl w:val="true"/>
        </w:rPr>
        <w:t xml:space="preserve">في مرحلتان </w:t>
      </w:r>
      <w:r>
        <w:rPr>
          <w:rtl w:val="true"/>
        </w:rPr>
        <w:t>:</w:t>
      </w:r>
      <w:bookmarkEnd w:id="215"/>
    </w:p>
    <w:p>
      <w:pPr>
        <w:pStyle w:val="Heading4"/>
        <w:numPr>
          <w:ilvl w:val="3"/>
          <w:numId w:val="1"/>
        </w:numPr>
        <w:rPr/>
      </w:pPr>
      <w:bookmarkStart w:id="216" w:name="__RefHeading___Toc5361959_2320776876"/>
      <w:bookmarkStart w:id="217" w:name="_Toc89"/>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 xml:space="preserve">وعلى هذا فلا بُدّ في معرفة معنى الحديث ، وتحقيقه من تحقيق ميزان اختلاف محتوى الكلام في هذه الموارد وغيرها رغم وحدة عنصره الشكلي ، ثم تحقيق معنى الحديث على ضوء هذا الضابط العام فهنا مرحلتان </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5361961_2320776876"/>
      <w:bookmarkStart w:id="219" w:name="_Toc90"/>
      <w:bookmarkEnd w:id="218"/>
      <w:r>
        <w:rPr>
          <w:rtl w:val="true"/>
        </w:rPr>
        <w:t xml:space="preserve">المرحلة الأولى </w:t>
      </w:r>
      <w:r>
        <w:rPr>
          <w:rtl w:val="true"/>
        </w:rPr>
        <w:t xml:space="preserve">: </w:t>
      </w:r>
      <w:r>
        <w:rPr>
          <w:rtl w:val="true"/>
        </w:rPr>
        <w:t>تأثر محتوى الكلام بالعوامل المختلفة</w:t>
      </w:r>
      <w:bookmarkEnd w:id="219"/>
    </w:p>
    <w:p>
      <w:pPr>
        <w:pStyle w:val="Heading5"/>
        <w:numPr>
          <w:ilvl w:val="4"/>
          <w:numId w:val="1"/>
        </w:numPr>
        <w:rPr/>
      </w:pPr>
      <w:bookmarkStart w:id="220" w:name="__RefHeading___Toc5361963_2320776876"/>
      <w:bookmarkStart w:id="221" w:name="_Toc91"/>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 xml:space="preserve">أما في 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قبل توضيح الميزان فيها من التنبيه على نكتة عامة فيما يتعلق بتفسير الكلام سواء أكان من قبيل صيغة الأمر أو النهي أو النفي أو الاثبات فنقول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الكلام يتألف من عنصرين عنصر شكلي يتمثل في مدلوله اللفظي ، وعنصر معنوي كامن تحت المدلول اللفظي يكون هو المحتوى الواقعي للصيغة والمصحح لاستعمالها ، وهذان العنصران لا يتحدان دائماً وان كان لا بد بينهما من تسانخ وعلاقة ، ولذا تكون الصيغة الواحدة ذات </w:t>
      </w:r>
    </w:p>
    <w:p>
      <w:pPr>
        <w:pStyle w:val="BookText"/>
        <w:rPr/>
      </w:pPr>
      <w:r>
        <w:rPr>
          <w:rFonts w:ascii="Amiri" w:hAnsi="Amiri" w:eastAsia="Amiri" w:cs="Amiri"/>
          <w:color w:val="111111"/>
          <w:sz w:val="28"/>
          <w:sz w:val="28"/>
          <w:szCs w:val="28"/>
          <w:rtl w:val="true"/>
          <w:lang w:bidi="ar-SA"/>
        </w:rPr>
        <w:t>محتويات متعددة بحسب اختلاف الموارد كاستعمال صيغة الأمر والنهي في معان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المعاني ليست هي المدلول الاستعمالي للكلام ، ولا هي مجرد دواع واغراض لاستعماله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اوضحناه في محله من علم الأصول وانما هي محتوى الكلام وباطنه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اختلاف مفاد النفي على الانحاء السابقة وغيرها يرتبط بالعنصر المعنوي الكامن 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لوحدة العنصر الشكلي حسب الفرض وهو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الضابط العام لتشخيص محتوى الكلام ، يتوقف على التعرف المسبق على العوامل المختلفة التي تؤثر في تعيين محتواه وتحديده لكي يتم استخراج هذا الضابط على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تفسير الكلام في حد نفسه عملية معقدة لا تكفي فيها معرفة الجهات اللفظية من المفردات اللغوية والهيئات العامة فحسب على 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 بأن العوامل اللفظية بالنسبة إلى سائر الجهات المؤثرة في معنى الكلام ، مثل ما يظهر من الجبل الثابت في البحر بالنسبة إلى ما كان منه كامناً تحت الماء ، لان هذه العوامل لا تؤلف الا جزء يسيراً من مجموع ما يؤثر في محتوى الكلام ، وان كانت ظاهرة اكثر من غيرها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بما انه ظاهرة حية من الظواهر النفسية او الاجتماعية فانه يتفاعل بحسب محتواه مع جميع الملابسات التي تحيط به من محيط وشائعات واعراف وغير ذلك ، فاذا ما أريد تفسير كلام ما فلا بد من ملاحظة جميع الخصوصيات التي تقترن به من الأطار الذي القي فيه ، ومن طبيعة الموضوع الذي يتحدّث عنه ، ومن الصفات النفسية للمتكلم والمخاطب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تختلف الكلمة الواحدة من زمان إلى زمان او من موضوع إلى موضوع أو من متكلم إلى متكلم أو من مخاطب إلى مخاطب</w:t>
      </w:r>
      <w:r>
        <w:rPr>
          <w:rFonts w:eastAsia="Amiri" w:cs="Amiri" w:ascii="Amiri" w:hAnsi="Amiri"/>
          <w:color w:val="111111"/>
          <w:sz w:val="28"/>
          <w:szCs w:val="28"/>
          <w:rtl w:val="true"/>
          <w:lang w:bidi="ar-SA"/>
        </w:rPr>
        <w:t xml:space="preserve">. </w:t>
      </w:r>
      <w:bookmarkStart w:id="222" w:name="pg20248_209937"/>
    </w:p>
    <w:p>
      <w:pPr>
        <w:pStyle w:val="BookText"/>
        <w:rPr/>
      </w:pPr>
      <w:bookmarkEnd w:id="222"/>
      <w:r>
        <w:rPr>
          <w:rFonts w:ascii="Amiri" w:hAnsi="Amiri" w:eastAsia="Amiri" w:cs="Amiri"/>
          <w:color w:val="111111"/>
          <w:sz w:val="28"/>
          <w:sz w:val="28"/>
          <w:szCs w:val="28"/>
          <w:rtl w:val="true"/>
          <w:lang w:bidi="ar-SA"/>
        </w:rPr>
        <w:t xml:space="preserve">فاذا لاحظنا الجهات المختلفة التي تحتضن الكلام وقدرنا نوع التفاعل المناسب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أمكننا تفسير الكلام في ظل مجموع تلك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عبرنا عن هذا المنهج في تفسير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التفسير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تأثير هذه الجهات في الكلام انما هو بلحاظ تأثيرها في الحالة النفسية للمتكلم أو المخاطب معها</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5361965_2320776876"/>
      <w:bookmarkStart w:id="224" w:name="_Toc92"/>
      <w:bookmarkEnd w:id="223"/>
      <w:r>
        <w:rPr>
          <w:rtl w:val="true"/>
        </w:rPr>
        <w:t xml:space="preserve">جملة من المواضيع لمختلف الصيغ كصيغة الأمر والنهي </w:t>
      </w:r>
      <w:r>
        <w:rPr>
          <w:rtl w:val="true"/>
        </w:rPr>
        <w:t>:</w:t>
      </w:r>
      <w:bookmarkEnd w:id="224"/>
    </w:p>
    <w:p>
      <w:pPr>
        <w:pStyle w:val="Heading6"/>
        <w:numPr>
          <w:ilvl w:val="5"/>
          <w:numId w:val="1"/>
        </w:numPr>
        <w:rPr/>
      </w:pPr>
      <w:bookmarkStart w:id="225" w:name="__RefHeading___Toc5361967_2320776876"/>
      <w:bookmarkStart w:id="226" w:name="_Toc93"/>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 xml:space="preserve">وبعد اتضاح هذه المقدّمة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اختلاف محتوى صيغة النفي في الموارد المذكورة ، إنما ينشأ عن اختلاف المواضيع وملابساتها وتناسبات المورد بحسبها ، كما يوجد نظير هذا الاختلاف في سائر الصيغ التي تعبر عن الموقف الشرعي في موضوع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نقتصر في هذا المجال على عرض جملة من هذه المواضيع بشكل عام لمختلف الصيغ كصيغة الأمر والنهي والنفي والاثبات في الجملة الخبرية مع توضيح كيفية تأثيرها في اختلاف محتوى الصيغة </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5361969_2320776876"/>
      <w:bookmarkStart w:id="228" w:name="_Toc94"/>
      <w:bookmarkEnd w:id="227"/>
      <w:r>
        <w:rPr/>
        <w:t>1</w:t>
      </w:r>
      <w:r>
        <w:rPr>
          <w:rtl w:val="true"/>
        </w:rPr>
        <w:t xml:space="preserve"> - </w:t>
      </w:r>
      <w:r>
        <w:rPr>
          <w:rtl w:val="true"/>
        </w:rPr>
        <w:t xml:space="preserve">الموضع الأول </w:t>
      </w:r>
      <w:r>
        <w:rPr>
          <w:rtl w:val="true"/>
        </w:rPr>
        <w:t xml:space="preserve">: </w:t>
      </w:r>
      <w:r>
        <w:rPr>
          <w:rtl w:val="true"/>
        </w:rPr>
        <w:t>ان يكون مصب الحكم طبيعة تكوينية ذات آثار خارجية</w:t>
      </w:r>
      <w:bookmarkEnd w:id="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مصب الحكم طبيعة تكوينية ذات اثار خارجية يرغب المكلفون فيها أو عنها من جهة نسبتها مع القوى الشهوية والغضبية للنفس ، من دون ان يكون هذا الحكم مسبوقاً بحكم مخالف له علماً أو احتمالاً كالأمر بعد الحظر أو بعد 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الموضع يتضمن محتوى الخطاب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والاخر خاص بمورد صيغتي الاثبات والنفي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محتواه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الوعيد على الفعل أو الترك فان كانت الصيغة بعثاً كان محتواها الوعيد على الترك فيكون الفعل واجباً تكليفاً ، وان كانت الصيغة زجراً كان محتواها الوعيد على الفعل فيكون الفعل حراماً تكليفاً ، ومجموع الصيغة والمحتوى يؤلّف الحكم المولوي الخاص من ايجاب أو تحريم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واحتواء الصيغة لهذا المحتوى لم يكن لمجرد خصوصية الصيغة اذ هي لا تدلّ إلا على البعث أو الزجر اللزومي ، وهذا المقدار ينحفظ في ظل محتويات اخرى من قبيل الارشاد ونحوه مما يأتي ، وانما تعين مدلول الوعيد بدلالة الاقتضاء بعد أن امتنع فرض محتوى اخر للصيغة لعدم وجود مبادئه في الجهات المكتنفة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مدلول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البعث أو 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لاعتباره بما هو هو مجرداً عن أي معنى أو اعتبار آخر ، لأنه لا يكون بذلك مثار أثر خارجاً أو عقلاء ، فلا بد له من محتوى مسانخ له كامن فيما وراء اللفظ يكون سبباً للأثر العقلائي ، وما يكون محتوى للكلام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يتوقف على مبادئ مسبقة غير موجودة ولا قابلة للاعتبار في متعلق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توهم الحكم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يراد ذلك في الامر بعد توهم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يتوقف على فرض توهم خارجي للحظر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الارشاد إلى عدم ترتب الاثر المطلوب على الشيء حيث يكون للشيء اثر اعتباري بطبيعته ، وهذا يتوقف على فرض اثر اعتباري ثابت للشيء مسبقاً ، إلى غير ذلك من المحتويات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امراً اعتبارياً لا بد من جعله من قبل الشارع وهو الوعيد على الترك المقوم للوجوب أو الوعيد على الفعل المقوم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فحيث لم يتواجد في هذا الموضع شيء من العوامل النفسية وغيرها مما يندرج في القسم الأوّل ليتفاعل معه المعنى حسب الفرض ، فيتعين كون المحتوى هو القسم الثاني تصحيحاً لاعتبار البعث والزجر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الاساس يستفاد الحكم المولوي من البعث والزجر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يتضح انه لا يتجه ما اشتهر في كلمات الأصوليين من ان </w:t>
      </w:r>
    </w:p>
    <w:p>
      <w:pPr>
        <w:pStyle w:val="BookText"/>
        <w:rPr/>
      </w:pPr>
      <w:r>
        <w:rPr>
          <w:rFonts w:ascii="Amiri" w:hAnsi="Amiri" w:eastAsia="Amiri" w:cs="Amiri"/>
          <w:color w:val="111111"/>
          <w:sz w:val="28"/>
          <w:sz w:val="28"/>
          <w:szCs w:val="28"/>
          <w:rtl w:val="true"/>
          <w:lang w:bidi="ar-SA"/>
        </w:rPr>
        <w:t>الاصل في الامر والنهي ان يكون مولوياً ولا يحمل على الارشاد الا 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الصحيح هو العكس لان حمل الأمر والنهي على الارشاد انما يكون وفق تناسبات ثابتة بحسب طبيعة الموضوع ، فلا يحتاج كونه للارشاد إلى مؤونة زائدة ، وهذا بخلاف حمله على المولوية لأنه إنما يكون بموجب دلالة الاقتضاء بعد فقد سائر الجهات التي ترسم للكلام محتوى إرشادياً ، فهى في طول تلك الجهات المقتضية لإرشادية الإنشاء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يفرق في استفادة الحكم المولوي من الصيغة في هذا الموضع بين ان تكون صيغة الانشاء من قبيل الامر والنهي او صيغة الاخبار من النفي والاثبات ، نعم استعمال صيغة الاخبار في هذا المجال تجوز لأنه يخالف مفاده الاستعمالي ، وانما صحح ذلك التناسب بين الاخبار عن وجود الشيء مع التسبيب اليه بالأمر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وكذلك التناسب بين الاخبار عن الانتفاء مع التسبيب إلى ذلك بالنهي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او كما اوضحناه في البحث عن مدلول الجملة الخبرية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المحتوى العام للكلام في هذا الموضع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محتواه الخاص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بمورد الاثبات والنفي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فيكون الاثبات والنفي منسجماً مع تشريع الوسائل الاجرائية أكثر من الأمر والنهي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تشريع اتخاذ الوسائل الاجرائية على اختلاف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مقتضى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المورد مقتضياً لمثل هذا التشريع وهذه الوسائل كاعمال القدرة في المنع عن الحرام أو الاكراه على فعل الواجب ، ويدخل في ذلك الامر بالمعروف والنهي عن المنكر ولو بما يتضمن ايقاع الضرر على الفاعل نفساً أو مالاً مع</w:t>
      </w:r>
      <w:bookmarkStart w:id="229" w:name="pg20248_209940"/>
    </w:p>
    <w:p>
      <w:pPr>
        <w:pStyle w:val="BookText"/>
        <w:rPr/>
      </w:pPr>
      <w:bookmarkEnd w:id="229"/>
      <w:r>
        <w:rPr>
          <w:rFonts w:ascii="Amiri" w:hAnsi="Amiri" w:eastAsia="Amiri" w:cs="Amiri"/>
          <w:color w:val="111111"/>
          <w:sz w:val="28"/>
          <w:sz w:val="28"/>
          <w:szCs w:val="28"/>
          <w:rtl w:val="true"/>
          <w:lang w:bidi="ar-SA"/>
        </w:rPr>
        <w:t>ملاحظة اخف الوسائل وأنسبها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الوسائل الاجرائية المتخذة لحماية الحكم لا بد من ان تكون جارية على وفق</w:t>
      </w:r>
    </w:p>
    <w:p>
      <w:pPr>
        <w:pStyle w:val="BookText"/>
        <w:rPr/>
      </w:pPr>
      <w:r>
        <w:rPr>
          <w:rFonts w:ascii="Amiri" w:hAnsi="Amiri" w:eastAsia="Amiri" w:cs="Amiri"/>
          <w:color w:val="111111"/>
          <w:sz w:val="28"/>
          <w:sz w:val="28"/>
          <w:szCs w:val="28"/>
          <w:rtl w:val="true"/>
          <w:lang w:bidi="ar-SA"/>
        </w:rPr>
        <w:t xml:space="preserve">القوانين المجعولة في الشريعة المقدّسة في هذه المرحلة ، من قبيل كون ايقاع الضرر بالفاعل مالاً أو نفساً باذن من ولي الأمر أو باشراف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محله </w:t>
      </w:r>
      <w:r>
        <w:rPr>
          <w:rFonts w:eastAsia="Amiri" w:cs="Amiri" w:ascii="Amiri" w:hAnsi="Amiri"/>
          <w:color w:val="111111"/>
          <w:sz w:val="28"/>
          <w:szCs w:val="28"/>
          <w:rtl w:val="true"/>
          <w:lang w:bidi="ar-SA"/>
        </w:rPr>
        <w:t>- .</w:t>
      </w:r>
    </w:p>
    <w:p>
      <w:pPr>
        <w:pStyle w:val="Heading6"/>
        <w:numPr>
          <w:ilvl w:val="5"/>
          <w:numId w:val="1"/>
        </w:numPr>
        <w:rPr/>
      </w:pPr>
      <w:bookmarkStart w:id="230" w:name="__RefHeading___Toc5361971_2320776876"/>
      <w:bookmarkStart w:id="231" w:name="_Toc95"/>
      <w:bookmarkEnd w:id="230"/>
      <w:r>
        <w:rPr/>
        <w:t>2</w:t>
      </w:r>
      <w:r>
        <w:rPr>
          <w:rtl w:val="true"/>
        </w:rPr>
        <w:t xml:space="preserve"> - </w:t>
      </w:r>
      <w:r>
        <w:rPr>
          <w:rtl w:val="true"/>
        </w:rPr>
        <w:t xml:space="preserve">الموضع الثاني </w:t>
      </w:r>
      <w:r>
        <w:rPr>
          <w:rtl w:val="true"/>
        </w:rPr>
        <w:t xml:space="preserve">: </w:t>
      </w:r>
      <w:r>
        <w:rPr>
          <w:rtl w:val="true"/>
        </w:rPr>
        <w:t>ان يكون مصب الحكم ماهية اعتبارية ذات آثار وضعية</w:t>
      </w:r>
      <w:bookmarkEnd w:id="23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مصب الحكم ماهية اعتبارية ذات آثار وضعية عقلائية ويؤتى بها عادة بداعي ترتيب تلك الآثار التي يحترمها القانون ويمضيها ويحميها في مرحلة الإجراء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كالعقود والايقاعات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محتوى الصيغة في هذا الفرض هو عدم ترتب الأثر المزبور على المتعلق في مورد النهي والنفي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الا في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طلاق إلا لمن اراد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غير المتعلق في مورد الأمر والاثبات ك فَطَلِّقُوهُنَّ لعدَّتهنَّ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يكون الحكم في ذلك حكماً ارشادياً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والعامل العام الموجب لتعين هذا المعنى كمحتوى للصيغة ، هو التناسب الطبيعي بين الهدف والوسيلة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هذه الطبيعة اذا كانت ذا مفسدة بنظر المشرّع فانه يكفي في تحقق هدف الشارع من الانزجار عنها فصلها عن اثارها القانونية ، فيستوجب ذلك انزجار المكلف عن الطبيعة ، وتحديد الداعي الموجب لايجادها ، لان الرغبة في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الفرض في هذا الموضع – ليس باعتبارجهة تكوينية فيها تنسجم مع قوة نفسية للانسان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هي بلحاظ أثرها القانوني ، فاذا فصلت عن الأثر القانوني انزاح الداعي إلى 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فالغاء الأثر القانوني هو الوسيلة المناسبة لتحقيقالهدف المزبور عادة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ascii="Amiri" w:hAnsi="Amiri" w:eastAsia="Amiri" w:cs="Amiri"/>
          <w:color w:val="111111"/>
          <w:sz w:val="28"/>
          <w:sz w:val="28"/>
          <w:szCs w:val="28"/>
          <w:rtl w:val="true"/>
          <w:lang w:bidi="ar-SA"/>
        </w:rPr>
        <w:t xml:space="preserve"> ربما لا يكفي مجرد الغاء الاثر ، لقوة الداعي إلى ايجادها أو لعدم الاحتياج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البالغ إلى الحماية القانونية في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مورد النهي عن بيع الخمر أو النهي عن الربا فان مورد الربا من المنقولات مثلاً ولا تحتاج المعاملة فيها إلى حماية قانونية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الحرمة التكليفية زيادة على الفساد الوضعي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فالتناسب المذكور هو الموجب لتعين محتوى الكلام في الغاء الاثر القانوني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 العامل الاساسي العام في هذا الموضع ، الموجه لمحتوى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عامل آخر أخص يتواجد في مورد تحديد الموضوع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مورد النهي عن الطبيعة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تفاعل الصيغة مع العامل النفسي للمأمور ، وذلك لأن مرغوبية الطبيعة في هذا المورد إنما تكون في ضوء هدف مُسبق للمكلف ، وهو الوصول إلى الأثر المطلوب كانفصام العلقة الخاصة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الاعتبار الصادر يحدّد تأثير الطبيعة ، فان هذا يرجع إلى تحديد الوسيلة لتحقق الهدف المفروض فيكون الهدف المفروض كموضوع مفترض لهذا الاعتبار ، فاذا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طلاق الا بشاهدين  فهو في قوة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انفصال العلقة الزوجية فلا تطلق الا بشاهدين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الأثر المطلوب كشرط مقدر بالنسبة إلى الخطاب ، فيكون مفاد الخطاب طبعاً ارتباط الغاية المفروضة بالحد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العامل كما قلنا انما يكون في مورد تحديد الطبيعة لا في مورد الغاء اثرها مطلقاً ، لان الغاء اثرها يرجع إلى اسقاط الغاية المسبقة لا تحديد وسيلتها كما هو واضح</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استعمال صيغة الأمر والنهي في هذا الموضع ليس مجازاً بل هو استعمال حقيقي لان فصل العلقة بين الطبيعة وبين الأثر المرغوب منها ينسجم مع صيغة الزجر تمام الانسجام لأنه يوجب انزجار المكلف عن ذلك بالامكان وكلما كان المحتوى المعنوي في اللفظ يحقق للعنصر الشكلي فيه التأثير المطلوب منه المسانخ اياه فإن الاستعمال يكون حينئذ حقيقياً بعد تمام المحتوى المزبور إذ يتأتى للمتكلم حينئذ ان يقصد المدلول الاستعمالي بالكلام جداً ، وفصل العلقة في المقام مستوجب لفاعلية الزجر الانشائي ، كما أن الوعيد في النهي المولوي مستوجب لفاعلية الزجر الانشائي وهكذا في صيغة البعث في مورد الامر بالحصة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فَطَلِّقُوهُنَّ لعدَّتهنَّ </w:t>
      </w:r>
      <w:r>
        <w:rPr>
          <w:rFonts w:eastAsia="IRNazanin" w:cs="IRNazanin"/>
          <w:color w:val="111111"/>
          <w:sz w:val="28"/>
          <w:szCs w:val="28"/>
          <w:rtl w:val="true"/>
          <w:lang w:bidi="fa-IR"/>
        </w:rPr>
        <w:t xml:space="preserve">) </w:t>
      </w:r>
      <w:r>
        <w:rPr>
          <w:rStyle w:val="FootnoteAnchor"/>
          <w:rtl w:val="true"/>
        </w:rPr>
        <w:footnoteReference w:id="207"/>
      </w:r>
      <w:r>
        <w:rPr>
          <w:rFonts w:ascii="Amiri" w:hAnsi="Amiri" w:eastAsia="Amiri" w:cs="Amiri"/>
          <w:color w:val="111111"/>
          <w:sz w:val="28"/>
          <w:sz w:val="28"/>
          <w:szCs w:val="28"/>
          <w:rtl w:val="true"/>
          <w:lang w:bidi="ar-SA"/>
        </w:rPr>
        <w:t>يكون الاستعمال حقيقياً ، فان تحديد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 بعد تعلق الغرض مسبقاً باثرها نوع من البعث للشخص نحو الوسيلة المشروعة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يتجه ما في كلمات جماعة من الاصوليين من اعتبار الارشادمعنى مجازياً الامر والنهي ، وكان منشأ ذلك عدم التنبه لكيفية تفاعل الاعتبار مع الملابسات المحيطة به على ما أوضحنا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صيغة الاثبات والنفي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طلاق الا ما اريد به الطلاق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سبق الا في خف أو حافر او 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الا في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يكون من قبيل اثبات الحكم بلسان اثبات موضوعه ، أو نفيه بلسان نفيه مبالغة في ذلك ، بلحاظ ان فصل الشيء عن اثره القانوني تسبيب إلى انتفائه في الخارج على ما سبق توضيحه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مصب الحكم موضوعاً لحكم شرعي خاص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مصب الحكم موضوعاً لحكم شرعي خاص من دونرغبة طبيعية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انزجار طبيعي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مورد البعث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سهو للامام مع حفظ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الشك في الصلاة موضوع الجملة من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ومحتوى الصيغة في هذا الموضع – حيث تكون صيغة 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التسبيب إلى عدم تحقق الموضوع إذ لا وجه لارادة ذلك ، وانما هو عدم ترتب ذلك الحكم الشرعي بالنسبة إلى الحصة الخاصة ، فان ارتباط الطبيعة في ذهن المخاطب بتلك الأحكام ، يوجب ان يكون محتوى الكلام ناظراً لهذا الارتباط بمقتضى التفاعل الطبيعي بين الكلام وبين التصورات الذهنية للمخاطب ، فيكون مؤداه تحديد هذا الارتباط وخروج المنفي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مصب الحكم حصة خاصة من ماهية مامور بها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مصب الحكم حصة خاصة من ماهية مامور بها يظنسعتها لهذه الحصة فيكون الداعي لاتيانها تفريغ الذمة واداء الوظيفة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الا بفاتحة الكتاب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لم يقم صلبه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ومحتوى الصيغة في هذا الموضع هو عدم ترتب الاثر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الذمة على الاتيان بالحصة ، فيرجع إلى اشتراط المتعلق بالقيد الخاص ، ولذا يكون الحكم حكماً ارشادياً إلى الجزئية والشرطية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وسر تعين هذا المعنى كمحتوى للصيغة هنا عاملان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غرار ما سبق في الموضع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التناسب الطبيعى بين الهدف والوسيلة فانه يكفي في حصول هدف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تحقق الحصة المذكورة تحديد الأمر بالطبيعي لتخرج هي عن المتعلق ، وذلك موجب لانزجار المكلف عنها ، لان الاتيان بها إنما يكون بقصد امتثال الأمر بالطبيعة وهو ينتفي مع تحديده بحصة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الكلام مع الحالة النفسية للمخاطب ، وذلك لان باعث</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المكلف على الاتيان بهذه الحصة هو تفريغ الذمة عن الطبيعي المأمور به ، فالنفي الملقى في هذه الحالة يتفاعل حسب التناسب مع هذا الباعث النفسي ويفيد تحديد العامل فيه وهو الأمر الشرعي بحصة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وكيفية استعمال صيغ الأمر والنهي والاثبات والنفي في هذا الموضع يماثل ما مضى في الموضع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مصب الحكم حصة من ماهية منهي عنها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مصب الحكم حصة من ماهية منهي عنها يظن سعتها لهذه الحصة ، فيكون الرادع النفسي عنها هو قصد اطاعة الحكم المتعلق بالطبيعي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ربا بين الوالد والولد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محتوى الصيغة في هذا الموضع نفي تعلق الحكم التحريمي بالحصة ، فيرجع إلى تقييد متعلق الحرمة بالقيد الخاص ، وذلك لنظير ما تقدّم في الموضع الثالث فان ارتباط الطبيعي في ذهن المخاطب بالحكم التحريمي يوجب ان يكون محتوى الكلام ناظراً لهذا الارتباط وتحديداً للحكم التحريمي بتحديد متعلقه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مصب الحكم طبيعة يرغب المكلف عنها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مصب الحكم طبيعة يرغب المكلف عنها أو يرغب إليها ، اما لانسجام المتعلق مع القوى النفسية والشهوية ، أو للأثر القانوني المترتب على الشيء عادة أو لاجل تفريغ الذمة وامتثال القانون ، لكنه معرض عنها لتصوّر ثبوت حكم مخالف لجهة رغبته وهذا هو الفارق بين هذا الموضع والموضع الأوّل كما هو واضح ، سواء كان هناك حكم كذلك بالفعل ، او كان هذا التصوّر توهماً أو احتمالاً ، وقسم من هذا الموضع هو الذي يتعرض له في علم الأصول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بعد الحظر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هذا الموضع يتفاعل الكلام مع التصوّر الذهني المضاد ، فيكون محتواه نفي الحكم المتصور ، ، مع انه لولا التصور المذكور لافاد الحكم المولوي أو الحكم الارشادي ولا فرق في ذلك بين أن تكون صيغة الحكم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انشاءاً أو خبراً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الانشاء تتبدل الصيغة من اداة ايجابية بناءة إلى اداة هدم 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محتواها سلب الحكم السابق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ان عنصرها الشكلي يمثل معنى ايجابياً من قبيل الطلب والزجر ، ولذلك يكون استعماله مجازياً يختلف فيه المراد التفهيم عن المراد الاستعمالي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مصحح الاستعمال المذكور هو ان هدم الاعتبار السابق أو رفع توهمه ، يتيحالمجال للعامل النفسي ويرفع العائق امام فاعليته ، فيخيل بذلك أن هذا الهدم أو الرفع هو العامل الفاعل للبعث والزجر ، وذلك من قبيل الامر بالاصطياد بعد تحريمه أولاً في حال الاحرام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حَلَلْتُمْ فَاصْطَادُوا</w:t>
      </w:r>
      <w:r>
        <w:rPr>
          <w:rStyle w:val="FootnoteAnchor"/>
          <w:rtl w:val="true"/>
        </w:rPr>
        <w:footnoteReference w:id="208"/>
      </w:r>
      <w:r>
        <w:rPr>
          <w:rFonts w:ascii="Amiri" w:hAnsi="Amiri" w:eastAsia="Amiri" w:cs="Amiri"/>
          <w:color w:val="111111"/>
          <w:sz w:val="28"/>
          <w:sz w:val="28"/>
          <w:szCs w:val="28"/>
          <w:rtl w:val="true"/>
          <w:lang w:bidi="ar-SA"/>
        </w:rPr>
        <w:t xml:space="preserve">فانّ هذا الأمر ليس محتواه الا رفع التحريم السابق ، دون بناء حكم ايجابي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صح استعمال صيغة البعث لان هدم التحريم السابق يستتبع الانبعاث نحو الاصطياد بفاعلية العامل الطبيعي عند الانسان نحو الصيد ، فيكون استعمال صيغة الأمر في ذلك بلحاظ استتباع محتواه الهادم للانبعاث نحوه حتى كانه العامل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استعمال صيغة الاخبار في هذا الموضع فهو أيضاً استعمال مجازي ، لان مفاد صيغة النفي مثلاً هو مجرد الاخبار عن نفي وجود الطبيعة خارجاً ، لا سلب وجود حكم موجب لتحققها خارجاً لولا هذا النفي ، لكن صحح ذلك أن سلب الحكم وان كان في الواقع مجرد عدم تسبيب إلى وجود الطبيعة ، لكن حيث تكون الطبيعة مرغوباً عنها 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مرغوب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تقدير ثبوت هذا الحكم كان نفي الحكم في هذا السياق بمثابة التسبيب إلى عدم تحقق الطبيعة ، وبذلك صح نفيها خارجاً نفياً تتريلياً</w:t>
      </w:r>
      <w:r>
        <w:rPr>
          <w:rFonts w:eastAsia="Amiri" w:cs="Amiri" w:ascii="Amiri" w:hAnsi="Amiri"/>
          <w:color w:val="111111"/>
          <w:sz w:val="28"/>
          <w:szCs w:val="28"/>
          <w:rtl w:val="true"/>
          <w:lang w:bidi="ar-SA"/>
        </w:rPr>
        <w:t xml:space="preserve">. </w:t>
      </w:r>
      <w:bookmarkStart w:id="232" w:name="pg20248_209946"/>
    </w:p>
    <w:p>
      <w:pPr>
        <w:pStyle w:val="BookText"/>
        <w:rPr/>
      </w:pPr>
      <w:bookmarkEnd w:id="232"/>
      <w:r>
        <w:rPr>
          <w:rFonts w:ascii="Amiri" w:hAnsi="Amiri" w:eastAsia="Amiri" w:cs="Amiri"/>
          <w:color w:val="111111"/>
          <w:sz w:val="28"/>
          <w:sz w:val="28"/>
          <w:szCs w:val="28"/>
          <w:rtl w:val="true"/>
          <w:lang w:bidi="ar-SA"/>
        </w:rPr>
        <w:t xml:space="preserve">وذلك كما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لمانعية بعض ما يحتمل مانعيته للصلاة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اعادة للصلاة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الاعادة لا يرغب اليها المكلّف بطبعه الا لطلب شرعي فحسب فلو دل الدليل على نفي الطلب الشرعي لزم من ذلك عدم تحققها عادة بفاعلية الرغبة الطبيعية عنها فصح نفيها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هذا الموضع لا يختص بما لو كان متعلق الحكم نفسه مورداً لحكم منساق او 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الاصطياد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يعم ما لو كان متعلقه امراً مسبباً عن الحكم السابق أو المتوهم ، وذلك كأن يقال في معرض توهم جعل الشارع لتكليف مؤد إلى الحرج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حرج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تحرج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أيضاً يتفاعل الكلام مع التوهم المذكور ويكون محتواه ومفاده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التفهيمي نفي جعل حكم مسبب مسبب إلى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 من هذا القبيل على ما يتضح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مواضيع عامة يتغير بمقتضاها المحتوى الذي تستنبطه صيغ الحكم ومنها النفي ، وقد اتضح من خلال ذلك ان المحتويات المختلفة للنفي وغيره انما هي مرهونة بتناسبات مختلفة يتفاعل معها الكلام فترسم له على ضوئها معان مختلفة تكون محتوى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عن المرحلة الأولى</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5361973_2320776876"/>
      <w:bookmarkStart w:id="234" w:name="_Toc96"/>
      <w:bookmarkEnd w:id="233"/>
      <w:r>
        <w:rPr>
          <w:rtl w:val="true"/>
        </w:rPr>
        <w:t xml:space="preserve">المرحلة الثانية </w:t>
      </w:r>
      <w:r>
        <w:rPr>
          <w:rtl w:val="true"/>
        </w:rPr>
        <w:t xml:space="preserve">: </w:t>
      </w:r>
      <w:r>
        <w:rPr>
          <w:rtl w:val="true"/>
        </w:rPr>
        <w:t xml:space="preserve">توضيح معنى الحديث </w:t>
      </w:r>
      <w:r>
        <w:rPr>
          <w:rtl w:val="true"/>
        </w:rPr>
        <w:t>:</w:t>
      </w:r>
      <w:bookmarkEnd w:id="234"/>
    </w:p>
    <w:p>
      <w:pPr>
        <w:pStyle w:val="Heading5"/>
        <w:numPr>
          <w:ilvl w:val="4"/>
          <w:numId w:val="1"/>
        </w:numPr>
        <w:rPr/>
      </w:pPr>
      <w:bookmarkStart w:id="235" w:name="__RefHeading___Toc5361975_2320776876"/>
      <w:bookmarkStart w:id="236" w:name="_Toc97"/>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 xml:space="preserve">واما 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تطبيق الضابط المذكور على الحديث أو توضيح معنى الحديث على ضوء ذلك </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5361977_2320776876"/>
      <w:bookmarkStart w:id="238" w:name="_Toc98"/>
      <w:bookmarkEnd w:id="237"/>
      <w:r>
        <w:rPr>
          <w:rtl w:val="true"/>
        </w:rPr>
        <w:t xml:space="preserve">اما المقطع الأول </w:t>
      </w:r>
      <w:r>
        <w:rPr>
          <w:rtl w:val="true"/>
        </w:rPr>
        <w:t xml:space="preserve">: </w:t>
      </w:r>
      <w:r>
        <w:rPr>
          <w:rtl w:val="true"/>
        </w:rPr>
        <w:t xml:space="preserve">من الحديث وهو </w:t>
      </w:r>
      <w:r>
        <w:rPr>
          <w:rtl w:val="true"/>
        </w:rPr>
        <w:t xml:space="preserve">( </w:t>
      </w:r>
      <w:r>
        <w:rPr>
          <w:rtl w:val="true"/>
        </w:rPr>
        <w:t xml:space="preserve">لا ضرر </w:t>
      </w:r>
      <w:r>
        <w:rPr>
          <w:rtl w:val="true"/>
        </w:rPr>
        <w:t xml:space="preserve">) </w:t>
      </w:r>
      <w:r>
        <w:rPr>
          <w:rtl w:val="true"/>
        </w:rPr>
        <w:t>فهو يندرج في الموضع السادس</w:t>
      </w:r>
      <w:bookmarkEnd w:id="238"/>
    </w:p>
    <w:p>
      <w:pPr>
        <w:pStyle w:val="BookText"/>
        <w:rPr/>
      </w:pPr>
      <w:r>
        <w:rPr>
          <w:rFonts w:ascii="Amiri" w:hAnsi="Amiri" w:eastAsia="Amiri" w:cs="Amiri"/>
          <w:color w:val="111111"/>
          <w:sz w:val="28"/>
          <w:sz w:val="28"/>
          <w:szCs w:val="28"/>
          <w:rtl w:val="true"/>
          <w:lang w:bidi="ar-SA"/>
        </w:rPr>
        <w:t xml:space="preserve">اما المقطع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يندرج في المورد السادس الذي ذكرناه فيفيد نفي جعل حكم ضرري وذلك على ضوء أمور ثلاثة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الواضح جداً أن متعلق النفي في هذا 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الضرر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ماهية اعتبارية ذات آثار وضعية حتى يرجع نفيها إلى فصلها عن آثارها ويندرج في الموضع الثاني ، ولا هو حصة من موضوع ذي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متعلق الموجوب أو للحرمة حتى يراد نفي الحكم المترتب على الطبيعي فيندرج في احد المواضع المتوسطة الباقية ، فلا محالة يدور الأمر فيه بين احتمالين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ماهية مرغوباً إليها لانسجامها مع القوى الشهوية أو الغضبية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الموضع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مفاد نفيه حينئذ التسبيب إلى عدم تحققه تحققه بتحريمه والمنع عن ایجاده خارجاً ، فيصح حمل النفي في الحديث حينئذ على النهي كما هو مؤدى بعض المسالك في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ماهية مرغوباً عنها ، لكن النفي لرفع توهم تسبيب الشارع اليه بالزامه به بما يوجب الضيق والضرر للمكلف ، فيندرج في المورد السادس ويكون مفاد نفيه نفي التسبيب إلى الضرر ، يجعل حكم ضرري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هذين الاحتمالين يتفرعان على كون معنى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مصدرياً محتوياً للنسبة الصدورية إلى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كالاضرار والضرار ، أو معنى اسم مصدري خال عن هذه النسبة كالضيق والحرج والمنقصة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الضرر كالاضرار طبيعة موافقة للقوى النفسية للانسان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كالغضب والحقد وحب الايذاء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يلجأ اليها الانسان كثيراً ارضاء لنفه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مفاد لا ضرر تحريمه وتشريع ما يمنعه خارجاً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الضرر بمعنى المنقصة الواردة على المتضرّر ، وهو امر لا يتحمله الانسان بطبعه بل هو مكروه له أشد الكراهة ، وانما يتحمله </w:t>
      </w:r>
      <w:bookmarkStart w:id="239" w:name="pg20248_209948"/>
    </w:p>
    <w:p>
      <w:pPr>
        <w:pStyle w:val="BookText"/>
        <w:rPr/>
      </w:pPr>
      <w:bookmarkEnd w:id="239"/>
      <w:r>
        <w:rPr>
          <w:rFonts w:ascii="Amiri" w:hAnsi="Amiri" w:eastAsia="Amiri" w:cs="Amiri"/>
          <w:color w:val="111111"/>
          <w:sz w:val="28"/>
          <w:sz w:val="28"/>
          <w:szCs w:val="28"/>
          <w:rtl w:val="true"/>
          <w:lang w:bidi="ar-SA"/>
        </w:rPr>
        <w:t>لو ظنّ ان الشارع حمله اياه فنفي الضرر في هذا السياق النفسي يرجع إلى الشارع له دفعاً لتوهم ايجابه على المكلف وتحميله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هو الاحتمال الثاني ، لان الحس اللغوي لمن عرف اللغة</w:t>
      </w:r>
    </w:p>
    <w:p>
      <w:pPr>
        <w:pStyle w:val="BookText"/>
        <w:rPr/>
      </w:pPr>
      <w:r>
        <w:rPr>
          <w:rFonts w:ascii="Amiri" w:hAnsi="Amiri" w:eastAsia="Amiri" w:cs="Amiri"/>
          <w:color w:val="111111"/>
          <w:sz w:val="28"/>
          <w:sz w:val="28"/>
          <w:szCs w:val="28"/>
          <w:rtl w:val="true"/>
          <w:lang w:bidi="ar-SA"/>
        </w:rPr>
        <w:t>العربية يشهد بان الضرر انما يمثل المعنى نازلاً بالمتضرر لا صادراً من الفاعل ، فهو معنى اسم مصدري كالمضرة والمنقصة ، وليس معنى مصدرياً كالاضرار ، كما تقدم ذكر ذلك في البحث من معنى الهيئة الافرادية للكلمة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فيكون مثل هذا التركيب مثل سائر الأمثلة المماثلة له حالاً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المعنى المنفي عنه عملاً مرغوباً عنه للمكلف بحسب طبعه وانما يتحمله بتصور تشريع يفرضه عليه فيكون المنساق من النفي قصد نفي التشريع المتوهم أو المترقب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يكون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التسبيب إلى الضرر لجعل حكم ضرري كما هو مسلك المشهور</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5361979_2320776876"/>
      <w:bookmarkStart w:id="241" w:name="_Toc99"/>
      <w:bookmarkEnd w:id="240"/>
      <w:r>
        <w:rPr>
          <w:rtl w:val="true"/>
        </w:rPr>
        <w:t xml:space="preserve">المقطع الثاني </w:t>
      </w:r>
      <w:r>
        <w:rPr>
          <w:rtl w:val="true"/>
        </w:rPr>
        <w:t xml:space="preserve">: </w:t>
      </w:r>
      <w:r>
        <w:rPr>
          <w:rtl w:val="true"/>
        </w:rPr>
        <w:t xml:space="preserve">من الحديث وهو </w:t>
      </w:r>
      <w:r>
        <w:rPr>
          <w:rtl w:val="true"/>
        </w:rPr>
        <w:t xml:space="preserve">( </w:t>
      </w:r>
      <w:r>
        <w:rPr>
          <w:rtl w:val="true"/>
        </w:rPr>
        <w:t xml:space="preserve">لا ضرار </w:t>
      </w:r>
      <w:r>
        <w:rPr>
          <w:rtl w:val="true"/>
        </w:rPr>
        <w:t xml:space="preserve">) </w:t>
      </w:r>
      <w:r>
        <w:rPr>
          <w:rtl w:val="true"/>
        </w:rPr>
        <w:t>فانه يندرج في الموضع الأوّل</w:t>
      </w:r>
      <w:bookmarkEnd w:id="24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المقطع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يندرج في الموضع الأوّل من المواضع السابقة على ما اتضح بما ذكرناه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الضرار هو الاضرار المتكرر أو المستمر ، وقد ذكرنا ان الاضرار بالغير عمل يمارسه الانسان بطبعه لأجل ارضاء الدواعي الشهوية والغضبيّة ، فاذا نهي عنه كما في جملة من الآيات </w:t>
      </w:r>
      <w:r>
        <w:rPr>
          <w:rStyle w:val="FootnoteAnchor"/>
          <w:rtl w:val="true"/>
        </w:rPr>
        <w:footnoteReference w:id="209"/>
      </w:r>
      <w:r>
        <w:rPr>
          <w:rFonts w:ascii="Amiri" w:hAnsi="Amiri" w:eastAsia="Amiri" w:cs="Amiri"/>
          <w:color w:val="111111"/>
          <w:sz w:val="28"/>
          <w:sz w:val="28"/>
          <w:szCs w:val="28"/>
          <w:rtl w:val="true"/>
          <w:lang w:bidi="ar-SA"/>
        </w:rPr>
        <w:t>فهو فهو ظاهر في النهي التحريمي زجراً للمكلفين عن هذا العمل كما هو واضح</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النفي الوارد في الحديث يدل على التسبيب إلى عدم تحقق هذا العمل وذلك من خلال ثلاثة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اشارةواذا نفي كما في هذا الحديث فانه يدل على التسبيب إلى عدم تحقق هذا العمل وذلك من خلال ثلاثة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الحكم التكليفي الزاجر عن العمل وهو الحرمةالأمر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الحكم التكليفي الزاجر عن العمل وهو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الحكم يستبطن الوعيد على الفعل ويترتب عليه بحسب القانون الجزائي الشرعي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الاخروي في عالم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الدنيوية بالتعزير ونحوه حسب رأى ولي الأمر بالحدود المستفادة من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اتخاذ وسائل مانعة عن تحققه خارجاًوثالثاً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في موارد الاتلاف وكون الشيء المتلف ذا مالية لدى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اتخاذ وسائل مانعة عن تحققه خارجاً ، وذلك من قبيل تجويز إزالة وسيلة الضرر وهدمها اذا لم يمكن منع ايقاعه إلا بذلك ، كالأمر باحراق مسجد ضرار</w:t>
      </w:r>
      <w:r>
        <w:rPr>
          <w:rStyle w:val="FootnoteAnchor"/>
          <w:rtl w:val="true"/>
        </w:rPr>
        <w:footnoteReference w:id="210"/>
      </w:r>
      <w:r>
        <w:rPr>
          <w:rFonts w:ascii="Amiri" w:hAnsi="Amiri" w:eastAsia="Amiri" w:cs="Amiri"/>
          <w:color w:val="111111"/>
          <w:sz w:val="28"/>
          <w:sz w:val="28"/>
          <w:szCs w:val="28"/>
          <w:rtl w:val="true"/>
          <w:lang w:bidi="ar-SA"/>
        </w:rPr>
        <w:t>والحكم بقلع نخلة سمرة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التشريع يرتكز على قوانين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قانون النهي عن المنكر فان للنهي مراتب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اخفها النهي القولي وأقصاها الاضرار بالنفس ، وبينهما مراتب متوسطة ، ولا تصل النوبة إلى مرحلة اشد الا بعد تعذر المرحلة السابقة عليها أو عدم تأثيرها في الكف عن المنكر</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تحقيق العدالة الاجتماعية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شؤون الولاية في الأمور العامة الثابتة للنبي صلی الله علیه وآله وسلم وائمة الهدى عليهم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 والفقهاء في عصر الغيبة إذ لا بُدّ من العدالة في حفظ النظام</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حماية الحكم القضائي فيما إذا كان منع الاضرار حكماً قضائياً من قبل الوالي بعد رجوع المتخاصمين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مورد قضية سمرة حيث شكا الأنصاري دخوله داره بلا استئذان فقضى النبي صلی الله علیه وآله وسلم بعدم جواز دخوله كذلك ، وحيث أبى سمرة عن العمل بالحكم ، أمر صلی الله علیه وآله وسلم بقلع النخلة لتنفيذ الحكم بعدم الدخول عملاً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ولاية اتخاذ وسيلة اجرائية لمنع الاضرار ، انما هي للحاكم الشرعي دون عامة المسلمين ، أما على القانونين الاخيرين فالامر واضح لان تحقيق العدل وحماية القضاء انما هو من وظيفة الحاكم المتصدي للحكومة والقضاء وأما على القانون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المختار أن ولاية النهي عن المنكر فيما كان بالاضرار بالفاعل نفساً أو مالاً تختص بالحاكم الشرعي خلافاً لما افتى به جمع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أيضاً  أن هذا الجزء من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مبنى تعليل الأمر بقلع النخلة في قضية سمرة بهذه الكبرى ، وهو أمر أشكل على جمع من الفقهاء حتى استند إلى ذلك بعض الاعاظم في جعل النهي في الحديث حكماً سلطانياً ، بتصور تبريره حينئذ للأمر بالقلع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توضيح الموضوع في التنبيه الأوّل من تنبيهات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احكام رافعة الموضع الاضرار من قبيل جعل حق الشفعة لرفع الشركةالأمر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احكام رافعة الموضوع الاضرار من قبيل جعل حق الشفعة لرفع الشركة ، التي هي موضوع الإضرار الشريك ، أو عدم جعل ارث للزوجة في العقار لعدم الاضرار بالورثة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فاتضح مما ذكرناه مجموعاً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يدل على</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 جعل الحكم الضرري وبجملة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ضرار  يدل على تحريم الاضرار وتشريع الصد عنه خارجاً ورفعه في بعض الموارد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ربما يعترض على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الحكم الضرري بعلة وجوه ذكرها العلامة شيخ الشريعة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ترجيحاً لمسلك النهي في تفسير الحديث ، وسوف يأتي استعراض تلك الوجوه ونقدها في البحث عن هذا المسلك بما يتضح به جملة من الجهات التي ترتبط بهذا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ونذكر هنا كلاماً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من ترجيح هذا التفسير وما ذكره العلامة شيخ الشريعة في تعقيبه ونقده مع تحقيق القول في ذلك تكميلا للقول في هذا المبنى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في الرسائل بعد ذكر المعاني المحتملة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والاظهر بملاحظة نفس الفقرة ونظائرها و موارد ذكرها في الروايات وفهم العلماء هو المعنى الأول </w:t>
      </w:r>
      <w:r>
        <w:rPr>
          <w:rStyle w:val="FootnoteAnchor"/>
          <w:rtl w:val="true"/>
        </w:rPr>
        <w:footnoteReference w:id="212"/>
      </w:r>
      <w:r>
        <w:rPr>
          <w:rFonts w:ascii="Amiri" w:hAnsi="Amiri" w:eastAsia="Amiri" w:cs="Amiri"/>
          <w:color w:val="111111"/>
          <w:sz w:val="28"/>
          <w:sz w:val="28"/>
          <w:szCs w:val="28"/>
          <w:rtl w:val="true"/>
          <w:lang w:bidi="ar-SA"/>
        </w:rPr>
        <w:t>بذلك تفسير الحديث بنفي الحكم الضرري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الكلام ينحل إلى دعاو اربع وقعت جميعاً مورداً للانكار من قبل العلامة شيخالشريعة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والشواهد الأربعة كلها منظورة فيها ممنوعة على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نفس الفقرة فقد عرفت ظهورها في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نظائرها فقد قدمنا عدم النظير لهذا المعنى في هذا التركيب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القول فيما ذكر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لابد من ملاحظة عدة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اشارةواما موارد ذكرها في الروايات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اتضح عدم ذكرها في شيء من الروايات ، الا في قضية سمرة المناسب للتحريم وجداناً ، وان حديث الشفعة والناهي عن منع الفضل لا مساغ لما فيها إلا النهي التكليفي تحريماً أو تتزيهاً ، واما فهم العلماء فهو أيضاً ممنوع ، ولم نجد للمتقدمين والمتأخرين ما يعين انهم فهموا هذا المعنى الا عن قليل نادر لا يكفي فهمهم في تعيين المعنى ، وقد ذكر في حديث الدعائم تعليلاً لحرمة الترك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ولتحقيق القول 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لا بد من ملاحظة كل واحد من هذه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نفس الفقرة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يشكل ما ذكره الشيخ من ظهورها في نفي الحكم الضررياما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نفس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يشكل ما ذكره الشيخ من ظهورها في نفي الحكم الضرري وما ذكره هذا القائل من ظهورها في النهي عن الاضرار جميعاً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الفقرة بملاحظة عدم ارادة المعنى الاستعمالي الظاهر منها ليس لها ظهور في حد ذاتها في المعنى المجازي المقصود بها ، وانما ذلك رهين قرينة اخرى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اشكال في ان المعنى الاستعمالي الظاهر من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الاخبار عن نفي تحقق الضرر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بمقصود بها على كل حال ، سواء فسّر المراد الجدي بنفي الحكم الضرري أو بالنهي عن الاضرار لاختلاف المدلول الاستعمالي مع هذين المعنيين بوضوح ، وحينئذ فيدور الأمر بين أن يراد بها نفي التسبيب إلى الضرر يجعل حكم موجب له ، أو يراد التسبيب إلى عدم نفي الاضرار الذي ينتج النهي عنه ، ولا معين لشيء منهما في نفس الفقرة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ان كلا المعنيين يشتركان في كون حمل الفقرة عليهما بحاجة إلى تجوّز وعناية فالاول بحاجة إلى التجوّز بارادة نفي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الضرريوهو الحكم الضرري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الضرر كما ان الثاني بحاجة إلى التجوز في ارادة النهي الذي هو سنخ معنى إنشائي من النفي الذي هو معنى 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ادعاء ظهور الفقرة بذاتها في احد الاحتمالين بأولى من ادعاء ظهوره في الآخر بل لا قضاء لذات الفقرة بعد عدم ارادة مدلولها الاستعمالي لشيء من المعنيين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ورود هذا الايراد على ما ادعاه الشيخ من ظهورها في نف الحكم الضرري لما اوضحناه من ان طبيعة معنى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معنى اسم 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الفقرة ظاهرة في هذا المعنى ، لأنه يمثل معنى مرغوباً عنه لا يتحمله أحد الا بتوهم تسبيب شرعي ، ومفاد النفي في مثل ذلك نفي التسبيب المتوهم ، فيكون ذلك قرينة داخلية على التجوز المذكور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ascii="Amiri" w:hAnsi="Amiri" w:eastAsia="Amiri" w:cs="Amiri"/>
          <w:color w:val="111111"/>
          <w:sz w:val="28"/>
          <w:sz w:val="28"/>
          <w:szCs w:val="28"/>
          <w:rtl w:val="true"/>
          <w:lang w:bidi="ar-SA"/>
        </w:rPr>
        <w:t xml:space="preserve"> هذا الايراد يرد على القول بظهور الفقرة في النهي عن الاضرار مع عدم وجود قرينة عليه منها ، بل ما ذكرناه قرينة على خلافه ، فان ارادة النهي لا يناسب مع نوع الموضوع المنفي لعدم وجود علاقة بين نفي الضرر والنهي عن الاضرار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مدى تناسب معاني نظائر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المبحوث عنها  مع ذلك التفسير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مدى تناسب معاني نظائر الفقرة مع ذلك التفسير ، فالبحث تارة في وجود مماثل لهذه الفقرة بنفس هذا المعنى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واخرى  في وجود مماثل لها بخلاف هذا المعنى كمعنى النهي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رسالة لا ضرر للشيخ تنظير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حرج في الدين </w:t>
      </w:r>
      <w:r>
        <w:rPr>
          <w:rStyle w:val="FootnoteAnchor"/>
          <w:rtl w:val="true"/>
        </w:rPr>
        <w:footnoteReference w:id="215"/>
      </w:r>
      <w:r>
        <w:rPr>
          <w:rFonts w:ascii="Amiri" w:hAnsi="Amiri" w:eastAsia="Amiri" w:cs="Amiri"/>
          <w:color w:val="111111"/>
          <w:sz w:val="28"/>
          <w:sz w:val="28"/>
          <w:szCs w:val="28"/>
          <w:rtl w:val="true"/>
          <w:lang w:bidi="ar-SA"/>
        </w:rPr>
        <w:t xml:space="preserve">وذكرت هذه الجملة تنظيراً في كلام السيد الأستاذ أيضاً </w:t>
      </w:r>
      <w:r>
        <w:rPr>
          <w:rStyle w:val="FootnoteAnchor"/>
          <w:rtl w:val="true"/>
        </w:rPr>
        <w:footnoteReference w:id="216"/>
      </w:r>
      <w:r>
        <w:rPr>
          <w:rFonts w:ascii="Amiri" w:hAnsi="Amiri" w:eastAsia="Amiri" w:cs="Amiri"/>
          <w:color w:val="111111"/>
          <w:sz w:val="28"/>
          <w:sz w:val="28"/>
          <w:szCs w:val="28"/>
          <w:rtl w:val="true"/>
          <w:lang w:bidi="ar-SA"/>
        </w:rPr>
        <w:t>لكنا لم نطلع على مصدر لها ، والذي يوجد في القران الكريم هو قوله تعالى ﴿ وَمَا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يُرِيدُ اللَّهُ لِيَجْعَلَ عَلَيْكُم مِّنْ حَرَجٍ ﴾ </w:t>
      </w:r>
      <w:r>
        <w:rPr>
          <w:rStyle w:val="FootnoteAnchor"/>
          <w:rtl w:val="true"/>
        </w:rPr>
        <w:footnoteReference w:id="218"/>
      </w:r>
      <w:r>
        <w:rPr>
          <w:rFonts w:ascii="Amiri" w:hAnsi="Amiri" w:eastAsia="Amiri" w:cs="Amiri"/>
          <w:color w:val="111111"/>
          <w:sz w:val="28"/>
          <w:sz w:val="28"/>
          <w:szCs w:val="28"/>
          <w:rtl w:val="true"/>
          <w:lang w:bidi="ar-SA"/>
        </w:rPr>
        <w:t>وهما ليستا بنفس سياق الحديث ، فانهما كالصريح في نفي الحكم الحرجي حيث لا يحتمل فيهما ارادة النهي عن الاحراج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هذا القائل في كلام آخر له بعد ان ساق موارد كثيرة استعمالات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من الكتاب والسنة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نظائر هذه الفقرة فيهما وفي استعمالات الفصحاء قد اريد بها النهي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وسيأتي نقل كلامه ونقده تفصيلا في البحث عن مسلك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ونقتصر هنا على القول بأن في اعتبار تركيب آخر نظيراً لهذه الفقرة ينبغي عدم الاقتصار على ملاحظة تماثله معها في 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 لأن التماثل بهذا المقدار تماثل شكلي محض ، وعدم وجود المماثل للفقرة شكلاً وبهذا المعنى لا يكون نقطة ضعف في تفسيرها بذلك ، لأن الاختلاف بينهما في المعنى ينشأ حينئذ عن اختلاف الخصوصيات المؤثرة في ترسيم محتوى الكلام ، فلا يقاس بعضها حينئذ ببعض</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ينبغي في مقام التنظير اعتبار توفر الخصوصيات الموجودة في هذه الفقرة فيما يدعى نظيراً لها لها ، بان يكون المنفي ماهية لا رغبة اليها لذاتها ، </w:t>
      </w:r>
      <w:bookmarkStart w:id="242" w:name="pg20248_209955"/>
    </w:p>
    <w:p>
      <w:pPr>
        <w:pStyle w:val="BookText"/>
        <w:rPr/>
      </w:pPr>
      <w:bookmarkEnd w:id="242"/>
      <w:r>
        <w:rPr>
          <w:rFonts w:ascii="Amiri" w:hAnsi="Amiri" w:eastAsia="Amiri" w:cs="Amiri"/>
          <w:color w:val="111111"/>
          <w:sz w:val="28"/>
          <w:sz w:val="28"/>
          <w:szCs w:val="28"/>
          <w:rtl w:val="true"/>
          <w:lang w:bidi="ar-SA"/>
        </w:rPr>
        <w:t>إلا بتصور تسبيب شرعي اليه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حرج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الجهة مؤثرة في تشكيل محتوى الكلام باعتبار تفاعل الكلام مع الحالة النفسية والذهنية للمخاطب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اعتبر هذا المقياس في التماثل ، يعلم ان شيئاً من الموارد الكثيرة التي ذكرها هذا القائل مما يماثل هذه الفقرة ، انما تشترك معها في العنصر الشكلي فحسب حيث استخدمت في جميعها صيغة النفي</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5361981_2320776876"/>
      <w:bookmarkStart w:id="244" w:name="_Toc100"/>
      <w:bookmarkEnd w:id="243"/>
      <w:r>
        <w:rPr>
          <w:rtl w:val="true"/>
        </w:rPr>
        <w:t xml:space="preserve">الجهة الثالثة </w:t>
      </w:r>
      <w:r>
        <w:rPr>
          <w:rtl w:val="true"/>
        </w:rPr>
        <w:t xml:space="preserve">: </w:t>
      </w:r>
      <w:r>
        <w:rPr>
          <w:rtl w:val="true"/>
        </w:rPr>
        <w:t xml:space="preserve">وهي مدى تناسب المسلك المختار مع موارد تطبيق </w:t>
      </w:r>
      <w:r>
        <w:rPr>
          <w:rtl w:val="true"/>
        </w:rPr>
        <w:t xml:space="preserve">( </w:t>
      </w:r>
      <w:r>
        <w:rPr>
          <w:rtl w:val="true"/>
        </w:rPr>
        <w:t xml:space="preserve">لا ضرر </w:t>
      </w:r>
      <w:r>
        <w:rPr>
          <w:rtl w:val="true"/>
        </w:rPr>
        <w:t>)</w:t>
      </w:r>
      <w:bookmarkEnd w:id="244"/>
    </w:p>
    <w:p>
      <w:pPr>
        <w:pStyle w:val="BookText"/>
        <w:rPr/>
      </w:pPr>
      <w:r>
        <w:rPr>
          <w:rFonts w:ascii="Amiri" w:hAnsi="Amiri" w:eastAsia="Amiri" w:cs="Amiri"/>
          <w:color w:val="111111"/>
          <w:sz w:val="28"/>
          <w:sz w:val="28"/>
          <w:szCs w:val="28"/>
          <w:rtl w:val="true"/>
          <w:lang w:bidi="ar-SA"/>
        </w:rPr>
        <w:t xml:space="preserve">واما الجهة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مدى تناسب مواردها في الروايات مع هذا التفسير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بد في تحقيقها من استعراض المهم منها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قضية سمرة فما ذكر من مناسبتها مع التحريم وجداناً محل تأمل ،وتوضيح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سمرة كان يرى دخوله في دار الانصاري عملاً سائغاً له باعتبار حقه في الاستطراق إلى نخلته ، فان حق الاستطراق عرفاً يترتب عليه جواز الدخول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زمان وحال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خصوص الدخول بالاستئذان ، فان اناطة الدخول بالاستئذان يناسب عدم الحق رأساً ، وقد احتج بذلك سمرة في حديثه مع الانصاري ومع النبي صلی الله علیه وآله وسلم ، ففي رواية ابن بكير بعد ذكر طلب الأنصاري من سمرة ان يستاذن اذا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 هو مالي أدخل عليه ولا استأذن ، فأتى الأنصاري رسول الله صلی الله علیه وآله وسلم فشكى اليه وأخبره فبعث إلى سمرة فجاء ، فقال له استأذن ، فأبى وقال له مثل ما قال للأنصاري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رواية ابن مسكان ، بعد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استأذن في طريقي وهو طريقي إلى عذقي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فشكا الأنصاري إلى رسول الله صلی الله علیه وآله وسلم فأرسل اليه رسول الله صلی الله علیه وآله وسلم فأتاه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قد شكاك وزعم انك تمر عليه وعلى اهله بغير اذنه فاستأذن عليه اذا اردت ان تدخل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استأذن في طريقي إلى عذقي ؟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وعلى هذا فلو كان المراد بالحديث مجرد النهي التكليفي لبقي استدلال سمرة بلا جواب ، لأنه يتمسك بحقه في الاستطراق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 بالانصاري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النهي التكليفي عن ذلك ليس الا اعمال سلطة ، وليس جواباً عن وجه تفكيك الجواز المطلق عن حق الاستطراق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لو اريد به نفي التسبيب إلى الضرر يجعل حكم ضرري ، فانه يرجع إلى الجواب عن هذا الاستدلال بان الإسلام لم يمض الأحكام العرفية متى استوجبت تفويت حق الآخرين والاضرار بهم ، فلا يترتب على حق الاستطراق جواز الدخول مطلقاً ولا يثبت حق الاستطراق مطلقاً بل ذلك مقيد بعدم كون الدخول ضرراً على الانصاري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التعيش الحرّ في داره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وبذلك يظهر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التفسير اكثر تناسباً وأوثق ارتباطاً بقضية سمرة منه على تفسيره بالنهي عن الاضرار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قضية الشفعة فلا شهادة فيها لأحد المعنيين ، لا لما ذكره هذا القائل من عدم ثبوت تذييلها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 وإنما الجمع بينهما من قبل الراوي ، فانه غير تام كما سبق في الفصل الأوّل ، وانما بملاحظة ما تقدّم هناك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انما هو حكمة للتشريع فلا يرتبط بما هو مبحوث عنه من كونه بنفسه حكماً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اي تقدير فلا يتم ما ذكره هذا القائل من إنّه لا مساغ فيها الا للنهي التكليفي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قضية منع فضل الماء فهي تناسب التفسير المذكور ، لما ذكرناه في الفصل الأول من انه لا يبعد ثبوت حق الشرب من الماء للآخرين سواء كان مباحاً أو مملوكاً ، فيمكن 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بعناية نفي جواز منع </w:t>
      </w:r>
      <w:bookmarkStart w:id="245" w:name="pg20248_209957"/>
    </w:p>
    <w:p>
      <w:pPr>
        <w:pStyle w:val="BookText"/>
        <w:rPr/>
      </w:pPr>
      <w:bookmarkEnd w:id="245"/>
      <w:r>
        <w:rPr>
          <w:rFonts w:ascii="Amiri" w:hAnsi="Amiri" w:eastAsia="Amiri" w:cs="Amiri"/>
          <w:color w:val="111111"/>
          <w:sz w:val="28"/>
          <w:sz w:val="28"/>
          <w:szCs w:val="28"/>
          <w:rtl w:val="true"/>
          <w:lang w:bidi="ar-SA"/>
        </w:rPr>
        <w:t xml:space="preserve">الآخرين من الاستفادة من فضل الماء لأنه ضرر بهم وتنقيص لحقهم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 الحائزين على الماء ليس مطلقاً شاملاً لجواز منع الآخرين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يشكل 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كقضية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ذيلاً لها وقد سبق مناقشة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حديث هدم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يتعين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تعليلاً لحرمة ترك الحائط بعد هدمه ، بل يمكن أن يكون بلحاظ وجود حق للجار في المورد ، بحيث يكون جواز هدم الجدار حكماً ضررياً بالنسبة إلى الجار بملاحظة منافاته مع حقه فيرتفع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من عدم تناسب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التفسير مع موارد تطبيقه في الروايات ليس بتام بل هو بهذا التفسير أنسب ببعضها منه بتفسيره بالنهي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قضية سمرة </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5361983_2320776876"/>
      <w:bookmarkStart w:id="247" w:name="_Toc101"/>
      <w:bookmarkEnd w:id="246"/>
      <w:r>
        <w:rPr>
          <w:rtl w:val="true"/>
        </w:rPr>
        <w:t xml:space="preserve">الجهة الرابعة </w:t>
      </w:r>
      <w:r>
        <w:rPr>
          <w:rtl w:val="true"/>
        </w:rPr>
        <w:t xml:space="preserve">: </w:t>
      </w:r>
      <w:r>
        <w:rPr>
          <w:rtl w:val="true"/>
        </w:rPr>
        <w:t>وهي مدى ذهاب العلماء إلى هذا الرأي</w:t>
      </w:r>
      <w:bookmarkEnd w:id="247"/>
    </w:p>
    <w:p>
      <w:pPr>
        <w:pStyle w:val="BookText"/>
        <w:rPr/>
      </w:pPr>
      <w:r>
        <w:rPr>
          <w:rFonts w:ascii="Amiri" w:hAnsi="Amiri" w:eastAsia="Amiri" w:cs="Amiri"/>
          <w:color w:val="111111"/>
          <w:sz w:val="28"/>
          <w:sz w:val="28"/>
          <w:szCs w:val="28"/>
          <w:rtl w:val="true"/>
          <w:lang w:bidi="ar-SA"/>
        </w:rPr>
        <w:t xml:space="preserve">واما الجهة 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مدى ذهاب العلماء إلى هذا الرأي في تفسير الحديث – فالمقصود بالعلماء اما علماء اللغة أو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علماء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هذا القائل اتفاقهم على تفسير الفقرة بالنهي ذاكراً في ذلك بعض كلماتهم وسيأتي مناقشة ذلك ، وتقييم آراء اللغويين في مثل هذا الموضوع مما يتعلق بالفقه والتشريع الإسلامي في تحقيق مسلك النهي ، حيث اعتبر هذه الجهة مؤيدة لهذا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اكثر فقهاء الفريقين قد فهموا من الحديث نفي الحكم الضرري كما ذكر الشيخ</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 تصديق ذلك عنهم ملاحظة ما نقله السيوطي في تنوير الحوالك في شرح موطأ مالك عن ابي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قال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الفقه يدور على خمسة احاديث هذا احدها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فإنه يبتني على تفسيره بهذا الوجه ، لأنه حينئذ يكون محدّداً عاماً للادلة الدالة على الأحكام الأولية في مختلف الأبواب وليس كذلك على تفسيره بالنهي ، كما أن تعبيره بأن الفقه 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يدل على ان ذلك هو الرأي السائد لدى فقهائهم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ذلك ما ذكره السيوطي في كتاب الأشباه والنظائر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هذه القاعدة ينبني عليها كثير من ابواب الفقه ، ومن ذلك الردّ بالعيب وجميع انواع الخيار من اختلاف الوصف المشروط والتعزير وافلاس المشتري وغير ذلك والحجر بأنواعه والشفعة لانها شرعت لدفع ضرر القسمة والقصاص والحدود والكفارات وضمان المتلف والقسمة ونصب الأئمة والقضاة ودفع العائل وقتال المشركين والبغاة وفسخ النكاح بالعيوب أو الإعسار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ويتعلق بهذه القاعدة 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الضرورات تبيح المحظورات بشرط عدم نقصانها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جاز أكل الميتة عند المخمصة واساغة اللقمة بالخمر والتلفظ بكلمة الكفر للإكراه وكذا اتلاف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الاستدلال بها لكثير من هذه المواضع متفرع على تفسيرها بنفي الحكم الضرري كما هو واضح</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علماء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 معرفة موقفهم ملاحظة ما ذكره صاحب العناوين فيها في ذكر المقامات التي استندوا فيها إلى هذه القاعدة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ويندرج تحته لزوم دية الترس المقتول على المجاهدين وسقوط النهي عن المنكر واقامة الحدود مع عدم الأمن ، وعدم الإجبار على القسمة مع عدم </w:t>
      </w:r>
      <w:bookmarkStart w:id="248" w:name="pg20248_209959"/>
    </w:p>
    <w:p>
      <w:pPr>
        <w:pStyle w:val="BookText"/>
        <w:rPr/>
      </w:pPr>
      <w:bookmarkEnd w:id="248"/>
      <w:r>
        <w:rPr>
          <w:rFonts w:ascii="Amiri" w:hAnsi="Amiri" w:eastAsia="Amiri" w:cs="Amiri"/>
          <w:color w:val="111111"/>
          <w:sz w:val="28"/>
          <w:sz w:val="28"/>
          <w:szCs w:val="28"/>
          <w:rtl w:val="true"/>
          <w:lang w:bidi="ar-SA"/>
        </w:rPr>
        <w:t xml:space="preserve">تحقق الضرر ، وعدم لزوم اداء الشهادة كذلك وحرمة السحر والغش والتدليس ، ومشروعية التقاص وجواز بيع ام الولد في مواقع التسعير على المحتكر إن أجحف ، وحرمة الاحتكار مع حاجة الناس وتفريق الأُمّ عن الولد وجواز قلع البائع زرع المشتري بعد المدة وتخير المسلم في الفسخ مع انقطاع المسلم فيه عند الحلول وتخيّر الرابح عند الكذب والخديعة ، وفي خيار التأخير وما يفسد ليومه والرؤية والغبن وعدم سقوط خيار الغبن بالخروج عن الملك وخيار العيب والتدليس </w:t>
      </w:r>
      <w:r>
        <w:rPr>
          <w:rFonts w:eastAsia="Amiri" w:cs="Amiri" w:ascii="Amiri" w:hAnsi="Amiri"/>
          <w:color w:val="111111"/>
          <w:sz w:val="28"/>
          <w:szCs w:val="28"/>
          <w:rtl w:val="true"/>
          <w:lang w:bidi="ar-SA"/>
        </w:rPr>
        <w:t xml:space="preserve">... ) </w:t>
      </w:r>
      <w:r>
        <w:rPr>
          <w:rStyle w:val="FootnoteAnchor"/>
          <w:rtl w:val="true"/>
        </w:rPr>
        <w:footnoteReference w:id="222"/>
      </w:r>
      <w:r>
        <w:rPr>
          <w:rFonts w:ascii="Amiri" w:hAnsi="Amiri" w:eastAsia="Amiri" w:cs="Amiri"/>
          <w:color w:val="111111"/>
          <w:sz w:val="28"/>
          <w:sz w:val="28"/>
          <w:szCs w:val="28"/>
          <w:rtl w:val="true"/>
          <w:lang w:bidi="ar-SA"/>
        </w:rPr>
        <w:t>إلى آخر ما ذكره مما يطول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من هذه المواضيع أيضاً يتفرع على التفسير المذكور كما هو واضح</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5361985_2320776876"/>
      <w:bookmarkStart w:id="250" w:name="_Toc102"/>
      <w:bookmarkEnd w:id="249"/>
      <w:r>
        <w:rPr>
          <w:rtl w:val="true"/>
        </w:rPr>
        <w:t>البحث الثاني في استعراض المسالك الاخرى في تفسير الحديث</w:t>
      </w:r>
      <w:bookmarkEnd w:id="250"/>
    </w:p>
    <w:p>
      <w:pPr>
        <w:pStyle w:val="Heading4"/>
        <w:numPr>
          <w:ilvl w:val="3"/>
          <w:numId w:val="1"/>
        </w:numPr>
        <w:rPr/>
      </w:pPr>
      <w:bookmarkStart w:id="251" w:name="__RefHeading___Toc5361987_2320776876"/>
      <w:bookmarkStart w:id="252" w:name="_Toc103"/>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استعراض المسالك الاخرى في تفسير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المسالك غالباً فسرت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ولم</w:t>
      </w:r>
    </w:p>
    <w:p>
      <w:pPr>
        <w:pStyle w:val="BookText"/>
        <w:rPr/>
      </w:pPr>
      <w:r>
        <w:rPr>
          <w:rFonts w:ascii="Amiri" w:hAnsi="Amiri" w:eastAsia="Amiri" w:cs="Amiri"/>
          <w:color w:val="111111"/>
          <w:sz w:val="28"/>
          <w:sz w:val="28"/>
          <w:szCs w:val="28"/>
          <w:rtl w:val="true"/>
          <w:lang w:bidi="ar-SA"/>
        </w:rPr>
        <w:t xml:space="preserve">تفرق بين الجملتين من حيث المعنى التركيبي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محل العناية والأهمية في الجملة الاولى كما ذكر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في معنى الضرار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فالتباس الفرق بين الضرر والضرار لا يخل بما هو المقصود من الاستدلال بنفي الضرر في المسائل الشرعيّة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5361989_2320776876"/>
      <w:bookmarkStart w:id="254" w:name="_Toc104"/>
      <w:bookmarkEnd w:id="253"/>
      <w:r>
        <w:rPr>
          <w:rtl w:val="true"/>
        </w:rPr>
        <w:t xml:space="preserve">وهي مسالك خمسة </w:t>
      </w:r>
      <w:r>
        <w:rPr>
          <w:rtl w:val="true"/>
        </w:rPr>
        <w:t>:</w:t>
      </w:r>
      <w:bookmarkEnd w:id="254"/>
    </w:p>
    <w:p>
      <w:pPr>
        <w:pStyle w:val="Heading5"/>
        <w:numPr>
          <w:ilvl w:val="4"/>
          <w:numId w:val="1"/>
        </w:numPr>
        <w:rPr/>
      </w:pPr>
      <w:bookmarkStart w:id="255" w:name="__RefHeading___Toc5361991_2320776876"/>
      <w:bookmarkStart w:id="256" w:name="_Toc105"/>
      <w:bookmarkEnd w:id="255"/>
      <w:r>
        <w:rPr>
          <w:rtl w:val="true"/>
        </w:rPr>
        <w:t xml:space="preserve">المسلك الأول </w:t>
      </w:r>
      <w:r>
        <w:rPr>
          <w:rtl w:val="true"/>
        </w:rPr>
        <w:t xml:space="preserve">: </w:t>
      </w:r>
      <w:r>
        <w:rPr>
          <w:rtl w:val="true"/>
        </w:rPr>
        <w:t xml:space="preserve">تفسير </w:t>
      </w:r>
      <w:r>
        <w:rPr>
          <w:rtl w:val="true"/>
        </w:rPr>
        <w:t xml:space="preserve">( </w:t>
      </w:r>
      <w:r>
        <w:rPr>
          <w:rtl w:val="true"/>
        </w:rPr>
        <w:t xml:space="preserve">لا ضرر </w:t>
      </w:r>
      <w:r>
        <w:rPr>
          <w:rtl w:val="true"/>
        </w:rPr>
        <w:t xml:space="preserve">) </w:t>
      </w:r>
      <w:r>
        <w:rPr>
          <w:rtl w:val="true"/>
        </w:rPr>
        <w:t>ينفي الحكم الضرري وذلك بتقريب ذكره المحقق النائيني</w:t>
      </w:r>
      <w:bookmarkEnd w:id="25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الحكم الضرري وذلك بتقريب ذكره المحقق النائيني ، وتبعه عليه غير واحد </w:t>
      </w:r>
      <w:r>
        <w:rPr>
          <w:rStyle w:val="FootnoteAnchor"/>
          <w:rtl w:val="true"/>
        </w:rPr>
        <w:footnoteReference w:id="224"/>
      </w:r>
      <w:r>
        <w:rPr>
          <w:rFonts w:ascii="Amiri" w:hAnsi="Amiri" w:eastAsia="Amiri" w:cs="Amiri"/>
          <w:color w:val="111111"/>
          <w:sz w:val="28"/>
          <w:sz w:val="28"/>
          <w:szCs w:val="28"/>
          <w:rtl w:val="true"/>
          <w:lang w:bidi="ar-SA"/>
        </w:rPr>
        <w:t xml:space="preserve">وهو أن الضرر المنفي </w:t>
      </w:r>
      <w:bookmarkStart w:id="257" w:name="pg20248_209960"/>
    </w:p>
    <w:p>
      <w:pPr>
        <w:pStyle w:val="BookText"/>
        <w:rPr/>
      </w:pPr>
      <w:bookmarkEnd w:id="257"/>
      <w:r>
        <w:rPr>
          <w:rFonts w:ascii="Amiri" w:hAnsi="Amiri" w:eastAsia="Amiri" w:cs="Amiri"/>
          <w:color w:val="111111"/>
          <w:sz w:val="28"/>
          <w:sz w:val="28"/>
          <w:szCs w:val="28"/>
          <w:rtl w:val="true"/>
          <w:lang w:bidi="ar-SA"/>
        </w:rPr>
        <w:t>في الحديث عنوان ثانوي متولد من الحكم، ونسبته اليه نسبة السبب التوليدي إلى مسببه ، كالقتل إلى قطع الرقبة والاحراق إلى الإلقاء في النار والايلام إلى الضرب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 العناوين التوليدية على اسبابها شائع متعارف لا يحتاج إلى أية عناية فيكون مجازاً والمقام من هذا القبيل ، فيكون المراد من نفي الضرر نفي سببه المتحد معه وهو الحكم ، والفرق بين هذا المسلك ومسلكنا أننا نرى أن المنفي هو التسبيب للضرر ولازمه نفي الحكم الضرري بينما هذا المسلك يرى أن المنفي مباشرة هو الحكم الضرري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يعتبر في العنوان التوليدي عدم تخلل ارادة من فاعل مختار بينه وبين السبب كعدم تخلّلها بين الإلقاء والاحراق ، والمقام ليس من هذا القبيل في مثل ايجاد الوضوء والحج الضرريين ، لأن الحكم فعل للشارع والضرر انما يترتب على امتثال العبد بارادته واختياره ، فكيف يحمل الضرر على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ارادة العبد في عين كونها اختيارية مقهورة لارادة الله سبحانه ، لان العبد ملزم عقلاً ومجبور شرعاً بالامتثال ، فالعلة التامة لوقوع المتوضئ أو الشريك أو الجار في الضرر هي الجعل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التقريب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الإشكال المطروح لا واقع له ، فان المقام ليس من قبيل الأسباب والمسببات التوليدية ، ومجرد كون ارادة العبد مقهورة لارادة المولى لا يجعله من قبيلها موضوعاً ولا يلحقه بما حكماً ، مضافاً إلى أن ذلك انما يتأتى في ارادة العبد المطيع دون العاصي كما اعترف به ومن المعلوم أن الاحكام لا تختص بالمطيعين دون العصاة</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5361993_2320776876"/>
      <w:bookmarkStart w:id="259" w:name="_Toc106"/>
      <w:bookmarkEnd w:id="258"/>
      <w:r>
        <w:rPr>
          <w:rtl w:val="true"/>
        </w:rPr>
        <w:t xml:space="preserve">المسلك الثاني </w:t>
      </w:r>
      <w:r>
        <w:rPr>
          <w:rtl w:val="true"/>
        </w:rPr>
        <w:t xml:space="preserve">: </w:t>
      </w:r>
      <w:r>
        <w:rPr>
          <w:rtl w:val="true"/>
        </w:rPr>
        <w:t>ان يكون المراد بالحديث النهي عن الضرر والاضرار</w:t>
      </w:r>
      <w:bookmarkEnd w:id="259"/>
    </w:p>
    <w:p>
      <w:pPr>
        <w:pStyle w:val="Heading6"/>
        <w:numPr>
          <w:ilvl w:val="5"/>
          <w:numId w:val="1"/>
        </w:numPr>
        <w:rPr/>
      </w:pPr>
      <w:bookmarkStart w:id="260" w:name="__RefHeading___Toc5361995_2320776876"/>
      <w:bookmarkStart w:id="261" w:name="_Toc107"/>
      <w:bookmarkEnd w:id="260"/>
      <w:r>
        <w:rPr>
          <w:rtl w:val="true"/>
        </w:rPr>
        <w:t>اشارة</w:t>
      </w:r>
      <w:bookmarkEnd w:id="26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الضرر المترتب على العمل لا يترتب عليه دائماً مباشرة ، </w:t>
      </w:r>
    </w:p>
    <w:p>
      <w:pPr>
        <w:pStyle w:val="BookText"/>
        <w:rPr/>
      </w:pPr>
      <w:r>
        <w:rPr>
          <w:rFonts w:ascii="Amiri" w:hAnsi="Amiri" w:eastAsia="Amiri" w:cs="Amiri"/>
          <w:color w:val="111111"/>
          <w:sz w:val="28"/>
          <w:sz w:val="28"/>
          <w:szCs w:val="28"/>
          <w:rtl w:val="true"/>
          <w:lang w:bidi="ar-SA"/>
        </w:rPr>
        <w:t>بل قد يكون العمل مجرد معدّ للضرر كما لو كان الوضوء مما يوجب استعداد المزاج لمرض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وحينئنذ لا يمكن اتصاف الحكم بانه ضرر بلحاظ توليده للعمل المضرّ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العنوان التوليدي إنما ينطبق على سببه بالمعنى المصدري المتضمن للنسبة الصدورية لا بالمعنى الاسم المصدري ونحوه مما لا يتضمن نسبة صدورية ولذا لا يقال على الالقاء انه احتراق ولكن يقال إنه احراق ، لأن الاحراق يتضمن نسبة صدورية دون الاحتراق ، وعلى هذا فما ينطبق على الحكم هو عنوان الاضرار والضرار لا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معنى اسم مصدري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المقدار ليس إلا تصويراً لتفسير الحديث بنفي الحكم الضرري وذلك لا يقتضي تعينه بعد عدم انحصار ما يحتمل معنى للحديث بهذا التصوير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بالحديث النهي عن الضرر والاضرار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المسلك هو العمدة في تفسير الحديث في مقابل تفسيره بنفي الحكم الضرري ، وقد ذهب اليه جمع من اللغويين ونقل عن بعض فقهاء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اختاره من المتأخرين جماعة منهم صاحب العناوين والعلامة شيخ الشريعة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المسلك يكون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متحداً مع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الاعتراف بوحدة معنى المادة فيهما على ما تقدّم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التكرار لمجرد التأكيد كما نقل عن بعض اللغويين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 جمع منهم بالتفرقة بينهما تخلصا عن التكرار بوجوه ضعيفة سبق التعرض لها ولنقدها</w:t>
      </w:r>
      <w:r>
        <w:rPr>
          <w:rFonts w:eastAsia="Amiri" w:cs="Amiri" w:ascii="Amiri" w:hAnsi="Amiri"/>
          <w:color w:val="111111"/>
          <w:sz w:val="28"/>
          <w:szCs w:val="28"/>
          <w:rtl w:val="true"/>
          <w:lang w:bidi="ar-SA"/>
        </w:rPr>
        <w:t xml:space="preserve">. </w:t>
      </w:r>
      <w:bookmarkStart w:id="262" w:name="pg20248_209962"/>
    </w:p>
    <w:p>
      <w:pPr>
        <w:pStyle w:val="BookText"/>
        <w:rPr/>
      </w:pPr>
      <w:bookmarkEnd w:id="262"/>
      <w:r>
        <w:rPr>
          <w:rFonts w:ascii="Amiri" w:hAnsi="Amiri" w:eastAsia="Amiri" w:cs="Amiri"/>
          <w:color w:val="111111"/>
          <w:sz w:val="28"/>
          <w:sz w:val="28"/>
          <w:szCs w:val="28"/>
          <w:rtl w:val="true"/>
          <w:lang w:bidi="ar-SA"/>
        </w:rPr>
        <w:t>وينحل هذا المسلك في نفسه الى عدة وجوه ، لأن النهي الذي يتضمنه الحديث تارة يجعل نهياً تحريمياً أولياً ، واخرى يقال إنه نهي تحريمي سلطاني وثالثة يدعى أنه جامع بين النهي التكليفي والإرشادي</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5361997_2320776876"/>
      <w:bookmarkStart w:id="264" w:name="_Toc108"/>
      <w:bookmarkEnd w:id="263"/>
      <w:r>
        <w:rPr>
          <w:rtl w:val="true"/>
        </w:rPr>
        <w:t xml:space="preserve">تفسير – لا ضرر – بالنهي المولوي فيه ابحاث </w:t>
      </w:r>
      <w:r>
        <w:rPr>
          <w:rtl w:val="true"/>
        </w:rPr>
        <w:t>:</w:t>
      </w:r>
      <w:bookmarkEnd w:id="264"/>
    </w:p>
    <w:p>
      <w:pPr>
        <w:pStyle w:val="Heading6"/>
        <w:numPr>
          <w:ilvl w:val="5"/>
          <w:numId w:val="1"/>
        </w:numPr>
        <w:rPr/>
      </w:pPr>
      <w:bookmarkStart w:id="265" w:name="__RefHeading___Toc5361999_2320776876"/>
      <w:bookmarkStart w:id="266" w:name="_Toc109"/>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ونحن نتعرض لتحقيق أصل هذا المسلك وفق الوجه الاول من هذه الوجوه لأنه اقواها وأرجحها ، ثم نتعرض للوجهين الآخرين عقيب ذلك ، وان كانت جملة من الأبحاث الآتية في هذا الصدد مما يتعلق بأصل هذا المسلك فتنطبق على جميع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ولتحقيق هذا المسلك لا بد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ترجيحاً له واثباتاً لتعينه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يرد على هذا المسلك أو 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الوجهين الأخيرين مما قيل 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ابحاث اربعة </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5362001_2320776876"/>
      <w:bookmarkStart w:id="268" w:name="_Toc110"/>
      <w:bookmarkEnd w:id="267"/>
      <w:r>
        <w:rPr>
          <w:rtl w:val="true"/>
        </w:rPr>
        <w:t xml:space="preserve">البحث الأول </w:t>
      </w:r>
      <w:r>
        <w:rPr>
          <w:rtl w:val="true"/>
        </w:rPr>
        <w:t xml:space="preserve">: </w:t>
      </w:r>
      <w:r>
        <w:rPr>
          <w:rtl w:val="true"/>
        </w:rPr>
        <w:t>في تصوير هذا المبنى وهو يتوقف على توضيح أمرين</w:t>
      </w:r>
      <w:bookmarkEnd w:id="268"/>
    </w:p>
    <w:p>
      <w:pPr>
        <w:pStyle w:val="Heading6"/>
        <w:numPr>
          <w:ilvl w:val="5"/>
          <w:numId w:val="1"/>
        </w:numPr>
        <w:rPr/>
      </w:pPr>
      <w:bookmarkStart w:id="269" w:name="__RefHeading___Toc5362003_2320776876"/>
      <w:bookmarkStart w:id="270" w:name="_Toc111"/>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هذا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يتوقف على توضيح امرين </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5362005_2320776876"/>
      <w:bookmarkStart w:id="272" w:name="_Toc112"/>
      <w:bookmarkEnd w:id="271"/>
      <w:r>
        <w:rPr>
          <w:rtl w:val="true"/>
        </w:rPr>
        <w:t xml:space="preserve">الأول </w:t>
      </w:r>
      <w:r>
        <w:rPr>
          <w:rtl w:val="true"/>
        </w:rPr>
        <w:t xml:space="preserve">: </w:t>
      </w:r>
      <w:r>
        <w:rPr>
          <w:rtl w:val="true"/>
        </w:rPr>
        <w:t>كيفية ارادة النهي من هذا التركيب</w:t>
      </w:r>
      <w:bookmarkEnd w:id="27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ارادة النهي من هذا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اشكال في ان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هو النفي فيكون معنى الحديث استعمالاً</w:t>
      </w:r>
    </w:p>
    <w:p>
      <w:pPr>
        <w:pStyle w:val="BookText"/>
        <w:rPr/>
      </w:pPr>
      <w:r>
        <w:rPr>
          <w:rFonts w:ascii="Amiri" w:hAnsi="Amiri" w:eastAsia="Amiri" w:cs="Amiri"/>
          <w:color w:val="111111"/>
          <w:sz w:val="28"/>
          <w:sz w:val="28"/>
          <w:szCs w:val="28"/>
          <w:rtl w:val="true"/>
          <w:lang w:bidi="ar-SA"/>
        </w:rPr>
        <w:t xml:space="preserve">الإخبار عن نفي الضرر والضرار على ما هو المنساق منه ، وانما اريد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الإرادة تجوزاً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والجهة المصححة هذا الاستعمال هي التناسب الموجود بين نفي الطبيعة وبين التسبيب إلى انتفائها باعتبارها فعلاً محرماً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العناية الموجبة لهذا التجوز فهي اظهار المبالغة في الزجر عن الشيء حتى كأن الفعل لا يوجد خارجاً أصلاً ، كما تستعمل صيغة الاثبات </w:t>
      </w:r>
      <w:bookmarkStart w:id="273" w:name="pg20248_209963"/>
    </w:p>
    <w:p>
      <w:pPr>
        <w:pStyle w:val="BookText"/>
        <w:rPr/>
      </w:pPr>
      <w:bookmarkEnd w:id="273"/>
      <w:r>
        <w:rPr>
          <w:rFonts w:ascii="Amiri" w:hAnsi="Amiri" w:eastAsia="Amiri" w:cs="Amiri"/>
          <w:color w:val="111111"/>
          <w:sz w:val="28"/>
          <w:sz w:val="28"/>
          <w:szCs w:val="28"/>
          <w:rtl w:val="true"/>
          <w:lang w:bidi="ar-SA"/>
        </w:rPr>
        <w:t>في البعث إلى الشيء بمثل هذه العناية وقد ذكر في علم المعاني أنه قد يقع الخبر موقع الانشاء الاظهار الحرص في وقوع الفعل حتى يخيل اليه حاصلاً وقد اوضحنا القول في ذلك بتفصيل في بحث استعمال الجملة الخبرية في مقام الطلب من علم الاصول</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5362007_2320776876"/>
      <w:bookmarkStart w:id="275" w:name="_Toc113"/>
      <w:bookmarkEnd w:id="274"/>
      <w:r>
        <w:rPr>
          <w:rtl w:val="true"/>
        </w:rPr>
        <w:t xml:space="preserve">الثاني </w:t>
      </w:r>
      <w:r>
        <w:rPr>
          <w:rtl w:val="true"/>
        </w:rPr>
        <w:t xml:space="preserve">: </w:t>
      </w:r>
      <w:r>
        <w:rPr>
          <w:rtl w:val="true"/>
        </w:rPr>
        <w:t>في ثبوت استعمال هذا التركيب في النهي</w:t>
      </w:r>
      <w:bookmarkEnd w:id="275"/>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استعمال هذا التركيب في النهي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إشكال في ثبوت استعمال الجملة الخبرية بأقسامها في غير مورد الانشاء الطلبی والزجري سواء كانت جملة اسمية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جملة فعلية بالفعل الماضي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بالفعل المضارع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أن انكحك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الامر ليس كذلك في مورد الإنشاء الطلبي والزجري على ما يشهد به موارد الاستعمالات فلم يثبت استعمالها في مورد إنشاء هذين المعنيين ، اذا كانت الجملة اسمية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ليس بقائم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يراد بالأوّل بعثه إلى القيام وبالثاني زجره عنه وإن كان الاستعمال صحيحاً ممكناً كأن يقول الولد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مسافر غداً وأنت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طلب السفر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مورد الفعل الماضي فربما قيل انه لم يثبت أو لا يصح أيضاً كما عن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لكنه ليس بواضح فانه يشيع استعماله في الدعاء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وأعزك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يستعمل في معنى الأمر اذا كان جزاء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استيقن انه زاد في صلاته ركعة اعاد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استعمل فيه ابتداءً كقوله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أجزء امرؤ قرنه آسى أخاه بنفسه </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واما في مورد الفعل المضارع فلا اشكال في ثبوت استعمالها في البعث والزجر كما هو شائع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يعيد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تركيب لا النافية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مورد البحث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يشكل ذلك كما ذكر</w:t>
      </w:r>
    </w:p>
    <w:p>
      <w:pPr>
        <w:pStyle w:val="BookText"/>
        <w:rPr/>
      </w:pPr>
      <w:r>
        <w:rPr>
          <w:rFonts w:ascii="Amiri" w:hAnsi="Amiri" w:eastAsia="Amiri" w:cs="Amiri"/>
          <w:color w:val="111111"/>
          <w:sz w:val="28"/>
          <w:sz w:val="28"/>
          <w:szCs w:val="28"/>
          <w:rtl w:val="true"/>
          <w:lang w:bidi="ar-SA"/>
        </w:rPr>
        <w:t xml:space="preserve">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ارادة النهي من النفي وان كان غير عزيز الا انه لم يعهد في مثل هذا التركيب </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وردّ عليه العلامة شیخ الشريعة بشيوع هذا المعنى في التركيب وذكر جملة كثيرة من الأمثلة ادعى فيها انها تعني النهي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ان القولين لا يخلوان عن افراط وتفريط ، اما الأوّل فلمعهودية ارادة النهي من النفي كما في قوله تعالى فَلا رَفَثَ وَلَا فُسُوقَ وَلا جِدَالَ فِي الحَجِّ </w:t>
      </w:r>
      <w:r>
        <w:rPr>
          <w:rStyle w:val="FootnoteAnchor"/>
          <w:rtl w:val="true"/>
        </w:rPr>
        <w:footnoteReference w:id="229"/>
      </w:r>
      <w:r>
        <w:rPr>
          <w:rFonts w:ascii="Amiri" w:hAnsi="Amiri" w:eastAsia="Amiri" w:cs="Amiri"/>
          <w:color w:val="111111"/>
          <w:sz w:val="28"/>
          <w:sz w:val="28"/>
          <w:szCs w:val="28"/>
          <w:rtl w:val="true"/>
          <w:lang w:bidi="ar-SA"/>
        </w:rPr>
        <w:t>وغير ذلك من الاستعمالات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شيوع هذا المعنى في التركيب المزبور بالمستوى الذي يمثه ذكر تلك الامثلة غير ثابت فان جملة منها ليست بهذا المعنى كما يأتي تفصيله في التعرض لما ذكر في ترجيح هذا المسلك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يكفي في ما هو الغرض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تصوير هذا المسلك </w:t>
      </w:r>
      <w:r>
        <w:rPr>
          <w:rFonts w:ascii="IRNazanin" w:hAnsi="IRNazanin" w:eastAsia="IRNazanin"/>
          <w:color w:val="111111"/>
          <w:sz w:val="28"/>
          <w:sz w:val="28"/>
          <w:szCs w:val="28"/>
          <w:rtl w:val="true"/>
          <w:lang w:bidi="fa-IR"/>
        </w:rPr>
        <w:t xml:space="preserve"> اصل ثبوت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استعمال هذا التركيب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هذا يتضح تمامية هذا المسلك تصويراً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مسلك شيخ الشريعة وترجيحه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هذا المسلك وترجيحه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كلام شيخ الشريعة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اشارةويستفاد من كلام العلامة شيخ الشريعة في هذا الصدد وجوه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مجموع كلامه من تعين ارادة النهي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مجموع كلامه </w:t>
      </w:r>
      <w:r>
        <w:rPr>
          <w:rStyle w:val="FootnoteAnchor"/>
          <w:rtl w:val="true"/>
        </w:rPr>
        <w:footnoteReference w:id="230"/>
      </w:r>
      <w:r>
        <w:rPr>
          <w:rFonts w:ascii="Amiri" w:hAnsi="Amiri" w:eastAsia="Amiri" w:cs="Amiri"/>
          <w:color w:val="111111"/>
          <w:sz w:val="28"/>
          <w:sz w:val="28"/>
          <w:szCs w:val="28"/>
          <w:rtl w:val="true"/>
          <w:lang w:bidi="ar-SA"/>
        </w:rPr>
        <w:t>من تعين ارادة النهي في الحديث نظراً إلى شيوع ارادته من هذا التركيب في مثل هذا الموضوع دون غيره من المعاني التي يصح ان تراد بهذا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ينحل إلى عقدين سلبي وايجابي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العقد السلبي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شيوع غيره ، فلأن في قبال احتمال النهي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المسبب وارادة نفي السبب كما هو مبنى تفسيره بنفي الحكم الضرري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الحكم بلسان نفي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غير معهود في هذا التركيب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معهود لكن فيما لا يماثل المقام موضوعاً وهو ما اذا ثبت حكم لموضوع عام واريد نفيه عن بعض اصنافه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سهو في سهو  ومن الواضح ان المقام ليس من هذا القبيل ، اذ لم يجعل لنفس الضرر حكم يراد نفيه عن بعض اصنافه ، واما نفي حكم موضوع آخر عنه فارادته تحتاج إلى قرينة واضحة وهي منتفية في مقامنا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العقد الإيجابي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شيوع ارادة النهي من هذا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له امثلة من الكتاب والسنة وقال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ذهبنا لنستقصي ما وقع من نظائرها في الروايات واستعمالات الفصحاء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نظماً ونثراً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لطال المقال وأدى إلى الملل وفيما ذكرنا كفاية في اثبات شيوع هذا المعنى في هذا التركيب ، اعني 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التي لنفي الجنس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والامثلة التي ذكرها هي كما 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رَفَتَ وَلَا فُسُوقَ وَلَا جِدَالَ فِي الحَجِّ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لَكَ فِي الحَيَاةِ أَن تَقُولَ لَا مِسَاسَ </w:t>
      </w:r>
      <w:r>
        <w:rPr>
          <w:rStyle w:val="FootnoteAnchor"/>
          <w:rtl w:val="true"/>
        </w:rPr>
        <w:footnoteReference w:id="233"/>
      </w:r>
      <w:r>
        <w:rPr>
          <w:rFonts w:ascii="Amiri" w:hAnsi="Amiri" w:eastAsia="Amiri" w:cs="Amiri"/>
          <w:color w:val="111111"/>
          <w:sz w:val="28"/>
          <w:sz w:val="28"/>
          <w:szCs w:val="28"/>
          <w:rtl w:val="true"/>
          <w:lang w:bidi="ar-SA"/>
        </w:rPr>
        <w:t xml:space="preserve">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يمس بعضنا بعضاً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ومثل قوله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جلب ولا جنب ولا شغار في الإسلام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جلب ولا جنب ولا اعتراض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خصى في الإسلام ولا بنيان كنيسة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حمى في الإسلام ولا مناجشة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حمى في الاراك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حمى الا حمى الله ورسوله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سبق إلا في خف أو حافر أو نصل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صمات يوم إلى الليل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صرورة في الإسلام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طاعة لمخلوق في معصية الخالق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هجر بين المسلمين فوق ثلاثة ايام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غش بين المسلمين </w:t>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اشارةويرد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ان شيوع ارادة النهي من هذا التركيب لا يؤثر في تقوية هذا الاحتمالأولاً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شيوع ارادة النهي من هذا التركيب لا يؤثر في تقوية هذا الاحتمال وتضعيف سائر الاحتمالات بمجرد التماثل التركيبي بين المقام وبين الموارد الاخرى ، مع اختلافها في ملابسات وخصوصيات مؤثرة في تغيير المعنى ، بل لا بد من احراز اتحادها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ascii="IRNazanin" w:hAnsi="IRNazanin" w:eastAsia="IRNazanin"/>
          <w:color w:val="111111"/>
          <w:sz w:val="28"/>
          <w:sz w:val="28"/>
          <w:szCs w:val="28"/>
          <w:rtl w:val="true"/>
          <w:lang w:bidi="fa-IR"/>
        </w:rPr>
        <w:t xml:space="preserve"> لا تشترك مع الامثلة المضروبة في هذه الجهة لان طبيعة الموضوع المنفي فيها امر مرغوب عنه مما يجعل الانسان لا يتحمله الا بتصوّر تسبيب شرعي فالنفي الوارد في هذا السياق النفسي يهدف بالطبع إلى ابطال التصوّر المذكور ، ونفی التسبيب الشرعي إلى ذلك ، وليس شيء من هذه الأمثلة من هذا القبيل فانها بين طبائع خارجية مرغوبة لذاتها لانسجامها مع القوى الشهوية والغضبية ، وبين طبائع اعتبارية مرغوبة لآثارها القانونية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سيتضح مما 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فشيوع ارادة النهي في هذا المجال لا يخسم الموقف لصالح احتمال النهى في الحديث</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هذا التركيب في النهي ليس بشائع بالمستوى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هذا التركيب في النهي ليس بشائع بالمستوى المدعى ، إذ جملة من الأمثلة المذكورة انما هي من قبيل نفي الحكم بلسان نفي موضوعه ، اما لتعذر ارادة النهي فيها وان افادت التحريم أو لعدم ظهورها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يتعذر ارادة النهي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اقترن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اما القسم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يتعذر ارادة النهي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اقترن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فان وجود هذه الكلمة يقتضي كون نفي الماهية بلحاظ عالم التشريع أي عدم وقوعه موضوعاً للحكم لا نفيها خارجاً بداعي الزجر عن ايجادها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هذا القسم حتى لو اريد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خصى في الإسلام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يكون ذلك على سبيل نفي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نفي</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موضوعه لا على ارادة النهي ، وان كان نفي الجواز والنهي يرجعان إلى مؤدى واحد ، إلا انه لا یبغنی الخلط بينهما في مقام التدقيق في انحاء استعماله هذا التركيب كما هو واضح</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يكون ظاهراً في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الموارد التي كان المنفي فيها ماهية اعتباريةواما القسم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لا يكون ظاهراً في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الموارد التي كان المنفي فيها ماهية اعتبارية ، فان نفي الماهية الاعتبارية ظاهر حسب تناسبات الحكم للموضوع في نفي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توضيح ذلك في ذكر الضابط العام لتشخيص محتوى صيغ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هذه الموارد من قبيل نفي الحكم بلسان نفي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في ذلك ما كان النفي فيه نفياً للماهية خارجاً أو في وعاء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الأوّل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خف أو حافر أو نصل  فان المراد بالسبق العقد الخاص فالمقصود بالحديث بطلانه الا في الموارد المستثناة ، وثبوت حرمته بدليل اخر لا يقضي باستفادته من هذا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شغار في الإسلام  فان الشغار نوع خاص من النكاح كان معروفاً في الجاهلية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حمى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بالحمى اعتبار مرعى ومرتع مختصاً بشخص أو قبيلة ، فيمنع الغير من الرعي فيه وهذا نوع من الحكم الوضعي الذي يندمج فيه الحكم التحريمي ومرجع نفيه إلى الغائه أو اسقاط ما كان يترتب عليه من الآثار في العرف الجاهلي لا تحريمه تحريماً مولوياً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ان يكون من هذا القبيل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رهبانية في الإسلام  بناء على انها التزام وتعهد نفسي بترك الاشتغال بالدنيا وملاذها والعزلة من اهلها والتعمد إلى مشاقها ، فيكون المراد بنفيها الغاء هذا العهد وعدم استتباعه لوجوب الوفاء فلا يكون في هذا المورد تحريم مولوي</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ظهر أن معنى أن معنى النهي لا يتجه في الأمثلة المذكورة ، إلا فيما لم يقترن بزيادة في الإسلام وكان المتعلق ماهية خارجية يؤتى بها لبعض الدواعي الشهوية والغضبية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رَفَتَ وَلا فُسُوقَ وَلَا جِدَالَ فِي الحَجِّ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النهي من الحديث وانسباقه إلى الذهنالوجه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النهي من الحديث وانسباقه إلى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عن هذا المسلك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الذي لا تسبق الأذهان الفارغة عن الشبهات العلمية إلا اليه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ان المتبادر إلى الأذهان الخالية من اهل المحاورات قبل ان ترد عليها شبهة التمسك بالحديث في نفي الحكم الوضعي ليس الا النهي التكليفي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يتجه التمسك بالتبادر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تشخيص المراد الاستعمالي وضعاً أو انصرافاً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تشخيص توافق المراد التفهيمي مع المراد الاستعمالي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المراد التفهيمي المردد بين وجوه بعد العلم بعدم توافقه مع المراد الاستعمالي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والتمسك بالتبادر انما يتجه في المرحلة الأولى لاثبات العلقة الوضعية أو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المرحلتين الاخيرتين فلا عبرة بادعاء التبادر بل المناط في المرحلة الثانية وجود القرينة المعينة لهذا المعنى او ذاك بعد وجود القرينة الصارفة عن المراد الاستعمالي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حمل الحديث على النهي ليس تحديداً لمدلوله الاستعمالي وانما هو اقتراح في المراد التفهيمي بعد الاعتراف بتخالفه مع المراد الاستعمالي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اذن من ملاحظة الجهات المحيطة بهذا الحديث لملاحظة مدى توفر القرينة على أحد الوجوه المقترحة في تحديد المراد التفهيمي وقد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مقتضاها في كل من الجملتين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بعد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الثابت من صدور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بعد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ان الثابت من صدور هذا الحديث الشريف انما هو ما كان في قضية سمرة بن جندب وأنه ثبت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على مؤمن  ولا شك ان اللفظ بهذه الزيادة ظاهر في لنهي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هذا الوج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الزيادة لم ترد إلا في مرسلة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الزيادة لم ترد الا في مرسلة ابن مسكان عن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ليست بحجة وعلى تقدير حجيتها فان موثقة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تنقل نفس القضية عن زرارة دون تلك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عليها على ما مر تحقيقه في البحث عن متن الحديث في الفصل الأول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على تقدير ثبوت هذه الزيادة فانا لا نسلم منافاته مع ارادة نفی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ثبوت هذه الزيادة فانا لا نسلم منافاته مع ارادة نفي مع ارادة نفي التسبيب إلى الحكم الضرري اذ يمكن نفي ذلك بالنسبة إلى المؤمن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قوله صلی الله علیه وآله وسلم السمرة انك رجل مضار ولا ضرر ولا ضرار على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ابن مسكان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بمنزلة صغرى وكبرى ، فلو اريد التحريم كان معناه انك رجل مضار والمضارّة حرام وهو المناسب لتلك الصغرى ، لكن لو اريد غيره مما يقولون صار معناه انك رجل مضار والحكم الموجب للضرر منفي أو الحكم المجعول منفي في صورة الضرر ، ولا اظن بالاذهان المستقيمة ارتضاءه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المذكور لم يتضمنه الا رواية ابن مسكانويرد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المذكور لم يتضمنه الا رواية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عدم اعتبارها في الفصل الأول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ما ذكره استفادة التحريم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ascii="IRNazanin" w:hAnsi="IRNazanin" w:eastAsia="IRNazanin"/>
          <w:color w:val="111111"/>
          <w:sz w:val="28"/>
          <w:sz w:val="28"/>
          <w:szCs w:val="28"/>
          <w:rtl w:val="true"/>
          <w:lang w:bidi="fa-IR"/>
        </w:rPr>
        <w:t xml:space="preserve"> 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ما ذكره استفادة التحريم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ولا منهما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المستعمل في التطبيق هو وصف باب المفاعلة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مانع من ان يراد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ضرار  نفي التسبيب إلى الضرر بنفي الحكم الضرري ويراد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التكليفية فتتناسب الصغرى مع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اهل اللغة على فهم معنى النهي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اهل اللغة على فهم معنى النهي من 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ولنذكر بعض كلمات ائمة اللغة ومهرة أهل اللسان تراهم متفقين على ارادة النهي لا يرتابون فيه ولا يحتملون غيره، ففي النهاية الاثيرية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يضر الرجل اخاه فينقصه شيء من حقه ، والضرار فعال من الضر اي لا يجازيه على اضراره بادخال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جليل في اللغة في عشرين مجلداً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الرجل أخاه فينقصه شيئاً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يجازيه على اضراره بادخال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تاج العروس مثل هذا بعينه ، وكذا الطريحي في المجمع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الوجه ملاحظتان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مدى اصالة هذه المصادر الخمسةالأولى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مدى اصالة هذه المصادر الخمسة في ذكر هذا الرأي ومدى التزام مؤلفيها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النهاية 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انها في جزء مهم</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تجميع لكتاب غريبي الحديث والقرآن لابي عبيد احمد بن محمد الهروي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الغيث في تهذيب القرآن والحديث للحافظ ابي موسى محمد الاصفهاني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جعل لكل منهما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 هنا علامة الأوّل مما يعني انه نقله عن کتاب الهروي وليس من كلامه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واما لسان العرب لابن منظور 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كان كتاباً جامعاً الا انه ليس الا تجميعاً لعددة كتب لغوية وهي تهذيب اللغة للازهري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والصحاح للجوهري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ونقد الصحاح لابن بري والمحكم لابن سيدة الأندلسي والنهاية لابن الاثير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صرح بذلك مؤلفه في مقدمة كتابه كما صرّح بانه ليس مسؤولاً عما في الكتاب </w:t>
      </w:r>
      <w:r>
        <w:rPr>
          <w:rStyle w:val="FootnoteAnchor"/>
          <w:rtl w:val="true"/>
        </w:rPr>
        <w:footnoteReference w:id="242"/>
      </w:r>
      <w:r>
        <w:rPr>
          <w:rFonts w:ascii="Amiri" w:hAnsi="Amiri" w:eastAsia="Amiri" w:cs="Amiri"/>
          <w:color w:val="111111"/>
          <w:sz w:val="28"/>
          <w:sz w:val="28"/>
          <w:szCs w:val="28"/>
          <w:rtl w:val="true"/>
          <w:lang w:bidi="ar-SA"/>
        </w:rPr>
        <w:t xml:space="preserve">وقد اعتبره بعض محققي هذه الكتب كالنهاية كتاب اللسان نسخة من نسخها في مرحلة تحقيقها </w:t>
      </w:r>
      <w:r>
        <w:rPr>
          <w:rStyle w:val="FootnoteAnchor"/>
          <w:rtl w:val="true"/>
        </w:rPr>
        <w:footnoteReference w:id="243"/>
      </w:r>
      <w:r>
        <w:rPr>
          <w:rFonts w:ascii="Amiri" w:hAnsi="Amiri" w:eastAsia="Amiri" w:cs="Amiri"/>
          <w:color w:val="111111"/>
          <w:sz w:val="28"/>
          <w:sz w:val="28"/>
          <w:szCs w:val="28"/>
          <w:rtl w:val="true"/>
          <w:lang w:bidi="ar-SA"/>
        </w:rPr>
        <w:t>وقد نقل في اللسان عبارتين تتضمنان تفسير</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بالنهي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النهاية لابن الأثير وقد نسبها اليه صريحاً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الأزهري في تهذيب اللغة و لم يصرح باسمه وانما عبر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وروي عن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والكلام الذي نقله هذا القائل هو جزء من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ذلك قول لابن منظور نفسه</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الدر النثير 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ascii="IRNazanin" w:hAnsi="IRNazanin" w:eastAsia="IRNazanin"/>
          <w:color w:val="111111"/>
          <w:sz w:val="28"/>
          <w:sz w:val="28"/>
          <w:szCs w:val="28"/>
          <w:rtl w:val="true"/>
          <w:lang w:bidi="fa-IR"/>
        </w:rPr>
        <w:t xml:space="preserve"> فهو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نهاية ابن الأثير واسمه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النثير تلخيص نهاية ابن الأثير  وقد اضاف على ذلك اضافات قليلة كما ذكر في مقدمة محقق النهاية </w:t>
      </w:r>
      <w:r>
        <w:rPr>
          <w:rStyle w:val="FootnoteAnchor"/>
          <w:rtl w:val="true"/>
        </w:rPr>
        <w:footnoteReference w:id="244"/>
      </w:r>
      <w:r>
        <w:rPr>
          <w:rFonts w:ascii="Amiri" w:hAnsi="Amiri" w:eastAsia="Amiri" w:cs="Amiri"/>
          <w:color w:val="111111"/>
          <w:sz w:val="28"/>
          <w:sz w:val="28"/>
          <w:szCs w:val="28"/>
          <w:rtl w:val="true"/>
          <w:lang w:bidi="ar-SA"/>
        </w:rPr>
        <w:t>وعبارته في المقام نص عبارة ابن الأثير فهو الحقيقة ليس مصدراً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ان السيوطي لا يلتزم بان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هو النهي ، فانه في كتبه الحديثية والفقهية جرى على ما بنى عليه اكثر فقهاء العامة من تفسير الحديث بنفي الحكم الضرري ، ففي كتابه تنوير الحوالك في شرح موطأ مالك نقل عن ابن داود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الفقه يدور على خمسة احاديث وهذا احدها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وفي كتابه الأشباه والنظائر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مؤلف في 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فرع عليها فروعاً كثيرة لا تنسجم الا مع التفسير المذكور كما تقدم ذكر ذلك</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تاج العروس للزبيدي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انه اخذ ما ذكره من النهاية اما مباشرة أو بتوسط لسان العرب أو الدر النثير ، فانها جميعاً من مصادره كما يظهر من مقدمة كتابه ، وقد اعتمد عليه محقق النهاية في تحقيق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مقدمتها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وعبارته في المقام عين عبارة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ان كلامه قد لا يدلّ على جزمه بذلك فانه لم يتضمن إلا نقل هذا التفسير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الضرر فعل واحد والضرار فعل الاثنين وبه فسر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 اي لا يضر الرجل أخاه فينقصه شيئاً من حقه من حقه ولا يجازيه على اضراره بادخال الضرر عليه ، وقيل هما بمعنى وتكرارهما للتأكيد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ذكر عين عبارة النهايه في المقام وقد صرح في المقدمة بانها من مصادره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وبذلك يتضح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ذكر هذا الرأي في كلمات هؤلاء لم يكن عن التزام به من قبلهم جميعاً ، بل كان ذكر اكثرهم لذلك على سبيل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المصادر الأربعة الأولى ، وذلك ان اكثر الكتب اللغوية شأنها تجميع الكلمات والاقوال كالجوامع الحديثية ، ولذا كانوا يذكرون الاسناد اليها في العهد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اصل هذا التفسير ينتهي إلى كلامين تقدم ذكرهما في أوّل هذا الفصل احدهما للازهري في تهذيب اللغة ، والثاني للهروي في الغريبين ، وسائر المتأخرين عنهما انما ذكروا نص هذين الكلامين أو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ملخصاً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تصرف زائد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ضوء ذلك يظهر ان ما ذكر من نسبة فهم هذا المعنى إلى مهرة اللغة لا يخلو عن نظر وتأمل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الاحتجاج بقول اهل اللغة ضعيف لعدم حجية اقوالهموالملاحظة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الاحتجاج بقول أهل اللغة ضعيف لعدم حجية اقوالهم في حد انفسها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اوضحناه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في مثل هذا الموضوع الذي لا يرتبط بتفسير مفرد لغوي ، وانما يرتبط بتشخيص المعنى المجازي للكلمة ، وخصوصاً مع تعارضه مع فهم الفقهاء الذين هم اكثر اطلاعاً على المناسبات الدخيلة في تشخيص المراد التفهيمي ، لا سيما في النصوص التشريعية حيت تقدّم أن اغلب فقهاء الفريقين فهموا من الحديث نفي مجعولية الحكم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السادس والسابع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شيخ الشريعة قدس الله سره عن صاحب العناوين</w:t>
      </w:r>
      <w:r>
        <w:rPr>
          <w:rFonts w:ascii="IRNazanin" w:hAnsi="IRNazanin" w:eastAsia="IRNazanin"/>
          <w:color w:val="111111"/>
          <w:sz w:val="28"/>
          <w:sz w:val="28"/>
          <w:szCs w:val="28"/>
          <w:rtl w:val="true"/>
          <w:lang w:bidi="fa-IR"/>
        </w:rPr>
        <w:t xml:space="preserve">الوجه السادس والسابع 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ascii="Amiri" w:hAnsi="Amiri" w:eastAsia="Amiri" w:cs="Amiri"/>
          <w:color w:val="111111"/>
          <w:sz w:val="28"/>
          <w:sz w:val="28"/>
          <w:szCs w:val="28"/>
          <w:rtl w:val="true"/>
          <w:lang w:bidi="ar-SA"/>
        </w:rPr>
        <w:t xml:space="preserve"> عن صاحب العناوين من انه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والحق ان سياق الروايات يرشد إلى ارادة النهي من ذلك ، وان المراد تحريم الضرر والضرار والمنع عنهما ، وذلك إما بحمل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النهي ، واما بتقدير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ومجوز ومباح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خبره مع بقائه على نفيه ، وعلى التقديرين يفيد المنع والتحريم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هو الانسب بملاحظة كون الشارع في مقام الحكم من حيث هو كذلك ،كما في مقام ما يوجد في دين وما لا يوجد ، وان كان كل من المعنيين مستلزماً للآخر إذ عدم كونه من الدين أيضاً معناه منعه فيه ومنعه فيه مستلزم لخروجه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والضرار غير موجود في الدين  معنى يحتاج تنقيحه إلى تكلفات ، فانّ الضرر مثلاً نقص المال أو ما يوجب نقصه ، وذلك ليس من الدين بديهة إذ الدين عبارة عن الاحكام لا الموضوعات ، فيحتاج حينئذ إلى جعل المعنى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الذي فيه ضرر أو ضرار</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تاج العروس للزبيدي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انه اخذ ما ذكره من النهاية اما مباشرة أو بتوسط لسان العرب أو الدر النثير ، فانها جميعاً من مصادره كما يظهر من مقدمة كتابه ، وقد اعتمد عليه محقق النهاية في تحقيق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مقدمتها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وعبارته في المقام عين عبارة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ان كلامه قد لا يدلّ على جزمه بذلك فانه لم يتضمن إلا نقل هذا التفسير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الضرر فعل واحد والضرار فعل الاثنين وبه فسر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 اي لا يضر الرجل أخاه فينقصه شيئاً من حقه من حقه ولا يجازيه على اضراره بادخال الضرر عليه ، وقيل هما بمعنى وتكرارهما للتأكيد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ذكر عين عبارة النهايه في المقام وقد صرح في المقدمة بانها من 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ان يقال على ضوء ما ذكره في موضع آخر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التخصيصات الكثيرة التي يدَّعون ورودها على القاعدة ليست كما يقولون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وبذلك يتضح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ذكر هذا الرأي في كلمات هؤلاء لم يكن عن التزام به من قبلهم جميعاً ، بل كان ذكر اكثرهم لذلك على سبيل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المصادر الأربعة الأولى ، وذلك ان اكثر الكتب اللغوية شأنها تجميع الكلمات والاقوال كالجوامع الحديثية ، ولذا كانوا يذكرون الاسناد اليها في العهد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اصل هذا التفسير ينتهي إلى كلامين تقدم ذكرهما في أوّل هذا الفصل احدهما للازهري في تهذيب اللغة ، والثاني للهروي في الغريبين ، وسائر المتأخرين عنهما انما ذكروا نص هذين الكلامين أو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ملخصاً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تصرف زائد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ضوء ذلك يظهر ان ما ذكر من نسبة فهم هذا المعنى إلى مهرة اللغة لا يخلو عن نظر وتأمل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مناقشة مسلك النهيوالملاحظة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الاحتجاج بقول أهل اللغة ضعيف لعدم حجية اقوالهم في حد انفسها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اوضحناه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في مثل هذا الموضوع الذي لا يرتبط بتفسير مفرد لغوي ، وانما يرتبط بتشخيص المعنى المجازي للكلمة ، وخصوصاً مع تعارضه مع فهم الفقهاء الذين هم اكثر اطلاعاً على المناسبات الدخيلة في تشخيص المراد التفهيمي ، لا سيما في النصوص التشريعية حيت تقدّم أن اغلب فقهاء الفريقين فهموا من الحديث نفي مجعولية الحكم الضرري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الوجه السادس والسابع 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ascii="Amiri" w:hAnsi="Amiri" w:eastAsia="Amiri" w:cs="Amiri"/>
          <w:color w:val="111111"/>
          <w:sz w:val="28"/>
          <w:sz w:val="28"/>
          <w:szCs w:val="28"/>
          <w:rtl w:val="true"/>
          <w:lang w:bidi="ar-SA"/>
        </w:rPr>
        <w:t xml:space="preserve"> عن صاحب العناوين من انه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والحق ان سياق الروايات يرشد إلى ارادة النهي من ذلك ، وان المراد تحريمالضرر والضرار والمنع عنهما ، وذلك إما بحمل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معنى النهي ، واما بتقدير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ومجوز ومباح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خبره مع بقائه على نفيه ، وعلى التقديرين يفيد المنع والتحريم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هو الانسب بملاحظة كون الشارع في مقام الحكم من حيث هو كذلك، كما في مقام ما يوجد في دين وما لا يوجد ، وان كان كل من المعنيين مستلزماً للآخر إذ عدم كونه من الدين أيضاً معناه منعه فيه ومنعه فيه مستلزم لخروجه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والضرار غير موجود في الدين  معنى يحتاج تنقيحه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تكلفات ، فانّ الضرر مثلاً نقص المال أو ما يوجب نقصه ، وذلك ليس من الدين بديهة إذ الدين عبارة عن الاحكام لا الموضوعات ، فيحتاج حينئذ إلى جعل المعنى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الذي فيه ضرر أو ضرار</w:t>
      </w:r>
    </w:p>
    <w:p>
      <w:pPr>
        <w:pStyle w:val="BookText"/>
        <w:rPr/>
      </w:pPr>
      <w:r>
        <w:rPr>
          <w:rFonts w:ascii="Amiri" w:hAnsi="Amiri" w:eastAsia="Amiri" w:cs="Amiri"/>
          <w:color w:val="111111"/>
          <w:sz w:val="28"/>
          <w:sz w:val="28"/>
          <w:szCs w:val="28"/>
          <w:rtl w:val="true"/>
          <w:lang w:bidi="ar-SA"/>
        </w:rPr>
        <w:t xml:space="preserve">وقد يعترض على هذا المسلك بوجوه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اثناء المباحث السابقة وتقدم القول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السيد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من انه لا يمكن الالتزام باحتمال النهي في المقام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اشتمال الحديث على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الفقيه ونهاية ابن الأثير فظاهر ، لان هذا القيد كاشف عن ان المراد هو النفي في مقام التشريع لا نفي الوجود الخارجي بداعي الزجر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ثبوت اشتمالها عليها كما هو الصحيح ، فلان حمل النفي على النهي يتوقف على وجود قرينة صارفة عن ظهور الجملة في كونها خبرية ، كما هي ثابتة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رَفَثَ وَلا فُسُوقَ</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فان العلم بوجود هذه الامور في الخارج مع العلم بعدم جواز الكذب على الله سبحانه وتعالى ، قرينة قطعية على ارادة النهي ، وأما في المقام فلا موجب لرفع اليد عن الظهور وحمل النفي على النهي ، لامكان حمل القضية على الخبرية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ذكر نظر في كلا الشقين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فيلاحظ على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لذكره بعد ان كان مبناه ومبنى المعترض عليه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العلامة شيخ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هذه الزيادة فالبحث في الصيغة التي ثبت ورود الحديث بما لا غيرها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هذه الزيادة وان كان يمنع عن جعل المقصود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النهي عن الاضرار ، إلا انه لا يمنع من استفادة التحريم المولوي </w:t>
      </w:r>
    </w:p>
    <w:p>
      <w:pPr>
        <w:pStyle w:val="BookText"/>
        <w:rPr/>
      </w:pPr>
      <w:r>
        <w:rPr>
          <w:rFonts w:ascii="IRNazanin" w:hAnsi="IRNazanin" w:eastAsia="IRNazanin"/>
          <w:color w:val="111111"/>
          <w:sz w:val="28"/>
          <w:sz w:val="28"/>
          <w:szCs w:val="28"/>
          <w:rtl w:val="true"/>
          <w:lang w:bidi="fa-IR"/>
        </w:rPr>
        <w:t xml:space="preserve">من الحديث على ان يكون من قبيل نفي الحكم بلسان نفي موضوعه استعمالاً ، ویراد به تفهيماً نفى جواز الضرر في الشريعة الاسلامية ومدعى المعترض عليه هو دلالة الحديث على الحرمة سواءاً كانت مراداً استعمالياً أم تفهيمياً ، كما يظهر من آخر كلامه في المقام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يعتبر في نفي شيء في الشريعة المقدّسة ثبوت الحكم المنفي للشيء مسبقاً كأن يثبت له في الشرائع السابقة كما في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رهبانية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الرهبانية كانت مشروعة في الامم السابقة فكان نفيها في الإسلام نفياً لمشروعيتها ، والإضرار ليس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حكمه السابق حيث لم يكن اباحة بل كان إما تحريماً أو قبيحاً على ما يستقلّ به العقل فارادة نفي الحكم بلسان نفي الموضوع ينتج ضدّ المقصود وهو نفي الحرمة أو القبح الثابتين سابقاً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البيان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منتقض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مناجشة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اشكال في ان المراد نفي مشروعيتها مع أنها أيضاً قبيحة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الشيخ الأنصاري في المكاسب المحرمة بعد ذكر النجش انه يدل على قبحه العقل ، لأنه غش وتلبيس واضرار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فالنجش اما منحصر بمورد الاضرار كما يظهر من المصباح المنير </w:t>
      </w:r>
      <w:r>
        <w:rPr>
          <w:rStyle w:val="FootnoteAnchor"/>
          <w:rtl w:val="true"/>
        </w:rPr>
        <w:footnoteReference w:id="250"/>
      </w:r>
      <w:r>
        <w:rPr>
          <w:rFonts w:ascii="Amiri" w:hAnsi="Amiri" w:eastAsia="Amiri" w:cs="Amiri"/>
          <w:color w:val="111111"/>
          <w:sz w:val="28"/>
          <w:sz w:val="28"/>
          <w:szCs w:val="28"/>
          <w:rtl w:val="true"/>
          <w:lang w:bidi="ar-SA"/>
        </w:rPr>
        <w:t>أو اعم من ذلك ، فكيف يوجه نفي الحكم فيها بلسان نفي موضوعه مع أنه قد ينتج ضد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حل ذلك بملاحظة مجموع جهتين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نفي الحكم بلسان نفي موضوعه لا يختص بما لو كان </w:t>
      </w:r>
    </w:p>
    <w:p>
      <w:pPr>
        <w:pStyle w:val="BookText"/>
        <w:rPr/>
      </w:pPr>
      <w:r>
        <w:rPr>
          <w:rFonts w:ascii="Amiri" w:hAnsi="Amiri" w:eastAsia="Amiri" w:cs="Amiri"/>
          <w:color w:val="111111"/>
          <w:sz w:val="28"/>
          <w:sz w:val="28"/>
          <w:szCs w:val="28"/>
          <w:rtl w:val="true"/>
          <w:lang w:bidi="ar-SA"/>
        </w:rPr>
        <w:t xml:space="preserve">الحكم ثابتاً للشيء في الشرائع السابقة ، بل يكفي ثبوته له عرفاً وعادة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للعرف أيضاً قانوناً وان لم يكن مدوناً ، واضافة النفي إلى الإسلام يكفي في مصححه ثبوت الحكم في القانون العرفي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يبعد القول بان الاضرار في العرف الجاهلي كان مباحاً وبحوزاً وذلك بملاحظة عملهم الخارجي فقد كان يتعارف لديهم المعاملات الضررية كالقمار والربا وغيرهما كما كان من عاداتهم وأد البنات والإغارة والنهب ، وكانت سيرتهم على وفق 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للقوة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القوي يظلم الضعيف ويغصب حقه ، كما كانوا يضارون النساء كثيراً ، ولذلك ورد النهي عن مضارتهنَّ في جملة من الآيات القرآنية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تُضَادُّوهُنَّ لِتُصَدِّقُوا عَلَيْهِنَّ</w:t>
      </w:r>
      <w:r>
        <w:rPr>
          <w:rStyle w:val="FootnoteAnchor"/>
          <w:rtl w:val="true"/>
        </w:rPr>
        <w:footnoteReference w:id="251"/>
      </w:r>
      <w:r>
        <w:rPr>
          <w:rFonts w:ascii="Amiri" w:hAnsi="Amiri" w:eastAsia="Amiri" w:cs="Amiri"/>
          <w:color w:val="111111"/>
          <w:sz w:val="28"/>
          <w:sz w:val="28"/>
          <w:szCs w:val="28"/>
          <w:rtl w:val="true"/>
          <w:lang w:bidi="ar-SA"/>
        </w:rPr>
        <w:t>كما ورد التنديد بالظالم في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حكم العقل بقبح الاضرار فان الأحكام الحاكمة في العرف الجاهلي كان كثير منها على خلاف ما يحكم به العقل ، كما أشير إلى ذلك في كثير من الآيات الشريفة في مقام المحاجة معهم ولا يختص ذلك بإباحة الاضرار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فيكون المقصود بالحديث ان الجواز الثابت للاضرار في العرف الجاهلي غير ثابت له في الاسلام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على ما ذكر في إبطاله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انحفاظ كون الجملة خبرية على تقدير تفسير الحديث بنفي الحكم الضرري لا يصلح ترجيحاً لهذا التفسير ، ومبطلاً لاحتمال النهي الا اذا لم يكن التفسير المذكور مقتضياً للتجوز في أية جهة اخرى بحيث تتطابق عليه الارادة الاستعمالية والارادة التفهيمية من جميع الجهات ، وإلا لو كان هذا التفسير يقتضي نحو </w:t>
      </w:r>
      <w:bookmarkStart w:id="276" w:name="pg20248_209981"/>
    </w:p>
    <w:p>
      <w:pPr>
        <w:pStyle w:val="BookText"/>
        <w:rPr/>
      </w:pPr>
      <w:bookmarkEnd w:id="276"/>
      <w:r>
        <w:rPr>
          <w:rFonts w:ascii="Amiri" w:hAnsi="Amiri" w:eastAsia="Amiri" w:cs="Amiri"/>
          <w:color w:val="111111"/>
          <w:sz w:val="28"/>
          <w:sz w:val="28"/>
          <w:szCs w:val="28"/>
          <w:rtl w:val="true"/>
          <w:lang w:bidi="ar-SA"/>
        </w:rPr>
        <w:t>تجوّز آخر في الحديث لكان الوجهان سواءً في مخالفتهما للأصل ، فلا بد من قرينة معينة لأحدهما بعد وجود القرينة الصارفة عن ارادة المعنى الحقيقي وهو نفي الضرر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اتضح مما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الحكم الضرري معنى مجازي للحديث لان المراد الاستعمالي به هو نفي وجود الطبيعي خارجاً ، لكنه استعمل بداعي التعبير عن عدم التسبيب التشريعي إلى تحقق الضرر ، وعليه فلا يرد الاعتراض المذكور</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5362009_2320776876"/>
      <w:bookmarkStart w:id="278" w:name="_Toc114"/>
      <w:bookmarkEnd w:id="277"/>
      <w:r>
        <w:rPr>
          <w:rtl w:val="true"/>
        </w:rPr>
        <w:t xml:space="preserve">البحث الرابع </w:t>
      </w:r>
      <w:r>
        <w:rPr>
          <w:rtl w:val="true"/>
        </w:rPr>
        <w:t xml:space="preserve">: </w:t>
      </w:r>
      <w:r>
        <w:rPr>
          <w:rtl w:val="true"/>
        </w:rPr>
        <w:t>في تفسير النفي بالنهي بالأعم ، وينحل إلى وجوه ثلاثة</w:t>
      </w:r>
      <w:bookmarkEnd w:id="278"/>
    </w:p>
    <w:p>
      <w:pPr>
        <w:pStyle w:val="Heading6"/>
        <w:numPr>
          <w:ilvl w:val="5"/>
          <w:numId w:val="1"/>
        </w:numPr>
        <w:rPr/>
      </w:pPr>
      <w:bookmarkStart w:id="279" w:name="__RefHeading___Toc5362011_2320776876"/>
      <w:bookmarkStart w:id="280" w:name="_Toc115"/>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 xml:space="preserve">البحث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الوجهين الآخرين في تقرير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سبق ان ذكرنا ان هذا المسلك ينحل إلى وجوه ثلاثة </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5362013_2320776876"/>
      <w:bookmarkStart w:id="282" w:name="_Toc116"/>
      <w:bookmarkEnd w:id="281"/>
      <w:r>
        <w:rPr>
          <w:rtl w:val="true"/>
        </w:rPr>
        <w:t xml:space="preserve">الوجه الأول </w:t>
      </w:r>
      <w:r>
        <w:rPr>
          <w:rtl w:val="true"/>
        </w:rPr>
        <w:t xml:space="preserve">: </w:t>
      </w:r>
      <w:r>
        <w:rPr>
          <w:rtl w:val="true"/>
        </w:rPr>
        <w:t>ان يراد بالحديث النهي التحريمي المولوي</w:t>
      </w:r>
      <w:bookmarkEnd w:id="282"/>
    </w:p>
    <w:p>
      <w:pPr>
        <w:pStyle w:val="BookText"/>
        <w:rPr/>
      </w:pPr>
      <w:r>
        <w:rPr>
          <w:rFonts w:ascii="Amiri" w:hAnsi="Amiri" w:eastAsia="Amiri" w:cs="Amiri"/>
          <w:color w:val="111111"/>
          <w:sz w:val="28"/>
          <w:sz w:val="28"/>
          <w:szCs w:val="28"/>
          <w:rtl w:val="true"/>
          <w:lang w:bidi="ar-SA"/>
        </w:rPr>
        <w:t xml:space="preserve">اولها واقواها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بالحديث النهي التحريمي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هو المنساق من كلام من فسر الحديث بالنهي من غير توضيح لنوعه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كان أقوى من الوجهين الآخرين لأنه لا يتجه عليه اعتراض زائد عما يرد على اصل هذا المسلك بخلاف هذين الوجهين كما سوف يتضح ذلك</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5362015_2320776876"/>
      <w:bookmarkStart w:id="284" w:name="_Toc117"/>
      <w:bookmarkEnd w:id="283"/>
      <w:r>
        <w:rPr>
          <w:rtl w:val="true"/>
        </w:rPr>
        <w:t xml:space="preserve">الوجه الثاني </w:t>
      </w:r>
      <w:r>
        <w:rPr>
          <w:rtl w:val="true"/>
        </w:rPr>
        <w:t xml:space="preserve">: </w:t>
      </w:r>
      <w:r>
        <w:rPr>
          <w:rtl w:val="true"/>
        </w:rPr>
        <w:t>ان يراد بالنهي ما يعم النهي التحريمي المولوي والنهي الارشادي</w:t>
      </w:r>
      <w:bookmarkEnd w:id="284"/>
    </w:p>
    <w:p>
      <w:pPr>
        <w:pStyle w:val="Heading6"/>
        <w:numPr>
          <w:ilvl w:val="5"/>
          <w:numId w:val="1"/>
        </w:numPr>
        <w:rPr/>
      </w:pPr>
      <w:bookmarkStart w:id="285" w:name="__RefHeading___Toc5362017_2320776876"/>
      <w:bookmarkStart w:id="286" w:name="_Toc118"/>
      <w:bookmarkEnd w:id="285"/>
      <w:r>
        <w:rPr>
          <w:rtl w:val="true"/>
        </w:rPr>
        <w:t>اشارة</w:t>
      </w:r>
      <w:bookmarkEnd w:id="28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بالنهي ما يعم النهي التحريمي المولوي والنهي 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ذلك الشيخ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الرسائل حيث قال بعد ذكر احتمال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ان يراد بالنهي زائداً على التحريم الفساد وعدم المضي ، للاستدلال به في كثير من رواياته على الحكم الوضعي دون محض التكليف ، فالنهي هنا نظير الأمر بالوفاء بالشروط والعقود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اضرار بالنفس أو بالغير محرّم غير ماض على من أضره ، وهذا المعنى قريب من الأول بل راجع اليه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287" w:name="pg20248_209982"/>
    </w:p>
    <w:p>
      <w:pPr>
        <w:pStyle w:val="Heading6"/>
        <w:numPr>
          <w:ilvl w:val="5"/>
          <w:numId w:val="1"/>
        </w:numPr>
        <w:rPr/>
      </w:pPr>
      <w:bookmarkStart w:id="288" w:name="__RefHeading___Toc5362019_2320776876"/>
      <w:bookmarkStart w:id="289" w:name="_Toc119"/>
      <w:bookmarkEnd w:id="287"/>
      <w:bookmarkEnd w:id="288"/>
      <w:r>
        <w:rPr>
          <w:rtl w:val="true"/>
        </w:rPr>
        <w:t>ويقع الكلام في تصوير هذا الوجه ومدى انسجاه مع ظاهر الكلام في عدة نواحي</w:t>
      </w:r>
      <w:bookmarkEnd w:id="289"/>
    </w:p>
    <w:p>
      <w:pPr>
        <w:pStyle w:val="Heading6"/>
        <w:numPr>
          <w:ilvl w:val="5"/>
          <w:numId w:val="1"/>
        </w:numPr>
        <w:rPr/>
      </w:pPr>
      <w:bookmarkStart w:id="290" w:name="__RefHeading___Toc5362021_2320776876"/>
      <w:bookmarkStart w:id="291" w:name="_Toc120"/>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والكلام تارة في تصوير هذا الوجه وأخرى في مدى انسجامه مع ظاهر الكلام</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5362023_2320776876"/>
      <w:bookmarkStart w:id="293" w:name="_Toc121"/>
      <w:bookmarkEnd w:id="292"/>
      <w:r>
        <w:rPr>
          <w:rtl w:val="true"/>
        </w:rPr>
        <w:t xml:space="preserve">الناحية الأولى </w:t>
      </w:r>
      <w:r>
        <w:rPr>
          <w:rtl w:val="true"/>
        </w:rPr>
        <w:t xml:space="preserve">: </w:t>
      </w:r>
      <w:r>
        <w:rPr>
          <w:rtl w:val="true"/>
        </w:rPr>
        <w:t>فقد يشكل هذا الوجه من جهة اقتضائه الجمع بين ارادة الحكم المولوي والارشادي</w:t>
      </w:r>
      <w:bookmarkEnd w:id="293"/>
    </w:p>
    <w:p>
      <w:pPr>
        <w:pStyle w:val="BookText"/>
        <w:rPr/>
      </w:pPr>
      <w:r>
        <w:rPr>
          <w:rFonts w:ascii="Amiri" w:hAnsi="Amiri" w:eastAsia="Amiri" w:cs="Amiri"/>
          <w:color w:val="111111"/>
          <w:sz w:val="28"/>
          <w:sz w:val="28"/>
          <w:szCs w:val="28"/>
          <w:rtl w:val="true"/>
          <w:lang w:bidi="ar-SA"/>
        </w:rPr>
        <w:t xml:space="preserve">اما من الناحية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يشكل هذا الوجه من جهة اقتضائه الجمع بين ارادة الحكم المولوي والإرشادي والجمع بين الحكمين يستلزم تعدد المراد التفهيمي بالنفي اي استعمال اللفظ في أكثر من معنى مجازي وهو خلاف الظاهر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عدم اتجاه هذا الاشكال لعدم الحاجة إلى قصد معنيين بل يمكن ارادة النهي ، فإن معنى النهي بحقيقته وهو الزجر جامع بينهما ، الا أنه اذا كان محتواه الوعيد على الفعل كان نهياً مولوياً تحريمياً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محتواه الارشاد إلى عدم ترتب الأثر المرغوب من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الأثر القانوني في موضوعات الأحكام ، أو امتثال الحكم المتعلق بالطبيعة في متعلقاتها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ارشادياً ، ولا مانع من اجتماع الأمرين كما في مورد تحريم الربا ، وعليه يمكن ارادة كلتا الحرمتين ، كما يمكن ارادة الحلّية التكليفية والوضعية جميعاً من الحكم بها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يشكل الوجه المذكور من جهة أخرى وهي الجمع بين ارادة متعلق الحكمين ، وذلك لان الضرر على هذا التقدير لا بد ان يكون ملحوظاً باللحاظين الاستقلالي والمرآتي في حال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اللحاظ الاستقلالي فباعتبار الحكم التكليفي ، لان النهي التحريمي المولوي انما يتعلق بالإضرار بما هو اضرار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اللحاظ المرآتي فباعتبار الحكم الوضعي لانه لا معنى لفساد الإضرار بذاته وانما يتجه الحكم عليه بالفساد إذا أخذ مرآة لماهية يعقل اتصافها بالفساد</w:t>
      </w:r>
      <w:r>
        <w:rPr>
          <w:rFonts w:eastAsia="Amiri" w:cs="Amiri" w:ascii="Amiri" w:hAnsi="Amiri"/>
          <w:color w:val="111111"/>
          <w:sz w:val="28"/>
          <w:szCs w:val="28"/>
          <w:rtl w:val="true"/>
          <w:lang w:bidi="ar-SA"/>
        </w:rPr>
        <w:t xml:space="preserve">. </w:t>
      </w:r>
      <w:bookmarkStart w:id="294" w:name="pg20248_209983"/>
    </w:p>
    <w:p>
      <w:pPr>
        <w:pStyle w:val="BookText"/>
        <w:rPr/>
      </w:pPr>
      <w:bookmarkEnd w:id="294"/>
      <w:r>
        <w:rPr>
          <w:rFonts w:ascii="Amiri" w:hAnsi="Amiri" w:eastAsia="Amiri" w:cs="Amiri"/>
          <w:color w:val="111111"/>
          <w:sz w:val="28"/>
          <w:sz w:val="28"/>
          <w:szCs w:val="28"/>
          <w:rtl w:val="true"/>
          <w:lang w:bidi="ar-SA"/>
        </w:rPr>
        <w:t>والجمع بين اللحاظين وان لم يمتنع عقلاً إلا انه خلاف الظاهر جداً لأنه يقتضي استعمال اللفظ في معنيين معا ، نعم لو كان المنفي ماهية يمكن تعلق التحريم والفساد بها مباشرة احتمل الوجه المذكور معنى للكلام</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5362025_2320776876"/>
      <w:bookmarkStart w:id="296" w:name="_Toc122"/>
      <w:bookmarkEnd w:id="295"/>
      <w:r>
        <w:rPr>
          <w:rtl w:val="true"/>
        </w:rPr>
        <w:t xml:space="preserve">الناحية الثانية </w:t>
      </w:r>
      <w:r>
        <w:rPr>
          <w:rtl w:val="true"/>
        </w:rPr>
        <w:t xml:space="preserve">: </w:t>
      </w:r>
      <w:r>
        <w:rPr>
          <w:rtl w:val="true"/>
        </w:rPr>
        <w:t>ان هذا الوجه ظهور الجملة من جهات</w:t>
      </w:r>
      <w:bookmarkEnd w:id="296"/>
    </w:p>
    <w:p>
      <w:pPr>
        <w:pStyle w:val="BookText"/>
        <w:rPr/>
      </w:pPr>
      <w:r>
        <w:rPr>
          <w:rFonts w:ascii="Amiri" w:hAnsi="Amiri" w:eastAsia="Amiri" w:cs="Amiri"/>
          <w:color w:val="111111"/>
          <w:sz w:val="28"/>
          <w:sz w:val="28"/>
          <w:szCs w:val="28"/>
          <w:rtl w:val="true"/>
          <w:lang w:bidi="ar-SA"/>
        </w:rPr>
        <w:t xml:space="preserve">واما من 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ان هذا الوجه يخالف ظهور الجملة من جهات ،</w:t>
      </w:r>
    </w:p>
    <w:p>
      <w:pPr>
        <w:pStyle w:val="BookText"/>
        <w:rPr/>
      </w:pPr>
      <w:r>
        <w:rPr>
          <w:rFonts w:ascii="Amiri" w:hAnsi="Amiri" w:eastAsia="Amiri" w:cs="Amiri"/>
          <w:color w:val="111111"/>
          <w:sz w:val="28"/>
          <w:sz w:val="28"/>
          <w:szCs w:val="28"/>
          <w:rtl w:val="true"/>
          <w:lang w:bidi="ar-SA"/>
        </w:rPr>
        <w:t>مضافاً إلى ما سبق في اصل احتمال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الضرر مرآة لما يكون ضرراً لكي يعقل ان يكون متعلقاً للحكم الوضعي</w:t>
      </w:r>
    </w:p>
    <w:p>
      <w:pPr>
        <w:pStyle w:val="BookText"/>
        <w:rPr/>
      </w:pPr>
      <w:r>
        <w:rPr>
          <w:rFonts w:ascii="Amiri" w:hAnsi="Amiri" w:eastAsia="Amiri" w:cs="Amiri"/>
          <w:color w:val="111111"/>
          <w:sz w:val="28"/>
          <w:sz w:val="28"/>
          <w:szCs w:val="28"/>
          <w:rtl w:val="true"/>
          <w:lang w:bidi="ar-SA"/>
        </w:rPr>
        <w:t>، ولا اشكال في مخالفة ذلك للظاهر إذ الظاهر هو تعلق النفي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إرادة الضرر بنفسه وجعله مرآة لما ينطبق عليه وهو مخالفة اخرى للظاهر كما تقدّم ، ويتفرع على ذلك أنه يكون اسناد التحريم إلى الضرر اسناداً مجازياً بلحاظ مرآتيته لما يصدق عليه ، وحقيقياً اخرى باعتبار ملحوظيته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الحكم للحكم الإرشادي بناءً على ان الأصل في النواهي ان تكون</w:t>
      </w:r>
    </w:p>
    <w:p>
      <w:pPr>
        <w:pStyle w:val="BookText"/>
        <w:rPr/>
      </w:pPr>
      <w:r>
        <w:rPr>
          <w:rFonts w:ascii="Amiri" w:hAnsi="Amiri" w:eastAsia="Amiri" w:cs="Amiri"/>
          <w:color w:val="111111"/>
          <w:sz w:val="28"/>
          <w:sz w:val="28"/>
          <w:szCs w:val="28"/>
          <w:rtl w:val="true"/>
          <w:lang w:bidi="ar-SA"/>
        </w:rPr>
        <w:t>مولوية كما هو المعروف بين الأصوليين فيكون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مدى التكلّف الذي يتضمنه هذا التقرير</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5362027_2320776876"/>
      <w:bookmarkStart w:id="298" w:name="_Toc123"/>
      <w:bookmarkEnd w:id="297"/>
      <w:r>
        <w:rPr>
          <w:rtl w:val="true"/>
        </w:rPr>
        <w:t xml:space="preserve">الوجه الثالث </w:t>
      </w:r>
      <w:r>
        <w:rPr>
          <w:rtl w:val="true"/>
        </w:rPr>
        <w:t xml:space="preserve">: </w:t>
      </w:r>
      <w:r>
        <w:rPr>
          <w:rtl w:val="true"/>
        </w:rPr>
        <w:t>ان يكون النهي نهياً سلطانياً كما ذهب اليه بعض الاعاظم</w:t>
      </w:r>
      <w:bookmarkEnd w:id="298"/>
    </w:p>
    <w:p>
      <w:pPr>
        <w:pStyle w:val="Heading6"/>
        <w:numPr>
          <w:ilvl w:val="5"/>
          <w:numId w:val="1"/>
        </w:numPr>
        <w:rPr/>
      </w:pPr>
      <w:bookmarkStart w:id="299" w:name="__RefHeading___Toc5362029_2320776876"/>
      <w:bookmarkStart w:id="300" w:name="_Toc124"/>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النهي نهياً سلطانياً كما ذهب اليه بعض الأعاظم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وأوضحه بأن للنبي صلی الله علیه وآله وسلم شؤوناً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الأحكام الإلهية وهو ما يعبر عنه بالنبوة أو الرسالة باعتبار إنبائه صلی الله علیه وآله وسلم عن احكامه وارساله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وامره ونهيه فيما يتعلق بهذا الشأن يكون ارشاداً إلى امر الله ونهيه ، كما أن مخالفتهما تكون </w:t>
      </w:r>
    </w:p>
    <w:p>
      <w:pPr>
        <w:pStyle w:val="BookText"/>
        <w:rPr/>
      </w:pPr>
      <w:r>
        <w:rPr>
          <w:rFonts w:ascii="IRNazanin" w:hAnsi="IRNazanin" w:eastAsia="IRNazanin"/>
          <w:color w:val="111111"/>
          <w:sz w:val="28"/>
          <w:sz w:val="28"/>
          <w:szCs w:val="28"/>
          <w:rtl w:val="true"/>
          <w:lang w:bidi="fa-IR"/>
        </w:rPr>
        <w:t xml:space="preserve">مخالفة لله تعالى لا للرسول صلی الله علیه وآله وسلم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الرئاسة العامة بين العباد لكونه وليّاً على الأمة من قبل الله تعالى وبهذا الشأن يكون له صلی الله علیه وآله وسلم حق الأمر والنهي مستقلاً ، كتنفيذه جيش أسامة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حكمه في ذلك حكماً سلطانياً تجب طاعته بما انه وال ورئيس كما تجب طاعة احكام الله تعالى ، وقد 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Style w:val="FootnoteAnchor"/>
          <w:rtl w:val="true"/>
        </w:rPr>
        <w:footnoteReference w:id="255"/>
      </w:r>
      <w:r>
        <w:rPr>
          <w:rFonts w:ascii="Amiri" w:hAnsi="Amiri" w:eastAsia="Amiri" w:cs="Amiri"/>
          <w:color w:val="111111"/>
          <w:sz w:val="28"/>
          <w:sz w:val="28"/>
          <w:szCs w:val="28"/>
          <w:rtl w:val="true"/>
          <w:lang w:bidi="ar-SA"/>
        </w:rPr>
        <w:t>وجملة من الاحكام الكلية في الشريعة الاسلامية المقدّسة تستند إلى 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القضاء بين المتنازعين وذلك بتطبيق الاحكام الكلية في مورد التراع والحكم على ضوئها ، وتجب طاعته في ذلك بما انه قاض لا بما انه وال ورئيس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انما يمثل حكماً سلطانياً من جهة رئاسته العامة ، فمفاده المنع عن الضر والضرار في حدود 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هذا الوجه بعدة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اشارةوقد استدل على ذلك بعدة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ورد حكاية هذا الحديث في بعض روايات أهل السنةالأول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ورد حكاية هذا الحديث في بعض روايات اهل السنة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w:t>
      </w:r>
      <w:r>
        <w:rPr>
          <w:rFonts w:ascii="IRNazanin" w:hAnsi="IRNazanin" w:eastAsia="IRNazanin"/>
          <w:color w:val="111111"/>
          <w:sz w:val="28"/>
          <w:sz w:val="28"/>
          <w:szCs w:val="28"/>
          <w:rtl w:val="true"/>
          <w:lang w:bidi="fa-IR"/>
        </w:rPr>
        <w:t>صلی الله علیه وآله وسلم ان لا ضرر ولا ضرار  كرواية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كون المقضي به من احكامه صلی الله علیه وآله وسلم  ، إما بما هو قاض بين الناس أو بما انه ولي على الأمة لا تبليغاً عن الله تعالى ، وبما أن المجعول حكم كلي لا يرتبط بمقام القضاء بين الناس فقط فينحصر ان يكون مصحح اطلاقه هو كون ذلك حكماً سلطانياً صدر عنه من جهة ولايته العامة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قد ورد من طرقنا في ذيل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  وهي لا تنسجم مع كون الحكم المذكور فيها حكماً إلهياً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قد ورد من طرقنا في ذيل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  وهي لا تنسجم مع كون الحكم المذكور فيها حكماً الهياً أو قضائياً اما الأول فلأنه</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يكن الحكم هنا حكماً مشتبهاً في المورد لكي يخبر النبي صلی الله علیه وآله وسلم بأن الحكم الضرري منفي في الإسلام أو منهي عنه من قبله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لم يكن هناك نزاع بين الرجل الانصاري وبين سمرة في حق أو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كان مورد الحديث شكاية الأنصاري ظلم سمرة له في الدخول في داره بدون استئذان ووقوعه لذلك في الضيق والمشقة ، واستنجاده به صلی الله علیه وآله وسلم بما انه ولي على الأمة في رفع هذا الظلم ومنع سمرة من ذلك ، فاستجاب النبي صلی الله علیه وآله وسلم لطلب الأنصاري فأمر سمرة بالاستئذان أولاً ثم امر بقلع شجرته ثانياً منعاً لوقوع الضرر في حوزة حكومته ، وتحكيماً للعدل وقمعاً للظلم بين الرعية ، وهذا انما يناسب الحكم السلطاني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قد وقع تعليلاً للأمر بالقلع في قضية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الحديث قد وقع تعليلاً للأمر بالقلع في قضية سمرة مع انه لو اريد نفی الحكم الضرري أو النهي الأوّلي عن الاضرار لم يتجه كونه تعليلاً لذلك ، اذ هذان المعنيان لا يبرران الاضرار بالغير بالقلع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القلع في حد نفسه اضرار كما ان الأمر به حكم ضرري ، وانما يبرر ذلك اعمال الولاية قطعاً لمادة الفساد ودفعاً للضرر والضرار ، فلا بد ان يكون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ascii="Amiri" w:hAnsi="Amiri" w:eastAsia="Amiri" w:cs="Amiri"/>
          <w:color w:val="111111"/>
          <w:sz w:val="28"/>
          <w:sz w:val="28"/>
          <w:szCs w:val="28"/>
          <w:rtl w:val="true"/>
          <w:lang w:bidi="ar-SA"/>
        </w:rPr>
        <w:t xml:space="preserve"> حكماً سلطانياً حتى ينسجم التعليل مع الحكم المعلل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المعنى هو اكثر ما وقع محلا للتركيز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هذا الوجه غير تام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الوجه الثالثلان النهي عن الاضرار إنما يناسب ان يكون حكماً كلياً الهياً لا حكماً سلطانياً ، لان الاضرار بالغير ظلم عليه وقبح الظلم من القوانين الفطرية بل هو أوضح موارد التحسين والتقبيح العقليين ، فكيف تكون صفحة التشريع الإلهي خالية عن مثل هذا الحكم الفطري مع ان التشريعات الإلهية تفصيل وتوضيح للقوانين الفطرية فيكون في مستوى حكم سلطاني وضعه النبي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منشأ العدول إلى هذا الرأي ملاحظة ان حكمه صلی الله علیه وآله وسلم بالقلع انما كان حكماً سلطانياً في مورد قضية سمرة وقد علل بهذه الكبرى فيقتضي كونها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غير تام كما سيأتي في نقد الأمر الثالث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واما الشواهد المذكورة فلا يتم شيء منها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عدم حجية شيء من روايات العامة التي عبرت بالقضاء بما فيها رواية عبادة ، ومضافاً إلى ورود القضاء بمعان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المنساق من التعبير بالقضاء على ما اعترف به هو الحكومة بين المتخاصمين ، ولذلك يفرق بينه وبين الفتوى بأنّ الفتوى هي عبارة عن بيان الحكم بنحو كلي واما القضاء فهو الحكم في القضايا الشخصية التي هي مورد تشاجر ونزاع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المعنى قابل لأن يراد هنا على ان يكون المقصود هو انه صلی الله علیه وآله وسلم الحكم في مورد جزئي بين المتخاصمين بانه لا ضرر ولا ضرار ، فلا ينافي ذلك كون الحكم الكلي تشريعاً الهياً عاماً ، وقد سبق ان نقلنا كلام بعض الفقهاء في اقتضاء هذا التعبير للحكم به في مورد خاص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يضاف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استبعاد الالتزام بالمعنى المذكور في جملة من موارد استخدام هذا التعبير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الركاز الخمس  مع أن الخمس ثابت في الغنيمة بالمعنى الأعم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وَاعْلَمُوا أَنَّمَا غَنِمْتُم مِّن شَيْء </w:t>
      </w:r>
      <w:r>
        <w:rPr>
          <w:rFonts w:eastAsia="Amiri" w:cs="Amiri" w:ascii="Amiri" w:hAnsi="Amiri"/>
          <w:color w:val="111111"/>
          <w:sz w:val="28"/>
          <w:szCs w:val="28"/>
          <w:rtl w:val="true"/>
          <w:lang w:bidi="ar-SA"/>
        </w:rPr>
        <w:t xml:space="preserve">... ) </w:t>
      </w:r>
      <w:r>
        <w:rPr>
          <w:rStyle w:val="FootnoteAnchor"/>
          <w:rtl w:val="true"/>
        </w:rPr>
        <w:footnoteReference w:id="256"/>
      </w:r>
      <w:r>
        <w:rPr>
          <w:rFonts w:ascii="Amiri" w:hAnsi="Amiri" w:eastAsia="Amiri" w:cs="Amiri"/>
          <w:color w:val="111111"/>
          <w:sz w:val="28"/>
          <w:sz w:val="28"/>
          <w:szCs w:val="28"/>
          <w:rtl w:val="true"/>
          <w:lang w:bidi="ar-SA"/>
        </w:rPr>
        <w:t xml:space="preserve">الشامل للركاز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منع عدم وجود التراع في أي حكم في مورد قضية سمرة ، فانالذي تمثله هذه القضية تحقق أمرين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التراع في شبهة حكمية حيث ان الأنصاري كان لا يرى لسمرة حق الدخول في داره بلا استئذان ، ولكن سمرة كان يرى نفسه انه يجوز له ذلك ، لأنه له حق الاستطراق إلى نخلته وليس يريد الدخول في مكان لا حق له في استطراقه حتى يحتاج إلى الاذن من مالك الأرض ، وقد احتج بذلك في كلامه مع الأنصاري ومع النبي صلی الله علیه وآله وسلم كما  تضمنت ذلك معتبرة ابن بكير وخبر ابن مسكان ، ففي معتبرة ابن بكير بعد ذكر طلب الأنصاري من سمرة ان يستاذن اذا دخل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هو مالي أدخل عليه ولا استأذن فأتى الأنصاري رسول الله صلی الله علیه وآله وسلم فشكى اليه واخبره فبعث إلى سمرة فجاء فقال له استأذن فأبى ، فقال مثل ما قال للانصاري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ابن مسكان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استأذن في طريقي وهو طريقي إلى عذقي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فشكاه الانصاري إلى رسول الله فأرسل اليه رسول الله فأتاه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فلاناً قد شكاك وزعم انك تمرّ عليه وعلى أهله بغير اذنه فاستأذن عليه اذا أردت أن تدخل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استأذن في طريقي إلى عذقي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الأنصاري من النبي صلی الله علیه وآله وسلم ان يحميه ويدفع عنه اذى سمرة ، وذلك لأنه يرى موقفه في التراع الواقع في استحقاق الدخول دون اذن وعدمه ، هو الحق ، وكان قد ضاق به الأمر من تكرر صدور ذلك من سمرة واصراره على الدخول دون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ضوء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القول بان النبي صلی الله علیه وآله وسلم في مورد 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التراع الذي نشب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على وفق القانون الإلهي العام وأمر سمرة بالاستئذان ، وهذا القانون هو حرمة الاضرار بالغير ، بناء على مسلك النهي ، اذ كان دخوله بلا استئذان إضراراً بالأنصاري ، أو محدودية حق الاستطراق بعدم لزوم الضرر بالغير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مسلك النفي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بكلا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الأمرين بناء على المعنى المختار للحديث الجامع للنفي والنهي بلحاظ كلا الجملتين وهما لا ضرر ولا ضرار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وبعد ترجيح موقف الأنصاري في مورد التزاع واباء سمرة عن الالتزام بموجب الحكم القضائي وصلت النوبة إلى معالجة الأمر الثاني بتنفيذ الحكم القضائي دفعاً للضرر عن الأنصاري ، وقد استند صلی الله علیه وآله وسلم في ذلك إلى مادة قضائه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بقلع نخلته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ضرار </w:t>
      </w:r>
      <w:r>
        <w:rPr>
          <w:rFonts w:ascii="Amiri" w:hAnsi="Amiri" w:eastAsia="Amiri" w:cs="Amiri"/>
          <w:color w:val="111111"/>
          <w:sz w:val="28"/>
          <w:sz w:val="28"/>
          <w:szCs w:val="28"/>
          <w:rtl w:val="true"/>
          <w:lang w:bidi="ar-SA"/>
        </w:rPr>
        <w:t xml:space="preserve"> لا يبرر الأمر بالقلع في حدّ ذاته سواء كان حكماً أولياً أو سلطانياً ، إذ لا فرق بين نوع النهي في عدم دلالته على تشريع مثل هذا الاضرار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فليس في الالتزام بالوجه المذكور علاج لهذه النقطة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قد وقع الاشتباه فيما ذكر بين مرحلة اتخاذ الحاكم وسيلة لدفع الاضرار كقلع النخلة ، وبين الحكم بلزوم دفعه الذي يتكفله القانون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اذا كان بدلالته على النهي لا يبرر الأمر بالقلع فانه يمكن تبريره بدلالته على تشريع اتخاذ الوسائل الاجرائية لمكافحة الاضرار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ايضاحه في ذكر المسلك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يقتضي ذلك رفع اليد عن كون الحكم قانونياً الهياً ، وسيأتي زيادة ايضاح للموضوع في التنبيه الأول من تنبيهات القاعدة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المسلك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له المحقق صاحب الكفاية من ان المراد بالحديث هو نفي الحكم بلسان نفی موضوعه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اشارةالمسلك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اليه المحقق صاحب الكفاية من ان المراد بالحديث هو نفي الحكم بلسان نفي موضوعه ادعاء </w:t>
      </w:r>
      <w:r>
        <w:rPr>
          <w:rStyle w:val="FootnoteAnchor"/>
          <w:rtl w:val="true"/>
        </w:rPr>
        <w:footnoteReference w:id="257"/>
      </w:r>
      <w:r>
        <w:rPr>
          <w:rFonts w:ascii="Amiri" w:hAnsi="Amiri" w:eastAsia="Amiri" w:cs="Amiri"/>
          <w:color w:val="111111"/>
          <w:sz w:val="28"/>
          <w:sz w:val="28"/>
          <w:szCs w:val="28"/>
          <w:rtl w:val="true"/>
          <w:lang w:bidi="ar-SA"/>
        </w:rPr>
        <w:t>وملخص ما ذكره في</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معنى الحديث يرجع إلى نقاط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الضرر والضرارالأولى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الضرر والضرار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ان الضرر هو ما يقابل النفع من النقص في النفس أو الطرف أو العرض أو المال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الاظهر ان يكون الضرار جيء به تأكيداً كما يشهد به اطلاق المضار على سمرة وحكي 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يثبت له معنى آخر غير الضرر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التفهيمي بالجملتينالثانية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التفهيمي بالجملتين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ان 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النافية انما هو لنفي الطبيعة اما حقيقة أو ادعاءً ، كناية عن نفي الآثار كما هو الظاهر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لجار المسجد إلا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أشباه الرجال ولا 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والمقام من قبيل الثاني فالمقصود هو نفي حكم الضرر ، لكن الحكم الذي أريد نفيه بنفي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الثابت للأفعال بعناوينها أو المتوهّم ثبوته لها كذلك في حال الضرر لا الحكم الثابت للضرر بعنوانه لوضوح ان الضرر علة لنفي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مفاد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لأَن ينفي حكم نفسه ، بل يلزم من ذلك التناقض في مرحلة الجعل ووعاء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ترجيح هذا المعنى على غيره مما فسر به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ترجيح هذا المعنى على غيره مما فسر به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مجموج كلامه في وجه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اقرب المجازات بعد عدم امكان ارادة نفي الحقيقة حقيقة هو نفيها ادعاء تحفظاً على نوع المعنى المفاد استعمالاً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نحو التتريل والادعاء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 المسالك الاخرى عدولاً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النفي الادعائي كثيراً ما يستعمل فيه هذا التركيب حتى كان هو الغالب فيه بخلاف غيره من المعاني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النقاط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اشارةوفي النقاط الثلاث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عليها انه لايصح  القول بوحدة معنى الكلمتيناما 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عليها انه لا يصح القول بوحدة معنى الكلمتين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تماماً على ما اتضح من الابحاث السابقة ، فانهما يتفقان في المعنى من جهة المادة لكن يختلفان من جهة الهيئة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 اسم مصدر من الثلاثي المجرد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باب المفاعلة من الثلاثي المزيد فيه وقد تقدم تحقيق معناهما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تصوير نفي الحكم بنفي موضوعه في الحديث يتوقف على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واما النقطة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تصوير نفي الحكم بنفي موضوعه في الحديث يتوقف على امرین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المقصود بالضرر والضرار العمل المضرالأول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المقصود بالضرر والضرار العمل المضر ، اذ لو اريد به نفس معناه لم يتم هذا الوجه لانه ان كان معنى اسم 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معنى لنفي حكمه ، لأنه لا حكم له والحرمة والضمان انما هما من آثار المعنى المصدري على ما هو واضح ، وان كان معنى مصدرياً كما هو الصحيح في كلمة الضرار ، فانه وان كان له حكم كالحرمة والضمان الا ان نفيهما ليس بمقصود ولا معقول كما تنبه 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نفي الحكم بلسان نفي موضوعهوالثاني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نفي الحكم بلسان نفي موضوعه صحيحاً وان كان الموضوع متعلقاً للحكم لا موضوعاً له بالمعنى المصطلح وهو ما فرض وجوده ورتب عليه الحكم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المستطيع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الحج على المستطيع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يتم شيء من هذين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قصد العمل المضر من الضرر إما بنحو المرآتية أو بنحو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 بنحو المرآتية ،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العنوان مرآة للمعنون هو خلاف الظاهر ، لان ظاهر الكلام هو ان مااخذ مرتبطاً بالحكم في القضية اللفظية بنفسه مرتبط معه في القضية اللبية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يفقد هذا التفسير ما جعله ميزة له في النقطة الثالثة من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فيه تحفظاً على الظاهر اللفظي من نفي الطبيعة لكن ادعاء بخلاف تفسيره بنفي الحكم الضرري مثلاً ، فانه يقتضي ارادة نفي سبب وجود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جعل الضرر مرآة للعمل المضر ، لان مرآتية شيء لشيء ليست جزافية بل أقل ما يعتبر فيها نحو اتحاد بين المفهومين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العنوان والمعنون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نسبة الضرر إلى العمل المضر كالوضوء من هذا القبيل ، بل هي من قبيل نسبة المعلول إلى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على غير المرآتية كالسببية والمسببية فهو أبعد منها استظهاراً لأن المرآتية فيما يقال أخف مراحل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ليس من قبيل لواحق وجود متعلقه خارجاً حتى ينفى بلسان نفيه بل وجود المتعلق خارجاً مسقط للحكم لا مثبت له فهو متأخر عنه رتبة لا متقدم عليه ، وهذا بخلافه بالنسبة إلى موضوعه فانه من قبيل آثار وجوده الخارجي عرفاً لأن علاقة الموضوع بالحكم علاقة العلة بالمعلول فهو متقدم على الحكمة رتبة ، ولذا يصح نفيه بلسان نفيه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لمن اراد الطلاق  كما يصح نفي الأثر التكويني بلسان نفي مؤثره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اشباه الرجال ولا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تم ذلك فانه يقتضي نفي حكم المتعلق ولو كان فعلاً تحريمياً فيما اذا كان في ارتكابه مضرة على المكلف ، ومن المعلوم انه لا يمكن الالتزام بذلك ، الا ان يتوسل في دفع ذلك بجهة أخرى ككون الحديث في مقام الامتنان ، ودفع الحرمة عند الضرر خلاف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عليها ما تقدّم من أن هذا التفسير لا يستدعي جعل نفي الطبيعةوأما 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عليها ما تقدّم من أن هذا التفسير لا يستدعي جعل نفيالطبيعة تتريلاً فحسب على ما ذكر ، بل يقتضي التصرف في</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الضرر </w:t>
      </w:r>
      <w:r>
        <w:rPr>
          <w:rFonts w:ascii="Amiri" w:hAnsi="Amiri" w:eastAsia="Amiri" w:cs="Amiri"/>
          <w:color w:val="111111"/>
          <w:sz w:val="28"/>
          <w:sz w:val="28"/>
          <w:szCs w:val="28"/>
          <w:rtl w:val="true"/>
          <w:lang w:bidi="ar-SA"/>
        </w:rPr>
        <w:t xml:space="preserve"> أيضاً يجعله معبراً عن العمل المضر كما مضى في نقد النقطة الثانية ، وبذلك يظهر أن كثرة النفي الادعائي في امثلة هذا التركيب لا تجدي في ترجيح هذا الوجه بعد اختلاف هذه الأمثلة مع المقام في مدى حاجته إلى التكلف والتأمل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ما نقله الشيخ الانصاري عن الفاضل التوني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اشارةالمسلك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الشيخ الأنصاري عن الفاضلال توني من ان مفاد الحديث نفي الضرر غير المتدارك فيرجع إلى اثبات الحكم بالتدارك شرعاً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ذلك على اساس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الضرر المنفي يمكن ان يراد به في نفسه احد معان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الضرر المنفي يمكن أن يراد به في نفسه احد معان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نقص واقعيالأول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نقص واقعي سواء كان متداركاً خارجاً أو محكوماً بالتدارك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غير المتدارك خارجاًالثاني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غير المتدارك خارجاً وذلك بلحاظ ان النقص اذا كان متداركاً لا يكون مصداقاً للضرر لتداركه بحكم القانون العقلائي والشرعي ، كبذل المثل أو القيمة في تلف الأموال أو الديات في تلف الأنفس والاطراف ، فانه يكون منتفياً بالنظر العرفي المسامحي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كذلك بالنظر الدقي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يعبر عن اداء العوض بالتدارك فيكون مثال الضرر المتدارك مثال معاوضة شيء بما يساويه قيمة ومالية ، فكما لا يصدق الضرر في هذه فكذلك في تضرّر صاحب المال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أصيبت سيارته وأخذ عوض ما خره من شركة التأمين لا يقال انه أصابه ضرر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غير المحكوم بلزوم تدراكه قانوناً وشرعاًالثالث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غير المحكوم بلزوم تداركه قانوناً وشرعاً ، فان النقص</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المحكوم بلزوم تداركه اذا كان للقانون قوة إجرائية تضمن تحقق التدارك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ان ينفى كونه ضرراً تتريلاً وادعاء وإن لم يتدارك خارجاً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فهذه معان ثلاثة وحيث انه لا يمكن ان يكون الضرر المنفي بالحديث هو المعنى الأول للزوم مخالفة الواقع بعد وجود الضرر خارجاً ، مع انه خلاف المفهوم العرفي للضرر أيضاً كما يتضح مما ذكر في المعنى الثاني ، وكذلك لا يمكن ان يكون هو المعنى الثاني لعدم تدارك كل ضرر خارجاً فيتنافى مع عموم النفي ، فلا بد ان يراد المعنى الثالث فيرجع إلى اثبات حكم شرعي قاض بالتدارك في مورد كل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هذا التفسير يكون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ضرار  الحكم بضمان من أضربأحد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هذا التفسير يكون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الحكم بضمان أضر بأحد في شيء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باعتبار كون الضرر اسم مصدر لا يتضمن النسبة الصدورية ، يكون مفاده نفي لضرر مطلقاً سواء كان من قبل شخص معين أو كان الحادثة طبيعية أو غير ذلك ، فكلّ ضرر أصاب شخصاً في نفسه أو ماله ، فإنه لا يذهب هدراً بل له ضامن لا محالة فإن كان بسبب شخص معيّن فيكون الضمان عليه ، وإلا فيكون الضمان على الإمام والدولة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يستفاد من الحديث ثبوت تأمين عام في الدولة الإسلامية بالنسبة إلى أفراد المجتمع الإسلامي ، وقد حدث التأمين في المجتمع البشري أولاً بداع إنساني تعاوني فكان مرجعه إلى تحمّل الجماعة المشتركين في أداء حق التأمين للخسارة الواقعة على الشخص حتى لا تكون الخسارة ثقلاً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يرجع ما يتعارف في بعض المجتمعات من التعاون بين أفراد القبيلة عند إرادة بعض أفرادها تأسيس عائلة جديدة حيث يهدي كل منهم ما يسد بعض حاجتها ، إلا أنه أصبح فعلا وسيلة لاستثمار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تأييد هذه الفكرة بجملة من الروايات الواردة في جملة من مصاديق الموضوع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ففي الحديث عن أبي عبد الله علیه السلام ان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بكلّ مؤمن من نفسه وعلي أولى به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ذلك ؟ فقال قول النبي صلی الله علیه وآله وسلم من ترك دينا أو ضياعاً فعلى ، ومن ترك مالاً فلورثته ، فالرجل ليست له على نفسه ولاية إذا لم يكن له مال وليس له على عياله أمر ولا نهي إذا لم يجر عليهم النفقة والنبي وأمير المؤمنين علیه السلام ومن بعدهما الزمهم هذا ، فمن هناك صاروا أولى بهم من أنفسهم ، وما كان سبب اسلام عامة اليهود إلا من بعد هذا القول من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آمنوا على أنفسهم وعلى عيالاتهم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الصحيح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 رجل وُجد مقتولاً لا يُدرى من قتله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عرف له أولياء يطلبون ديته أعطوا ديته من بيت مال المسلمين ، ولا يبطل دم امرئ مسلم لأنّ ميراثه للإمام فكذلك تكون ديته على الإمام ، ويصلّون عليه ويدفنونه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وقضى في رجل زحمه الناس يوم الجمعة في زحام الناس فمات أن ديته من بيت مال المسلمين </w:t>
      </w:r>
      <w:r>
        <w:rPr>
          <w:rStyle w:val="FootnoteAnchor"/>
          <w:rtl w:val="true"/>
        </w:rPr>
        <w:footnoteReference w:id="260"/>
      </w:r>
      <w:r>
        <w:rPr>
          <w:rFonts w:ascii="Amiri" w:hAnsi="Amiri" w:eastAsia="Amiri" w:cs="Amiri"/>
          <w:color w:val="111111"/>
          <w:sz w:val="28"/>
          <w:sz w:val="28"/>
          <w:szCs w:val="28"/>
          <w:rtl w:val="true"/>
          <w:lang w:bidi="ar-SA"/>
        </w:rPr>
        <w:t>ومثله أحاديث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مما دلّ على أنه لا يذهب دم امرئ مسلم هدراً ومثله ماله لأن حرمة ماله كحرمة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غاية ما يمكن أن يقال في تقريب هذا القول وإن كان ما ذكرناه في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مما لا يلتزم به القائل بهذا القول يقيناً ، لكنه لازم هذا الرأي بعد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شاملاً لكل ضرر يرد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اشارةويمكن أن يناقش في ذلك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في تعيين هذا المعنى ليس بتامالأول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في تعيين هذا المعنى ليس بتام لأن نفي نفي الضرر والضرار كما يمكن أن يكون بملاحظة جعل الحكم بالتدارك الذي يوجب انتفاءهما بقاء بنحو التتريل ، فكذلك يمكن أن يكون بعناية التسبيب إلى عدم الاضرار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مفاد الحديث هو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بعناية عدم التسبيب الى ضرر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مفاده نفي الحكم الضرري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هاتين الجهتين أيضاً مصححتان لنفي المعنى على ما تقدّم ، فلا يتعين التفسير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المدعى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ان معناه كمعنى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معنى 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المدعى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ascii="IRNazanin" w:hAnsi="IRNazanin" w:eastAsia="IRNazanin"/>
          <w:color w:val="111111"/>
          <w:sz w:val="28"/>
          <w:sz w:val="28"/>
          <w:szCs w:val="28"/>
          <w:rtl w:val="true"/>
          <w:lang w:bidi="fa-IR"/>
        </w:rPr>
        <w:t xml:space="preserve"> أن معناه كمعنى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نفی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الضرر الصادر من الغير بالنسبة إلى الإنسان ليختص الحكم بالتدارك بالاضرار الصادر من الغير ، فهو معنى معقول في نفسه لكن إنما يناسب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لو كان الضرر مصدراً محتوياً على النسبة الصدورية ، حيث يمكن القول باختصاصه حينئذ بالاضرار الصادر عن الغير ، وأما على ما هو الصحيح من أنّه اسم مصدر فلا وجه لتخصيصه بذلك بل ينبغي تعميمه لكل ضرر واقع على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عوامل 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المدعى ان معناه نفي كل ضرر واقع على الشخص من غير 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لا يمكن الالتزام به لأنه لم يثبت في الإسلام تدارك كل ضرر واقع على أي شخص مهما كان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العوامل الطبيعية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يرجع إلى تأمين عام من قبل الدولة كما لم يعرف مثل ذلك في عصرنا هذا عن شيء من القوانين البشرية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يمكن الالتزام بضمان الدولة فيما لو قصرت فيما هو من وظائفها تجاه الناس كما لو لم تجعل</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الحواجز اللازمة لاجتياح السيول مثلا مع توفر الامكانات المادية لديها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المعنى ليس بمنساق من الحديثالثالث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المعنى ليس بمنساق من الحديث ونحوه أصلاً بل الذي ينساق إلى الذهن من نفي من الماهية من قبل الشارع ، إما نفي التسبيب الشرعي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نفيها في معرض توهم تسبيب شرعي على ما أوضحناه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فيرجع إلى نفي الحكم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التسبيب إلى انتفائها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على مسلك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ذلك ملاحظة موارد استعمال النفي في التعبير عن موقف شرعي كالأمثلة المتقدمة 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الحكم بالتدارك فهو وإن كان مصححاً لنفي الضرر لكن لا يفي به الكلام من دون قرينة زائدة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المعنى لا يناسب موارد تطبيق الحديثالرابع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المعنى لا يناسب موارد تطبيق الحديث من قبيل قضية سمرة ، فإنه لم يحكم فيها بتدارك الضرر الواقع على الأنصاري لعدم كونه قابلاً للتدارك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وقد يناقش في هذا المسلك بوجوه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من أن هذا المسلك يقتضي تقييد الضرر المنف بغير المحكوم بتداركه والتقييد خلاف الأصل فلا يصار إليه </w:t>
      </w:r>
      <w:r>
        <w:rPr>
          <w:rStyle w:val="FootnoteAnchor"/>
          <w:rtl w:val="true"/>
        </w:rPr>
        <w:footnoteReference w:id="2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المقصود بهذا التفسير تقييد الضرر بغير التدارك ، بل المنفي هو مطلق الضرر لكن بملاحظة الحكم بتداركه ، فالحكم بالتدارك مصحح لنفيه مدلول عليه بدلالة الاقتضاء بعد تعذر حمل النفي على النفي الخارجي للطبيعة ، وليس عدمه قيداً لها وبين الأمرين فرق واضح ففي كل نفي تنزيلي يكون فقدان كمال ما مصححاً لنفي المعنى ، وليس عدم ذلك الكمال قيداً في المنفي فنفي الطبيعي عن حصته تتريلاً</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نفي لوجوده في ضمنها مطلقاً ، بينما تقييده بعدمها يستبطن الاعتراف بكونها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والتتريل بحاجة إلى عناية دون حذف والتقييد بحاجة إلى حذف دون عناية ، ونافي التتريل هو أصالة الحقيقة أي ظهور الكلام في المعنى الحقيقي ، وأما نافي التقييد فهو أصالة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 الكلام في كون الطبيعة تمام الموضوع للنفي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ووافقه جمع من أن الضرر الخارجي لا يصح تنزيله منزلة العدم بمجرد حكم الشارع بلزوم تداركه ، وإنما المترل متزلة العدم الضرر المتدارك فعلاً </w:t>
      </w:r>
      <w:r>
        <w:rPr>
          <w:rStyle w:val="FootnoteAnchor"/>
          <w:rtl w:val="true"/>
        </w:rPr>
        <w:footnoteReference w:id="26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حكم الشارع بالتدارك وجعل لتنفيذ ذلك قوة إجرائية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لكل قانون من القوانين الاجتماعية بحسب التشريع قوة إجرائية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التدارك حينئذ من نظر المقنن جارياً محرى الأمر الواقع فيصح اعتباره واقعاً تتريلاً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الصدوق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اشارةالمسلك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كلام الصدوق في الفقيه من أن المقصود بهذه الجملة أن إسلام الشخص واعتقاده الدين الإسلامي لا يوجب تنقيص شيء من حقوقه ، فكل حق كان ثابتاً له لو لم يكن مسلماً فإنه يثبت له في حالة إسلامه كحق الإرث عن المورث الكافر ، وبهذا الاعتبار استدل بهذا الحديث على ما ذهبت إليه الإمامية وجمع من الصحابة والتابعين وعلماء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لأكثرهم كأئمة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المسلم يرث من الكافر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أهل ملتين والمسلم يرث الكافر والكافر لا يرث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أصل الحكم في أموال المشركين أنها فيء للمسلمين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المسلمين أحق بها من المشركين ، وأن الله عزّ وجلّ إنّما حرّم على الكفار الميراث عقوبة لهم بكفرهم كما حرّم على القاتل عقوبة لقتله ، فأما المسلم فلأيّ جرم وعقوبة يحرم الميراث ؟ وكيف صار الإسلام يزيده شراً مع قول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يزيد ولا ينقص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قوله علیه السلام لا ضرورة ولا إضرار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 يزيد المسلم خيراً ولا يزيده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يعلو ولا يُعلى عليه </w:t>
      </w:r>
      <w:r>
        <w:rPr>
          <w:rStyle w:val="FootnoteAnchor"/>
          <w:rtl w:val="true"/>
        </w:rPr>
        <w:footnoteReference w:id="264"/>
      </w:r>
      <w:r>
        <w:rPr>
          <w:rFonts w:ascii="IRNazanin" w:hAnsi="IRNazanin" w:eastAsia="IRNazanin"/>
          <w:color w:val="111111"/>
          <w:sz w:val="28"/>
          <w:sz w:val="28"/>
          <w:szCs w:val="28"/>
          <w:rtl w:val="true"/>
          <w:lang w:bidi="fa-IR"/>
        </w:rPr>
        <w:t>فهو اعتبر مفاد هذا الحديث كمفاد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يزيد ولا ينقص </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لتوضيح هذا المسك لا بد من بيان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اشارةولتوضيح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بيان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تطبيق الحديث على هذا المعنى ، وكيفيته انطباق المعنى على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تطبيق الحديث على هذا المعنى بأن يحمل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 الحديث على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تطبيق الحديث على هذا المعنى بأن يحمل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في الحديث على التعليل والسببية كما قيل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فَذَلِكُنَّ الَّذِي لُمْتَنِي </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لَمَسَّكُمْ فِي مَا أَفَضْتُمْ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نسب إليه صلی الله علیه وآله وسلم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دخلت النار في هرة حبستها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يحمل لفظ الإسلام على التدين بالدين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على نفس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مفاد الحديث على هذا أنه لا يدخل ضرر على المرء بإسلامه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فيماثل مفاده مفاد الرواية الأخرى التي نقلها من طرقهم واحتج بها جماعة من فقهاء الفريقين على ثبوت 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يزيد ولا ينقص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الضرر في هذا الحديث بمعنى النقص أيضاً كما مرّ ، بل يمكن الاستمداد بهذا الحديث في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رداً للمتشابه إلى </w:t>
      </w:r>
      <w:bookmarkStart w:id="301" w:name="pg20248_209999"/>
    </w:p>
    <w:p>
      <w:pPr>
        <w:pStyle w:val="BookText"/>
        <w:rPr/>
      </w:pPr>
      <w:bookmarkEnd w:id="301"/>
      <w:r>
        <w:rPr>
          <w:rFonts w:ascii="Amiri" w:hAnsi="Amiri" w:eastAsia="Amiri" w:cs="Amiri"/>
          <w:color w:val="111111"/>
          <w:sz w:val="28"/>
          <w:sz w:val="28"/>
          <w:szCs w:val="28"/>
          <w:rtl w:val="true"/>
          <w:lang w:bidi="ar-SA"/>
        </w:rPr>
        <w:t>المحكم لأن كلامهم يفسر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يشكل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لأنه يقتضي أن يكون معناه أن اعتقاد الإسلام لا يسبب الإضرار بالغير وهذا معنى بعيد ، لأنّ أحداً لا يتوهم أن اعتقاد الإسلام يوجب الإضرار بالنسبة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أن يجاب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بعدم تسبيبه للإضرار ان هذا الاعتقاد لا يخوله الإضرار بالآخرين وسلب حقوقهم ، إذا كانوا ممن يحترم ماله كالمسلم والذمّي والمعاهد</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5362031_2320776876"/>
      <w:bookmarkStart w:id="303" w:name="_Toc125"/>
      <w:bookmarkEnd w:id="302"/>
      <w:r>
        <w:rPr>
          <w:rtl w:val="true"/>
        </w:rPr>
        <w:t xml:space="preserve">الثاني </w:t>
      </w:r>
      <w:r>
        <w:rPr>
          <w:rtl w:val="true"/>
        </w:rPr>
        <w:t xml:space="preserve">: </w:t>
      </w:r>
      <w:r>
        <w:rPr>
          <w:rtl w:val="true"/>
        </w:rPr>
        <w:t xml:space="preserve">هو انطباق هذا المعنى على المورد </w:t>
      </w:r>
      <w:r>
        <w:rPr>
          <w:rtl w:val="true"/>
        </w:rPr>
        <w:t>:</w:t>
      </w:r>
      <w:bookmarkEnd w:id="30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انطباق هذا المعنى على المورد ، فقد يشكل من جهة أن عدم الإرث من المورث ليس ضرراً وإنما هو من قبيل عدم النفع ، فلا مورد لتطبيق هذه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أن يجاب عن ذلك بأن الإرث وإن كان في حد ذاته انتفاعاً فعدمه ليس إلا عدم انتفاع لا ضرراً على الشخص ، إلا انه باعتبار ثبوت حق الوراثة للشخص بالنسبة إلى مال مورثه يمكن اعتبار الحكم بانتفاء هذا الحق من جهة اسلامه ضرراً ونقصاً ، كما يدل على ذلك تطبيق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 والحيف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وصية الميت إذا كانت تشمل أكثر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يُوصَى بِهَا أَوْ دَيْنٍ غَيْرَ مُضَارٌ </w:t>
      </w:r>
      <w:r>
        <w:rPr>
          <w:rStyle w:val="FootnoteAnchor"/>
          <w:rtl w:val="true"/>
        </w:rPr>
        <w:footnoteReference w:id="266"/>
      </w:r>
      <w:r>
        <w:rPr>
          <w:rFonts w:ascii="IRNazanin" w:hAnsi="IRNazanin" w:eastAsia="IRNazanin"/>
          <w:color w:val="111111"/>
          <w:sz w:val="28"/>
          <w:sz w:val="28"/>
          <w:szCs w:val="28"/>
          <w:rtl w:val="true"/>
          <w:lang w:bidi="fa-IR"/>
        </w:rPr>
        <w:t xml:space="preserve">، 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ما أبالي أضررت بولدي أو سرقتم ذلك المال </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من أوصى ولم يحف ولم يضار كان كمن تصدق به في حياته </w:t>
      </w:r>
      <w:r>
        <w:rPr>
          <w:rFonts w:eastAsia="IRNazanin" w:cs="IRNazanin"/>
          <w:color w:val="111111"/>
          <w:sz w:val="28"/>
          <w:szCs w:val="28"/>
          <w:rtl w:val="true"/>
          <w:lang w:bidi="fa-IR"/>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عدل في وصية كان كمن تصدق بها في حياته ومن جار في وصيته لقى الله</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وجل يوم القيامة وهو عنه معرض </w:t>
      </w:r>
      <w:r>
        <w:rPr>
          <w:rStyle w:val="FootnoteAnchor"/>
          <w:rtl w:val="true"/>
        </w:rPr>
        <w:footnoteReference w:id="269"/>
      </w:r>
      <w:r>
        <w:rPr>
          <w:rFonts w:ascii="Amiri" w:hAnsi="Amiri" w:eastAsia="Amiri" w:cs="Amiri"/>
          <w:color w:val="111111"/>
          <w:sz w:val="28"/>
          <w:sz w:val="28"/>
          <w:szCs w:val="28"/>
          <w:rtl w:val="true"/>
          <w:lang w:bidi="ar-SA"/>
        </w:rPr>
        <w:t xml:space="preserve">، وجاء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الحيف في الوصية من الكبائر </w:t>
      </w:r>
      <w:r>
        <w:rPr>
          <w:rStyle w:val="FootnoteAnchor"/>
          <w:rtl w:val="true"/>
        </w:rPr>
        <w:footnoteReference w:id="2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الضرار في الوصية من الكبائر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ولكن يلاحظ عليه ان هذا التفسير لو تم فيما يتضمن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 فإنّه لا يتم فيما لم يشتمل عليها وقد ثبت الحديث بدون الزيادة في روايات معتبرة على ما تقدّم ، بل لم يظهر من الصدوق تفسيره للحديث بدون الزيادة بهذا المعنى لا سيما أنه لم يعلم بثبوت الحديث مع الزيادة لديه لكي يكون معناه معها قرينة على معناه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ذكره لهذا الحديث إنما كان بغرض الاحتجاج على العامة كما تقدّم توضيحه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أن حمل الحديث على المعنى المذكور مخالف للظاهر جداً ، فإن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في تقريره خلاف المنساق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المحكم لأن كلامهم يفسر بعضه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قد يشكل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ضرار  بذلك لأنه يقتضي أن يكون معناه أن اعتقاد الإسلام لا يسبب الإضرار بالغير وهذا معنى بعيد ، لأنّ أحداً لا يتوهم أن اعتقاد الإسلام يوجب الإضرار بالنسبة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أن يجاب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بعدم تسبيبه للإضرار ان هذا الاعتقاد لا يخوله الإضرار بالآخرين وسلب حقوقهم ، إذا كانوا ممن يحترم ماله كالمسلم والذمّي والمعاهد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انطباق هذا المعنى على المورد ، فقد يشكل من جهة أن عدم الإرث من المورث ليس ضرراً وإنما هو من قبيل عدم النفع ، فلا مورد لتطبيق هذه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أن يجاب عن ذلك بأن الإرث وإن كان في حد ذاته انتفاعاً فعدمه ليس إلا عدم انتفاع لا ضرراً على الشخص ، إلا انه باعتبار ثبوت حق الوراثة للشخص بالنسبة إلى مال مورثه يمكن اعتبار الحكم بانتفاء هذا الحق من جهة اسلامه ضرراً ونقصاً ، كما يدل على ذلك تطبيق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الإضرار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 والحيف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وصية الميت إذا كانت تشمل أكثر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بَعْدِ وَصِيَّةٍ يُوصَى بِهَا أَوْ دَيْنٍ غَيْرَ مُضَارٌ </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 xml:space="preserve">، 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ما أبالي أضررت بولدي أو سرقتم ذلك المال </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من أوصى ولم يحف ولم يضار كان كمن تصدق به في حياته </w:t>
      </w:r>
      <w:r>
        <w:rPr>
          <w:rFonts w:eastAsia="IRNazanin" w:cs="IRNazanin"/>
          <w:color w:val="111111"/>
          <w:sz w:val="28"/>
          <w:szCs w:val="28"/>
          <w:rtl w:val="true"/>
          <w:lang w:bidi="fa-IR"/>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عدل في وصية كان كمن تصدق بها في حياته ومن جار في وصيته لقى الله</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تنبيهات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اشكالات في قضية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اشكالات في قضيّة سمرة عمدتها الإشكال في كيفية انطباق القاعدة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الاشكالات الواردة على قضية 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اشارةإن قضية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أهم قضية تضمنت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ولكنها وقعت مورداً للإشكال من عدة وجوه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لماذا منع صلی الله علیه وآله وسلم سمرة من الدخول دون استيذانالوجه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لماذا منع صلی الله علیه وآله وسلم سمرة من الدخول دون استئذان مع أنه كان له حق الاستطراق إلى نخلته ؟ وهذا الإشكال يظهر من كلام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ascii="Amiri" w:hAnsi="Amiri" w:eastAsia="Amiri" w:cs="Amiri"/>
          <w:color w:val="111111"/>
          <w:sz w:val="28"/>
          <w:sz w:val="28"/>
          <w:szCs w:val="28"/>
          <w:rtl w:val="true"/>
          <w:lang w:bidi="ar-SA"/>
        </w:rPr>
        <w:t xml:space="preserve"> في الفقيه ، وأجاب عنه بأنه لم يثبت حق الاستطراق لسمرة أصلاً فكان دخول سمرة إضراراً محضاً ، قال بعد نقل خبر أبي عبيدة الحذاء الماضي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هذا الحديث بخلاف الحديث الذي ذكرته في أول الباب من قضاء رسول الله صلی الله علیه وآله وسلم في رجل باع نخله واستثنى نخلة فقضى له بالمدخل إليها والمخرج منها ، لأن ذلك فيمن اشترى النخلة مع الطريق إليها وسمرة كانت له نخلة و لم يكن له الممر إليها </w:t>
      </w:r>
      <w:r>
        <w:rPr>
          <w:rStyle w:val="FootnoteAnchor"/>
          <w:rtl w:val="true"/>
        </w:rPr>
        <w:footnoteReference w:id="275"/>
      </w:r>
      <w:r>
        <w:rPr>
          <w:rFonts w:ascii="IRNazanin" w:hAnsi="IRNazanin" w:eastAsia="IRNazanin"/>
          <w:color w:val="111111"/>
          <w:sz w:val="28"/>
          <w:sz w:val="28"/>
          <w:szCs w:val="28"/>
          <w:rtl w:val="true"/>
          <w:lang w:bidi="fa-IR"/>
        </w:rPr>
        <w:t xml:space="preserve">ومقصوده بالحديث الذي أشار إليه ما رواه عن إسماعيل بن مسلم عن الصادق علیه السلام عن أبيه 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رسول الله صلی الله علیه وآله وسلم في رجل باع نخله واستثنى نخلة فقضى له بالمدخل إليها والمخرج منها ومدى جرائدها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ولكن هذا الجواب غير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تنبه له العلامة المجلسي في مرآة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العقول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أنه كان لسمرة أيضاً حق الاستطراق إلى نخلته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إنما منع عن الدخول بدون استئذان لأن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 هذا الحق بما لا يوجب ضرراً بالأنصاري كما مر 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ما هو توجيه أمر النبي صلی الله علیه وآله وسلم بقلع نخلة سمرةالوجه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هو توجيه أمر النبي صلی الله علیه وآله وسلم بقلع نخلة سمرة ؟ مع أنه لا يجوز شرعاً التصرف في مال الغير بدون إذنه ، وليس في القواعد الشرعية ما يبرّر ذلك حتى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ascii="Amiri" w:hAnsi="Amiri" w:eastAsia="Amiri" w:cs="Amiri"/>
          <w:color w:val="111111"/>
          <w:sz w:val="28"/>
          <w:sz w:val="28"/>
          <w:szCs w:val="28"/>
          <w:rtl w:val="true"/>
          <w:lang w:bidi="ar-SA"/>
        </w:rPr>
        <w:t xml:space="preserve"> لأن مفاد القاعدة إن كان مجرد تحريم الإضرار بالغير فهذا إنما يقضي بحرمة دخول سمرة بدون الاستئذان ، حيث كان ذلك إضراراً بالأنصاري ولا يقتضي قلع نخلته ، وإن كان مفادها نفي جعل الحكم الضرري فإن مجرد حق سمرة في بقاء نخلته في ملك الأنصاري ليس ضرراً على الأنصاري لكي يكون مرفوعاً بهذه القاعدة فيسوغ قلعها ، وإنما الحكم الضرري في ذلك هو في الاستطراق بدون الاستئذان من الأنصاري ، أو جواز ذلك فيكون هذا الحق أو الجواز هو المرفوع بمقتضى هذه القاعدة بلا حاجة لقلع نخلته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الجواب عن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سيأتي في نقد الوجه الثالث من بيان إمكان تبرير هذا الأمر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يمكن أن يكون هذا الأمر حكماً ولايتياً من قبل النبي صلی الله علیه وآله وسلم بلحاظ ولايته في الأمور العامة ، لأنّ قلع وسيلة الإضرار من الأُمور العامة التي يتوقف عليها حفظ النظام فيحق ذلك له بما أنه حافظ للنظام وإن لم تكن له ولاية عامة على الأموال والأنفس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وبذلك يتضج النظر في كلام المحقق النائيني ومن وافقه </w:t>
      </w:r>
      <w:r>
        <w:rPr>
          <w:rStyle w:val="FootnoteAnchor"/>
          <w:rtl w:val="true"/>
        </w:rPr>
        <w:footnoteReference w:id="277"/>
      </w:r>
      <w:r>
        <w:rPr>
          <w:rFonts w:ascii="Amiri" w:hAnsi="Amiri" w:eastAsia="Amiri" w:cs="Amiri"/>
          <w:color w:val="111111"/>
          <w:sz w:val="28"/>
          <w:sz w:val="28"/>
          <w:szCs w:val="28"/>
          <w:rtl w:val="true"/>
          <w:lang w:bidi="ar-SA"/>
        </w:rPr>
        <w:t>من تخريج</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الأمر على الولاية العامة على الأموال والأنفس فإنّ محال الولاية العامة الثابتة للنبي صلی الله علیه وآله وسلم وأئمة الهدى علیه السلام إنما هو المواضيع التي لا يتوقف عليها حفظ النظام وهي المسماة بالولاية العامة وأمّا الولاية في ما يتوقف عليه حفظ النظام فهي المسماة بالولاية في الأمور العامة الثابتة للفقيه المتصدي للأمور العامة المنتخب من قبل الفقهاء</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أهم الوجوه ، انه قد ورد في هذه القضية تعليل الأمر بالقلع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أهم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ورد في هذه القضية تعليل الأمر بالقلع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ascii="IRNazanin" w:hAnsi="IRNazanin" w:eastAsia="IRNazanin"/>
          <w:color w:val="111111"/>
          <w:sz w:val="28"/>
          <w:sz w:val="28"/>
          <w:szCs w:val="28"/>
          <w:rtl w:val="true"/>
          <w:lang w:bidi="fa-IR"/>
        </w:rPr>
        <w:t xml:space="preserve"> ففي معتبرة عبد الله بن 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الكافي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رسول الله صلی الله علیه وآله وسلم الأنصاري اذهب فاقلعها وارم بها إليه فإنّه 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هذه القاعدة لا تبرر الأمر بالقلع على ما سبق بيانه في الوجه الثاني ، وانما أقصى ما تقتضيه عدم ثبوت حق الاستطراق لسمرة دون استئذان لأنّ ذلك تسبيب إلى الضرر على الأنصاري لا أنها تقتضي قلع النخلة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وقبل التعرّض للجواب عن هذا الوجه نبحث عن جهة هي ان هذا الوجه على تقدير تماميته هل يؤدي فقط إلى إجمال كيفية انطباق الحديث على المورد بحيث ينحفظ الظهور الدلالي للحديث ويكون حجة فيه ، أو أنه يمنع عن ظهوره في المعنى الظاهر منه لولا هذا التطبيق وينتهي إلى إجمال أصل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من كلام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في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الأول حيث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هذه القضية إشكال من حيث حكم النبي صلی الله علیه وآله وسلم بقطع العذق مع ان القواعد لا تقتضيه ، ونفي الضرر لا يوجب ذلك لكن ذلك لا يخل بالاستدلال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إلى الثاني واستغرب كلام الشيخ في ذلك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الغريب ما أفاده شيخنا الأنصاري من أن عدم انطباق التعليل على الحكم المعلّل به لا يخل بالاستدلال ، فإنّ ذلك يرجع إلى أن خروج المورد لا يضر بالعموم فيتمسك به في سائر الموارد ، مع أنك خبير بأن عدم دخول المورد في العموم يكشف عن عدم إرادة ما تكون العلة ظاهرة فيه ، وهذا مرجعه إلى الاعتراف بإجمال الدليل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هو الصحيح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الكلام إنما يستقر ويتحدد في ظل تفاعل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الدلالي مع جميع ما يتصل به من ملابساته وشؤونه ، فلابد في تعيين معنى كتفسير للكلام من ملاحظة مجموع هذه العوامل ، ومن المعلوم ان التعليل والحكم المعلل ، ومن المعلوم ان التعليل والحكم المعلل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الكبرى والتطبيق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معنيين مستقلين في الكلام حتى ينفصل مصيرهما الدلالي ، ويقتصر إجمال أحدهما على نفسه من دون أن يتجاوز إلى الآخر ، بل هما معنيان مترابطان يعتبر كل منهما من ملابسات الآخر ، فلا يتم لأحدهما معنى أو تحديد إذا لم يكن ذلك منسجماً مع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يكون عموم وخصوصها موجباً لعموم الحكم وخصوصه ، وعلى هذا فإذا كان الحكم المعلّل به لا ينسجم مع تفسير التعليل على وجه ، فإنه ينتهي إلى عدم ظهور التعليل في ذلك المعنى ، وإن كان ظاهراً فيه في نفسه لولا تطبيقه في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المقام إذا فرضنا الحكم في المورد حكماً مجعولاً بلحاظ المصالح والمفاسد المتغيرة من باب الولاية في الأمور العامة أو الولاية العامة لا من باب الحكم الكلي الالهي فإنه يوجب كون التعليل حكمة أو علة لمثل هذه الأحكام ولا يمكن أن يستفاد منه حكم كلي وقاعدة عامة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الاشكالات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اشارةوبعد اتضاح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يُجاب عن الاشكال المذكور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من إنكار المقدمة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من إنكار المقدمة الأولى للاشكال وهي 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للأمر بالقلع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علّة لقطع العذق ، بل علة لوجوب استئذان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ينحل إلى 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الركن الأصلي للجواب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للقلع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إيجابي يتضمن اقتراحاً بديلاً عن كونه تعليلاً للقلع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تعليل لوجوب الاستئذان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بد في تحقيق ذلك من الرجوع إلى الروايات التي تضمنت قضية سمرة مع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لملاحظة مدى انسجامها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رواية ابن مسكان ورواية ابن بكير بنقل كل من الكافي والفقيه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العقد السلبي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فيختلف مقتضى الروايات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فرواية ابن بكير بنقل الكافي صريحة تقريباً في تعليل الأمر بالقلع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ascii="IRNazanin" w:hAnsi="IRNazanin" w:eastAsia="IRNazanin"/>
          <w:color w:val="111111"/>
          <w:sz w:val="28"/>
          <w:sz w:val="28"/>
          <w:szCs w:val="28"/>
          <w:rtl w:val="true"/>
          <w:lang w:bidi="fa-IR"/>
        </w:rPr>
        <w:t xml:space="preserve"> ، إذ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وآله وسلم الأنصاري اذهب فاقلعها وارم بها إليه فإنه 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الفاء الداخلة على القاعدة يقتضي الارتباط بين الأمرين ، ولا معنى للارتباط بين القاعدة العامة والحكم الجزئي إلا بكون الأولى علة للثاني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روايته بنقل الفقيه فهي ظاهرة في ذلك إذ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رسول الله صلی الله علیه وآله وسلم الأنصاري أن يقلع النخلة فيلقيها إليه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وتعقيب الحكم بقاعدة ظاهر في تعليله بها كما هو واضح</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مسكان لا ظهور لها في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للأمر بالقلع ، لأنه ذكر قبل الأمر بالقلع فقد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رسول الله إنك رجل مضار ولا ضرر ولا ضرار على مؤمن ، قال ثم أمر بها رسول الله فقلعت ثم رمى بها إليه وقال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فاغرسها حيث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أن</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ذكر الكبرى توطئة وتمهيداً لتطبيقها على المورد فيتحد مفاده مفاد رواية ابن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عدم تمامية هذا العقد من كلامه إذ اتضح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قد وقع تعليلاً له في الرواية المعتبرة من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النقلين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العقد الإيجابي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تعليلاً لوجوب الاستئذان ، وهو غير تام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معتبرة ابن بكير قاضية بكونه تعليلاً للأمر بالقلع بلامورد لاقتراح بديل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بين الأمر بالاستئذان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في كلتا الروايتين فصلاً كثيراً مما يمنع عن اعتباره تعليلاً لذلك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ففي رواية ابن بكير بنقل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ويشبهه نقل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الأنصاري رسول الله صلی الله علیه وآله وسلم فشكى إليه وأخبره ، فبعث إلى سمرة فجاء فقال له استأذن عليه فأبى وقال له مثل ما قال للأنصاري ، فعرض عليه رسول الله صلی الله علیه وآله وسلم أن يشتري منه بالثمن فأبى عليه وجعل يزيده فيأبى أن يبيع ، فلما رأى ذلك رسول الله صلی الله علیه وآله وسلم قال لك عذق في الجنة فأبى أن يقبل ذلك فأمر رسول الله صلی الله علیه وآله وسلم الأنصاري أن يقلع النخلة فيلقيها إليه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ومثلها رواية ابن مسكان ، بل هي أكثر تفصيلاً عن شرح معاملته صلی الله علیه وآله وسلم مع سمرة المتوسطة بین أمره بالاستئذان وبين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فظهر بما ذكرنا أن المقدّمة الأولى للاشكال تامة ولا يمكن الجواب عن الاعتراضبالنقاش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النقاش في المقدّمة الثانية بدعوى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ascii="IRNazanin" w:hAnsi="IRNazanin" w:eastAsia="IRNazanin"/>
          <w:color w:val="111111"/>
          <w:sz w:val="28"/>
          <w:sz w:val="28"/>
          <w:szCs w:val="28"/>
          <w:rtl w:val="true"/>
          <w:lang w:bidi="fa-IR"/>
        </w:rPr>
        <w:t xml:space="preserve"> مصحح للأمر بالقلع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النقاش في المقدّمة الثانية بدعوى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مصحح للأمر بالقلع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إنما هو وسيلة الإضرار بالغير على سبيل إطلاق المصدر على الذات مبالغة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مفاد هذه الجملة أن كل شيء اتخذ وسيلة للاضرار بحيث لا يمكن رفع الضرر إلا بإزالته فيجب التصرف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بالاتلاف أو النقل أو غير ذلك مما يخرج عن صلاحية ذلك دفعاً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وبناء على هذا الاحتمال يكون الارتباط بين الأمر بالقلع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واضحاً لأن بقاء نخلة سمرة في دار الأنصاري أصبح وسيلة لإضراره به ، و لم يكن بالامكان دفع الإضرار مع التحفظ على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سوف يأتي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فجاز قلع النخلة تطبيقاً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يؤيد هذا التفسير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وَالَّذِينَ اتَّخَذُوا مَسْجِدًا صِرَارًا وَكُفْرًا وَتَفْرِيقًابَيْنَ الْمُؤْمِنِينَ وَإِرْصَادًا لِّمَنْ حَارَبَ اللَّهَ وَرَسُولَهُ مِن قَبْلُ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وشأن نزول الآية كما ذكر في التفسير </w:t>
      </w:r>
      <w:r>
        <w:rPr>
          <w:rStyle w:val="FootnoteAnchor"/>
          <w:rtl w:val="true"/>
        </w:rPr>
        <w:footnoteReference w:id="281"/>
      </w:r>
      <w:r>
        <w:rPr>
          <w:rFonts w:ascii="IRNazanin" w:hAnsi="IRNazanin" w:eastAsia="IRNazanin"/>
          <w:color w:val="111111"/>
          <w:sz w:val="28"/>
          <w:sz w:val="28"/>
          <w:szCs w:val="28"/>
          <w:rtl w:val="true"/>
          <w:lang w:bidi="fa-IR"/>
        </w:rPr>
        <w:t xml:space="preserve">ان جماعة من المنافقين بنوا مسجداً للتفريق بين المسلمين وإيقاع الاختلاف بينهم على أن يصلي جماعة منهم في هذا المسجد وجماعة أخرى في المسجد الذي كانوا يصلون فيه قبل ذلك ثم يوقعوا الاختلاف بين الفريقين لينتهي إلى ضعف المؤمنين وتشتت كلمتهم في مقابل الكفار ، فتزلت الآية الشريفة تُخبر عن نواياهم وتنهى عن القيام فيه ، وقد أمر النبي صلی الله علیه وآله وسلم بعد ذلك بهدم المسجد وإحراقه لكونه وسيلة للإضرار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ذكر في إعراب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ضراراً  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مفعولاً</w:t>
      </w:r>
      <w:r>
        <w:rPr>
          <w:rFonts w:eastAsia="Amiri" w:cs="Amiri" w:ascii="Amiri" w:hAnsi="Amiri"/>
          <w:color w:val="111111"/>
          <w:sz w:val="28"/>
          <w:szCs w:val="28"/>
          <w:rtl w:val="true"/>
          <w:lang w:bidi="ar-SA"/>
        </w:rPr>
        <w:t xml:space="preserve">) </w:t>
      </w:r>
      <w:bookmarkStart w:id="304" w:name="pg20248_210009"/>
    </w:p>
    <w:p>
      <w:pPr>
        <w:pStyle w:val="BookText"/>
        <w:rPr/>
      </w:pPr>
      <w:bookmarkEnd w:id="304"/>
      <w:r>
        <w:rPr>
          <w:rFonts w:ascii="IRNazanin" w:hAnsi="IRNazanin" w:eastAsia="IRNazanin"/>
          <w:color w:val="111111"/>
          <w:sz w:val="28"/>
          <w:sz w:val="28"/>
          <w:szCs w:val="28"/>
          <w:rtl w:val="true"/>
          <w:lang w:bidi="fa-IR"/>
        </w:rPr>
        <w:t>لأجله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مفعولاً مطلقاً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اتَّخَذُوا مَسْجِدًا ضَرَارًا</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في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ضاروا به ضراراً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ضرار مفعولاً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للمصدر على الذات ، قال أبو البقاء في إعراب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ضراراً يجوز أن يكون مفعولاً ثانياً 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بعده وهذه المصادر كلها واقعة موضع اسم الفاعل أي مضراً أو مفرّقاً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هذا الوجه أقوى من الوجهين الأولين إذا كان اتخذ في اللآية من أفعال التحويل التي تأخذ مفعولين لأنه لا حاجة إلى تقدير المفعول الثاني على هذا الوجه بخلافه على الوجهين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الوجه تكون هذه الآية مناسبة 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بوسيلة الإضرار في</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الوجه ضعيف لأنّ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وسيلة الإضرار مخالف</w:t>
      </w:r>
    </w:p>
    <w:p>
      <w:pPr>
        <w:pStyle w:val="BookText"/>
        <w:rPr/>
      </w:pPr>
      <w:r>
        <w:rPr>
          <w:rFonts w:ascii="IRNazanin" w:hAnsi="IRNazanin" w:eastAsia="IRNazanin"/>
          <w:color w:val="111111"/>
          <w:sz w:val="28"/>
          <w:sz w:val="28"/>
          <w:szCs w:val="28"/>
          <w:rtl w:val="true"/>
          <w:lang w:bidi="fa-IR"/>
        </w:rPr>
        <w:t>للظاهر فإنه مجاز</w:t>
      </w:r>
      <w:r>
        <w:rPr>
          <w:rFonts w:eastAsia="IRNazanin" w:cs="IRNazanin"/>
          <w:color w:val="111111"/>
          <w:sz w:val="28"/>
          <w:szCs w:val="28"/>
          <w:rtl w:val="true"/>
          <w:lang w:bidi="fa-IR"/>
        </w:rPr>
        <w:t>.</w:t>
      </w:r>
    </w:p>
    <w:p>
      <w:pPr>
        <w:pStyle w:val="Heading5"/>
        <w:numPr>
          <w:ilvl w:val="4"/>
          <w:numId w:val="1"/>
        </w:numPr>
        <w:rPr/>
      </w:pPr>
      <w:bookmarkStart w:id="305" w:name="__RefHeading___Toc5362033_2320776876"/>
      <w:bookmarkStart w:id="306" w:name="_Toc126"/>
      <w:bookmarkEnd w:id="305"/>
      <w:r>
        <w:rPr>
          <w:rtl w:val="true"/>
        </w:rPr>
        <w:t xml:space="preserve">الوجه الثالث </w:t>
      </w:r>
      <w:r>
        <w:rPr>
          <w:rtl w:val="true"/>
        </w:rPr>
        <w:t xml:space="preserve">: </w:t>
      </w:r>
      <w:r>
        <w:rPr>
          <w:rtl w:val="true"/>
        </w:rPr>
        <w:t xml:space="preserve">منع المقدّمة الثانية أيضاً </w:t>
      </w:r>
      <w:r>
        <w:rPr>
          <w:rtl w:val="true"/>
        </w:rPr>
        <w:t xml:space="preserve">- </w:t>
      </w:r>
      <w:r>
        <w:rPr>
          <w:rtl w:val="true"/>
        </w:rPr>
        <w:t>وتقريره ان الاشكال انما يتجه اذا فسر الحديث بنفي الحكم الضرري</w:t>
      </w:r>
      <w:bookmarkEnd w:id="30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المقدمة الثانية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بعض الأعاظم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وتقريره إنّ الإشكال إنما يتجه إذا فسّر الحديث بنفي الحكم الضرري أو بالنهي عن الإضرار مع اعتباره حكماً أولياً وأما إذا فسرنا الحديث بالنهي عن الإضرار مع اعتباره حكماً سلطانياً فإنه لا يتجه الاشكال ، إذ يكون مبنى الأمر بالقلع هو النهي السلطاني المفاد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ذلك تعليلاً للأمر بالقلع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هذا جعل عدم ورود الإشكال على التفسير المذكور دليلاً على تعينه كمعنى للحديث كما تقدّم</w:t>
      </w:r>
      <w:r>
        <w:rPr>
          <w:rFonts w:eastAsia="Amiri" w:cs="Amiri" w:ascii="Amiri" w:hAnsi="Amiri"/>
          <w:color w:val="111111"/>
          <w:sz w:val="28"/>
          <w:szCs w:val="28"/>
          <w:rtl w:val="true"/>
          <w:lang w:bidi="ar-SA"/>
        </w:rPr>
        <w:t xml:space="preserve">. </w:t>
      </w:r>
      <w:bookmarkStart w:id="307" w:name="pg20248_210010"/>
    </w:p>
    <w:p>
      <w:pPr>
        <w:pStyle w:val="BookText"/>
        <w:rPr/>
      </w:pPr>
      <w:bookmarkEnd w:id="307"/>
      <w:r>
        <w:rPr>
          <w:rFonts w:ascii="Amiri" w:hAnsi="Amiri" w:eastAsia="Amiri" w:cs="Amiri"/>
          <w:color w:val="111111"/>
          <w:sz w:val="28"/>
          <w:sz w:val="28"/>
          <w:szCs w:val="28"/>
          <w:rtl w:val="true"/>
          <w:lang w:bidi="ar-SA"/>
        </w:rPr>
        <w:t>لكن هذا الوجه غير تام أيضاً إذ يرد عليه مضافاً إلى النقاش في أصل هذا التفسير على ما أتضح من الأبحاث السابقة أنه لا فرق بين كون النهي أولياً أو سلطانياً في عدم صحة وقوعه تعليلاً للأمر بالقلع ، فإن مفاد النهي على كل حال هو حرمة الإضرار بالغير ، وهي تنتج إمكان الإضرار بالمضرّ كما هو واضح ولو فرض أنها لا تنتج ذلك لم يكن فرق بين نوع الحكم من كونه حكماً مولوياً أولياً أو حكماً سلطانياً</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5362035_2320776876"/>
      <w:bookmarkStart w:id="309" w:name="_Toc127"/>
      <w:bookmarkEnd w:id="308"/>
      <w:r>
        <w:rPr>
          <w:rtl w:val="true"/>
        </w:rPr>
        <w:t xml:space="preserve">الوجه الرابع </w:t>
      </w:r>
      <w:r>
        <w:rPr>
          <w:rtl w:val="true"/>
        </w:rPr>
        <w:t xml:space="preserve">: </w:t>
      </w:r>
      <w:r>
        <w:rPr>
          <w:rtl w:val="true"/>
        </w:rPr>
        <w:t xml:space="preserve">ما يبتني على التفسير المختار لجملة </w:t>
      </w:r>
      <w:r>
        <w:rPr>
          <w:rtl w:val="true"/>
        </w:rPr>
        <w:t xml:space="preserve">( </w:t>
      </w:r>
      <w:r>
        <w:rPr>
          <w:rtl w:val="true"/>
        </w:rPr>
        <w:t xml:space="preserve">لاضرار </w:t>
      </w:r>
      <w:r>
        <w:rPr>
          <w:rtl w:val="true"/>
        </w:rPr>
        <w:t xml:space="preserve">) </w:t>
      </w:r>
      <w:r>
        <w:rPr>
          <w:rtl w:val="true"/>
        </w:rPr>
        <w:t>من ان مفادها التسبيب</w:t>
      </w:r>
      <w:bookmarkEnd w:id="309"/>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يبتني على التفسير المختار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مفادها التسبيب إلى عدم الإضرار وهو ينحل إلى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مشروعية الإضرار قانوناً بجعله عملاً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صلاحيات إجرائية للحاكم بما أنه ولي أمر المسلمين في اتخاذ الوسيلة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خفة وتأثيراً وفق قوانين الشريعة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تحقق الإضرار وهدم وسائله خارجاً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الجانب من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يبرر أمر النبي صلی الله علیه وآله وسلم بقلع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صلی الله علیه وآله وسلم قد أمر سمرة قبل اتخاذ هذه الخطوة التنفيذية بالاستئذان من الأنصاري أمراً له بالمعروف فلم يُجده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ساومه بشرائها منه بثمن أزيد وأزيد حتى عرض عليه بديلها شجرة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تجنباً منه صلی الله علیه وآله وسلم عن الإضرار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يرتدع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هذه المساومة منه صلی الله علیه وآله وسلم غير واجبة عليه فإن للحاكم أن يعمل القوة لمنع الإضرار بعد الأمر القولي بالمعروف مباشرة إذا لم يستجب المأمور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النبي صلی الله علیه وآله وسلم عامل سمرة بعظيم خلقه وكرمه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 من وظيفته صلی الله علیه وآله وسلم بعد ذلك أن يمنع من إضرار سمرة بالأنصاري منعاً عملياً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في هذا السبيل خيار أخف وأجدى </w:t>
      </w:r>
      <w:bookmarkStart w:id="310" w:name="pg20248_210011"/>
    </w:p>
    <w:p>
      <w:pPr>
        <w:pStyle w:val="BookText"/>
        <w:rPr/>
      </w:pPr>
      <w:bookmarkEnd w:id="310"/>
      <w:r>
        <w:rPr>
          <w:rFonts w:ascii="Amiri" w:hAnsi="Amiri" w:eastAsia="Amiri" w:cs="Amiri"/>
          <w:color w:val="111111"/>
          <w:sz w:val="28"/>
          <w:sz w:val="28"/>
          <w:szCs w:val="28"/>
          <w:rtl w:val="true"/>
          <w:lang w:bidi="ar-SA"/>
        </w:rPr>
        <w:t>مما أمر به من قلع النخلة ، فمن الخيارات الأخرى مثلاً تأديب سمرة وتعزيره لكن هذا العمل</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يكون ناجعاً ومؤثراً لشدّة إصرار سمرة على الإضرار بالأنصاري ، وربما استمر سمرة على ذلك بأن يدخل دار الأنصاري ثم ينكر ظاهراً فيتوقف إثباته على إقامة شاهدین عدلين وهو ليس بسهل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لم يكن يكفى في ردع سمرة ضربه بما يوجب الإيلام فحسب بل كان يتوقف على كسر عضو ونحوه ومن المعلوم أن ذلك أشدّ من التصرف في ماله بقلع شجرته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الخيارات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حراسة بستان الأنصاري عن دخول سمرة في جميع الأوقات التي يحتمل دخول سمرة في البستان 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عمل 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فبهذا الوجه ينحلّ هذا الاعتراض ويتضح وجه تعليل الأمر بالقلع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w:t>
      </w:r>
    </w:p>
    <w:p>
      <w:pPr>
        <w:pStyle w:val="BookText"/>
        <w:rPr/>
      </w:pP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rtl w:val="true"/>
          <w:lang w:bidi="fa-IR"/>
        </w:rPr>
        <w:t>) .</w:t>
      </w:r>
    </w:p>
    <w:p>
      <w:pPr>
        <w:pStyle w:val="Heading3"/>
        <w:numPr>
          <w:ilvl w:val="2"/>
          <w:numId w:val="1"/>
        </w:numPr>
        <w:rPr/>
      </w:pPr>
      <w:bookmarkStart w:id="311" w:name="__RefHeading___Toc5362037_2320776876"/>
      <w:bookmarkStart w:id="312" w:name="_Toc128"/>
      <w:bookmarkEnd w:id="311"/>
      <w:r>
        <w:rPr>
          <w:rtl w:val="true"/>
        </w:rPr>
        <w:t xml:space="preserve">التنبيه الثاني </w:t>
      </w:r>
      <w:r>
        <w:rPr>
          <w:rtl w:val="true"/>
        </w:rPr>
        <w:t xml:space="preserve">: </w:t>
      </w:r>
      <w:r>
        <w:rPr>
          <w:rtl w:val="true"/>
        </w:rPr>
        <w:t>في تحقيق مضمون الحديث على اساس شواهد الكتاب والسنّة</w:t>
      </w:r>
      <w:bookmarkEnd w:id="312"/>
    </w:p>
    <w:p>
      <w:pPr>
        <w:pStyle w:val="Heading4"/>
        <w:numPr>
          <w:ilvl w:val="3"/>
          <w:numId w:val="1"/>
        </w:numPr>
        <w:rPr/>
      </w:pPr>
      <w:bookmarkStart w:id="313" w:name="__RefHeading___Toc5362039_2320776876"/>
      <w:bookmarkStart w:id="314" w:name="_Toc129"/>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مضمون الحديث على أساس شواهد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في المقصد الأول أن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بطريق صحيح في ضمن قضية سمرة بن جندب ، ويؤيده طرق أُخرى لم يثبت اعتبارها في أنفسها ، إلا أن الاعتبار السندي على المختار لا يكفي في حجية الخبر ، بل لا بُدّ في تحقيق مضمون الخبر من مقايسته بشواهد الكتاب والسنّة ونقده نقداً داخلياً وذلك من جهتين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مضمون الخبر مخالفاً للمعارف المسلمة في الإسلام مما ورد في الكتاب والسنّة كأن يكون هادماً لما بناه الإسلام أو بانياً لما هدمه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هذا الشرط من قبيل القضايا التي قياساتها معها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مضمونه موافقاً مع الكتاب والسنة توافقاً روحياً بمعنى أن يتسانخ مع المبادئ الثابتة من الشريعة الإسلامية من خلال نصوصها القطعية ولو في مستوى التناسب والاستئناس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اعتبار هذا المعنى في قبول الخبر دخالته في الوثوق به عقلاء ، بناء على ما هو الصحيح من حجية الخبر الموثوق به دون خبر الثقة على ما أوضحناه في بحث حجية خبر الواحد من علم الأصول ، فإنّه كلما كانت هناك مجموعتان منسوبتان إلى شخص أو جهة وكانت احداهما مقطوعة الانتساب والأُخرى مشكوكة ، فإنّه لا بد في الوثوق بالمجموعة الثانية من الرجوع إلى المجموعة الأولى باعتبارها السند الثابت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وملاحظة روحها وخصائصها العامة ، ثم عرض تلك المجموعة على تلك المبادئ المستنبطة فما وافقها قبل وما</w:t>
      </w:r>
    </w:p>
    <w:p>
      <w:pPr>
        <w:pStyle w:val="BookText"/>
        <w:rPr/>
      </w:pPr>
      <w:r>
        <w:rPr>
          <w:rFonts w:ascii="Amiri" w:hAnsi="Amiri" w:eastAsia="Amiri" w:cs="Amiri"/>
          <w:color w:val="111111"/>
          <w:sz w:val="28"/>
          <w:sz w:val="28"/>
          <w:szCs w:val="28"/>
          <w:rtl w:val="true"/>
          <w:lang w:bidi="ar-SA"/>
        </w:rPr>
        <w:t>خالفها رُد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تداول إجراء مثل هذه الطريقة في تحقيق الكتب أو الأشعار المشكوكة النسبة ونحوها فإنّها تقارن بما ثبت عن الشخص ثبوتاً قطعياً ، بعد درس مميزاته وخصائصه ثم يحكم فيها على ضوء ذلك فلو فرضنا ان شعراً نسب إلى مثل الرضي أو مهيار الديلمي أو إلى حافظ أو سعدي ، وهو لا ينسجم مع ما عرف به من اسلوب ومن صفات نفسية ومميزات فكرية فإنه لا تقبل النسبة وان كان الذي نسبه إليه رجل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 ذلك أبطل بعضهم دعوى قوم أن بعض نهج البلاغة مصنوع ومختلق ، ففي شرح ابن أبي الحديد لنهج البلاغة عن مصدق بن شبيب الواسطي أنّه قال قلت لأبي محمد عبد الله ابن احمد المعروف بابن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عن الخطبة الشقشقية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منحولة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وإني لأعلم أنها كلامه كما أعلم أنك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الناس يقولون إنها من كلام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ولغير الرضي هذا النفس وهذا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وقفنا على </w:t>
      </w:r>
    </w:p>
    <w:p>
      <w:pPr>
        <w:pStyle w:val="BookText"/>
        <w:rPr/>
      </w:pPr>
      <w:r>
        <w:rPr>
          <w:rFonts w:ascii="Amiri" w:hAnsi="Amiri" w:eastAsia="Amiri" w:cs="Amiri"/>
          <w:color w:val="111111"/>
          <w:sz w:val="28"/>
          <w:sz w:val="28"/>
          <w:szCs w:val="28"/>
          <w:rtl w:val="true"/>
          <w:lang w:bidi="ar-SA"/>
        </w:rPr>
        <w:t xml:space="preserve">رسائل الرضي وعرفنا طريقته وفنّه في الكلام المنثور وما يقع مع هذا الكلام في خلّ ولا خمر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أبي الحديد نفسه في إبطال هذه الدعوى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أنس بالكلام والخطابة وشدا طرفاً من علم البيان وصار له ذوق في هذا الباب لابد أن يفرق بين الكلام الركيك والفصيح وبين الفصيح والأفصح وبين الأصيل والمولّد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وقف على كراس واحد يتضمن كلاماً الجماعة من الخطباء أو لاثنين منهم فقط فلا بد أن يفرّق بين الكلامين ويميز بين الطريقتين ، ألا ترى أنا مع معرفتنا بالشعر ونقده لو تصفّحنا ديوان أبي تمام فوجدناه قد كتب في أثنائه قصائد أو قصيدة واحدة لغيره لعرفنا بالذوق مباينتها لشعر أبي تمام نفسه وطريقته ومذهبه في القريض ، ألا ترى ان العلماء بهذا الشأن حذفوا من شعره قصائد كثيرة منحولة إليه لمباينتها لمذهبه في الشعر وكذلك حذفوا من شعر أبي نؤاس كثيراً لما ظهر لهم أنه ليس من ألفاظه ولا من شعره ، وكذلك غيرهما من الشعراء و لم يعتمدوا في ذلك إلا على الذوق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إذا تأملت نهج البلاغة وجدته كله ماءً واحداً ونفساً واحداً واسلوباً واحداً كالجسم البسيط الذي لا يكون بعض من أبعاضه مخالفاً لباقي الأبعاض في الماهية وكالقرآن العزيز أوّله كوسطه وأوسطه كآخره ، وكل سورة منه وكل آية مماثلة في المأخذ والمذهب والفن والطريق والنظم لباقي الآيات والسور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بعض نهج البلاغة منحولاً وبعضه صحيحاً لم يكن ذلك كذلك فقد ظهر لك بالبرهان الواضح ضلال من زعم ان هذا الكتاب أو بعضه منحول إلى أمير المؤمنين علیه السلام</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والسرّ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مقتن أو مؤلف أو شاعر لا محالة يجمع شتات ما يصدر منه مبادئ عامة سارية في مختلف آثاره تشترك فيها وتتسانخ بحسبها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 على اعتبار هذا الشرط في حجية الخبر جملة من الروايات حيث اعتبرت في قبوله موافقة الكتاب والسنة ، وأمرت بطرح ما خالفهما فإن المقصود بذلك على التفسير المختار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التوافق أو التخالف الروحي بينه وبينهما على ما تشهد به قرائن داخلية وخارجية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المعروف تفسيرها بالتوافق أو التخالف في المؤدّى ولنذكر بعض هذه الأخبار المستفيضة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النبي صلی الله علیه وآله وسلم بمعنى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الناس ما جاءكم مني يوافق كتاب الله فأنا قلته وما جاءكم يخالف كتاب الله فلم أقله </w:t>
      </w:r>
      <w:r>
        <w:rPr>
          <w:rFonts w:eastAsia="IRNazanin" w:cs="IRNazanin"/>
          <w:color w:val="111111"/>
          <w:sz w:val="28"/>
          <w:szCs w:val="28"/>
          <w:rtl w:val="true"/>
          <w:lang w:bidi="fa-IR"/>
        </w:rPr>
        <w:t xml:space="preserve">) </w:t>
      </w:r>
      <w:r>
        <w:rPr>
          <w:rStyle w:val="FootnoteAnchor"/>
          <w:rtl w:val="true"/>
        </w:rPr>
        <w:footnoteReference w:id="28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عنه علیه السلام قال قال رسول الله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على كل حق حقيقة وعلى كل صواب نوراً فما وافق كتاب الله فخذوه ، وما خالف كتاب الله فدعوه </w:t>
      </w:r>
      <w:r>
        <w:rPr>
          <w:rFonts w:eastAsia="IRNazanin" w:cs="IRNazanin"/>
          <w:color w:val="111111"/>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الراية والمعنى أن على كلّ حق راية وعلى كلّ صواب وضوح وراية الحق هي الموافقة مع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أيوب بن الحرّ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حديث مردود إلى الكتاب والسنّة وكل شيء لا يوافق كتاب الله فهو زخرف </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أريد بالتوافق في هذه الأخبار التوافق في المؤدى على أن يكون مضمون الحديث مفاداً بإطلاق أو عموم كتابي لزم من ذلك عدم جواز الأخذ </w:t>
      </w:r>
    </w:p>
    <w:p>
      <w:pPr>
        <w:pStyle w:val="BookText"/>
        <w:rPr/>
      </w:pPr>
      <w:r>
        <w:rPr>
          <w:rFonts w:ascii="Amiri" w:hAnsi="Amiri" w:eastAsia="Amiri" w:cs="Amiri"/>
          <w:color w:val="111111"/>
          <w:sz w:val="28"/>
          <w:sz w:val="28"/>
          <w:szCs w:val="28"/>
          <w:rtl w:val="true"/>
          <w:lang w:bidi="ar-SA"/>
        </w:rPr>
        <w:t>بالمخصصات فهذا قرينة واضحة على أن المعنى بها التوافق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إعمال هذا المنهج في بعض الأخبار ، وهو قرينة على إرادة التوافق الروحي في الأخبار السابقة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بشيء فاسألوني من كتاب الله ثم قال في بعض حديثه إن رسول الله صلی الله علیه وآله وسلم نهى عن القيل والقال وفساد المال وكثرة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صلی الله علیه وآله وسلم این هذا من كتاب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تُؤْتُوا السُّفَهَاءَ أَمْوَالَكُمُ الَّتِي جَعَلَ اللَّهُ لَكُمْ قِيَامًا ﴾ </w:t>
      </w:r>
      <w:r>
        <w:rPr>
          <w:rStyle w:val="FootnoteAnchor"/>
          <w:rtl w:val="true"/>
        </w:rPr>
        <w:footnoteReference w:id="291"/>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تَسْأَلُوا عَنْ أَشْيَاءَ إِن تُبْدَ لَكُمْ تَسُؤْكُمْ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صحيحة الفضل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 ثوبك من الكلب رطوبة فاغسله وإن مسه جافا فاصبب عليه الماء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صار بهذه المنزلة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النبي صلی الله علیه وآله وسلم أمر بقتلها </w:t>
      </w:r>
      <w:r>
        <w:rPr>
          <w:rFonts w:eastAsia="IRNazanin" w:cs="IRNazanin"/>
          <w:color w:val="111111"/>
          <w:sz w:val="28"/>
          <w:szCs w:val="28"/>
          <w:rtl w:val="true"/>
          <w:lang w:bidi="fa-IR"/>
        </w:rPr>
        <w:t xml:space="preserve">) </w:t>
      </w:r>
      <w:r>
        <w:rPr>
          <w:rStyle w:val="FootnoteAnchor"/>
          <w:rtl w:val="true"/>
        </w:rPr>
        <w:footnoteReference w:id="294"/>
      </w:r>
      <w:r>
        <w:rPr>
          <w:rFonts w:ascii="Amiri" w:hAnsi="Amiri" w:eastAsia="Amiri" w:cs="Amiri"/>
          <w:color w:val="111111"/>
          <w:sz w:val="28"/>
          <w:sz w:val="28"/>
          <w:szCs w:val="28"/>
          <w:rtl w:val="true"/>
          <w:lang w:bidi="ar-SA"/>
        </w:rPr>
        <w:t>فإن السؤال سواء كان عن سبب الحكم ثبوتا أو عن دليله إثباتاً لا يكون الجواب عنه بذلك إلا من باب الاستئناس ، باعتبار أن الأمر بقتلها يدلّ على مدى مبغوضيّتها شرعاً فيسانخ ذلك مع الحكم بالغسل أو الصب ،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مضمون الحديث تكميلاً للبحث عن اعتباره وحجيته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اشارةوعلن ضوء ما ذكرنا فلابد في المقام من تحقيق مضمون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ضرر ولا ضرار </w:t>
      </w:r>
      <w:r>
        <w:rPr>
          <w:rFonts w:ascii="Amiri" w:hAnsi="Amiri" w:eastAsia="Amiri" w:cs="Amiri"/>
          <w:color w:val="111111"/>
          <w:sz w:val="28"/>
          <w:sz w:val="28"/>
          <w:szCs w:val="28"/>
          <w:rtl w:val="true"/>
          <w:lang w:bidi="ar-SA"/>
        </w:rPr>
        <w:t xml:space="preserve"> تكميلاً للبحث عن اعتباره وحجيته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مخالفة الحديث للكتاب والسنة وعدمهاالجهة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مخالفة الحديث للكتاب والسنّة وعدمها وذلك إنه قد يقال بتخالفه معهما بأحد تقريبات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إنه على التفسير المذكور يكون الخارج منها أكثر من الباقي ، كما أثار ذلك الشيخ الأعظم الأنصاري قدس الله سره في الرسائل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يوهن فيها كثرة التخصيصات فيها بحيث يكون الخارج منها أضعاف الباقي كما لا يخفى على المتتبع خصوصاً على تفسير الضرر بإدخال المكروه كما تقدّم ، بل لو بني على العمل بعموم هذه القاعدة حصل منه فقه جديد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طرح فرضية انجبار هذا الوهن باستقرار سيرة الفريقين على الاستدلال بها في مقابل العمومات المثبتة للأحكام ، لكنه تنظر فيها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لزوم تخصيص الأكثر على تقدير العموم قرينة على إرادة معنى لا يلزم منه ذلك غاية الأمر تردّد الأمر بين العموم وإرادة ذلك المعنى واستدلال العلماء لا يصلح معيناً خصوصاً لهذا المعنى المرجوح المنافي لمقام الامتنان وضرب القاعدة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وقما يعتبر من موارد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الخمس والزكاة والحج والجهاد والكفارات والديات والحدود والقصاص والاسترقاق وسلب مالية جملة من الأشياء كالخمر والخترير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موافقة الحديث روحاً مع الكتاب والسنة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موافقة الحديث روحاً مع الكتاب والسنة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بمخالفة مضمون الحديث للكتاب والسنة بأحد تقريبات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بمخالفة مضون الحديث للكتاب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تفسيره بنفي الحكم الضرري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تقريبات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الأعاظم من أن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بطبعه حكم امتناني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الاعاظم من ان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ascii="IRNazanin" w:hAnsi="IRNazanin" w:eastAsia="IRNazanin"/>
          <w:color w:val="111111"/>
          <w:sz w:val="28"/>
          <w:sz w:val="28"/>
          <w:szCs w:val="28"/>
          <w:rtl w:val="true"/>
          <w:lang w:bidi="fa-IR"/>
        </w:rPr>
        <w:t xml:space="preserve"> بطبعه</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امتناني فيكون آبياً عن التخصيص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جَعَلَ عَلَيْكُمْ فِي الدِّينِ مِنْ حَرَج </w:t>
      </w:r>
      <w:r>
        <w:rPr>
          <w:rStyle w:val="FootnoteAnchor"/>
          <w:rtl w:val="true"/>
        </w:rPr>
        <w:footnoteReference w:id="295"/>
      </w:r>
      <w:r>
        <w:rPr>
          <w:rFonts w:ascii="Amiri" w:hAnsi="Amiri" w:eastAsia="Amiri" w:cs="Amiri"/>
          <w:color w:val="111111"/>
          <w:sz w:val="28"/>
          <w:sz w:val="28"/>
          <w:szCs w:val="28"/>
          <w:rtl w:val="true"/>
          <w:lang w:bidi="ar-SA"/>
        </w:rPr>
        <w:t>ومن المعلوم انه مخصص في جملة من الموار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يتضح كون العام الامتناني آبياً عن التخصيص إذا كان التخصيص فيسياق الامتنان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ثبوت ذلك فبالامكان ان يكون خروج ما خرج منه على سبيل الحكومة دون التخصيص بان تعتبر الزكاة مثلاً حكماً غير ضرري فيجب دفعها ، ولسان الحكومة لا يمس باللسان الآبي عن التخصيص لأن صيغتها نفي الحكم بلسان نفي الموضوع ، فهو لسان مسالم للعام على خلاف لسان التخصيص ، كما يأتي توضيحه في 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الانصاري قدس الله سرهالتقريب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في كلام مرّ ذكره من ان الحديث يكون مخصصاً في اكثر مفاده بل الخارج منه اضعاف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 تخصيص العام في اكثر مدلوله غير جائز ، والمخصص في المقام قطعي لا يسري اليه الريب فيتوجه الوهن إلى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والسر في عدم جواز تخصيص العام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اوضحناه في بعض المباحث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انحفاظ التناسب عقلاً بين مقامي الاثبات والثبوت ، فاذا كان الحكم بحسب المراد الجدي ومقام الثبوت مختصاً بافراد 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يتناسب مع القاء خطاب عام وانما المصحح لمثل هذه الصيغة العامة ثبوت مقدار يقرب من العموم والاستيعاب حتى تكون نسبة الخارج إلى العموم نسبة الاستثناء إلى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اجاب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عن هذا الاشكال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الموارد الكثيرة</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الخارجة عن العام انما خرجت بعنوان واحد جامع لها وان لم نعرفه على وجه التفصيل ، وقد تقرر ان تخصيص الأكثر لا استهجان فيه اذا كان بعنوان واحد جامع لأفراد هي اكثر من الباقي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طرحه الشيخ في قوله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تخصيص الأكثر بعنوان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 مورد نقاش من قبل جماعة من المتأخرين ، وقد ذكر في كلماتهم في هذا الموضوع تفصيلان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في حاشية الرسائل</w:t>
      </w:r>
      <w:r>
        <w:rPr>
          <w:rStyle w:val="FootnoteAnchor"/>
          <w:rtl w:val="true"/>
        </w:rPr>
        <w:footnoteReference w:id="297"/>
      </w:r>
      <w:r>
        <w:rPr>
          <w:rFonts w:ascii="Amiri" w:hAnsi="Amiri" w:eastAsia="Amiri" w:cs="Amiri"/>
          <w:color w:val="111111"/>
          <w:sz w:val="28"/>
          <w:sz w:val="28"/>
          <w:szCs w:val="28"/>
          <w:rtl w:val="true"/>
          <w:lang w:bidi="ar-SA"/>
        </w:rPr>
        <w:t>من التفصيل بين ما اذا كانت الآحاد التي لوحظ العموم بحسبها انواعاً أو اشخاصاً ، فان كانت انواعا جاز تخصيص العام في اكثر الأشخاص المندرجة تحته بعنوان واحد لعدم لزوم تخصيص العام ، فيما هو اكثر افراده في الحقيقة واما اذا كانت اشخاصاً فلا يجوز ذلك للزوم هذا المحذور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اليه المحقق النائيني من التفصيل بين القضية الحقيقية والخارجية </w:t>
      </w:r>
      <w:r>
        <w:rPr>
          <w:rStyle w:val="FootnoteAnchor"/>
          <w:rtl w:val="true"/>
        </w:rPr>
        <w:footnoteReference w:id="298"/>
      </w:r>
      <w:r>
        <w:rPr>
          <w:rFonts w:ascii="Amiri" w:hAnsi="Amiri" w:eastAsia="Amiri" w:cs="Amiri"/>
          <w:color w:val="111111"/>
          <w:sz w:val="28"/>
          <w:sz w:val="28"/>
          <w:szCs w:val="28"/>
          <w:rtl w:val="true"/>
          <w:lang w:bidi="ar-SA"/>
        </w:rPr>
        <w:t>ففي القضية الخارجية يمتنع تخصيص الاكثر ، ولو بعنوان واحد كما لو قيل اقتل من في العسكر ، ثم اخرج بني تميم من ذلك مع انه ليس فيه احد من غيرهم الا اثنان أو ثلاثة ، وأما في القضية الحقيقية فلا يمتنع ذلك ، لكن الظاهر عدم الفرق بين القضيتين على ما يظهر بملاحظة الأمثلة العرفية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أنه لا اثر للبحث عن ذلك في المقام بعد وضوح عدم تمامية تجويز ذلك مطلقاً في المقام على ما ذهب اليه الشيخ إذ لا يجوز هذا المعنى في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على كلا التفصيلين</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الملحوظ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نفي ضررية كل واحد من الاحكام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المجعولة في الشريعة من غير لحاظها تحت مجاميع تحتوي كل مجموعة على جملة منها ، لكی يخصص مفاده في واحدة منها بملاحظة أدلّة الاحكام الواقعية كما هو واضح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فلاعتراف القائل به بأن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ascii="IRNazanin" w:hAnsi="IRNazanin" w:eastAsia="IRNazanin"/>
          <w:color w:val="111111"/>
          <w:sz w:val="28"/>
          <w:sz w:val="28"/>
          <w:szCs w:val="28"/>
          <w:rtl w:val="true"/>
          <w:lang w:bidi="fa-IR"/>
        </w:rPr>
        <w:t xml:space="preserve"> انما هو في مستوى القضية الخارجية بملاحظة أن المنفي هو الضرر الناشئ من الاحكام المجعولة خارجاً ، وان كان قد يناقش في ذلك من جهة عدم العلم بأن النبي صلی الله علیه وآله وسلم قد قال ذلك في مورد قضية سمرة بعد انتهاء تشريع الأحكام ليكون قضية خارجية بل المقصود بالحديت نفي جعل اي حكم ضرري شرعاً فهو قضية حقيقية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المستهجن تخصيص الحديثوالتقريب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المستهجن تخصيص الحديث في الموارد المذكورة حتى وان لم تكن هي اكثر موارده لأنها من اصول الأحكام الالهية ومهماتها وتخصيص العام في مثل ذلك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ويلاحظ أن مثل هذا الانطباع عن أحكام الإسلام من كون اكثرها أو اصولها ضررية على ما يتمثل في هذا التقريب والتقريب السابق مما يستحق البحث ، حتى مع غض النظر عن كون ذلك موجباً لوهن هذا الحديث ، لأن ذلك قد يكون ذريعة لبعض المخالفين للدين في تشويه صورة الإسلام والقدح في حقية تشريعاته ، للاقرار بان معظمها أو اصولها تشريعات ضررية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الجواب على التقريب الثاني والثالث طرقان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اشارةوفي الجواب عن هذين التقريبين 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ينحل إلى 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صدق الضرر في كثير من هذه الموارد على ضوء التدقيقالأوّل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الضرر في كثير من هذه الموارد على ضوء التدقيق في مفهومه وفي مدى انطباقه فيها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الضرر المنفي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ضرر  بملاحظة طبيعة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الضرر المنفي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بملاحظة طبيعة معناه التركيبي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ويملاحظة اقترانه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بنحولا يقتضي نفي الضرر أصلاً في جملة من الموارد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بملاحظة 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التدقيق في مفهوم الضرر ان الضرر في الشيء كالمال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مطلق عروض النقص عليه بل كونه أنقص عما ينبغي ان يكون عليه من الكمية أو المالية ، كما لو عرضت على المال آفة توجب نقص ماليته ، أو نقصت كميته بضياع أو سرقة أو غصب أو بصرف المالك له فيما لا يعدّ مؤونه له ولا يعود منه فائدة عليه ، فاما لو صرف فيما يرجع إلى مؤونة الشخص وشؤونه أو ينتفع منه بنحو مناسب معه فانه لا يكون ذلك ضرراً عليه ، ولذا لا يعتبر صرف المال في مؤونته ومؤونة عياله فيما يحتاجون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المأكل والمشرب والملبس والعلاج والوقاية والتنظيف وسائر حاجاتهم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إضراراً بالمال لا لغة ولا عرفاً ، وكذلك صرف المال في اداء الحقوق العرفية للغير وسائر الرغبات العقلائية كالسفر إلى مكان آخر لغرض ثقافي أو اجتماعي ، وهكذا لو اشترك الشخص في مشروع عام أو جهة عامة يعم الانتفاع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الشخص المال في الشؤون المتعلقة بتعيش نفسه وعياله بحسب مستواه من العرف والعادة لا يعدّ ضرراً ، لان شأن المال ان يصرف في مثل هذه الامور بل عدم صرفه في مثل الانفاق على العيال يعد إضراراً بهم وظلماً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لم يكن صرف المال في ذلك إضراراً فلا ينقلب ضرراً بالالزام الشرعي ليكونالحكم الشرعي ضررياً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ضوء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عدم صدق الضرر في جملة من الموارد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السابقة ، كما تنبه له جمع من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ايجاب صرف المال فيما عليه من الحقوق بحسب العرف كالانفاق على من يجب الانفاق عليه عرفا كالزوجة والاولاد وبعض الاقرباء بل المواشي ونحوها ، وكذلك صرف المال لتفريغ ذمته عما اشتراه من غيره ، أو اشتغلت به ذمته من جهة اتلافه لمال الغير أو بدلاً عن الانتفاع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 الخمس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تصرف في مصارف عمدتها التحفظ على النظام والمصالح الاجتماعية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ايجاب صرف المال في ازالة كثير من القذارات العرفية التي يحسن الاجتناب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الموارد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ضبط الموارد الخارجة عن حدود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البيان 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بنحو عام في حالات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الشرعي في مورد لا يكون صرف المال فيه ضرراً عرفاً ، فانّه لا يكون الحكم حينئذ ضررياً وهذه وهذه الحالة هي التي يندرج تحتها أكثر الموارد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الشرعي بملاحظة كشف الشارع عن كون المورد مصداقاً لجهة لا يعتبر صرف المال في تلك الجهة ضرراً ، فانه حينئذ يكون خارجاً عن الضرر تخصصاً وان لم تعرف مصداقية المورد لتلك الجهة لدى العرف ، نظير ما لو انكشفت مصداقية المورد من قبل غير الشارع كما في القذارات المستكشفة بالوسائل الحديثة فان صرف المال في ازالتها لا يعد ضرراً كما هو واضح رغم عدم تعرّف العرف على المصداق فيها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الحكم الشرعي في مورد قد اعتبر القانون حقاً من الحقوق في ذلك المورد فلا يكون صرف المال فيه ضرراً ، فإن الاعتبار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الشرعي لتلك الجهة يوجب انتفاء الضرر على نحو الورود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قسماً من الأحكام المذكورة لا يوجب ضرراً في الحقيقة وانما يرجع إلى عدم النفع أو تحديده، وبين الضرر وعدم النفع فرق واضح ، فإن الضرر هو انتقاص الشيء الموجود ، وعدم النفع إنما هو عدم تحقق الزيادة عليه ، فتوهم صدق الضرر في ذلك من قبيل توهم صدقه على الحكم بعدم تملك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المقدار الزائد في المعاملة الربوية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واظهر موارد هذا القسم تشريع الخمس والزكاة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تشريع الخمس من الغنيمة بمعناها الاعم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الظفر بالمال بلا عوض 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تحديد لنفع المغتنم لا اضرار به ، لان اعتبار الشارع الاغتنام سبباً للملكية يرجع إلى توفير نفع للمغتنم ، فاذا فرضنا ان الشارع قد اعترف اولا بكون الاغتنام سبباً لملكية جميع الغنيمة كان ايجاب دفع خمسه بعد ذلك تنقيصا لماله وضرراً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لم يعترف منذ البدء يبكون الاغتنام سبباً المملكية الا بالنسبة إلى اربعة اخماس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ايجاب دفع الخمس إلى من فرضه الشارع له ضرراً بالمغتنم لأنه لم يملكه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ولتوضيح ذلك نتعرض لبعض موارد الخمس في الغنيمة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القتالية وهي التي يسيطر عليها المقاتلون المسلمون في قتال الكفار ، فقد جعل الشارع اخذها سبباً للملكية ، إمضاء لقانون الاغارة الذي كان قبل الإسلام على ان يقسم بين المقاتلين ومن بحكمهم ، واستثنى من ذلك الخمس على ان يكون للعناوين الخاصة ، ولو انه لم يجعل شيئاً للمغتنم ، لم يكن ذلك ضرراً عليه أصلاً فضلاً عن استثناء الخمس ، لعدم حق لهم لولا الجعل الشرعي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استثناء الخمس بعنوان انه حق الرئاسة كما كان هذا الحق متعارفاً في الجاهلية أيضاً حيث كان ربع الغنيمة التي يحصلون عليها بالاغارة لرئيس القبيلة أو العشيرة ويسمى</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مرباعاً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وهي على المختار وفاقاً للمشهور من الانفال فيكون ملكاً للامام ، ومرجع جعل الخمس فيها إلى الاذن في استخراجها وتمليك أربعة اخماسها للمستخرج توسعة على المؤمنين ، ويحق لولي الأمر ان لا يأذن في استخراجها ، فينحصر حق استخراجها بالدولة ويصرف جميعها في سبيل مصالح المسلمين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الأرباح الزائدة وهي بحسب الدقة والتحليل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مصاديق الغنيمة بمعناها اللغوي ، أي الفوز بالمال بلا عوض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فيها المنهج الرأسمالي والاشتراكي على طرفي افراط وتفريط ، والحل الوسط في ذلك ما تضمنه فقه أهل البيت علیه السلام من اقرار الرابح على اربعة اخماس ، واعتبار الخمس الباقي للعناوين الخاصة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ضرر على الناس لان لكل انسان ان يحصل على ما يشاء من الاموال بأية وسيلة وعلى اي نهج فمنع التملك لمقدار الخمس سلب لهذا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يثبت مثل هذا الحق بشيء من الأدلة ، فانه ليس مدركاً بالعقل النظري ولا من قضاء الوجدان والضمير الانساني ، ولا مما بنى عليه العقلاء بناء عاماً ، أما الاولان فواضح واما الثالث فلاختلاف القوانين في حدود قانون الملكية الفردية حسب تقييم العقلاء للمصالح الفردية والاجتماعية وتنبههم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تشريع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يتعلق بالغلات الأربع لا يمكن اعتباره حكماً ضررياً بعد ملاحظة ان شأن الزارع والفلاخ ليس الا اتخاذ بعض</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المعدات ، واما التنمية فانما هي بعوامل طبيعية خلقها الله تعالى من الماء والمطر والشمس والجو وصلاحية التربة وغير ذلك حتى ان لبعض الطيور تأثيراً في ذلك بدفع الحشرات الضارة ، وقد أشير إلى بعض هذه الجهات في سورة الواقعة حيث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تَزْرَعُونَهُ أَمْ نَحْنُ الزَّارِعُونَ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تَفَكَّهُونَ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لَمُعْرَمُونَ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Style w:val="FootnoteAnchor"/>
          <w:rtl w:val="true"/>
        </w:rPr>
        <w:footnoteReference w:id="300"/>
      </w:r>
      <w:r>
        <w:rPr>
          <w:rFonts w:ascii="Amiri" w:hAnsi="Amiri" w:eastAsia="Amiri" w:cs="Amiri"/>
          <w:color w:val="111111"/>
          <w:sz w:val="28"/>
          <w:sz w:val="28"/>
          <w:szCs w:val="28"/>
          <w:rtl w:val="true"/>
          <w:lang w:bidi="ar-SA"/>
        </w:rPr>
        <w:t>ومفاده ان عمل الانسان انما يقتصر على الحرث وهو من مقدمات الزرع من كراب الارض والقاء البذر وسقي المبذور ، واما نفس الزرع وهو الإنبات فانه من فعله تعالى بما قدره من عوامل مختلفة ولولا فعله سبحانه لأصبح الزرع هشيماً لا يُنتفع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لا تعتبر زكاة الأنعام الثلاثة ضرراً بعد ملاحظة اختصاصها بالسائمة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لوحظ في فرض الزكاة عليها بعد حلول الحول عدم اجتماعها لدى صنف خاص من الناس وتيسر وقوعها في متناول من يريد اقتناءها لحوائجه الشخصية أو للتنمية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فرض الزكاة في الذهب والفضة المسكوكين مع حلول الحول عليهما ، فإنه ربما كان للزجر عن تجميعها أو غرامة على ذلك بملاحظة انهما كانا في العهد السابق نقداً ، وخاصة النقد كونه ميزاناً للمالية ووسيلة سهلة للتبادل بين الأمتعة ، ولولاه لكان التبادل بينهما أمراً صعباً ومعرضاً للضرر والغبن وتوفر النقود وتداولها من وسائل ازدهار التجارة ونموها وذلك مورد اهتمام الشارع وعنايته كما لعله احد اسباب 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بحث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ما ذكرنا ما يترتب على تشريع الخمس والزكاة من المصالح</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الاجتماعية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اشرنا اليه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التشريع مما توجبه العدالة من جهة استفادة الجميع من الجهات العامة التي توفرها الدولة كبناء القناطر وتعبيد الطرق وتحقيق الأمن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ان التدقيق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مفهوماً وانطباقاً يوجب دفع دعوى التخصيص بالنسبة إلى جملة من الاحكام التي عدت ضررية بطبعها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الجزء الثاني من هذا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تحديد الضرر المنفي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يتضمن جهات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الضرر المنفي منصرف عن كل ضرر تثبته الأحكام الجزائية ، وذلك لأن الحكم المولوي لا بد ان يدعمه قانون جزائي يثبت ضرراً على مخالفته سواء كان ضرراً دنيوياً أو اخروياً ، والاً لم يكن حكماً مولوياً أصلاً بل كان حكماً ارشادياً ، اذ الحكم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اوضحناه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يتقوم بما يستبطنه من الوعيد فاذا لوحظ الضرر الذي يولده الحكم الجزائي الذي يندمج في الحكم الشرعي فان الأحكام الشرعية كلها ضررية ، اذ لا فرق في ذلك بين الضرر الدنيوي الذي يثبته مثل قوله سبحانه ﴿ وَالسَّارِقُ وَالسَّارِقَةُ فَاقْطَعُوا أَيْدِيَهُمَا </w:t>
      </w:r>
      <w:r>
        <w:rPr>
          <w:rStyle w:val="FootnoteAnchor"/>
          <w:rtl w:val="true"/>
        </w:rPr>
        <w:footnoteReference w:id="301"/>
      </w:r>
      <w:r>
        <w:rPr>
          <w:rFonts w:ascii="Amiri" w:hAnsi="Amiri" w:eastAsia="Amiri" w:cs="Amiri"/>
          <w:color w:val="111111"/>
          <w:sz w:val="28"/>
          <w:sz w:val="28"/>
          <w:szCs w:val="28"/>
          <w:rtl w:val="true"/>
          <w:lang w:bidi="ar-SA"/>
        </w:rPr>
        <w:t xml:space="preserve">وبين الضرر الاخروي الذي يثبته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وعلى هذا فنفي التسبيب إلى الضرر من المقنن إنما ينصرف إلى الضرر الابتدائي على الشخص دون ما كان جزاءاً على مخالفة القانون ، هذا ما ينبغي 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ينبغي أن يلاحظ أيضاً ان اضرار الحاكم لا يندرج تحت عنوان </w:t>
      </w:r>
      <w:bookmarkStart w:id="315" w:name="pg20248_210026"/>
    </w:p>
    <w:p>
      <w:pPr>
        <w:pStyle w:val="BookText"/>
        <w:rPr/>
      </w:pPr>
      <w:bookmarkEnd w:id="3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لان الضرار بحسب كونه من باب المفاعلة يقتضي ان يكون بمعن الهاء الضرر إلى الغير المستتبع لنسبة مماثلة من نفس الفاعل أو من الغير ولو بالقوة ، فلا ينطبق ذلك في مورد اضرار الحاكم لأنه لا يستتبع إضراراً آخر لا من الحاكم لأن عمله محدود بحد قانوني ، ولا من قبل المتضرر لان الحاكم بملاحظة الحماية القانونية له ليس في معرض أن يقع عليه ضرر ممن أجرى عليه الحكم كما هو واضح</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5362041_2320776876"/>
      <w:bookmarkStart w:id="317" w:name="_Toc130"/>
      <w:bookmarkEnd w:id="316"/>
      <w:r>
        <w:rPr>
          <w:rtl w:val="true"/>
        </w:rPr>
        <w:t xml:space="preserve">أما الجهة الثانية </w:t>
      </w:r>
      <w:r>
        <w:rPr>
          <w:rtl w:val="true"/>
        </w:rPr>
        <w:t xml:space="preserve">: </w:t>
      </w:r>
      <w:r>
        <w:rPr>
          <w:rtl w:val="true"/>
        </w:rPr>
        <w:t>ان الحديث بحسب المراد التفهيمي منه على المختار لا يشمل جملة من الاضرار</w:t>
      </w:r>
      <w:bookmarkEnd w:id="317"/>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بحسب المراد التفهيمي منه على المختار لا يشمل جملة من الاضرار فان المراد التفهيمي له هو نفي الزام المكلف بتحمل الضرر ، وعليه فلا ينفى الحكم الشرعي فيما لو أقدم المكلف بنفسه على تحمل الضرر كما اذا اشترى شيئاً مع اسقاط جميع الخيارات أو كان عالماً بالغبن أو العيب أو صالح صلحاً محاباتياً أو ألزم نفسه شيئاً بالنذر والعهد واليمين ، ففي مثل ذلك لا يعدّ إمضاء الشارع لما أنشأه المكلف تسبيباً من قبله لتحمل المكلف للضرر ، وانما الشخص هو الذي حمل نفسه الضرر ابتداء والشارع انما أقره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في مورد العلم بالغبن ونحوه وان كان اقدم على الضرر ابتداء ، لكنه لم يقدم عليه بقاء وانما الشارع الزمه به بسبب حكمه باللزوم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غير واحد من المحققين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اللزوم ليس حكماً تأسيسياً شرعياً وانما ينتزع من اطلاق المنشأ لما بعد الفسخ في موارد عدم الشرط ولو ارتكازاً ، وإنما الشارع أمضى ما انشأه المنشئ بحدوده</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5362043_2320776876"/>
      <w:bookmarkStart w:id="319" w:name="_Toc131"/>
      <w:bookmarkEnd w:id="318"/>
      <w:r>
        <w:rPr>
          <w:rtl w:val="true"/>
        </w:rPr>
        <w:t xml:space="preserve">أما الجهة الثالثة </w:t>
      </w:r>
      <w:r>
        <w:rPr>
          <w:rtl w:val="true"/>
        </w:rPr>
        <w:t xml:space="preserve">: </w:t>
      </w:r>
      <w:r>
        <w:rPr>
          <w:rtl w:val="true"/>
        </w:rPr>
        <w:t xml:space="preserve">ان اقتران </w:t>
      </w:r>
      <w:r>
        <w:rPr>
          <w:rtl w:val="true"/>
        </w:rPr>
        <w:t xml:space="preserve">( </w:t>
      </w:r>
      <w:r>
        <w:rPr>
          <w:rtl w:val="true"/>
        </w:rPr>
        <w:t xml:space="preserve">لا ضرر </w:t>
      </w:r>
      <w:r>
        <w:rPr>
          <w:rtl w:val="true"/>
        </w:rPr>
        <w:t xml:space="preserve">) </w:t>
      </w:r>
      <w:r>
        <w:rPr>
          <w:rtl w:val="true"/>
        </w:rPr>
        <w:t>ب</w:t>
      </w:r>
      <w:r>
        <w:rPr>
          <w:rtl w:val="true"/>
        </w:rPr>
        <w:t xml:space="preserve">- ( </w:t>
      </w:r>
      <w:r>
        <w:rPr>
          <w:rtl w:val="true"/>
        </w:rPr>
        <w:t xml:space="preserve">لا ضرار </w:t>
      </w:r>
      <w:r>
        <w:rPr>
          <w:rtl w:val="true"/>
        </w:rPr>
        <w:t xml:space="preserve">) </w:t>
      </w:r>
      <w:r>
        <w:rPr>
          <w:rtl w:val="true"/>
        </w:rPr>
        <w:t>يمنع عن شموله بجملة من الاضرار</w:t>
      </w:r>
      <w:bookmarkEnd w:id="319"/>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اقتران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 شموله لجملة من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الاضرار ، وذلك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بحسب معناه التفهيمي يثبت عدة انواع من الأحكام الضررية دفعاً لوقوع الاضرار </w:t>
      </w:r>
      <w:r>
        <w:rPr>
          <w:rFonts w:eastAsia="Amiri" w:cs="Amiri" w:ascii="Amiri" w:hAnsi="Amiri"/>
          <w:color w:val="111111"/>
          <w:sz w:val="28"/>
          <w:szCs w:val="28"/>
          <w:rtl w:val="true"/>
          <w:lang w:bidi="ar-SA"/>
        </w:rPr>
        <w:t xml:space="preserve">: </w:t>
      </w:r>
      <w:bookmarkStart w:id="320" w:name="pg20248_210027"/>
    </w:p>
    <w:p>
      <w:pPr>
        <w:pStyle w:val="BookText"/>
        <w:rPr/>
      </w:pPr>
      <w:bookmarkEnd w:id="320"/>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جزائية يستتبعها الاضرار بالمجتمع من قبيل حد السرقة والمحاربة وحد القصاص والتعزير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مكافحة الاضرار ولو بانزال الضرر على الغير كما في بعض مراتب الامر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فروض مالية مقابل الإضرار كضمان الاتلاف وأروش الجنايات والديات التي تفرض على نفس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تمهيدية مانعة عن تحقيق الاضرار كحق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فالضرر الذي توجبه هذه الأحكام غير مشمول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اقترانه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يثبت مثل هذه الأحكام يكون قرينة متصلة على تحديد مدلوله ومانعة عن شموله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بمجموع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اتجاه ما ادعي من لزوم تخصيص الحديث في اكثر مدلوله بناء على تفسيره بنفي الحكم الضرري</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5362045_2320776876"/>
      <w:bookmarkStart w:id="322" w:name="_Toc132"/>
      <w:bookmarkEnd w:id="321"/>
      <w:r>
        <w:rPr>
          <w:rtl w:val="true"/>
        </w:rPr>
        <w:t xml:space="preserve">الطريق الثاني </w:t>
      </w:r>
      <w:r>
        <w:rPr>
          <w:rtl w:val="true"/>
        </w:rPr>
        <w:t xml:space="preserve">: </w:t>
      </w:r>
      <w:r>
        <w:rPr>
          <w:rtl w:val="true"/>
        </w:rPr>
        <w:t xml:space="preserve">في جواب الاشكال </w:t>
      </w:r>
      <w:r>
        <w:rPr>
          <w:rtl w:val="true"/>
        </w:rPr>
        <w:t xml:space="preserve">: </w:t>
      </w:r>
      <w:r>
        <w:rPr>
          <w:rtl w:val="true"/>
        </w:rPr>
        <w:t xml:space="preserve">ان يقال ان </w:t>
      </w:r>
      <w:r>
        <w:rPr>
          <w:rtl w:val="true"/>
        </w:rPr>
        <w:t xml:space="preserve">( </w:t>
      </w:r>
      <w:r>
        <w:rPr>
          <w:rtl w:val="true"/>
        </w:rPr>
        <w:t xml:space="preserve">لا ضرر </w:t>
      </w:r>
      <w:r>
        <w:rPr>
          <w:rtl w:val="true"/>
        </w:rPr>
        <w:t xml:space="preserve">) </w:t>
      </w:r>
      <w:r>
        <w:rPr>
          <w:rtl w:val="true"/>
        </w:rPr>
        <w:t xml:space="preserve">ليس ظاهراً إلا في نفي الحكم وفيه عدة وجوه </w:t>
      </w:r>
      <w:r>
        <w:rPr>
          <w:rtl w:val="true"/>
        </w:rPr>
        <w:t>:</w:t>
      </w:r>
      <w:bookmarkEnd w:id="322"/>
    </w:p>
    <w:p>
      <w:pPr>
        <w:pStyle w:val="Heading6"/>
        <w:numPr>
          <w:ilvl w:val="5"/>
          <w:numId w:val="1"/>
        </w:numPr>
        <w:rPr/>
      </w:pPr>
      <w:bookmarkStart w:id="323" w:name="__RefHeading___Toc5362047_2320776876"/>
      <w:bookmarkStart w:id="324" w:name="_Toc133"/>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جواب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ظاهراً الا في  نفي الحكم الذي ربما يترتب على امتثاله ضرر ، دون ما كان بطبعه ضررياً من قبيل الموارد المذكورة كالخمس والزكاة والحج وغيرها ، فهي خارجة عن مصب الحديث تخصصاً ، وذلك بأحد وجوه </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5362049_2320776876"/>
      <w:bookmarkStart w:id="326" w:name="_Toc134"/>
      <w:bookmarkEnd w:id="325"/>
      <w:r>
        <w:rPr>
          <w:rtl w:val="true"/>
        </w:rPr>
        <w:t xml:space="preserve">الوجه الأول </w:t>
      </w:r>
      <w:r>
        <w:rPr>
          <w:rtl w:val="true"/>
        </w:rPr>
        <w:t xml:space="preserve">: </w:t>
      </w:r>
      <w:r>
        <w:rPr>
          <w:rtl w:val="true"/>
        </w:rPr>
        <w:t xml:space="preserve">ما ذكره المحقق النائيني من أن قاعدة </w:t>
      </w:r>
      <w:r>
        <w:rPr>
          <w:rtl w:val="true"/>
        </w:rPr>
        <w:t xml:space="preserve">( </w:t>
      </w:r>
      <w:r>
        <w:rPr>
          <w:rtl w:val="true"/>
        </w:rPr>
        <w:t xml:space="preserve">لا ضرر </w:t>
      </w:r>
      <w:r>
        <w:rPr>
          <w:rtl w:val="true"/>
        </w:rPr>
        <w:t xml:space="preserve">) </w:t>
      </w:r>
      <w:r>
        <w:rPr>
          <w:rtl w:val="true"/>
        </w:rPr>
        <w:t>ناظرة إلى الأحكام</w:t>
      </w:r>
      <w:bookmarkEnd w:id="326"/>
    </w:p>
    <w:p>
      <w:pPr>
        <w:pStyle w:val="Heading6"/>
        <w:numPr>
          <w:ilvl w:val="5"/>
          <w:numId w:val="1"/>
        </w:numPr>
        <w:rPr/>
      </w:pPr>
      <w:bookmarkStart w:id="327" w:name="__RefHeading___Toc5362051_2320776876"/>
      <w:bookmarkStart w:id="328" w:name="_Toc135"/>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من ان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إلى الأحكام ومخصصة لها بلسان الحكومة ، ولازم الحكومة ان يكون المحكوم بها حكماً لا يقتضي بطبعه ضرراً لأنه لو اقتضى بطبعه ضرراً لوقع التعارض بينهما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سيقت للحكومة على الأدلة </w:t>
      </w:r>
      <w:bookmarkStart w:id="329" w:name="pg20248_210028"/>
    </w:p>
    <w:p>
      <w:pPr>
        <w:pStyle w:val="BookText"/>
        <w:rPr/>
      </w:pPr>
      <w:bookmarkEnd w:id="329"/>
      <w:r>
        <w:rPr>
          <w:rFonts w:ascii="Amiri" w:hAnsi="Amiri" w:eastAsia="Amiri" w:cs="Amiri"/>
          <w:color w:val="111111"/>
          <w:sz w:val="28"/>
          <w:sz w:val="28"/>
          <w:szCs w:val="28"/>
          <w:rtl w:val="true"/>
          <w:lang w:bidi="ar-SA"/>
        </w:rPr>
        <w:t xml:space="preserve">الواقعية ولا معنى للحكومة بالنسبة إلى الادلة التي تثبت أحكاماً ضررية بحسب طبعها ، لان النسبة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وبينها هي التباين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والحكومة التضييقية – كالتخصيص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تعقل إلا مع كون النسبة بين الدليلين عموماً من وجه أو عموماً مطلقاً ، فإنها لا تفترق عن التخصيص الا بحسب اللسان حيث ان لسان الحكومة هو لسان مسالمة مع الدليل الآخر ، ولسان التخصيص لسان معارضة معه والا فهما يشتركان في المحتوى وهو تحديد حجية الدليل الآخر ؛ ولذلك لا تعقل الحكومة الا في مورد يعقل فيه التخصيص وبما ان التخصيص لا يعقل في مورد كون النسبة هي التباين فانه لا تعقل الحكومة معها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المقصود بذلك أن كل مورد لم يحكم فيه بالتخصيص لا يحكم فيه بالحكومة ، اذ في بعض موارد العامين من وجه يلتزم بحكومة أحدهما على الآخر ولا يلتزم بتخصيصه به بل يتعارض الدليلان في المجمع فيتساقطان ، وإنّما المراد أن كل ما لا يعقل فيه التخصيص لا تعقل فيه الحكومة</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5362053_2320776876"/>
      <w:bookmarkStart w:id="331" w:name="_Toc136"/>
      <w:bookmarkEnd w:id="330"/>
      <w:r>
        <w:rPr>
          <w:rtl w:val="true"/>
        </w:rPr>
        <w:t>الرد على ما ذكره المحقق النائيني قدس الله سره</w:t>
      </w:r>
      <w:bookmarkEnd w:id="331"/>
    </w:p>
    <w:p>
      <w:pPr>
        <w:pStyle w:val="Heading6"/>
        <w:numPr>
          <w:ilvl w:val="5"/>
          <w:numId w:val="1"/>
        </w:numPr>
        <w:rPr/>
      </w:pPr>
      <w:bookmarkStart w:id="332" w:name="__RefHeading___Toc5362055_2320776876"/>
      <w:bookmarkStart w:id="333" w:name="_Toc137"/>
      <w:bookmarkEnd w:id="332"/>
      <w:r>
        <w:rPr>
          <w:rtl w:val="true"/>
        </w:rPr>
        <w:t xml:space="preserve">أولاً </w:t>
      </w:r>
      <w:r>
        <w:rPr>
          <w:rtl w:val="true"/>
        </w:rPr>
        <w:t xml:space="preserve">: </w:t>
      </w:r>
      <w:r>
        <w:rPr>
          <w:rtl w:val="true"/>
        </w:rPr>
        <w:t xml:space="preserve">إنه لم يثبت كون </w:t>
      </w:r>
      <w:r>
        <w:rPr>
          <w:rtl w:val="true"/>
        </w:rPr>
        <w:t xml:space="preserve">( </w:t>
      </w:r>
      <w:r>
        <w:rPr>
          <w:rtl w:val="true"/>
        </w:rPr>
        <w:t xml:space="preserve">لا ضرر </w:t>
      </w:r>
      <w:r>
        <w:rPr>
          <w:rtl w:val="true"/>
        </w:rPr>
        <w:t xml:space="preserve">) </w:t>
      </w:r>
      <w:r>
        <w:rPr>
          <w:rtl w:val="true"/>
        </w:rPr>
        <w:t>مسوقاً للحكومة</w:t>
      </w:r>
      <w:bookmarkEnd w:id="333"/>
    </w:p>
    <w:p>
      <w:pPr>
        <w:pStyle w:val="BookText"/>
        <w:rPr/>
      </w:pPr>
      <w:r>
        <w:rPr>
          <w:rFonts w:ascii="Amiri" w:hAnsi="Amiri" w:eastAsia="Amiri" w:cs="Amiri"/>
          <w:color w:val="111111"/>
          <w:sz w:val="28"/>
          <w:sz w:val="28"/>
          <w:szCs w:val="28"/>
          <w:rtl w:val="true"/>
          <w:lang w:bidi="ar-SA"/>
        </w:rPr>
        <w:t xml:space="preserve">ويرد على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يثبت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مسوقاً للحكومة على الأدلة</w:t>
      </w:r>
    </w:p>
    <w:p>
      <w:pPr>
        <w:pStyle w:val="BookText"/>
        <w:rPr/>
      </w:pPr>
      <w:r>
        <w:rPr>
          <w:rFonts w:ascii="Amiri" w:hAnsi="Amiri" w:eastAsia="Amiri" w:cs="Amiri"/>
          <w:color w:val="111111"/>
          <w:sz w:val="28"/>
          <w:sz w:val="28"/>
          <w:szCs w:val="28"/>
          <w:rtl w:val="true"/>
          <w:lang w:bidi="ar-SA"/>
        </w:rPr>
        <w:t>الأخرى ابتداءً حتى يقال بموجبه أنه ناظر إلى خصوص الأدلة التي تثبت بإطلاقها أو عمومها حكماً ضررياً ، لطرو عوارض خارجية ، ويحدّد مفاده بنفي الحكم الذي لا يكون بطبعه ضررياً ، بل الظاهر منه هو نفي التسبيب إلى تحمل الضرر مطلقاً سواء كان الحكم المسبب إلى الضرر موجباً له بالذات أو بعروض عارض ، بل شموله للأول أوضح لأنه أجلى الأفراد فيكون إخراجه منه تخصيصاً في مفاده ويعود الإشكال</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5362057_2320776876"/>
      <w:bookmarkStart w:id="335" w:name="_Toc138"/>
      <w:bookmarkEnd w:id="334"/>
      <w:r>
        <w:rPr>
          <w:rtl w:val="true"/>
        </w:rPr>
        <w:t xml:space="preserve">وثانياً </w:t>
      </w:r>
      <w:r>
        <w:rPr>
          <w:rtl w:val="true"/>
        </w:rPr>
        <w:t xml:space="preserve">: </w:t>
      </w:r>
      <w:r>
        <w:rPr>
          <w:rtl w:val="true"/>
        </w:rPr>
        <w:t>ان مبناه في تقريب نفي الحديث للحكم الضرري هو جعل الضرر عنواناً للحكم</w:t>
      </w:r>
      <w:bookmarkEnd w:id="335"/>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مبناه في تقريب نفي الحديث للحكم الضرري هو جعل الضرر عنواناً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للحكم فيكون مصب النفي في الحديث نفس الحكم مباشرة ، وعلى هذا المبنى لا يمكن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على الأدلة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336" w:name="pg20248_210029"/>
    </w:p>
    <w:p>
      <w:pPr>
        <w:pStyle w:val="BookText"/>
        <w:rPr/>
      </w:pPr>
      <w:bookmarkEnd w:id="336"/>
      <w:r>
        <w:rPr>
          <w:rFonts w:ascii="Amiri" w:hAnsi="Amiri" w:eastAsia="Amiri" w:cs="Amiri"/>
          <w:color w:val="111111"/>
          <w:sz w:val="28"/>
          <w:sz w:val="28"/>
          <w:szCs w:val="28"/>
          <w:rtl w:val="true"/>
          <w:lang w:bidi="ar-SA"/>
        </w:rPr>
        <w:t xml:space="preserve">ما سيتضح في 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لسان نفي الحكم المثبت للموضوع في الدليل الآخر لسان معارضة مع لسان ذاك الدليل ، فإنّ الدليل يثبت الحكم للموضوع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ذلك الحكم عن موضوعه ولا معنى للحكومة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تصوير الحكومة على المختار في مفاد الحديث انه من ينفي التسبيب الشرعي إلى تحمل الضرر فيكون نفياً للتسبيب بالحكم الضرري بلسان نفي الضرر كناية ، لكن هذا اللسان إنما ينتج تقديم الدليل فيما أمكن الجمع الدلالي بينه وبين الدليل الآخر ليكون هذا حاكماً وذاك محكوماً به ، وذلك كما في مورد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أخص من الدليل الآخر ولو في الجملة ، وأمّا إذا لم يمكن الجمع الدلالي بينهما بذلك بأن كانت النسبة بينهما التباين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أدلة الأحكام الضررية بحسب طبعها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لتقدم الدليل الوارد بهذا اللسان على غيره كما هو واضح</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5362059_2320776876"/>
      <w:bookmarkStart w:id="338" w:name="_Toc139"/>
      <w:bookmarkEnd w:id="337"/>
      <w:r>
        <w:rPr>
          <w:rtl w:val="true"/>
        </w:rPr>
        <w:t xml:space="preserve">الوجه الثاني </w:t>
      </w:r>
      <w:r>
        <w:rPr>
          <w:rtl w:val="true"/>
        </w:rPr>
        <w:t xml:space="preserve">: </w:t>
      </w:r>
      <w:r>
        <w:rPr>
          <w:rtl w:val="true"/>
        </w:rPr>
        <w:t xml:space="preserve">ما عن السيد الاستاذ قدس الله سره من أن </w:t>
      </w:r>
      <w:r>
        <w:rPr>
          <w:rtl w:val="true"/>
        </w:rPr>
        <w:t xml:space="preserve">( </w:t>
      </w:r>
      <w:r>
        <w:rPr>
          <w:rtl w:val="true"/>
        </w:rPr>
        <w:t xml:space="preserve">لا ضرر </w:t>
      </w:r>
      <w:r>
        <w:rPr>
          <w:rtl w:val="true"/>
        </w:rPr>
        <w:t xml:space="preserve">) </w:t>
      </w:r>
      <w:r>
        <w:rPr>
          <w:rtl w:val="true"/>
        </w:rPr>
        <w:t>انما هو ناظ ناظر إلى العمومات</w:t>
      </w:r>
      <w:bookmarkEnd w:id="338"/>
    </w:p>
    <w:p>
      <w:pPr>
        <w:pStyle w:val="Heading6"/>
        <w:numPr>
          <w:ilvl w:val="5"/>
          <w:numId w:val="1"/>
        </w:numPr>
        <w:rPr/>
      </w:pPr>
      <w:bookmarkStart w:id="339" w:name="__RefHeading___Toc5362061_2320776876"/>
      <w:bookmarkStart w:id="340" w:name="_Toc140"/>
      <w:bookmarkEnd w:id="339"/>
      <w:r>
        <w:rPr>
          <w:rtl w:val="true"/>
        </w:rPr>
        <w:t>اشارة</w:t>
      </w:r>
      <w:bookmarkEnd w:id="340"/>
    </w:p>
    <w:p>
      <w:pPr>
        <w:pStyle w:val="BookText"/>
        <w:rPr/>
      </w:pP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ناظر إلى العمومات والاطلاقات الدالة على التكاليف التي قد تكون ضررية وقد لا تكون ضرية فيحدّدها بما إذا لم تكن ضررية ولا يتعرض للتكاليف التي هي بطبعها ضررية ، والشاهد على ذلك ان وجوب الحج والجهاد وغيرهما من الأحكام الضررية كانت ثابتة عند صدور هذا الكلام من النبي صلی الله علیه وآله وسلم في قضية سمرة ، ومع ذلك لم يعترض عليه أحد من الصحابة بجعل هذه الأحكام الشرعية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1" w:name="__RefHeading___Toc5362063_2320776876"/>
      <w:bookmarkStart w:id="342" w:name="_Toc141"/>
      <w:bookmarkEnd w:id="341"/>
      <w:r>
        <w:rPr>
          <w:rtl w:val="true"/>
        </w:rPr>
        <w:t>الرد على ما ذكره السيد الاستاذ قدس الله سره</w:t>
      </w:r>
      <w:bookmarkEnd w:id="342"/>
    </w:p>
    <w:p>
      <w:pPr>
        <w:pStyle w:val="Heading6"/>
        <w:numPr>
          <w:ilvl w:val="5"/>
          <w:numId w:val="1"/>
        </w:numPr>
        <w:rPr/>
      </w:pPr>
      <w:bookmarkStart w:id="343" w:name="__RefHeading___Toc5362065_2320776876"/>
      <w:bookmarkStart w:id="344" w:name="_Toc142"/>
      <w:bookmarkEnd w:id="343"/>
      <w:r>
        <w:rPr>
          <w:rtl w:val="true"/>
        </w:rPr>
        <w:t xml:space="preserve">أولاً </w:t>
      </w:r>
      <w:r>
        <w:rPr>
          <w:rtl w:val="true"/>
        </w:rPr>
        <w:t xml:space="preserve">: </w:t>
      </w:r>
      <w:r>
        <w:rPr>
          <w:rtl w:val="true"/>
        </w:rPr>
        <w:t>ان الاستشهاد يبتني على تصور أن الصحابة جميعاً فهموا مغزى هذا الحديث</w:t>
      </w:r>
      <w:bookmarkEnd w:id="34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الاستشهاد يبتني على تصوّر أن الصحابة جميعاً </w:t>
      </w:r>
      <w:bookmarkStart w:id="345" w:name="pg20248_210030"/>
    </w:p>
    <w:p>
      <w:pPr>
        <w:pStyle w:val="BookText"/>
        <w:rPr/>
      </w:pPr>
      <w:bookmarkEnd w:id="345"/>
      <w:r>
        <w:rPr>
          <w:rFonts w:ascii="IRNazanin" w:hAnsi="IRNazanin" w:eastAsia="IRNazanin"/>
          <w:color w:val="111111"/>
          <w:sz w:val="28"/>
          <w:sz w:val="28"/>
          <w:szCs w:val="28"/>
          <w:rtl w:val="true"/>
          <w:lang w:bidi="fa-IR"/>
        </w:rPr>
        <w:t xml:space="preserve">فهموا مغزى هذا الحديث على النحو الذي استظهرناه ، مع أن الشواهد المختلفة تدلّ على ان أكثرهم لم يكونوا بهذه المنزلة ، وقد قال النبي صلی الله علیه وآله وسلم في خطبته التي خطبها في مسجد الخيف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نقلها الفريقان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نضر الله عبداً سمع مقالتي فوعاها وبلغها من تبلغه ، یا أيها الناس ليبلغ الشاهد الغائب ، فرب حامل فقه ليس بفقيه ، وربّ حامل فقه إلى من هو أفقه منه </w:t>
      </w:r>
      <w:r>
        <w:rPr>
          <w:rFonts w:eastAsia="IRNazanin" w:cs="IRNazanin"/>
          <w:color w:val="111111"/>
          <w:sz w:val="28"/>
          <w:szCs w:val="28"/>
          <w:rtl w:val="true"/>
          <w:lang w:bidi="fa-IR"/>
        </w:rPr>
        <w:t xml:space="preserve">)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عن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وليس كل أصحاب رسول صلی الله علیه وآله وسلم كان يسأله الشيء فيفهم وكان منهم من يسأله ويستفهمه ، حتى أنهم كانوا ليحبون أن يجيء الأعرابي والطارئ فيسأل رسول الله صلی الله علیه وآله وسلم حتى يسمعوا </w:t>
      </w:r>
      <w:r>
        <w:rPr>
          <w:rFonts w:eastAsia="IRNazanin" w:cs="IRNazanin"/>
          <w:color w:val="111111"/>
          <w:sz w:val="28"/>
          <w:szCs w:val="28"/>
          <w:rtl w:val="true"/>
          <w:lang w:bidi="fa-IR"/>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معرفتهم بالقرآن كذلك وقد أوضحنا ذلك في بعض مباحث حجية ظواهر الكتاب ومقدمة بحث حجية خبر الواحد وذكرنا جملة من شواهد ذلك من روايات الفريقين</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5362067_2320776876"/>
      <w:bookmarkStart w:id="347" w:name="_Toc143"/>
      <w:bookmarkEnd w:id="346"/>
      <w:r>
        <w:rPr>
          <w:rtl w:val="true"/>
        </w:rPr>
        <w:t xml:space="preserve">ثانياً </w:t>
      </w:r>
      <w:r>
        <w:rPr>
          <w:rtl w:val="true"/>
        </w:rPr>
        <w:t xml:space="preserve">: </w:t>
      </w:r>
      <w:r>
        <w:rPr>
          <w:rtl w:val="true"/>
        </w:rPr>
        <w:t>إنه على تقدير فهمهم لمعنى الحديث وثبوت عدم اعتراضهم من الممكن أن يكون تنبه فقهاء الصحابة للطريق السابق</w:t>
      </w:r>
      <w:bookmarkEnd w:id="34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فهمهم لمعنى الحديث وثبوت عدم اعتراضهم أو سؤالهم أو بدعوى أنه لو كان 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لتوفر الدواعي على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الممكن أن يكون الوجه في ذلك تنبه فقهاء الصحابة للطريق السابق في حل الاشكال من عدم 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ضرر من جهة عدم صدق الضرر في كثير من هذه الموارد على ما سبق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يبقى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ربما خصص الحديث بالنسبة إليها لأنّ الخاص حيث وجد يتقدم على العام ، وإن كان يدور بين أن يكون ناسخاً أو مخصصاً إلا انه يحمل على الثاني بحسب المتفاهم العرفي ، فيمكن أن يكون الوجه في عدم اعتراضهم </w:t>
      </w:r>
      <w:bookmarkStart w:id="348" w:name="pg20248_210031"/>
    </w:p>
    <w:p>
      <w:pPr>
        <w:pStyle w:val="BookText"/>
        <w:rPr/>
      </w:pPr>
      <w:bookmarkEnd w:id="348"/>
      <w:r>
        <w:rPr>
          <w:rFonts w:ascii="Amiri" w:hAnsi="Amiri" w:eastAsia="Amiri" w:cs="Amiri"/>
          <w:color w:val="111111"/>
          <w:sz w:val="28"/>
          <w:sz w:val="28"/>
          <w:szCs w:val="28"/>
          <w:rtl w:val="true"/>
          <w:lang w:bidi="ar-SA"/>
        </w:rPr>
        <w:t>بذلك تنبههم لهذا النحو من الجمع العرفي ولا شهادة في عدم الاعتراض بنفسه على اختصاص الضرر المنفى بما كان طارئاً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مقصوده بهذا الكلام ما يأتي في الوجه الثالث</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5362069_2320776876"/>
      <w:bookmarkStart w:id="350" w:name="_Toc144"/>
      <w:bookmarkEnd w:id="349"/>
      <w:r>
        <w:rPr>
          <w:rtl w:val="true"/>
        </w:rPr>
        <w:t xml:space="preserve">الوجه الثالث </w:t>
      </w:r>
      <w:r>
        <w:rPr>
          <w:rtl w:val="true"/>
        </w:rPr>
        <w:t xml:space="preserve">: </w:t>
      </w:r>
      <w:r>
        <w:rPr>
          <w:rtl w:val="true"/>
        </w:rPr>
        <w:t>ما يبتني على جهتين</w:t>
      </w:r>
      <w:bookmarkEnd w:id="350"/>
    </w:p>
    <w:p>
      <w:pPr>
        <w:pStyle w:val="Heading6"/>
        <w:numPr>
          <w:ilvl w:val="5"/>
          <w:numId w:val="1"/>
        </w:numPr>
        <w:rPr/>
      </w:pPr>
      <w:bookmarkStart w:id="351" w:name="__RefHeading___Toc5362071_2320776876"/>
      <w:bookmarkStart w:id="352" w:name="_Toc145"/>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يبتني على جهتين </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5362073_2320776876"/>
      <w:bookmarkStart w:id="354" w:name="_Toc146"/>
      <w:bookmarkEnd w:id="353"/>
      <w:r>
        <w:rPr>
          <w:rtl w:val="true"/>
        </w:rPr>
        <w:t xml:space="preserve">الجهة الأولى </w:t>
      </w:r>
      <w:r>
        <w:rPr>
          <w:rtl w:val="true"/>
        </w:rPr>
        <w:t xml:space="preserve">: </w:t>
      </w:r>
      <w:r>
        <w:rPr>
          <w:rtl w:val="true"/>
        </w:rPr>
        <w:t>ان مورد هذه الكبرى في قضية سمرة انما كان هو الضرر الطارئ</w:t>
      </w:r>
      <w:bookmarkEnd w:id="354"/>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مورد هذه الكبرى في قضية سمرة إنّما كان هو الضرر الطارئ لأن ملكية النخلة في ملك الغير تستتبع حق الاستطراق إليها متى شاء مالكها ، كما ورد في الحديث عن النبي صلی الله علیه وآله وسلم إنه قضى في رجل باع نخله واستثنى نخلة فقضى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بالمدخل إليها والمخرج منها ومدى جرائدها </w:t>
      </w:r>
      <w:r>
        <w:rPr>
          <w:rFonts w:eastAsia="IRNazanin" w:cs="IRNazanin"/>
          <w:color w:val="111111"/>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إلا أن عموم هذا الحق في مورد قضية سمرة للدخول بدون الاستئذان كان ضرراً على الأنصاري ، لأنّ البستان – الذي كانت فيه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محل سكناه وسكن أهله ، فكان الدخول بدون استئذان موجباً لهتك حرمتهم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فالضرر الطارئ هو القدر المتيقن من مفاد الحديث لكونه مورداً لالقائه في جهته</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5362075_2320776876"/>
      <w:bookmarkStart w:id="356" w:name="_Toc147"/>
      <w:bookmarkEnd w:id="355"/>
      <w:r>
        <w:rPr>
          <w:rtl w:val="true"/>
        </w:rPr>
        <w:t xml:space="preserve">والجهة الثانية </w:t>
      </w:r>
      <w:r>
        <w:rPr>
          <w:rtl w:val="true"/>
        </w:rPr>
        <w:t xml:space="preserve">: </w:t>
      </w:r>
      <w:r>
        <w:rPr>
          <w:rtl w:val="true"/>
        </w:rPr>
        <w:t>ان الحاكم التي هي بطبعها ضررية كانت من مشهورات الاحكام</w:t>
      </w:r>
      <w:bookmarkEnd w:id="356"/>
    </w:p>
    <w:p>
      <w:pPr>
        <w:pStyle w:val="BookText"/>
        <w:rPr/>
      </w:pPr>
      <w:r>
        <w:rPr>
          <w:rFonts w:ascii="Amiri" w:hAnsi="Amiri" w:eastAsia="Amiri" w:cs="Amiri"/>
          <w:color w:val="111111"/>
          <w:sz w:val="28"/>
          <w:sz w:val="28"/>
          <w:szCs w:val="28"/>
          <w:rtl w:val="true"/>
          <w:lang w:bidi="ar-SA"/>
        </w:rPr>
        <w:t xml:space="preserve">والجهة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التي هي بطبعها ضررية كانت من مشهورات أحكام</w:t>
      </w:r>
    </w:p>
    <w:p>
      <w:pPr>
        <w:pStyle w:val="BookText"/>
        <w:rPr/>
      </w:pPr>
      <w:r>
        <w:rPr>
          <w:rFonts w:ascii="Amiri" w:hAnsi="Amiri" w:eastAsia="Amiri" w:cs="Amiri"/>
          <w:color w:val="111111"/>
          <w:sz w:val="28"/>
          <w:sz w:val="28"/>
          <w:szCs w:val="28"/>
          <w:rtl w:val="true"/>
          <w:lang w:bidi="ar-SA"/>
        </w:rPr>
        <w:t>الإسلام وحيث ان الصحابة كانوا حديثي عهد بالإسلام فكانوا يحسون بثقل ذلك ومشقته ، و لم ينقل عن أحد منهم تصور شمول الحديث لهذه الأحكام ، فكان ذلك قرينة متصلة للكلام على أن المنفى شرعاً إنما هو خصوص الضرر الطارئ فلا ينعقد له ظهور في العموم</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5362077_2320776876"/>
      <w:bookmarkStart w:id="358" w:name="_Toc148"/>
      <w:bookmarkEnd w:id="357"/>
      <w:r>
        <w:rPr>
          <w:rtl w:val="true"/>
        </w:rPr>
        <w:t xml:space="preserve">التنبيه الثالث </w:t>
      </w:r>
      <w:r>
        <w:rPr>
          <w:rtl w:val="true"/>
        </w:rPr>
        <w:t xml:space="preserve">: </w:t>
      </w:r>
      <w:r>
        <w:rPr>
          <w:rtl w:val="true"/>
        </w:rPr>
        <w:t xml:space="preserve">في وجه تقديم </w:t>
      </w:r>
      <w:r>
        <w:rPr>
          <w:rtl w:val="true"/>
        </w:rPr>
        <w:t xml:space="preserve">( </w:t>
      </w:r>
      <w:r>
        <w:rPr>
          <w:rtl w:val="true"/>
        </w:rPr>
        <w:t xml:space="preserve">لا ضرر </w:t>
      </w:r>
      <w:r>
        <w:rPr>
          <w:rtl w:val="true"/>
        </w:rPr>
        <w:t xml:space="preserve">) </w:t>
      </w:r>
      <w:r>
        <w:rPr>
          <w:rtl w:val="true"/>
        </w:rPr>
        <w:t>على ادلة الاحكام الأولية معنى الحكومة وتقسيمها</w:t>
      </w:r>
      <w:bookmarkEnd w:id="358"/>
    </w:p>
    <w:p>
      <w:pPr>
        <w:pStyle w:val="Heading4"/>
        <w:numPr>
          <w:ilvl w:val="3"/>
          <w:numId w:val="1"/>
        </w:numPr>
        <w:rPr/>
      </w:pPr>
      <w:bookmarkStart w:id="359" w:name="__RefHeading___Toc5362079_2320776876"/>
      <w:bookmarkStart w:id="360" w:name="_Toc149"/>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ادلة الأحكام الاولية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في ذلك وجوه كثيرة الا أن المشهور بين المحققين أنه على نحوالحكومة التضييقية وهو الصحيح ، وحيث شاع لديهم التعرض لحقيقة </w:t>
      </w:r>
      <w:bookmarkStart w:id="361" w:name="pg20248_210032"/>
    </w:p>
    <w:p>
      <w:pPr>
        <w:pStyle w:val="BookText"/>
        <w:rPr/>
      </w:pPr>
      <w:bookmarkEnd w:id="361"/>
      <w:r>
        <w:rPr>
          <w:rFonts w:ascii="Amiri" w:hAnsi="Amiri" w:eastAsia="Amiri" w:cs="Amiri"/>
          <w:color w:val="111111"/>
          <w:sz w:val="28"/>
          <w:sz w:val="28"/>
          <w:szCs w:val="28"/>
          <w:rtl w:val="true"/>
          <w:lang w:bidi="ar-SA"/>
        </w:rPr>
        <w:t xml:space="preserve">الحكومة في المقام فلا بأس بالبحث عنها أولاً ، فيقع 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الحكومة التضييقية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ان الحكومة تُطلق على معنيين فتارة يراد بها الخصوصية التي توجد في الدليل الحاكم التي توجب تقديمه على الدليل الآخر متى لم يكن هناك مانع من ذلك ، وبهذا المعنى تعد الحكومة من المزايا الدلالية لأحد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يراد بها التحكيم وهو العلاج الخاص بين الدليلين المتعارضين حيث يكون احدهما بأسلوب الحكومة كما يراد بالتخصيص أيضاً نوع علاج خاص بين العام والخاص أو العامين من وجه وحقيقة هذا العلاج الحكم بأوسعية مقام الاثبات عن مقام الثبوت في الدليل الآخر تقديماً للدليل المتضمن لاسلوب الحكومة ، فيقابل النسخ وغيره من وجوه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من شؤون المعنى الأول وآثاره ، ونحن نبحث أوّلاً عن حقيقة الحكومة بالمعنى الأول ثم نتعرض لوجه تقديم الحاكم على المحكوم وكيفيته وشرائطه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ضمن جهات </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5362081_2320776876"/>
      <w:bookmarkStart w:id="363" w:name="_Toc150"/>
      <w:bookmarkEnd w:id="362"/>
      <w:r>
        <w:rPr>
          <w:rtl w:val="true"/>
        </w:rPr>
        <w:t xml:space="preserve">الجهة الأولى </w:t>
      </w:r>
      <w:r>
        <w:rPr>
          <w:rtl w:val="true"/>
        </w:rPr>
        <w:t xml:space="preserve">: </w:t>
      </w:r>
      <w:r>
        <w:rPr>
          <w:rtl w:val="true"/>
        </w:rPr>
        <w:t>في ذكر تقسيمات الحكومة ومحل البحث من أقسامها</w:t>
      </w:r>
      <w:bookmarkEnd w:id="363"/>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تقسيمات الحكومة ومحل البحث من اقسامها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التقسيم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محتوى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المراد الاستعمالي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أحد نوعين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محتواه اعتباراً ادبياً تتريلياً وذلك من قبيل اثبات الحكم بلسان اثبات موضوعه أو نفيه بلسان نفيه كأن يقال بعد الأمر باكرام العلماء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ليس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الأوّل يثبت وجوب الاكرام للمتقي بلسان تحقق موضوع الوجوب وهو العالم ، كما أن الثاني ينفي وجوب الاكرام عن العالم الفاسق بلسان نفي تحقق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اندراج المتقي تحت العالم وخروج العالم الفاسق عنه اعتبار ادبي تتريلي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وسيجيء توضيح هذا القسم في التقسيم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محتواه اعتباراً حقيقياً متأصلاً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يمثل لذلك بحكومة الامارات على الأحكام التي اخذ العلم أو عدمه حداً لها كالاصول العملية وذلك على القول بأن مفاد ادلة حجية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الثقة أو الخبر الموثوق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تتميم كشفها باعتبارها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ليس على سبيل التنزيل والاعتبار الأدبي ليكون تقدمها على الأصول العملية ونحوها على نحو الحكومة التتريلية ، وإنما على سبيل الاعتبار المتأصل بملاحظة أن للعلم عند العقلاء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تكوينياً وقسما اعتبارياً وقد أمضى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انه رئيس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الاعتباري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الرأي اذا فسرنا عدم العلم المأخوذ في موضوع جريان الأصل مثلاً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العلم التكويني وقامت امارة كخبر الثقة على الحرمة فان هذه الحالة تخرج عن حدود الأصل بنحو الحكومة ، لأن العقلاء يرون انفسهم عالمين علماً قانونياً فلا يجدون انفسهم مشمولين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تفسير العلم بالعلم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اعتبار ذلك من قبيل الورود لتوقف الورود على انتفاء الموضوع في الدليل الأول وجداناً بمؤونة من التعبد ، وعدم العلم التكويني الموضوع في دليل الأصل حسب الفرض لا ينتفي وجداناً بوجود علم 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موضوع الأصل عدم العلم الجامع بين العلم التكويني والعلم الاعتباري، لكان تقدّم الامارة عليه بنحو الورود لانتفاء الموضوع حينئذ حقيقة بمعونة الاعتبار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النوع من الحكومة تترتب عليه آثار التضييق والتوسعة معاً فانه يوجب تضييق الدليل المحكوم بحسب المراد التفهيمي ، ان كان موضوعه كالأصل عدم الماهية ، وتوسعته ان كان موضوعه وجود </w:t>
      </w:r>
    </w:p>
    <w:p>
      <w:pPr>
        <w:pStyle w:val="BookText"/>
        <w:rPr/>
      </w:pPr>
      <w:r>
        <w:rPr>
          <w:rFonts w:ascii="Amiri" w:hAnsi="Amiri" w:eastAsia="Amiri" w:cs="Amiri"/>
          <w:color w:val="111111"/>
          <w:sz w:val="28"/>
          <w:sz w:val="28"/>
          <w:szCs w:val="28"/>
          <w:rtl w:val="true"/>
          <w:lang w:bidi="ar-SA"/>
        </w:rPr>
        <w:t>الماهية كما في جواز الاخبار عما يعلم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 ان ثبوت هذا النوع من الحكومة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تقديره فهو خارج عما هو المقصود بالبحث في المقام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p>
    <w:p>
      <w:pPr>
        <w:pStyle w:val="BookText"/>
        <w:rPr/>
      </w:pPr>
      <w:r>
        <w:rPr>
          <w:rFonts w:ascii="Amiri" w:hAnsi="Amiri" w:eastAsia="Amiri" w:cs="Amiri"/>
          <w:color w:val="111111"/>
          <w:sz w:val="28"/>
          <w:sz w:val="28"/>
          <w:szCs w:val="28"/>
          <w:rtl w:val="true"/>
          <w:lang w:bidi="ar-SA"/>
        </w:rPr>
        <w:t>مندرج في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القول في هذا القسم من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تقديم الامارات على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تعرضنا له في محله من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التقسيم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الدليل الحاكم اما توسعة في الدليل المحكوم أو تضييق فيه ، وبهذا الاعتبار تنقسم الحكومة إلى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الحكومة على نحو 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الاعتبارات الأدبية عبارة عن تنريل شيء منزلة شيء آخر ليترتب عليه الحكم الثابت لذلك الشيء ، اثباتاً للحكم بلسان جعل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 هذا الاسلوب من قبل المتكلم قد يكون لأجل إثارة نفس الاهتمام الثابت للحكم الأوّل من جهة تكراره والتأكيد عليه بالنسبة إلى الحكم الثاني ، فيعدل المتكلم عن الاسلوب الصريح إلى هذا الاسلوب الذي يظهره بيان حدود موضوع الحكم الأول استغلالاً للتأثير النفسي الثابت للمنزل عليه لتحقيق مثله بالنسبة إلى المترل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ان الفقاع خمر فان اعتبار الفقاع خمراً تتريلاً إنما يقصد به تفهيماً كونه حراماً أيضاً كالخمر ، ولكن اختير هذا التعبير بدلاً عن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الفقاع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يوجد تجاهه نفس الاحساس الموجود تجاه الخمر ، لأن الخمر من جهة التشديدات المؤكدة حولها قد اكتسبت طابعاً خاصاً من المبغوضية والحرمة ، واعتبار الفقاع خمراً يثير في نفس المخاطب نفس الاحساس الموجود تجاه الخمر بالنسبة اليه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هو النكتة العامة في الاعتبارات الأدبية من قبيل اعتبار زيد اسداً ،فان العدول عن التصريح بشجاعته في ذلك انما هو لاثارة نفس </w:t>
      </w:r>
      <w:bookmarkStart w:id="364" w:name="pg20248_210035"/>
    </w:p>
    <w:p>
      <w:pPr>
        <w:pStyle w:val="BookText"/>
        <w:rPr/>
      </w:pPr>
      <w:bookmarkEnd w:id="364"/>
      <w:r>
        <w:rPr>
          <w:rFonts w:ascii="Amiri" w:hAnsi="Amiri" w:eastAsia="Amiri" w:cs="Amiri"/>
          <w:color w:val="111111"/>
          <w:sz w:val="28"/>
          <w:sz w:val="28"/>
          <w:szCs w:val="28"/>
          <w:rtl w:val="true"/>
          <w:lang w:bidi="ar-SA"/>
        </w:rPr>
        <w:t>المشاعر التي يثيرها عنوان الاسد عند المخاطب تجاه زيد ، وقد أوضحنا ذلك في بعض مباحث الألفاظ في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القسم أيضاً ليس بمقصود بالبحث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هذا القبيل بالنسبة إلى ادلة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الحكومة على نحو التضييق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ان يكون مؤدى الدليل الحاكم تحديد ثبوت الحكم لموضوعه نافياً لتصور ثبوته له بنحو عام، وذلك كأن ينفي موضوع الحكم أو متعلقه بغرض نفي نفس الحكم على سبيل الكناية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ربا بين الوالد والولد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المقصود من نفي الربا هو نفي حرمته لا نفي حقيقته ولكنه تعرض لذلك بلسان نفی الموضوع على نحو الكناية دون التصريح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القسم هو المقصود بالبحث في المقام</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5362083_2320776876"/>
      <w:bookmarkStart w:id="366" w:name="_Toc151"/>
      <w:bookmarkEnd w:id="365"/>
      <w:r>
        <w:rPr>
          <w:rtl w:val="true"/>
        </w:rPr>
        <w:t xml:space="preserve">الجهة الثانية </w:t>
      </w:r>
      <w:r>
        <w:rPr>
          <w:rtl w:val="true"/>
        </w:rPr>
        <w:t xml:space="preserve">: </w:t>
      </w:r>
      <w:r>
        <w:rPr>
          <w:rtl w:val="true"/>
        </w:rPr>
        <w:t>في أقسام الحكومة التتريلية ومواردها</w:t>
      </w:r>
      <w:bookmarkEnd w:id="366"/>
    </w:p>
    <w:p>
      <w:pPr>
        <w:pStyle w:val="BookText"/>
        <w:rPr/>
      </w:pPr>
      <w:r>
        <w:rPr>
          <w:rFonts w:ascii="IRNazanin" w:hAnsi="IRNazanin" w:eastAsia="IRNazanin"/>
          <w:color w:val="111111"/>
          <w:sz w:val="28"/>
          <w:sz w:val="28"/>
          <w:szCs w:val="28"/>
          <w:rtl w:val="true"/>
          <w:lang w:bidi="fa-IR"/>
        </w:rPr>
        <w:t xml:space="preserve">الجهة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أقسام الحكومة التتزيلية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ومواردها واختلاف مؤدى الدليل الحاکم بحسبها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الحكومة التتريلية تنقسم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بلسان الاثبات ومفاده اعطاء شيء حدّ شيء اخر وتنزيله منزلته ، كما اذا قام الدليل على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المسلم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الإسلام بما انه عبارة عن عقيدة خاصة فلا يتصف به غير المميز ، ولكن الدليل المذكور يترل ولد المسلم متزلة المسلم فيضيق دائرة الدليل الدال على ان غير المسلم نجس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بلسان النفي ، وهو الأكثر تداولا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وللنفي التتريلي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يختلف بحسبها نوع المراد التفهيمي من</w:t>
      </w:r>
    </w:p>
    <w:p>
      <w:pPr>
        <w:pStyle w:val="BookText"/>
        <w:rPr/>
      </w:pPr>
      <w:r>
        <w:rPr>
          <w:rFonts w:ascii="Amiri" w:hAnsi="Amiri" w:eastAsia="Amiri" w:cs="Amiri"/>
          <w:color w:val="111111"/>
          <w:sz w:val="28"/>
          <w:sz w:val="28"/>
          <w:szCs w:val="28"/>
          <w:rtl w:val="true"/>
          <w:lang w:bidi="ar-SA"/>
        </w:rPr>
        <w:t xml:space="preserve">الدليل الحاكم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المنفي موضوعاً لدى العقلاء لاعتبار متأصل كالعقود </w:t>
      </w:r>
    </w:p>
    <w:p>
      <w:pPr>
        <w:pStyle w:val="BookText"/>
        <w:rPr/>
      </w:pPr>
      <w:r>
        <w:rPr>
          <w:rFonts w:ascii="Amiri" w:hAnsi="Amiri" w:eastAsia="Amiri" w:cs="Amiri"/>
          <w:color w:val="111111"/>
          <w:sz w:val="28"/>
          <w:sz w:val="28"/>
          <w:szCs w:val="28"/>
          <w:rtl w:val="true"/>
          <w:lang w:bidi="ar-SA"/>
        </w:rPr>
        <w:t>والايقاعات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التفهيمي بنفي الطبيعي في ذلك نفي الآثار القانونية التي ينشأ المعى بداعي ترتيبها ، كحصول الفراق بالطلاق ، واذا كان المنفي حصة من الطبيعي الموضوع للحكم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طلاق إلا باشهاد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مقتضاه اشتراط ترتب تلك الآثار بحصول 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المنفي موضوعاً لأحكام شرعية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للامام مع حفظ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التفهيمي بنفي الطبيعي في ذلك عدم ترتب ذلك بالنسبة إلى الحصة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المنفي متعلقاً للحكم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الا 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لم يقم صلبه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ربا بين الوالد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التفهيمي بنفي الطبيعي في ذلك نفي ثبوت الحكم لها ايجاباً أو تحريماً ، ومرجعه إلى اشتراط المتعلق بالشرط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المنفي نفس الحكم الشرعي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الحكم الواقعي ، اذ لا يراد بمثل هذه الألسنة التصويب ودوران الاحكام مدار علم المكلف وجهله ، ولا ثبوت حكم ظاهري في مورد الجهل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كثير من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مفادها عدم ترتب اثر الحكم ، كاستحقاق العقوبة على مخالفته في ظرف الجهل بوجوده ارشاداً إلى عدم كون الحكم بحد من فسر بحيث يكون احتمال وجوده منجزاً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 ذلك في مبحث اصالة البراءة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المنفي انتساب المعنى إلى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الفعل دون الحكم ، وذلك بناءً على المختار من أنه لا يعني رفع الفعل في حد نفسه ، ولذلك لا يرتفع الحكم فيما كان الأثر مترتباً على نفس الفعل من دون اعتبار صدوره من الفاعل ، كما لو القى </w:t>
      </w:r>
    </w:p>
    <w:p>
      <w:pPr>
        <w:pStyle w:val="BookText"/>
        <w:rPr/>
      </w:pPr>
      <w:r>
        <w:rPr>
          <w:rFonts w:ascii="Amiri" w:hAnsi="Amiri" w:eastAsia="Amiri" w:cs="Amiri"/>
          <w:color w:val="111111"/>
          <w:sz w:val="28"/>
          <w:sz w:val="28"/>
          <w:szCs w:val="28"/>
          <w:rtl w:val="true"/>
          <w:lang w:bidi="ar-SA"/>
        </w:rPr>
        <w:t>النجس في الماء عن اكراه ، فإنه ينجس الماء حينئذ لكون نجاسة الماء اثراً لنفس الملاقاة بالمعنى اسم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المقصود بذلك نفي انتسابه إلى المكلف فيرتفع الأثر المترتب على ذلك كبيع المكره وطلاقه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المنفي طبيعة توهم تسبيب الشارع إلى تحققها سواء كانت متعلقاً للحكم أو معلولاً له في وعاء الخارج ، من قبيل ما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حرج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الحرج ليس متعلقاً للحكم ، وانما هو امر يترتب على الحكم فيكون المقصود بنفي الطبيعة حينئذ نفي جعل الحكم المؤدي اليها ، ولكن عبر عن نفيه تتريلاً بنفي تحقق الطبيعة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موارد النفي التتريلي وما ذكرناه انما هو خصوص ما كان منها من قبيل</w:t>
      </w:r>
    </w:p>
    <w:p>
      <w:pPr>
        <w:pStyle w:val="BookText"/>
        <w:rPr/>
      </w:pPr>
      <w:r>
        <w:rPr>
          <w:rFonts w:ascii="Amiri" w:hAnsi="Amiri" w:eastAsia="Amiri" w:cs="Amiri"/>
          <w:color w:val="111111"/>
          <w:sz w:val="28"/>
          <w:sz w:val="28"/>
          <w:szCs w:val="28"/>
          <w:rtl w:val="true"/>
          <w:lang w:bidi="ar-SA"/>
        </w:rPr>
        <w:t xml:space="preserve">الحكومة ، بأن كان نظر المتكلم في نفيه التريلي للمعنى إلى فكرة مخالفة لمؤدى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معيار الحكومة على التحقيق كما يأتي </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مورد سابع لا يندرج في الحكومة وهو حيث يستفاد منه الزجر والتحريم المولوي من قبيل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وَلا فُسُوقَ وَلا جِدَالَ فِي الحَجِّ </w:t>
      </w:r>
      <w:r>
        <w:rPr>
          <w:rStyle w:val="FootnoteAnchor"/>
          <w:rtl w:val="true"/>
        </w:rPr>
        <w:footnoteReference w:id="308"/>
      </w:r>
      <w:r>
        <w:rPr>
          <w:rFonts w:ascii="Amiri" w:hAnsi="Amiri" w:eastAsia="Amiri" w:cs="Amiri"/>
          <w:color w:val="111111"/>
          <w:sz w:val="28"/>
          <w:sz w:val="28"/>
          <w:szCs w:val="28"/>
          <w:rtl w:val="true"/>
          <w:lang w:bidi="ar-SA"/>
        </w:rPr>
        <w:t xml:space="preserve">وضابطه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مصب النفي طبيعة تكوينية ذات آثار خارجية يرغب المكلفون فيها لانسجامها مع القوى الشهوية أو الغضبية للنفس ، من دون ان يكون هذا الخطاب مسبوقاً بحكم مخالف له ولو توهماً كالأمر بعد الحظر أو بعد توهمه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ووجه عدم اندراج هذا المورد في الحكومة كونه مقيداً بعدم سبق حكم مخالف له ولو توهماً ، ومع هذا القيد لا يمكن ان يتوفّر فيه الشرط السابق من نظر المتكلم إلى فكرة مخالفة ، ووجه تقييده بذلك انه لو سبق الخطاب حكم آخر ، كان مفاده هدم ذلك الحكم ونفی التسبيب إلى الطبيعة ، فيندرج حينئذ</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المورد السادس من الموارد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ويلاحظ ان سر اختلاف المحتوى في اكثر هذه الموارد قد تقدم ايضاحه مفصلاً في ذكر الضابط العام لاختلاف محتوى صيغ الحكم عند ذكر المسلك المختار في الحديث ، ويظهر الحال في الباقي أيضاً على ضوء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وهناك تقسيم اخر لموارد الحكومة يتردّد في كلمات المحقق النائيني ومن وافقه </w:t>
      </w:r>
      <w:r>
        <w:rPr>
          <w:rStyle w:val="FootnoteAnchor"/>
          <w:rtl w:val="true"/>
        </w:rPr>
        <w:footnoteReference w:id="309"/>
      </w: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الحاكم على 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شارحاً لعقد الوضع من الدليل المحكوم ، والمراد بعقد الوضع ما يعم موضوع الحكم ومتعلقه كحديث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ربا بين الوالد والولد  بالنسبة إلى دليل حرمة الربا وفساده ، فان الربا متعلق للحرمة وموضوع للفساد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شارحاً لعقد الحمل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بناء على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الضرر عنوان ثانوي للحكم ، وقد ذكر أن هذا القسم اظهر افراد الحكومة ، لأن هدم الموضوع يرجع بالواسطة إلى التعرض للحكم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التقسيم غير 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كون القسم الثاني من قبيل الحكومة مبني على مبناه من ان مناط الحكومة هو النظر إلى دليل آخر ، وأما على المختار من ان مناطه ان يكون لسان الدليل لسان مسالمة مع العامّ فلا يكون منها لان لسان الدليل في هذا القسم لا محالة لسان معارضة ، لأنه ينفي ما يثبته العام صريحاً ، مع ان التمثيل لهذا القسم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انما يتجه على مبناه وهو غير تام</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مر ، وسيتضح القول في ذلك تفصيلاً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القسمة غير حاصرة ، إذ لا يشمل مثلاً ما اذا كان الدليل الحاكم متعرضاً لنفي ما يكون معلولاً للحكم في الخارج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في الدين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الحكومة التضيقيةالجهة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الحكومة التضييقية مع المقارنة بينها وبين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الصفات التي يتصف بها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كالحكومة والورود والتزاحم والتعارض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تنقسم إلى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فنمئة منها يتصف بها الدليل بلحاظ محتواه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مدلوله التفهيمي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كحالة التعارض والورود ، فانّ التعارض مثلاً ليس الا حالة تصادم بين المدلولين التفهيميين الدليلين ، ولذا لا يتحقق التعارض بين قولين يتحد المدلول التفهيمي لهما وان اختلف المراد الاستعمالي فيهما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جواد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كثير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الورود فان ورود احد الدليلين على الآخر انما هو باعتبار واقع مؤداه من غير اعتبار باسلوب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فئة أخرى يتصف بها الدليل بلحاظ أسلوبه ولسانه في التعبير عن المعنى ، لا بلحاظ واقع مؤداه ومحتواه ، ولذلك يمكن ان يتصف الدليلان المتماثلان في المحتوى بوصفين متقابلين من هذه الفئة لمجرد الاختلاف في الاسلوب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هذه الفئة على ما نراه هي الحكومة والتخصيص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فحقيقة الحكومة إنما هي تحديد العموم بأسلوب مسالم معه وهو اسلوب التتريل والكناية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اداء للمعنى بلسان غير 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كنفي الملزوم استعمالاً مع ارادة نفي ما يتوهم لازماً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كان ذلك اسلوب مسالمة لأنّ الدليل الحاكم الذي يصاغ بهذا الاسلوب لا يمثل محتواه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الحكومة عن التخصيصالمعارض للعام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معارض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يثبت ما نفاه العام أو ينفي ما أثبته ، وانما يؤدي ذلك بلسان منسجم معه حيث يمثل نفسه على انه بيان لحدود الموضوع وعدم تحققه في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ليتمثل انتفاء الحكم في المورد انتفاء طبيعياً باعتبار عدم تحقق موضوعه ، فهو يتضمن نحواً من الالتواء وعدم الصراحة في أداء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وحقيقة التخصيص على العكس فإنها عبارة عن تحديد العموم بأسلوب معارض معه وهو اسلوب الصراحة بأن ينفي ما يثبته العام أو يثبت ما ينفيه صريحاً ، من غير أن يلجأ إلى طريقة غير مباشرة كان ينفي الموضوع لينتهي بذلك إلى نفي الحكم ، فالدليل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يعكس معارضة محتواه مع العموم فيكون مفاده استعمالاً موافقاً لما يراد به تفهيماً من دون لف ودوران في عرض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وبذلك يظهر ان الحاكم والمخصص أسلوبان مختلفان في أداء المعنى الواحد وتفهمه فقول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اكرام العالم الفاسق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الفاسق ليس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يدلان على معنى تفهيمي واحد وهو عدم وجوب اكرام العالم الفاسق ، لكنهما يختلفان في المراد الاستعمالي أي في اسلوب التعبير عن نفي الحكم حيث يؤديه الأول صراحة والثاني على نحو الكناية من غير تصريح ، وذلك تفنن أدبي في اساليب إبراز المعنى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ولكن هناك اتجاه آخر في حقيقة الحكومة هو المعروف بين الاصوليين ، وهو ان قوام الحكومة بنظر أحد الدليلين إلى الدليل الآخر وسوقه قرينة شخصية لبيان المراد من ذلك الدليل سواء كان ذلك بلسان التتريل كما في نفي الحكم بلسان نفي موضوعه أم لا كما لو جعل الحكم المضاف إلى العام منفياً عن حصة أو فرد من الموضوع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إكرام العلماء غير ثابت للفاسق أو لزيد  لان هذا اللسان ناظر إلى اثبات الحكم للعام</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الاتجاه ليس بصحيح عندنا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باب مورداً متيقنا له ، يكون أساساً في تحليل ذلك الباب ومأخذاً لملاكه وتحديده ، كموارد قصور القدرة اتفاقاً  بالنسبة إلى باب التزاحم مثلاً ، فكل تحليل لأي باب إنما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تمامية تصوّره 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أمكن شموله للمورد المتيقن للباب ، ولا ضير بعد ذلك لاندراج موارد أخرى تحت الباب وعدم اندراجها ، والاً لم يكن تحليلاً لذلك الباب وانما يكون تحديداً لظاهرة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وموارد التتريل بالنسبة إلى الحكومة من هذا القبيل فانها هي القدر المتيقن لها فلا يصح أي تحليل للحكومة الا اذا تم اندراج موارد التتريل فيه وليس بامكان احد أن ينكر تحقق الحكومة في موارد نفي الحكم بنفي موضوعه من قبيل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الفاسق ليس بعالم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والاتجاه المذكور غير قادر على ذلك ، لان لسان التتريل لا يقتضي نظراً إلى دليل آخر أصلاً لا بالمطابقة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بالالتزام ، لأن دلالته عليه بالالتزام انما تتم لو كانت صحة هذا اللسان لغة أو بلاغة تقتضي نظره إلى دليل آخر ، وليس الأمر كذلك ، فان صحة هذا اللسان لغة انما تتوقف على وجود تناسب بين المعنى الاستعمالي والمراد التفهيمي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كل اعتبار ادبي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تعلق لذلك بالنظر إلى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صحته 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النكتة المصححة للعدول إلى هذا اللسان من اللسان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الحذر من مواجهة احساسات المخاطب ضد الكلام حيث يكون ثبوت الحكم لموضوعه بنحو عام مرتكزاً في ذهنه ولا أهمية لوجود دليل آخر وعدمه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يتضح هذا خلال التعرض للمصحح اللغوي والبلاغي لهذا اللسان ، ثم سنعود إلى بيان الموضوع بعد ذلك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المصحح اللغوي للسان التتريليالجهة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المصحح اللغوي للسان التتريل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الاعتبار التتريلي اعتبار أدبي يختلف فيه العنصر المعنوي عن العنصر الشكلي للكلام وكل اعتبار أدبي بحاجة إلى مصححين لغوي وبلاغي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فالمصحح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العلاقة والتناسب بين المعنى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المجازي  والمعنى الحقيقي ، وذلك انه كلما عبر عن معنى خاص بعنصر شكلي يختلف عنه فإنه لا بدّ من تسانخ و تناسب بين الأمرين ليصح بذلك التعبير عن المعنى المراد بالشكل الخاص ، وبدون توفر ذلك لا يصح استعمال اللفظ في التعبير عن المراد لغة بل يكون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تعرضنا لمصحح الاستعمال المجازي وحدوده بنحو عام في مباحث الألفاظ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والمصحح البلاغي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يعبر عنه بالنكتة البلاغية أو وجه العدول عن التعبير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الجهة التي توجب اداء المعنى بنحو الاعتبار الأدبي دون التصريح ، وذلك لان العدول عن التعبير الحقيقي وان كان يصح لغة من دون نكتة لوجود المصحح اللغوي للاستعمال ، الا أن مقتضى البلاغة اختيار التعبير الصريح في اداء المعنى ما لم يوجد دافع لاستعمال التعبير المجازي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ويتضح الفرق بين المصححين في المثال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عبرنا عن زيد بالأسد ، فالمصحح اللغوي لهذا التعبير هو التشابه بينهما في صفة الشجاعة ولكن المصحح البلاغي لذلك هو قصد تحقيق نفس الإحساس الموجود تجاه الأسد بالنسبة إلى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والمصحح اللغوي لاسلوب التتريل هو احدى نكتتين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التناسب الكائن بين التسبيب إلى عدم تحقق الطبيعة في الخارج وبين المفاد الاستعمالي لصيغة النفي من انتفائها خارجاً ، فحيث كان المعنى المراد مصداقاً للتسبيب إلى عدم تحقق الطبيعة صح 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محتوى الصيغة النفي على اساس التناسب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مصداق للتسبيب إلى ذلك هو تحريم الطبيعة تحريماً مولوياً لا سيما اذا انضم إلى ذلك تشريع اتخاذ وسائل اجرائية للصدّ من تحققها خارجاً كما هو مفاد 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لا ينحصر مصداقه بذلك ، بل يتحقق في الموارد التالية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الماهية الاعتبارية عن اثارها الوضعية التي تترتب عليها 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المورد الأوّل من الموارد السابقة للنفي التتريلي ، فهذا المعنى يكون مصداقاً للتسبيب إلى عدم الماهية خارجاً باعتبار ان مطلوبية مثل هذه الماهيات كالعقود والايقاعات ليست لذاتها ، بأن تكون في حدّ انفسها مما يدعو اليها قوة نفسية للانسان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كالغضب والشهوة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هي لأجل تلك الآثار التي تترتب عليها فاذا فصلت عنها كان ذلك موجباً لزوال الرغبة ومؤدياً إلى انتفاء الماهية خارجاً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ولأجل ذلك قلنا فيما تقدّم ان استعمال صيغة النهي في مثل هذا المورد ليس مجازاً لان فصل الطبيعة عن آثارها يوجب انزجار المكلف عنها بالامكان فيكون الزجر عنها زجراً حقيقياً طبعاً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تحديد الماهية التي هي متعلق للأمر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المورد الثالث من الموارد السابقة للنفي التتريلي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المعنى أيضاً يكون مصداقاً للتسبيب إلى عدم تحقق الماهية ، وذلك من جهة ان الرغبة إلى الماهية في هذا المورد أيضاً ليست لذاتها وانما لأجل امتثال الأمر وتفريغ الذمة عن المأمور به ، فاذا حدد الشارع الماهية المأمور بها وأخرج منها حصة خاصة كان ذلك موجباً لزوال الرغبة عن تلك الحصة ومؤدياً إلى انتفائها خارجاً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أيضاً قلنا بان استعمال صيغة النهي في هذا المورد ليس مجازاً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سبق في المورد السابق – بنفس النكتة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ويجمع هذين الموردين 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محتوى النفي فيهما مصداقاً للتسبيب إلى عدم الماهية انما هو على أساس استلزامه لانتفاء السبب إلى تحقق الماهية حيث كانت الرغبة اليها لا لنفسها وانما لجهة خاصة فأوجب محتوى النفي زوالها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التسبيب فيهما تسبيب حقيقي ولو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المورد الثالث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جهة ان إعدام العلّة سبب لعدم معلولها ، ومحتوى النفي فيهما موجب لعدم العلة في تحقق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الباعث عليها والمرغب 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هدم الحكم الموجب لتحقق الماهية التي هي مرغوب عنها في حد نفسها ، وفي قوة الهدم بيان عدم وجود مثل هذا الحكم حيث يتوهم أو يحتمل وجوده ، وذلك كما في المورد السادس من الموارد السابقة للنفي التتريلي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الجهة أيضاً مصداق للتسبيب إلى عدم تحقق الماهية لأن الماهية حيث كانت مرغوبة عنها لذاتها لم يكن هناك سبب لإيجادها ، الا ثبوت حكم موجب لها وحيث ان هدم الحكم أو بيان عدم وجوده يزيل هذا السبب كان ذلك مؤدياً إلى عدم ايجاد الماهية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هذا مصداق تتزيلي للتسبيب وليس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الموردين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السبب الحقيقي لعدم الماهية في هذه الحالة انما هي الرغبة الطبيعية عنها ، وانما كان وجود الحكم الموجب لها أو توهم وجوده مانعاً عن فاعلية تلك الرغبة ، وبهدم الحكم أو بيان عدمه يزول هذا العائق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واجدية حصة من الماهية لنقص أو فقدها لكمال ، فان ذلك يصحح نفي تحقق الماهية بما تتريلاً لوجودها منزلة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عدمها ، ومن هذا القبيل نفي الانسانية عمن لم لكن له أخلاق فاضلة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وتنطبق هذه النكتة أيضاً في 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المنفي موضوعاً لحكم شرعي كما في المورد الثاني من الموارد السابقة للنفي التتريلي ، وذلك كما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ليس بعالم  بعد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الفسق حيث كان صفة نقص في العالم صح نفي العالم في حالة وجوده تنزيلاً ، وهكذا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كثرة الشك لما كانت توجب نقصا في اعتبار الشك وقيمته صح نفي تحقق أصل الشك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المنفي حصة من ماهية منهي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أقسام المورد الثالث من الموارد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ربا بين الوالد والولد  فان الحق العظيم الذي يثبت للوالد على الولد يوجب كون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بالربا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زيادة بالنسبة 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المنفي نفس الحكم الشرعي لعدم استحقاق العقوبة على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المورد الرابع من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عدم الاستحقاق حيث انه صفة نقص في الحكم عرفاً صح نفيه تتريلاً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وتتجلى هذه النكتة في الحكومة بلسان الاثبات إذا كان المعنى المثبت صفة نقص كما لو قيل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الكافر كافر  فإن إثبات تلك الصفة تتريلاً يكون على أساس نقص مناسب لتلك الصفة وهى كون الانسان ولداً للكافر الذي يعد صفة نقص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اذا كان المعنى المثبت صفة كمال فتنطبق فيها نكتة أخرى هي عكس تلك النكتة وهي واجدية الشيء لكمال يناسب تلك الصفة كما لو قيل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المسلم مسلم  فان كون الانسان ولداً لمسلم تعتبر صفة كمال فيه وهي تناسب الصفة المثبتة له من الاسلام</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ان هذه النكتة قابلة للتطبيق في بعض موارد 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يمكن أن يقال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الا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يندرج في المورد الثاني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مصحح النفي فاقدية الصلاة في هذه الحالة لكمال وهي الاقتران بالطهارة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ان يكون ادّعاء اقتضاء لسان التتريل للنظر إلى دليل آخر مبنياً على اقتضاء المصحح اللغوي للتريل لمثل هذا المعنى ، فان المصحح للتتريل في كل اعتبار ادبي هو التسانخ بين المراد الاستعمالي والمراد التفهيمي وليس للنظر دخل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المصحح البلاغي للسان التنزيلالجهة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المصحح البلاغي للسان التتريل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في الأمر السابق ان البلاغة تقتضي اختيار المتكلم للاسلوب الصريح في مرحلة أداء المعنى ورفض الأساليب الملتوية والمعقدة ، لأن الاسلوب الصريح أسلوب طبيعي وواضح في الأداء والتفهيم ، ولذلك لا بد ان يكون العدول عن هذا الاسلوب واختيار اسلوب التتريل والكناية في موارد الحكومة مبنياً على مصحح بلاغي من مراعاة جهة تتوفر في هذا الاسلوب دون الاسلوب المباشر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وبما ان هذا الاسلوب أسلوب أدبي ، فنشير أولاً إلى النكتة العامة في الاعتباراتالأدبية ثم نتعرض لتحليل النكتة في مقامنا هذا على ضوء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النكتة العامة في الاعتبارات الأدبية فهي التصرف بمشاعر المخاطبين وعواطفهم واحساساتهم باختيار أسهل طرق التعبير وأحسنها واوفاها ، ليصل المتكلم من خلالها إلى مقاصده بصورة لا تجرح ولا تمس تلك الأحاسيس والعواطف ، بل ليستفيد منها في الوصول إلى مقاصده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الجهة هي فلسفة البلاغة وسرّها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ذلك من ملاحظة الحالات النفسية للمخاطبين فيما يتعلق بالموضوع بنحو عام ليتسنى التفاعل معها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تفاعلاً مناسباً ولأجل هذا المعنى كان علم البيان في الحقيقة من العلوم النفسية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يقتضي ما ذكرنا اختيار أساليب مختلفة حسب اختلاف المقامات ، ولذلك عرف هذا العلم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يعرف به أداء المعنى الواحد بطرق مختلفة في وضوح الدلالة وخفائها  الا ان الصحيح ان يقال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مختلفة في التأثير في النفس شدة وضعفاً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سر الاختلاف في الاسلوب ليس اختلاف الأساليب في مستوى الوضوح وانما منشأه اختلافها في الوقع والتأثير النفسي المطلوب حصوله في نفس المخاطب ونوعه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فالتعبير الحقيقي والتشبيه والاستعارة مثلاً أساليب تختلف في درجة اثارة المعنى في نفس المخاطب كما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شجاع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فإثارة الاستعارة للاحساس بشجاعة زيد أقوى من اثارة التشبيه كما ان اثارة التشبيه بدورها أقوى من إثارة التعبير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النكتة الموجبة لاختيار أسلوب الكناية من قبل الشارع في مقام بيان تحديد الحكم فهي ترتكز على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هذا الاسلوب عن أسلوب التصريح في نوع إثارة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ذلك فيما لو استخدمنا هذين الاسلوبين في مقابل فكرة عامة مخالفة لمحتواهما ، فأسلوب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انه يمثل المعنى على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جارحاً لتلك الفكرة معارضاً لها ، ولذا قلنا إن لسانه لسان المعارضة مع العام واذا كان المخاطب بالكلام مقتنعاً بتلك الفكرة المخالفة وكان الترابط بين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ذهنه ترابطاً وثيقاً ، فان مواجهته بهذا الاسلوب يثير احساسه ضد مؤدّى الكلام طبعاً فيوجب انكاره أو استنكاره له ، من جهة كون ذلك مجابهة واضحة مع ما ارتكز في ذهنه من الارتباط بينهما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اسلوب الكناية فإنه يثير المعنى بنحو لا يمس باعتقاد المخاطب ومشاعره و احساسه ، لان مظهره مظهر المسالمة والاعتراف بتلك الفكرة حيث إنه ينفي تحقق الموضوع مثلاً ليترتب عليه انتفاء الحكم انتفاءً طبيعياً ، وبذلك يخيل المتكلم لمخاطبه بانه لا يعارض اعتقاده بثبوت الحكم للموضوع ، بنحو عام بل يقرّه عليه ويعترف له به حتى كانه لو كان الموضوع متحققاً في المورد لثبت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يكون المعنى أوقع في نفس المخاطب وأقرب إلى قبوله واذعانه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يظهر اختلاف هذين الاسلوبين في نوع التأثير الاحساسي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المواضيع التشريعية التي يتعرض لها الدليل الحاكم أو المخصص في ارتكاز فكرة مخالفة لمؤداه في ذهن المخاطب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يكون المخاطب بالدليل خالي الذهن عن اية فكرة عامة مقابلة ، أو يكون له فكرة مقابلة إلا انها غير مرتكزة في ذهنه ، فتزول بمجرد اطلاعه على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حى وان كان له مستند في تلك الفكرة من عموم أو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هذه الحالة لا مصحح بلاغي للتعبير بلسان الحكومة حتى وان كان هناك عموم أو اطلاق على خلاف مؤدى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المناسب ان يعبر المتكلم بلسان صريح بعدم وجوب اكرام العالم الفاسق مثلاً لو كان الدليل 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 ولا موجب لأن ينفي عنه العلم لينتج عدم وجوب اكرامه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يكون المخاطب بالدليل ذا ارتكاز ذهني في الموضوع على خلاف مؤدى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بالارتكاز الفكرة الثابتة في الذهن الراسخة في عمقه بحيث يصعب رفع اليد عنه احساساً ، وان اطلع على دليل على</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خلافه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وفي هذه الحالة يعدل المتكلم البليغ عن النفي الصريح النفي الصريح للحكم إلى لسان النفي المباشر ، تجنباً عن إثارة مشاعر المخاطب وأحاسيسه واختياراً لأحسن طرق التعبير مع الجمهور وأسهلها ، لجلبهم إلى المقاصد المنشودة حيث يشتد الارتباط الاحساسي في اذهانم ويصعب تفكيك شمول الحكم وعزله عن بعض الحصص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ويلاحظ أن منشأ الارتكاز الذهني لا يكون امراً ادراكياً محضاً كقيام عموم أو اطلاق ، لأنّ ذلك بمجرده لا يستدعي مقاومة ذهنية للمخاطب في مقابل الدليل الحاكم ، بل يرتفع الاعتقاد الإدراكي بقيام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يكون منشأه امراً احساسياً يستوجب ثبوت المعنى في نفس المخاطب واستقراره في ذهنه وتعلقه به ، وذلك لأحد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مناسبة الحكم والموضوع في الأذهان ، كما لو اراد الشارع تحديد حكم وجوب اكرام العالم وكان المجتمع يرى انه لا يمكن ان يكون هناك عالم لا يجب اكرامه لما في نفوسهم من احساس الاحترام والتقدير بالنسبة إلى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لما كان الشارع لا يريد أن يجابه مثل هذه المرتكزات الذهنية بصورة علنية فانه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ليس بعالم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تخريج كثير من الامثلة السابقة في الامر الثاني على هذه النكتة وذلك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الا باشهاد  فان استعمال هذا الاسلوب في هذه الجملة ربما كان بلحاظ شدة المناسبة بين الطلاق الانشائي والطلاق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نفي المتعلق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الا 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باعتبار شدة التناسب بين الصلاة وبين المطلوبية شرعاً ، وهكذا نفي الحكم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باعتبار ما انغرس في الاذهان من أن الحكم الشرعى يوجب الموافقة له عقلاً</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اشتهار ثبوت الحكم للموضوع بالدعايات ووسائل النشر والاعلام ونحوها مما يوجب تلقيناً نفسياً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هذه الجهة هي الموجبة لاستعمال هذا الاسلوب في مواضيع كان محتوى الدليل فيها مخالفاً لما هو المشهور لدى العامة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باشهاد  فإن العامة ترى صحة الطلاق بلا اشهاد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العموم الملحوظ لدى المخاطب ذا لسان آب عن التخصيص كما قد يقال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الظَّنَّ لا يُغْنِي مِنَ الْحَقِّ شَيْئًا </w:t>
      </w:r>
      <w:r>
        <w:rPr>
          <w:rStyle w:val="FootnoteAnchor"/>
          <w:rtl w:val="true"/>
        </w:rPr>
        <w:footnoteReference w:id="310"/>
      </w:r>
      <w:r>
        <w:rPr>
          <w:rFonts w:ascii="Amiri" w:hAnsi="Amiri" w:eastAsia="Amiri" w:cs="Amiri"/>
          <w:color w:val="111111"/>
          <w:sz w:val="28"/>
          <w:sz w:val="28"/>
          <w:szCs w:val="28"/>
          <w:rtl w:val="true"/>
          <w:lang w:bidi="ar-SA"/>
        </w:rPr>
        <w:t>ففي هذه الحالة لا يناسب استخدام الاسلوب الصريح وهو اسلوب التخصيص ، باعتبار منافاته مع لسان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اختيار أسلوب الحكومة المنسجم معه كما مر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بعض مناشئ الارتكاز الذهني بين الحكم وموضوعه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هذه العوامل والاسباب هي التي تقتضي أن يعبر الشارع عن مقصوده بلسان غير مباشر حتى لا يصطدم بالمشاعر والاحاسيس والمرتكزات الذهنية المحترمة لدى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هي النكتة العامة لأسلوب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هذه النكتة إنما هي فيما كان مصب النفي أو الاثبات فيها نفس الحكم أو ما يرتبط به كالموارد الخمسة الأولى من موارد السلب التتريلي التي سبق ذكرها في الأمر الأوّل ، وأما حيث يكون مصب ذلك امرا خارجياً مسبباً عن الحكم كالحرج والضرر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المورد السادس من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تتأتى فيه هذه النكتة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ان تكون النكتة في العدول إلى لسان التنريل في مثل ذلك بيان عدم تناسب ثبوت الحكم المسبب إلى</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الحرج والضرر مع المصلحة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اقتضاء لسان التتريلالجهة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اقتضاء لسان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لسان الحكومة  نظر الدليل إلى ارتكاز ذهني للمخاطب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عموم أو اطلاق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ظهر مما ذكرنا أن اسلوب التتريل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لسان الحكومة باعتبار مصححه البلاغي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المتكلم إلى ارتكاز ذهني مخالف للدليل ، حيث إن اختيار الاسلوب غير المباشر بالذات ، إنما هو لعدم محاكمة هذا الارتكاز وذلك جرياً على النكتة العامة للاعتبارات الأدبية من اختيار الاسلوب المناسب مع مشاعر المخاطب واحساسه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وبذلك يتضح بان الفكرة المخالفة التي ينظر الدليل الحاكم إلى ردها إنما هي الاعتقاد المرتكز في ذهن المخاطب ، وليس معنى متمثلاً في الأدلّة بحسب مقام الاثبات من عموم أو اطلاق ، كما اشتهر لدى الاصوليين حيث قالوا ان قوام الحكومة بوجود عموم أو اطلاق يكون الدليل الحاكم ناظراً اليه ؛ اذ يرد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مصحح هذا الاسلوب كما ذكرناه في تحليل الموضوع ليس النظر إلى دليل آخر ، وانما إلى ارتكاز مخالف سواء كان عليه دليل من عموم أو اطلاق أو غيرهما أم لا ؟ ومجرد وجود العموم أو الاطلاق لا يصحح اختيار هذا اللسان والعدول عن التعبير الصريح من قبل البليغ لأن هذا الاسلوب اسلوب ادبي يتضمن اثبات الشيء أو نفيه تتريلاً ، والاسلوب الأدبي انما تصححه نكتة بلاغية تتعلق بكيفية التأثير في المخاطب ، ومجرد النظر إلى دليل آخر ليس كذلك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يصح استعمال هذا اللسان بالبداهة اللغوية حتى فيما لم يكن هناك عموم أو اطلاق اذا كان هناك ارتكاز ذهني للعرف يخالف بعمومه مؤدى الدليل ، اما من جهة تصور الإجماع الحجة أو لشدة تناسب الحكم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والموضوع أو لغير ذلك من عوامل الارتكاز الذهني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هنا صح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طلاق الا باشهاد </w:t>
      </w:r>
      <w:r>
        <w:rPr>
          <w:rFonts w:ascii="Amiri" w:hAnsi="Amiri" w:eastAsia="Amiri" w:cs="Amiri"/>
          <w:color w:val="111111"/>
          <w:sz w:val="28"/>
          <w:sz w:val="28"/>
          <w:szCs w:val="28"/>
          <w:rtl w:val="true"/>
          <w:lang w:bidi="ar-SA"/>
        </w:rPr>
        <w:t xml:space="preserve"> مثلاً رغم ورود الأمر بالإشهاد في الآية عقيب ذكر الطلاق مما يمنع عن تحقق إطلاق لها في ذلك ، قال تعالى ﴿ يَا أَيُّهَا النَّبِيُّ إِذَا طَلَّقْتُمُ النِّسَاءَ فَطَلَقُوهُنَّ لِعِدَّتِهِنَّ وَأَحْصُوا الْعِدَّةَ </w:t>
      </w:r>
      <w:r>
        <w:rPr>
          <w:rFonts w:eastAsia="Amiri" w:cs="Amiri" w:ascii="Amiri" w:hAnsi="Amiri"/>
          <w:color w:val="111111"/>
          <w:sz w:val="28"/>
          <w:szCs w:val="28"/>
          <w:rtl w:val="true"/>
          <w:lang w:bidi="ar-SA"/>
        </w:rPr>
        <w:t xml:space="preserve">... ) </w:t>
      </w:r>
      <w:r>
        <w:rPr>
          <w:rStyle w:val="FootnoteAnchor"/>
          <w:rtl w:val="true"/>
        </w:rPr>
        <w:footnoteReference w:id="311"/>
      </w:r>
      <w:r>
        <w:rPr>
          <w:rFonts w:ascii="Amiri" w:hAnsi="Amiri" w:eastAsia="Amiri" w:cs="Amiri"/>
          <w:color w:val="111111"/>
          <w:sz w:val="28"/>
          <w:sz w:val="28"/>
          <w:szCs w:val="28"/>
          <w:rtl w:val="true"/>
          <w:lang w:bidi="ar-SA"/>
        </w:rPr>
        <w:t xml:space="preserve">ثم قال في الآية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بَلَغْنَ أَجَلَهُنَّ فَأَمْسِكُوهُنَّ بِمَعْرُوفٍ أَوْ فَارِقُوهُنَّ بِمَعْرُوفِ وَأَشْهِدُوا ذَوَيْ عَدْلٍ مِّنكُمْ وَأَقِيمُوا الشَّهَادَةَ لله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يؤكد أنه ليس مصحح هذا الاسلوب ومقتضاه وجود عموم أو اطلاق ، بل العبرة بالارتكاز الذهني للمخاطب ولو كان على خلاف الدليل كما في الطلاق باعتبار اشتهار فتوى العامة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يكون صدور الدليل المتضمن لهذا الاسلوب على أساس عدم وجود دليل على الحكم فلا يعقل ثبوت مفاده مع وجود الدليل عليه وذلك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لك حلال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وهكذا يتضح انه لا تتوقف صحة استعمال هذا الاسلوب على وجود عموم أو اطلاق فلا يكون صدور الحاكم لغواً لو لم يكن هناك دليل محكوم في رتبة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المعروف منهم بين الاعلام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هنا نكتة أخرى هي أن ردّ الارتكاز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بنحوغير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يستبطننفي ما يكون حجة على هذا الارتكاز لدى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ذلك العموم والاطلاق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المتكلم مطلعاً عليه فيكون تحديد ذلك ملحوظاً بنحو غير مباشر في لسان التنزيل ، إلا ان هذا اللحاظ غير المباشر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هو المصحح لهذا الاسلوب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مدى اشتراك الحكومة والتخصيص في الاحكام وتوضيح ذلك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مدى اشتراك الحكومة والتخصيص في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ظهر بما ذكرنا ان الحكومة والتخصيص متحدان بحسب المحتوى ، وانما يختلفان في أسلوب أداء المعنى ، حيث انه اسلوب مسالم للعموم في الأوّل ، ومعارض معه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هذه الجهة اشتراك الحاكم والمخصص في الأوصاف والأحكام المنوطة بمحتوى الدليل دون الأحكام المنوطة باسلوبه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الاحكام التي تثبت للدليل المخصص أو العام على قسمين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منوطاً بمحتوى الدليل ، وهو القسم الأكبر منها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منوطاً بمحتوى الدليل ، وهو القسم الأكبر منها لأن اكثر الأحكام المذكورة للخاص في المباحث المختلفة انما تثبت له باعتبار واقعه من اخراج بعض افراد العام عن تحته وفيما يلي بعض امثلة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المخصص المنفصل بكونه معارضاً مع العام ، فان التعارض كما اشرنا من قبل انما هو وصف للدليل بلحاظ مدلوله التفهيمي لا باعتبار لسانه ومعناه الاستعمالي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المخصص في تحديد ظهور العام حيث يكون متصلاً ، وفي تحديد حجيته حيث يكون منفصلا فان هذا التأثير انما هو بلحاظ محتواه المصادم للعام ، لا باعتبار أسلوبه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القول في مدى اعتبار ظهور العام وحجيته مع الشك في المخصص المتصل أو المنفصل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تخصيص الأحكام العقلية ، وسرّ الامتناع ان التخصيص يرجع إلىأوسعية مقام الاثبات عن مقام الثبوت في الحكم المخصص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العقلي ليس له مقامان إثبات وثبوت ، واستلزام التخصيص لذلك أيضاً بلحاظ محتواه لا بلحاظ مفاده الاستعمالي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تخصيص العام في اكثر افراده من جهة لزوم التناسب بين التعبير في مقام الاثبات وبين مقام الثبوت فلا يناسب التعبير بالعموم اثباتاً ، الاً حيث يثبت الحكم لما يناسب العموم في الواقع وتخصيص العام بهذه الكثرة ينقض التناسب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التخصيص أهون وجوه التصرف في الظاهر ولذا يتعين حيث يدور الأمر بينه وبين حمل الأمر على الاستحباب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إكرام العلماء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رفع اليد عن اصالة العموم واصالة العموم اضعف الظهورات المنعقدة للكلام ، بخلاف حمله على الاستحباب فإنه مستوجب لرفع اليد عن ظهور الأمر في الوجوب وهو ظهور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القسم من احكام المخصص يشترك معه فيها الدليل الحاكم ، فيها الدليل الحاكم ، لأنها منوطة بمحتوى الدليل وهو متحد فيهما ، ولو لم تثبت تلك الأحكام للحاكم كان مرجعه إلى تأثير أسلوب الدليل في تحقق الوصف أو الحكم المنوط بمحتواه أو في عدم تحققه وهو امر غير 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وبذلك يظهر النظر في جملة من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حيث فصل بين موارد الحكومة والتخصيص في جملة من المواضيع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تفصيله بينهما في تحقق التعارض بين الدليلين حيث قال بتحققه في موارد التخصيص دون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توضيح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بعض كلماته في بحث حجية الظن </w:t>
      </w:r>
      <w:r>
        <w:rPr>
          <w:rStyle w:val="FootnoteAnchor"/>
          <w:rtl w:val="true"/>
        </w:rPr>
        <w:footnoteReference w:id="313"/>
      </w:r>
      <w:r>
        <w:rPr>
          <w:rFonts w:ascii="IRNazanin" w:hAnsi="IRNazanin" w:eastAsia="IRNazanin"/>
          <w:color w:val="111111"/>
          <w:sz w:val="28"/>
          <w:sz w:val="28"/>
          <w:szCs w:val="28"/>
          <w:rtl w:val="true"/>
          <w:lang w:bidi="fa-IR"/>
        </w:rPr>
        <w:t>من انه اذا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شك في التخصيص أمكن الرجوع إلى العام وذلك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وشك في انه 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اذا شك في الحكومة لم يمكن الرجوع إلى العام كما لو شك في انه 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الفاسق ليس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 وكأن مبنى ذلك أن التمسك بالعام في مورد الحكومة المشكوكة يكون من قبيل الشبهة المصداقية لنفس العام ولا يجوز التمسك بالعام في الشبهة المصداقية لنفسه اتفاقاً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منوطاً بالاسلوب الاستعمالي للدليل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منوطاً بالاسلوب الاستعمالي للدليل ، وله أمثلة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تخصيص العام حيث يكون لسانه بدرجة من القوة يأبى عن التخصيص كما قيل به في قوله ﴿ إِنَّ الظَّنَّ لا يُغْنِي مِنَ الْحَقِّ شَيْئًا</w:t>
      </w:r>
      <w:r>
        <w:rPr>
          <w:rStyle w:val="FootnoteAnchor"/>
          <w:rtl w:val="true"/>
        </w:rPr>
        <w:footnoteReference w:id="31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ينبغي لك أن تنقض اليقين بالشك أبداً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فان هذا الحكم منوط بأسلوب الدليل المخصص لأنه من جهة كونه أسلوب معارضة مع العام ، يكون كاسرا لقوة لسانه فيكون استخدامه في تحديد العام أمراً مستهجناً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كون المخصص عقليا فإن هذا الامكان باعتبار أن العقل إنما يدرك</w:t>
      </w:r>
    </w:p>
    <w:p>
      <w:pPr>
        <w:pStyle w:val="BookText"/>
        <w:rPr/>
      </w:pPr>
      <w:r>
        <w:rPr>
          <w:rFonts w:ascii="Amiri" w:hAnsi="Amiri" w:eastAsia="Amiri" w:cs="Amiri"/>
          <w:color w:val="111111"/>
          <w:sz w:val="28"/>
          <w:sz w:val="28"/>
          <w:szCs w:val="28"/>
          <w:rtl w:val="true"/>
          <w:lang w:bidi="ar-SA"/>
        </w:rPr>
        <w:t xml:space="preserve">الواقع بصورته التي هو عليه كما هو شأن الدليل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لسانه موافق لواقعه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نظر المخصص إلى فكرة مخالفة من ارتكاز ذهني للمخاطب أو عموم أو اطلاق الا في حالات خاصة كان يكون المنفي هو الحكم العام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اكرام العلماء لا يثبت في حق زيد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عدم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الأسلوب الصريح أسلوب طبيعي لا يختص </w:t>
      </w:r>
    </w:p>
    <w:p>
      <w:pPr>
        <w:pStyle w:val="BookText"/>
        <w:rPr/>
      </w:pPr>
      <w:r>
        <w:rPr>
          <w:rFonts w:ascii="Amiri" w:hAnsi="Amiri" w:eastAsia="Amiri" w:cs="Amiri"/>
          <w:color w:val="111111"/>
          <w:sz w:val="28"/>
          <w:sz w:val="28"/>
          <w:szCs w:val="28"/>
          <w:rtl w:val="true"/>
          <w:lang w:bidi="ar-SA"/>
        </w:rPr>
        <w:t>بقصد نفي فكرة مخالفة كما يختص الأسلوب الكنائي بذلك من جهة مصححه البلاغي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من أحكام المخصص لا يشترك فيها معه الدليل الحاكم لأنه منوط بأسلوبه ، والدليل الحاكم يختلف عن المخصص في الأسلوب فان أسلوبه أسلوب كنائي غير 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تحديد العام الآبي عن التخصيص بلسان الحكومة ، لأن لسانه لسان مسالم للعموم فلا يكسر شوكة لسان العموم حتى يكون مستهجناً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أجبنا فيما سبق عما قيل من استهجان 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حكم امتناني ، مع أن تفسيره بنف الحكم الضرري موجب لتخصيصه لا محالة كما سبق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المثال الثاني لا يجوز كون الحاكم عقلياً لأن اسلوب الحكومة تعبير عن الشيء بغير ما هو عليه لأنه اعتبار أدبي ، والأعتبار الأدبي اما اعطاء حد شيء لشيء آخر أو سلب حد الشيء عن نفسه ، وهذا يغاير كيفية ادراك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يظهر من كلمات بعض الأعاظم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مبحث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امکان كون الحاكم عقلائياً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قد يقال في دفع ذلك ان الفكرة الذهنية للعقلاء كما يمكن ان تكون على امر حقيقي فكذلك يمكن ان تكون على امر اعتباري كما قد يقال بذلك في اعتبار الامارات علماً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المثال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الدليل الحاكم بمقتضى مصححه البلاغي مقتضياً للنظر إلى فكرة مخالفة كما تقدّم توضيحه سابقاً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على هذا الفرق بين الحاكم والمخصص توفر الحاكم على مزية دلالية عامة ، من حيث اقتضاء اسلوبه للنظر إلى الله ليل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bookmarkStart w:id="367" w:name="pg20248_210057"/>
    </w:p>
    <w:p>
      <w:pPr>
        <w:pStyle w:val="BookText"/>
        <w:rPr/>
      </w:pPr>
      <w:bookmarkEnd w:id="367"/>
      <w:r>
        <w:rPr>
          <w:rFonts w:ascii="IRNazanin" w:hAnsi="IRNazanin" w:eastAsia="IRNazanin"/>
          <w:color w:val="111111"/>
          <w:sz w:val="28"/>
          <w:sz w:val="28"/>
          <w:szCs w:val="28"/>
          <w:rtl w:val="true"/>
          <w:lang w:bidi="fa-IR"/>
        </w:rPr>
        <w:t xml:space="preserve">بنحو غير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ذلك يتقدم أحد العامين من وجه على الآخر اذا كان بأسلوب الحكومة من غير حاجة إلى مزية اخرى ، وهذا بخلاف المخصص فانه لا يستتبع اسلوبه المباشر أية مزية دلالية وانما يكون تقدمه رهين وجود مزايا خارجة عن مقتضاه الطبيعی توجب أظهريته على العام فيتقدم بملاك الأظهرية</w:t>
      </w:r>
      <w:r>
        <w:rPr>
          <w:rFonts w:eastAsia="IRNazanin" w:cs="IRNazanin"/>
          <w:color w:val="111111"/>
          <w:sz w:val="28"/>
          <w:szCs w:val="28"/>
          <w:rtl w:val="true"/>
          <w:lang w:bidi="fa-IR"/>
        </w:rPr>
        <w:t>.</w:t>
      </w:r>
    </w:p>
    <w:p>
      <w:pPr>
        <w:pStyle w:val="Heading4"/>
        <w:numPr>
          <w:ilvl w:val="3"/>
          <w:numId w:val="1"/>
        </w:numPr>
        <w:rPr/>
      </w:pPr>
      <w:bookmarkStart w:id="368" w:name="__RefHeading___Toc5362085_2320776876"/>
      <w:bookmarkStart w:id="369" w:name="_Toc152"/>
      <w:bookmarkEnd w:id="368"/>
      <w:r>
        <w:rPr>
          <w:rtl w:val="true"/>
        </w:rPr>
        <w:t xml:space="preserve">الجهة الثامنة </w:t>
      </w:r>
      <w:r>
        <w:rPr>
          <w:rtl w:val="true"/>
        </w:rPr>
        <w:t xml:space="preserve">: </w:t>
      </w:r>
      <w:r>
        <w:rPr>
          <w:rtl w:val="true"/>
        </w:rPr>
        <w:t>في وجه تقدّم الحاكم على المحكوم</w:t>
      </w:r>
      <w:r>
        <w:rPr>
          <w:rtl w:val="true"/>
        </w:rPr>
        <w:t xml:space="preserve">. </w:t>
      </w:r>
      <w:r>
        <w:rPr>
          <w:rtl w:val="true"/>
        </w:rPr>
        <w:t xml:space="preserve">وفيها ثلاث وجوه </w:t>
      </w:r>
      <w:r>
        <w:rPr>
          <w:rtl w:val="true"/>
        </w:rPr>
        <w:t>:</w:t>
      </w:r>
      <w:bookmarkEnd w:id="369"/>
    </w:p>
    <w:p>
      <w:pPr>
        <w:pStyle w:val="Heading5"/>
        <w:numPr>
          <w:ilvl w:val="4"/>
          <w:numId w:val="1"/>
        </w:numPr>
        <w:rPr/>
      </w:pPr>
      <w:bookmarkStart w:id="370" w:name="__RefHeading___Toc5362087_2320776876"/>
      <w:bookmarkStart w:id="371" w:name="_Toc153"/>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تقدّم الحاكم على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وجه تقدّم الحاكم على المحكوم وجوها ثلاثة </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5362089_2320776876"/>
      <w:bookmarkStart w:id="373" w:name="_Toc154"/>
      <w:bookmarkEnd w:id="372"/>
      <w:r>
        <w:rPr>
          <w:rtl w:val="true"/>
        </w:rPr>
        <w:t xml:space="preserve">الوجه الأول </w:t>
      </w:r>
      <w:r>
        <w:rPr>
          <w:rtl w:val="true"/>
        </w:rPr>
        <w:t xml:space="preserve">: </w:t>
      </w:r>
      <w:r>
        <w:rPr>
          <w:rtl w:val="true"/>
        </w:rPr>
        <w:t>ما ذكره المحقق النائيني والسيد الاستاذ قدس الله سره</w:t>
      </w:r>
      <w:bookmarkEnd w:id="373"/>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والسيد الاستاذ قدس الله سره من أنه لا تعارض بين الحاكم والمحكوم أصلاً وذلك بأحد 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كلمات المحقق النائيني ومن وافقه </w:t>
      </w:r>
      <w:r>
        <w:rPr>
          <w:rStyle w:val="FootnoteAnchor"/>
          <w:rtl w:val="true"/>
        </w:rPr>
        <w:footnoteReference w:id="316"/>
      </w:r>
      <w:r>
        <w:rPr>
          <w:rFonts w:ascii="Amiri" w:hAnsi="Amiri" w:eastAsia="Amiri" w:cs="Amiri"/>
          <w:color w:val="111111"/>
          <w:sz w:val="28"/>
          <w:sz w:val="28"/>
          <w:szCs w:val="28"/>
          <w:rtl w:val="true"/>
          <w:lang w:bidi="ar-SA"/>
        </w:rPr>
        <w:t>من عدم معقولية المعارضة بين الحاكم والمحكوم من جهة أن المحكوم يثبت حكماً على تقدير ، غير متعرض لثبوت ذلك التقدير ونفيه ، وأما الدليل الحاكم فهو ناظر إلى إثبات ذلك التقدير ونفيه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بين الدليلين فرع تعرضهما لنقطة واحدة ، والحاكم والمحكوم ليسا كذلك اذ كل منهما يتعرض لما لا يتعرض له الآخر ، فان الحاكم مثلاً يتعرض لوجود الموضوع أو لنفيه وأما المحكوم فهو يتعرض لاثبات الحكم لموضوعه على نحو القضية الحقيقية ، وهذا المقدار لا تعرض فيه لوجود الموضوع في المورد وعدمه لان القضية الحقيقية في قوة القضية الشرطية ، وكما أن القضية الشرطية لا تتعرض لوجود الشرط ، وانما تفيد ثبوت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التالي عند ثبوت الشرط ، فكذلك القضية الحقيقية لا تتعرض لوجود الموضوع وانما مفادها ثبوت الحكم عند تحقق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بين الدليلين ليس بحسب المراد الاستعمالي فيهما قطعاً ، وإلا لم يقع التعارض بين القول المثبت لمعنى مع القول النافي له بلسان المجاز أو الكناية ، كما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كثير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منهما بحسب المراد الاستعمالي يتعرض لما لا يتعرض له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العبرة في التعارض بالمراد التفهيمي من الدليلين وهو مختلف في الحاكم والمحكوم ، فإن الحاكم وان كان ينفي ما هو موضوع للمحكوم استعمالاً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المراد به تفهيماً نفي نفس الحكم الذي يثبته المحكوم فهما 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ان هذا لا يتم في قسم من قسمي الحكومة لدى هؤلاء وهو حيث يكون الحاكم متعرضاً لعقد الحمل من المحكوم ، فإنه حينئذ يتعرض لنفس ما يثبته المحكوم أو ينفيه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يظهر من بعض كلمات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الدليل الحاکم شارح للمراد من المحكوم ومبين للمراد منه والشارح لا يعارض المشروح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إدعاء الشارحية هو الاعتقاد بأن الحاكم ناظر إلى المحكوم ومسوق للتعرض له ، وقد سبق عدم تمامية هذا الرأي بل أوضحنا ان الحاكم انما ينظر إلى الارتكاز الثابت في ذهن المخاطب على الارتباط بين الحكم وموضوعه بنحو عام ، وهذا النظر هو مصحح لسانه التتريلي دون النظر إلى اطلاق وعموم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الشارحية انما هي سمة لأسلوب الدليل الحاكم ولسانه واما واقعه ومحتواه فهو كالمخصص واقع في المعارضة مع العام حيث إنهما جميعاً يقتضيان كون مقام الاثبات في الدليل العام اوسع من مقام الثبوت </w:t>
      </w:r>
      <w:bookmarkStart w:id="374" w:name="pg20248_210059"/>
    </w:p>
    <w:p>
      <w:pPr>
        <w:pStyle w:val="BookText"/>
        <w:rPr/>
      </w:pPr>
      <w:bookmarkEnd w:id="374"/>
      <w:r>
        <w:rPr>
          <w:rFonts w:ascii="Amiri" w:hAnsi="Amiri" w:eastAsia="Amiri" w:cs="Amiri"/>
          <w:color w:val="111111"/>
          <w:sz w:val="28"/>
          <w:sz w:val="28"/>
          <w:szCs w:val="28"/>
          <w:rtl w:val="true"/>
          <w:lang w:bidi="ar-SA"/>
        </w:rPr>
        <w:t xml:space="preserve">على خلاف المراد التفهيمي للدليل المزبور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أنه لا يتم تقديم الحاكم على اساس عدم معارضته مع المحكوم وشرحه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فسرنا التعارض بالتنافي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هناك تعارض بين الحاكم والمحكوم كسائر موارد الجمع العرفي لكن حجية أحد الدليلين فيهما في طول حجية الآخر ، لكن عدم التعارض بين الدليلين بهذا المعنى لا يغني عن وجود نكتة دلالية مثلاً تفرض تقديم أحد الدليلين على الآخر ، بل هو متفرع على وجود مثل هذه النكتة</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5362091_2320776876"/>
      <w:bookmarkStart w:id="376" w:name="_Toc155"/>
      <w:bookmarkEnd w:id="375"/>
      <w:r>
        <w:rPr>
          <w:rtl w:val="true"/>
        </w:rPr>
        <w:t xml:space="preserve">الوجه الثاني </w:t>
      </w:r>
      <w:r>
        <w:rPr>
          <w:rtl w:val="true"/>
        </w:rPr>
        <w:t xml:space="preserve">: </w:t>
      </w:r>
      <w:r>
        <w:rPr>
          <w:rtl w:val="true"/>
        </w:rPr>
        <w:t>أن يقال إن الحاكم مسوق لتحديد المحكوم</w:t>
      </w:r>
      <w:bookmarkEnd w:id="376"/>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 الحاكم مسوق لتحديد المحكوم لكونه ناظراً إليه مباشرة فهو قرينة شخصية قد نصبها المتكلم على مراده بالمحكوم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مبني على الرأي المعروف لدى الأصوليين من تقوم الحكومة بنظر الحاكم إلى الدليل المحكوم وقد سبق انه غير تام</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5362093_2320776876"/>
      <w:bookmarkStart w:id="378" w:name="_Toc156"/>
      <w:bookmarkEnd w:id="377"/>
      <w:r>
        <w:rPr>
          <w:rtl w:val="true"/>
        </w:rPr>
        <w:t xml:space="preserve">الوجه الثالث </w:t>
      </w:r>
      <w:r>
        <w:rPr>
          <w:rtl w:val="true"/>
        </w:rPr>
        <w:t xml:space="preserve">: </w:t>
      </w:r>
      <w:r>
        <w:rPr>
          <w:rtl w:val="true"/>
        </w:rPr>
        <w:t>هو أن اسلوب الحكومة ناظر بالاصالة غلى ارتكاز ذهني عام</w:t>
      </w:r>
      <w:bookmarkEnd w:id="378"/>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المختار وهو ان اسلوب الحكومة وإن لم يكن مسوقاً للنظر إلى أي دليل آخر بل هو ناظر بالاصالة إلى ارتكاز ذهني عام مخالف لمؤدى الدليل لكنه ناظر بنحو غير مباشر إلى نفي ما يكون حجة على هذا الارتكاز المخالف ، وبذلك يستبطن تحديد تلك الحجة می كانت عموماً أو اطلاقاً ، وهذه مزية دلالية تستوجب تقديمه على تلك الحجة وتحديدها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 هنا امران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يوحي كلمات كثير من الأصوليين ان الدليل الحاكم بموجب نظره إلى المحكوم يوجب تقدمه عليه مطلقاً بلا استثناء وشذوذ ، وهذا لا يخلو عن غلوّ وافراط ، فان هناك جملة من الحالات تطرأ على هذا الأسلوب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تطرأ على اسلوب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فيها تقديمه </w:t>
      </w:r>
    </w:p>
    <w:p>
      <w:pPr>
        <w:pStyle w:val="BookText"/>
        <w:rPr/>
      </w:pPr>
      <w:r>
        <w:rPr>
          <w:rFonts w:ascii="IRNazanin" w:hAnsi="IRNazanin" w:eastAsia="IRNazanin"/>
          <w:color w:val="111111"/>
          <w:sz w:val="28"/>
          <w:sz w:val="28"/>
          <w:szCs w:val="28"/>
          <w:rtl w:val="true"/>
          <w:lang w:bidi="fa-IR"/>
        </w:rPr>
        <w:t xml:space="preserve">على معارضه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كان الدليل المتضمن لهذا الأسلوب مخالفاً لحكم ثابت بالكتاب أو السنة ومثال ذلك ما روته الغلاة من ان الصلاة والزكاة والحج كلها رجل ، وان الفواحش رجل فان ذلك ناظر إلى أدلة إيجاب العبادات وتحريم الفواحش ولو بنحو غير مباشر فيكون من قبیل اسلوب الحكومة لكنه مندرج في ما دل على لزوم طرح ما خالف الكتاب فيج طرحه والغاؤه رأساً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تقديم الدليل المزبور على معارضه موجباً لالغاء موضوعية العنوان المأخوذ في ذاك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إذا كانت النسبة بين المدلول التفهيمي للدليلين عموماً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تقديمه عليه دلالة وذلك نظير امتناع تخصيص أحد العامين من وجه بالآخر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تقديم الدليل المزبور موجباً لبقاء افراد قليلة تحت الدليل الآخر بما يستهجن معه القاء العموم ، فان ذلك من قبيل التخصيص المستهجن ومثال ذلك ما لو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علمه كسبيا لا بمعونة الإلهام القلبي فانه ليس بعالم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فمن هذه الحالات وامثالها يؤدي التعارض بين الدليل الكائن بأسلوب الحكومة والدليل الآخر إلى الغاء هذا الدليل رأساً ، أو يؤدي إلى تاويله اذا كان صالحاً لذلك كما يحمل قوله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لجار المسجد إلا في المسجد </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مثلاً على نفي الكمال لمخالفة مفاده الأولى من نفي الحقيقة والصحة في غير المسجد ؛ للحكم القطعي الثابت بالكتاب والسنة لصحت صلاة جار المسجد في غير المسجد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أن هذه المزية ليست الا كسائر المزايا الدلالية التي هي مزايا نوعية تقبل الاستثناء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 كلمات الاصوليين أيضاً ان المزية الدلالية للحاكم توجب تقديمه على المحكوم بنحو التحكيم ، من غير ان يكون هناك احتمال اخر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بالتحكيم هو رفع اليد عن الشمول الأفرادي للعام كالتخصيص ، ولذلك لم يطرحوا فيه احتمال النسخ الذي ذكروه في تعارض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مبنى هذا الرأي تصورهم للحكومة على انها تفسير وشرح للمراد بالدليل المحكوم ولكنا اوضحنا فيما سبق ان التفسير والشرح انما هو سمة لاسلوب الحاكم ولسانه واما واقعه فهو واقع المعارضة والمنافاة كالدليل</w:t>
      </w:r>
    </w:p>
    <w:p>
      <w:pPr>
        <w:pStyle w:val="BookText"/>
        <w:rPr/>
      </w:pPr>
      <w:r>
        <w:rPr>
          <w:rFonts w:ascii="IRNazanin" w:hAnsi="IRNazanin" w:eastAsia="IRNazanin"/>
          <w:color w:val="111111"/>
          <w:sz w:val="28"/>
          <w:sz w:val="28"/>
          <w:szCs w:val="28"/>
          <w:rtl w:val="true"/>
          <w:lang w:bidi="fa-IR"/>
        </w:rPr>
        <w:t>المخصص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والصحيح ان نفس الاحتمالات والأبحاث الواردة بشأن الخاص والعام تأتي بالنسبة إلى الحاكم والمحكوم ، لانها لا ترتبط بأسلوب الخاص وانما ترتبط بمحتواه المماثل لمحتوى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اذا ورد الحاكم متأخراً عن وقت العمل بالمحكوم ، يرد فيه احتمالات الخ أخرى غير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يحمل على النسخ بملاحظة ورود الحاكم بعد وقت العمل بالعام ، والالتزام بالتحكيم يستلزم تأخير البيان عن وقت الحاجة وتاخير البيان وان لم يكن ممتنعاً على كل حال لكنه بحاجة إلى مصحح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يحمل على الحكم الولائي فيما كان الموضوع مناسباً مع ذلك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يتصرف في ظهور الحاكم ويؤخذ بالدليل المحكوم كأن يحمل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ليس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اكرام العالم الفاسق مرجوح في امتثال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باطلاق هذا الدليل وان كان ظاهر الدليل الأوّل هو عدم كفاية اكرام العالم الفاسق في الامتثال ، الا انه كتمت القرينة على ارادة المرجوحية لمصلحة مقتضية لذلك ، وقد ذكرنا في مبحث تعارض الأدلة من علم الأصول المصالح المقتضية لكتمان القرائن كالتقية والسوق إلى الكمال والقاء الخلاف بين الشيعة وغير ذلك</w:t>
      </w:r>
      <w:r>
        <w:rPr>
          <w:rFonts w:eastAsia="Amiri" w:cs="Amiri" w:ascii="Amiri" w:hAnsi="Amiri"/>
          <w:color w:val="111111"/>
          <w:sz w:val="28"/>
          <w:szCs w:val="28"/>
          <w:rtl w:val="true"/>
          <w:lang w:bidi="ar-SA"/>
        </w:rPr>
        <w:t xml:space="preserve">. </w:t>
      </w:r>
      <w:bookmarkStart w:id="379" w:name="pg20248_210062"/>
    </w:p>
    <w:p>
      <w:pPr>
        <w:pStyle w:val="BookText"/>
        <w:rPr/>
      </w:pPr>
      <w:bookmarkEnd w:id="379"/>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يؤخذ بالعام ويلغي الخاص رأساً حملاً له على التقية والمداراةونحوهما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والالتزام بالتحكيم من بين سائر الاحتمالات غير متعين بل لا بد ان يكون على</w:t>
      </w:r>
    </w:p>
    <w:p>
      <w:pPr>
        <w:pStyle w:val="BookText"/>
        <w:rPr/>
      </w:pPr>
      <w:r>
        <w:rPr>
          <w:rFonts w:ascii="Amiri" w:hAnsi="Amiri" w:eastAsia="Amiri" w:cs="Amiri"/>
          <w:color w:val="111111"/>
          <w:sz w:val="28"/>
          <w:sz w:val="28"/>
          <w:szCs w:val="28"/>
          <w:rtl w:val="true"/>
          <w:lang w:bidi="ar-SA"/>
        </w:rPr>
        <w:t>أساس ضوابط النشر والكتمان التي ذكرناها في محله ، وهذه الضوابط كما قد تنتج التحكيم فكذلك قد تنتج غيره من الوجوه على ما أوضحناه في مبحث تعارض الادلة تفصيلاً</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5362095_2320776876"/>
      <w:bookmarkStart w:id="381" w:name="_Toc157"/>
      <w:bookmarkEnd w:id="380"/>
      <w:r>
        <w:rPr>
          <w:rtl w:val="true"/>
        </w:rPr>
        <w:t xml:space="preserve">المقام الثاني </w:t>
      </w:r>
      <w:r>
        <w:rPr>
          <w:rtl w:val="true"/>
        </w:rPr>
        <w:t xml:space="preserve">: </w:t>
      </w:r>
      <w:r>
        <w:rPr>
          <w:rtl w:val="true"/>
        </w:rPr>
        <w:t xml:space="preserve">في أن </w:t>
      </w:r>
      <w:r>
        <w:rPr>
          <w:rtl w:val="true"/>
        </w:rPr>
        <w:t xml:space="preserve">( </w:t>
      </w:r>
      <w:r>
        <w:rPr>
          <w:rtl w:val="true"/>
        </w:rPr>
        <w:t xml:space="preserve">لا ضرر </w:t>
      </w:r>
      <w:r>
        <w:rPr>
          <w:rtl w:val="true"/>
        </w:rPr>
        <w:t xml:space="preserve">) </w:t>
      </w:r>
      <w:r>
        <w:rPr>
          <w:rtl w:val="true"/>
        </w:rPr>
        <w:t>هل هو حاكم على أدلة الاحكام الأولية أو لا</w:t>
      </w:r>
      <w:bookmarkEnd w:id="381"/>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تفسيره بنفي الحكم الضرري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حاكم على أدلة الأحكام الأولية أو لا ؟</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5362097_2320776876"/>
      <w:bookmarkStart w:id="383" w:name="_Toc158"/>
      <w:bookmarkEnd w:id="382"/>
      <w:r>
        <w:rPr>
          <w:rtl w:val="true"/>
        </w:rPr>
        <w:t>في تفسير حكومة الاضرار على الادلة الاولية مسلكان</w:t>
      </w:r>
      <w:bookmarkEnd w:id="383"/>
    </w:p>
    <w:p>
      <w:pPr>
        <w:pStyle w:val="Heading6"/>
        <w:numPr>
          <w:ilvl w:val="5"/>
          <w:numId w:val="1"/>
        </w:numPr>
        <w:rPr/>
      </w:pPr>
      <w:bookmarkStart w:id="384" w:name="__RefHeading___Toc5362099_2320776876"/>
      <w:bookmarkStart w:id="385" w:name="_Toc159"/>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 xml:space="preserve">قد اتضح مما سبق منا في البحث عن مفاد الحديث ان في توجيه تفسير الحديث بهذا المعنى مسلكين </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5362101_2320776876"/>
      <w:bookmarkStart w:id="387" w:name="_Toc160"/>
      <w:bookmarkEnd w:id="386"/>
      <w:r>
        <w:rPr>
          <w:rtl w:val="true"/>
        </w:rPr>
        <w:t xml:space="preserve">المسلك الأَوّل </w:t>
      </w:r>
      <w:r>
        <w:rPr>
          <w:rtl w:val="true"/>
        </w:rPr>
        <w:t xml:space="preserve">: </w:t>
      </w:r>
      <w:r>
        <w:rPr>
          <w:rtl w:val="true"/>
        </w:rPr>
        <w:t>هو المسلك المشهور من المسلك المشهور من ان نفي المراد الاستعمالي بالحديث نفي تحق الضرر</w:t>
      </w:r>
      <w:bookmarkEnd w:id="387"/>
    </w:p>
    <w:p>
      <w:pPr>
        <w:pStyle w:val="BookText"/>
        <w:rPr/>
      </w:pPr>
      <w:r>
        <w:rPr>
          <w:rFonts w:ascii="IRNazanin" w:hAnsi="IRNazanin" w:eastAsia="IRNazanin"/>
          <w:color w:val="111111"/>
          <w:sz w:val="28"/>
          <w:sz w:val="28"/>
          <w:szCs w:val="28"/>
          <w:rtl w:val="true"/>
          <w:lang w:bidi="fa-IR"/>
        </w:rPr>
        <w:t xml:space="preserve">المسلك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المختار وفاقاً للمشهور من ان المراد الاستعمالي بالحديث نفی تحقق الضرر خارجاً لكن المراد التفهيمي به نفي جعل حكم يفضي إلى تحمل المكلف للضرر ، فيكون نفي الحكم مفاداً بلسان التنزيل والكناية حيث نفي المسبب واريد به نفي سببه التشريعي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المسلك يكون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الأدلة واضحة لكونها بلسان التتزيل والمسالمة الذي هو القدر المتيقن من موارد الحكومة ، بل هو المقوم له على المختار في حقيقتها كما عرفت ، فهو يندرج في المورد السادس من موارد النفي التتريلي التي سبق ذكرها في الجهة الثانية</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5362103_2320776876"/>
      <w:bookmarkStart w:id="389" w:name="_Toc161"/>
      <w:bookmarkEnd w:id="388"/>
      <w:r>
        <w:rPr>
          <w:rtl w:val="true"/>
        </w:rPr>
        <w:t xml:space="preserve">المسلك الثاني </w:t>
      </w:r>
      <w:r>
        <w:rPr>
          <w:rtl w:val="true"/>
        </w:rPr>
        <w:t xml:space="preserve">: </w:t>
      </w:r>
      <w:r>
        <w:rPr>
          <w:rtl w:val="true"/>
        </w:rPr>
        <w:t>ما ذهب اليه المحقق النائيني قدس الله سره</w:t>
      </w:r>
      <w:bookmarkEnd w:id="389"/>
    </w:p>
    <w:p>
      <w:p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وافقه من أن الضرر المنفى عنوان توليدي للحكم الضرري فيكون المقصود بنفي الضرر نفي سببه التوليدي وهو الحكم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وقد ذهب هؤلاء إلى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على ادلة الاحكام وذلك لان</w:t>
      </w:r>
    </w:p>
    <w:p>
      <w:pPr>
        <w:pStyle w:val="BookText"/>
        <w:rPr/>
      </w:pPr>
      <w:r>
        <w:rPr>
          <w:rFonts w:ascii="Amiri" w:hAnsi="Amiri" w:eastAsia="Amiri" w:cs="Amiri"/>
          <w:color w:val="111111"/>
          <w:sz w:val="28"/>
          <w:sz w:val="28"/>
          <w:szCs w:val="28"/>
          <w:rtl w:val="true"/>
          <w:lang w:bidi="ar-SA"/>
        </w:rPr>
        <w:t xml:space="preserve">الحكومة على قسمين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ناظراً إلى عقد الوضع منه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ربا بين الوالد والولد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دلیل حرمة الربا وفساده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ناظراً إلى عقد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الاكرام لا يثبت لزيد العالم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ادلة الاحكام المثبتة للتكاليف من قبيل القسم الثاني لانها توجب تصرفاً في الحكم وتقضي باختصاص الاحكام بغير الموارد الحرجية أو الضررية ، لكن لا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المتضرر ليس بمكلف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الوضوء الضرري مثلاً ليس بوضوء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رفعاً لموضوع تلك الأحكام ، ولا بلسان انه لا يجب الوضوء على المتضرر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يرجع إلى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بلسان ان الاحكام الثابتة في الشريعة ليست بضررية ولا حرجية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تام لان مبناه على ان معيار الحكومة هو النظر إلى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ان اوضحنا ان عنصر النظر لا يصلح مناطاً للحكومة لعدم اطراده في مواردها وعدم مقوميته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مناطه ان يكون لسان الدليل المحدد للعام لسان مسالمة مع العام بان لا ينفي ما يثبته العام أو يثبت ما ينفيه صريحاً بل يفيد ذلك بأسلوب التتريل والكناية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المبنى لا تصدق الحكومة مع تعرض الدليل المحدّد لعقد الحمل في الدليل الآخر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النفي حينئذ منصب على الحكم مباشرة فيكون لسانه حينئذ لسان المعارضة مع العام كما هو شأن التخصيص</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 نفي الحكم نفياً تتريلياً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من قبيل الحكومة الظاهرية كما مرّ ذلك في الجهة الثانية وهو غير مراد </w:t>
      </w:r>
      <w:bookmarkStart w:id="390" w:name="pg20248_210064"/>
    </w:p>
    <w:p>
      <w:pPr>
        <w:pStyle w:val="BookText"/>
        <w:rPr/>
      </w:pPr>
      <w:bookmarkEnd w:id="390"/>
      <w:r>
        <w:rPr>
          <w:rFonts w:ascii="Amiri" w:hAnsi="Amiri" w:eastAsia="Amiri" w:cs="Amiri"/>
          <w:color w:val="111111"/>
          <w:sz w:val="28"/>
          <w:sz w:val="28"/>
          <w:szCs w:val="28"/>
          <w:rtl w:val="true"/>
          <w:lang w:bidi="ar-SA"/>
        </w:rPr>
        <w:t>هنا لأن المراد في المقام النفي الواقعي</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5362105_2320776876"/>
      <w:bookmarkStart w:id="392" w:name="_Toc162"/>
      <w:bookmarkEnd w:id="391"/>
      <w:r>
        <w:rPr>
          <w:rtl w:val="true"/>
        </w:rPr>
        <w:t xml:space="preserve">التنبيه الرابع </w:t>
      </w:r>
      <w:r>
        <w:rPr>
          <w:rtl w:val="true"/>
        </w:rPr>
        <w:t xml:space="preserve">: </w:t>
      </w:r>
      <w:r>
        <w:rPr>
          <w:rtl w:val="true"/>
        </w:rPr>
        <w:t>في وجه تحديد انتفاء الحكم الضرري بحالة العلم وفيه فرعان</w:t>
      </w:r>
      <w:bookmarkEnd w:id="392"/>
    </w:p>
    <w:p>
      <w:pPr>
        <w:pStyle w:val="Heading4"/>
        <w:numPr>
          <w:ilvl w:val="3"/>
          <w:numId w:val="1"/>
        </w:numPr>
        <w:rPr/>
      </w:pPr>
      <w:bookmarkStart w:id="393" w:name="__RefHeading___Toc5362107_2320776876"/>
      <w:bookmarkStart w:id="394" w:name="_Toc163"/>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تحديد انتفاء الحكم الضرري بحالة العلم أو الجهل في بعض الفروع الفقهيّة مع ان الضرر المنفي بالحديث غير محدد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اشكال في ان الضرر المنفي في هذا الحديث إنما يراد به نفس هذه الماهية من دون دخالة العلم أو الجهل به ، لأن ذلك هو معناه الموضوع له كما في سائر الالفاظ حيث إنها موضوعة لذوات المعاني لا مقيدة بالعلم ولا 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أية قرينة خاصة تدل على هذا التحديد ، وعليه فلا فرق في نفي الحديث للحكم الضرري بين ان يكون الضرر معلوماً أو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يظن أن المشهور خالفوا مقتضى ذلك في بعض الفروع الفقهية فحددوا نفي الحكم الضرري تارة بصورة الجهل بالضرر كما في نفي اللزوم في موارد الغبن حيث التزموا بثبوته اذا كان الضرر معلوماً ، واخرى بصورة العلم كما في نفي الوجوب الضرري حيث حكموا ببطلان الوضوء حيث يعلم بكونه مضراً دون ما اذا كان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تحقيق الأمر في هذين الفرعين </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5362109_2320776876"/>
      <w:bookmarkStart w:id="396" w:name="_Toc164"/>
      <w:bookmarkEnd w:id="395"/>
      <w:r>
        <w:rPr>
          <w:rtl w:val="true"/>
        </w:rPr>
        <w:t xml:space="preserve">الفرع الأول </w:t>
      </w:r>
      <w:r>
        <w:rPr>
          <w:rtl w:val="true"/>
        </w:rPr>
        <w:t xml:space="preserve">: </w:t>
      </w:r>
      <w:r>
        <w:rPr>
          <w:rtl w:val="true"/>
        </w:rPr>
        <w:t>تحديد خيار الغبن بالجهل بالضرر</w:t>
      </w:r>
      <w:bookmarkEnd w:id="396"/>
    </w:p>
    <w:p>
      <w:pPr>
        <w:pStyle w:val="Heading5"/>
        <w:numPr>
          <w:ilvl w:val="4"/>
          <w:numId w:val="1"/>
        </w:numPr>
        <w:rPr/>
      </w:pPr>
      <w:bookmarkStart w:id="397" w:name="__RefHeading___Toc5362111_2320776876"/>
      <w:bookmarkStart w:id="398" w:name="_Toc165"/>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خيار الغبن بالجهل بالضرر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المشهور بين فقهائنا ثبوت الغبن في المعاملة الغبنية خلافاً لأكثر فقهاء العامة كالحنفية والشافعية والحنابلة ، وخلافاً لما اشتهر في القوانين المدنية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مصادر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الاسلامي لا يعرض للغلط في القيمة الا عن طريق الغبن ثم هو في اكثر مذاهبه لا يعتد بالغبن ولو كان فاحشا إلا اذا صحبه تغرير أو تدليس وهو في ذلك يضحي باحترام الارادة في سبيل استقرار التعامل ، وهذا هو شأن اكثر الشرائع الغربية فقل ان تجد </w:t>
      </w:r>
    </w:p>
    <w:p>
      <w:pPr>
        <w:pStyle w:val="BookText"/>
        <w:rPr/>
      </w:pPr>
      <w:r>
        <w:rPr>
          <w:rFonts w:ascii="Amiri" w:hAnsi="Amiri" w:eastAsia="Amiri" w:cs="Amiri"/>
          <w:color w:val="111111"/>
          <w:sz w:val="28"/>
          <w:sz w:val="28"/>
          <w:szCs w:val="28"/>
          <w:rtl w:val="true"/>
          <w:lang w:bidi="ar-SA"/>
        </w:rPr>
        <w:t xml:space="preserve">شريعة تعتد بالغبن إلا في حالات نادرة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إلى عدم ثبوته بعض قدماء اصحابنا كابن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إن جمعاً منهم لم يتعرضوا له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في ثبوته بعض المتأخرين كصاحبي الكفاية والذخيرة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استند المشهور إلى وجوه عمدتها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اللزوم مع الغبن ضرري فيكون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الشيخ الانصاري هذا الوجه أقوى ما استدل به لثبوت هذا الخيار ، وذكر انه يشترط في ثبوته عدم علم المغبون بالقيمة فلو علم بالقيمة فلا خيار بل لا غين بلا خلاف ولا اشكال لانه أقدم على الضرر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 العلم بالقيمة مساوق مع العلم بالضرر فيرجع ذلك إلى القول بعدم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اذا كان ترتب الضرر على اللزوم معلوماً فيتجه بذلك الاعتراض السابق من ان الضرر النفي غير مقيد بالجهل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التحقيق انه لا مجال للاعتراض أصلاً لان مفاد قول المشهور بالدقة ليس هو</w:t>
      </w:r>
    </w:p>
    <w:p>
      <w:pPr>
        <w:pStyle w:val="BookText"/>
        <w:rPr/>
      </w:pPr>
      <w:r>
        <w:rPr>
          <w:rFonts w:ascii="Amiri" w:hAnsi="Amiri" w:eastAsia="Amiri" w:cs="Amiri"/>
          <w:color w:val="111111"/>
          <w:sz w:val="28"/>
          <w:sz w:val="28"/>
          <w:szCs w:val="28"/>
          <w:rtl w:val="true"/>
          <w:lang w:bidi="ar-SA"/>
        </w:rPr>
        <w:t>تحديد نفي اللزوم بالعلم ، وانما يرجع إلى تحديده بالاقدام على الضرر لأنهم وان ذكروا أولاً انه يشترط في ثبوت الخيار عدم علم المغبون بالضرر ، لكنهم عللوا ذلك بكون شرائه حينئذ اقداماً على الضرر ، مما يدل على أنهم يرون عدم شمول الحديث لمورد الاقدام على الضرر لا لمورد العلم به كما هو واضح</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والاقدام على الضرر اعم من العلم به لانه كما يصدق مع علم المغبون بكون المعاملة ضررية بان يطلع على القيمة السوقية للمتاع وهي </w:t>
      </w:r>
    </w:p>
    <w:p>
      <w:pPr>
        <w:pStyle w:val="BookText"/>
        <w:rPr/>
      </w:pPr>
      <w:r>
        <w:rPr>
          <w:rFonts w:ascii="Amiri" w:hAnsi="Amiri" w:eastAsia="Amiri" w:cs="Amiri"/>
          <w:color w:val="111111"/>
          <w:sz w:val="28"/>
          <w:sz w:val="28"/>
          <w:szCs w:val="28"/>
          <w:rtl w:val="true"/>
          <w:lang w:bidi="ar-SA"/>
        </w:rPr>
        <w:t>أقل من الثمن الذي دفعه إلى البائع ، كذلك يصدق فيما اذا كان ظانا بالضرر أو محتملاً ، ولكن أوقع المعاملة بما يحتوي عليه مع اطلاق الملكية حتى لما بعد انشاء الفسخ وحصول الندامة ، ففي هذه الحالة أيضاً يصدق انه أقدم على البيع اللازم حتى وان كان ضررياً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والدواعي إلى الاقدام على الضرر لا تختص بصوره العلم بالضرر بل قد تكون أكد في صورة عدم العلم به مع الالتفات اليه والظن به أو احتماله ، فمن الدواعي مثلاً المزاحمة مع الغير كما قد يقع في شراء المتاع في المزاد العلني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مشاكلة المبيع مع ما عنده بحيث يكون مكملاً له كما اذا كان عنده بعض اجزاء كتاب ما كالبحار والوسائل دون بعضها الآخر ولا يباع ذلك بمفرده في الأسواق عادة فوجده عند شخص فاشتراه بقيمة يقطع او يظن انه أزيد من القيمة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الفعلية إلى المتاع كما لو شرع في بحث يحتاج إلى بعض المصادر التي لا تتوفر في الأسواق فيجده عند شخص فيشتريه من غير أن يراعي عدم كون شرائه له بازيد من القيمة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انتفاع صاحب المتاع وخدمته لأسباب انسانية أو دينية كما لو بيع أمتعة شخص يحبه في المزاد العلني فيزيد في الثمن غير مبال بالتساوي معه في القيمة السوقية تكون امتعته مبيعة بأعلى الثمن ، إلى غير ذلك من الدواعي والأغراض</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انه لا حاجة في دفع الاعتراض المزبور عن المشهور إلى تصحيح ثبوت الخيار مع الاقدام اذ لا وجه للاعتراف باشتراطهم للجهل بالضرر بعد تعليله بالاقدام ، بل ثبوت الخيار في ذلك انما يصحح اشتراطه بعدم الاقدام لا بعدم العلم كما هو ظاهر </w:t>
      </w:r>
      <w:bookmarkStart w:id="399" w:name="pg20248_210067"/>
    </w:p>
    <w:p>
      <w:pPr>
        <w:pStyle w:val="Heading5"/>
        <w:numPr>
          <w:ilvl w:val="4"/>
          <w:numId w:val="1"/>
        </w:numPr>
        <w:rPr/>
      </w:pPr>
      <w:bookmarkStart w:id="400" w:name="__RefHeading___Toc5362113_2320776876"/>
      <w:bookmarkStart w:id="401" w:name="_Toc166"/>
      <w:bookmarkEnd w:id="399"/>
      <w:bookmarkEnd w:id="400"/>
      <w:r>
        <w:rPr>
          <w:rtl w:val="true"/>
        </w:rPr>
        <w:t>الاشكال على كلام المشهور من جهتين</w:t>
      </w:r>
      <w:bookmarkEnd w:id="401"/>
    </w:p>
    <w:p>
      <w:pPr>
        <w:pStyle w:val="Heading6"/>
        <w:numPr>
          <w:ilvl w:val="5"/>
          <w:numId w:val="1"/>
        </w:numPr>
        <w:rPr/>
      </w:pPr>
      <w:bookmarkStart w:id="402" w:name="__RefHeading___Toc5362115_2320776876"/>
      <w:bookmarkStart w:id="403" w:name="_Toc167"/>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 xml:space="preserve">لكن قد يشكل كلام المشهور في هذا التحديد من جهتين </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5362117_2320776876"/>
      <w:bookmarkStart w:id="405" w:name="_Toc168"/>
      <w:bookmarkEnd w:id="404"/>
      <w:r>
        <w:rPr>
          <w:rtl w:val="true"/>
        </w:rPr>
        <w:t xml:space="preserve">الجهة الأولى </w:t>
      </w:r>
      <w:r>
        <w:rPr>
          <w:rtl w:val="true"/>
        </w:rPr>
        <w:t xml:space="preserve">: </w:t>
      </w:r>
      <w:r>
        <w:rPr>
          <w:rtl w:val="true"/>
        </w:rPr>
        <w:t>ما ذكره المحقق الايرواني قدس الله سره</w:t>
      </w:r>
      <w:bookmarkEnd w:id="405"/>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الايرواني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تحقق الإقدام على الضرر الحاصل بلزوم البيع مطلقاً وانما يكون الاقدام بالنسبة إلى أصل المعاملة وهو ليس اقداماً على الضرر الحاصل باعتبار اللزوم من قبل الشارع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6" w:name="__RefHeading___Toc5362119_2320776876"/>
      <w:bookmarkStart w:id="407" w:name="_Toc169"/>
      <w:bookmarkEnd w:id="406"/>
      <w:r>
        <w:rPr>
          <w:rtl w:val="true"/>
        </w:rPr>
        <w:t xml:space="preserve">والجهة الثانية </w:t>
      </w:r>
      <w:r>
        <w:rPr>
          <w:rtl w:val="true"/>
        </w:rPr>
        <w:t xml:space="preserve">: </w:t>
      </w:r>
      <w:r>
        <w:rPr>
          <w:rtl w:val="true"/>
        </w:rPr>
        <w:t>ما ذكره جمع من المحققين</w:t>
      </w:r>
      <w:bookmarkEnd w:id="407"/>
    </w:p>
    <w:p>
      <w:pPr>
        <w:pStyle w:val="BookText"/>
        <w:rPr/>
      </w:pPr>
      <w:r>
        <w:rPr>
          <w:rFonts w:ascii="Amiri" w:hAnsi="Amiri" w:eastAsia="Amiri" w:cs="Amiri"/>
          <w:color w:val="111111"/>
          <w:sz w:val="28"/>
          <w:sz w:val="28"/>
          <w:szCs w:val="28"/>
          <w:rtl w:val="true"/>
          <w:lang w:bidi="ar-SA"/>
        </w:rPr>
        <w:t xml:space="preserve">والجهة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جمع من المحققين كالمحقق المذكور والمحقق الاصفهاني من ان تحديد القاعدة بعدم الإقدام تخصيص بلا مخصص كتحديده بعدم العلم لان جعل اللزوم ولو في حالة الاقدام جعل لحكم ضرري </w:t>
      </w:r>
      <w:r>
        <w:rPr>
          <w:rStyle w:val="FootnoteAnchor"/>
          <w:rtl w:val="true"/>
        </w:rPr>
        <w:footnoteReference w:id="323"/>
      </w:r>
      <w:r>
        <w:rPr>
          <w:rFonts w:ascii="Amiri" w:hAnsi="Amiri" w:eastAsia="Amiri" w:cs="Amiri"/>
          <w:color w:val="111111"/>
          <w:sz w:val="28"/>
          <w:sz w:val="28"/>
          <w:szCs w:val="28"/>
          <w:rtl w:val="true"/>
          <w:lang w:bidi="ar-SA"/>
        </w:rPr>
        <w:t xml:space="preserve">ولكن الصحيح عدم تمامية الاعتراض على المشهور في شيء من الجهتين وفاقاً لجمع آخر من المحققين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5362121_2320776876"/>
      <w:bookmarkStart w:id="409" w:name="_Toc170"/>
      <w:bookmarkEnd w:id="408"/>
      <w:r>
        <w:rPr>
          <w:rtl w:val="true"/>
        </w:rPr>
        <w:t xml:space="preserve">هناك أمران لتوضيح كل من صورتي الاقدام على الضرر وعدمه </w:t>
      </w:r>
      <w:r>
        <w:rPr>
          <w:rtl w:val="true"/>
        </w:rPr>
        <w:t>:</w:t>
      </w:r>
      <w:bookmarkEnd w:id="409"/>
    </w:p>
    <w:p>
      <w:pPr>
        <w:pStyle w:val="Heading6"/>
        <w:numPr>
          <w:ilvl w:val="5"/>
          <w:numId w:val="1"/>
        </w:numPr>
        <w:rPr/>
      </w:pPr>
      <w:bookmarkStart w:id="410" w:name="__RefHeading___Toc5362123_2320776876"/>
      <w:bookmarkStart w:id="411" w:name="_Toc171"/>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 xml:space="preserve">لتوضيح الحال لابد من البحث عن كل من صورتي الاقدام على الضرر وعدمه ، فهنا امران </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5362125_2320776876"/>
      <w:bookmarkStart w:id="413" w:name="_Toc172"/>
      <w:bookmarkEnd w:id="412"/>
      <w:r>
        <w:rPr>
          <w:rtl w:val="true"/>
        </w:rPr>
        <w:t xml:space="preserve">الأمر الأول </w:t>
      </w:r>
      <w:r>
        <w:rPr>
          <w:rtl w:val="true"/>
        </w:rPr>
        <w:t xml:space="preserve">: </w:t>
      </w:r>
      <w:r>
        <w:rPr>
          <w:rtl w:val="true"/>
        </w:rPr>
        <w:t>في صورة الإقدام والكلام فيها تارة يقع في تنقيح الصغرى واخرى في تحقيق الكبرى</w:t>
      </w:r>
      <w:bookmarkEnd w:id="413"/>
    </w:p>
    <w:p>
      <w:pPr>
        <w:pStyle w:val="Heading6"/>
        <w:numPr>
          <w:ilvl w:val="5"/>
          <w:numId w:val="1"/>
        </w:numPr>
        <w:rPr/>
      </w:pPr>
      <w:bookmarkStart w:id="414" w:name="__RefHeading___Toc5362127_2320776876"/>
      <w:bookmarkStart w:id="415" w:name="_Toc173"/>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الاقدام والكلام فيها يقع تارة في تنقيح الصغرى من تحقق الاقدام على الضرر في حالة العلم به ونحوها واخرى في تحقيق الكبرى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قاعدة لا ضرر للضرر المقدم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نقطتان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فتوضيح القول فيها إن مبنى منع تحقق الاقدام في ذلك هو ان الشخص في حالة الغبن انما يقدم بانشائه على أصل المعاملة ، ولكن الشارع يحكم عليها بحكمين حكم إمضائي يرتبط بأصل المعاملة وهو الصحة ، وحكم تأسيسي فيما يتعلق ببقائها وهو اللزوم وعدم حق الفسخ ، </w:t>
      </w:r>
      <w:bookmarkStart w:id="416" w:name="pg20248_210068"/>
    </w:p>
    <w:p>
      <w:pPr>
        <w:pStyle w:val="BookText"/>
        <w:rPr/>
      </w:pPr>
      <w:bookmarkEnd w:id="416"/>
      <w:r>
        <w:rPr>
          <w:rFonts w:ascii="Amiri" w:hAnsi="Amiri" w:eastAsia="Amiri" w:cs="Amiri"/>
          <w:color w:val="111111"/>
          <w:sz w:val="28"/>
          <w:sz w:val="28"/>
          <w:szCs w:val="28"/>
          <w:rtl w:val="true"/>
          <w:lang w:bidi="ar-SA"/>
        </w:rPr>
        <w:t>فاللزوم حكم ابتدائي مجعول من قبل الشارع وليس منشأ بالمعاملة حتى يكون الضرر اللازم من جهته مقدماً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ليس تاماً فإن اللزوم أيضاً فإن اللزوم أيضاً يرجع إلى إنشاء المكلف في مورد البحت حيث يكون المنشأ مطلقاً بالاطلاق اللحاظي من جهة كون ما انتقل اليه اقل مما انتقل عنه بحسب القيمة السوقية وعدم كونه كذلك ، وذلك لأن مفاد بيع المغبون وشرائه في هذه الصورة هو إنشاء قطع العلقة الثابتة بينه وبين ماله وانتقالها إلى الطرف الآخر مطلقا بالنسبة إلى الازمنة الآتية بما فيها زمان صدور انشاء الفسخ منه الحاصل من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فهو بانشائه هذا المعنى على سعته قد سدّ على نفسه باب التخلص من الضرر في صورة الندامة و لم يبق لنفسه خطاً للرجوع فيكون وزان ذلك وزان البيع والصلح المحاباتيين والوقف ونحوها من المعاملات الضررية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حكم الشارع باللزوم الا كحكمه بالصحة حكماً امضائياً اقراراً</w:t>
      </w:r>
    </w:p>
    <w:p>
      <w:pPr>
        <w:pStyle w:val="BookText"/>
        <w:rPr/>
      </w:pPr>
      <w:r>
        <w:rPr>
          <w:rFonts w:ascii="Amiri" w:hAnsi="Amiri" w:eastAsia="Amiri" w:cs="Amiri"/>
          <w:color w:val="111111"/>
          <w:sz w:val="28"/>
          <w:sz w:val="28"/>
          <w:szCs w:val="28"/>
          <w:rtl w:val="true"/>
          <w:lang w:bidi="ar-SA"/>
        </w:rPr>
        <w:t>للمكلف على جميع ما يحتوي عليه انشاؤه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للضرر المقدم عليه فيمكن تقريرها بأحد وجهين</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5362129_2320776876"/>
      <w:bookmarkStart w:id="418" w:name="_Toc174"/>
      <w:bookmarkEnd w:id="417"/>
      <w:r>
        <w:rPr>
          <w:rtl w:val="true"/>
        </w:rPr>
        <w:t xml:space="preserve">الوجه الأول </w:t>
      </w:r>
      <w:r>
        <w:rPr>
          <w:rtl w:val="true"/>
        </w:rPr>
        <w:t xml:space="preserve">: </w:t>
      </w:r>
      <w:r>
        <w:rPr>
          <w:rtl w:val="true"/>
        </w:rPr>
        <w:t>ان المفاد التفهيمي للحديث انما هو نفي تسبيب الشارع</w:t>
      </w:r>
      <w:bookmarkEnd w:id="418"/>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المفاد التفهيمي للحديث انما هو نفي تسبيب الشارع إلى تحقق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اعمال الولاية على المكلف عليه في كل تصرف يوجب ضرراً عليه كالوقف والابراء والصلح المحاباتي والبيع في المقام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الأمرين فرق واضح</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عدم امضاء ما التزمه المكلف على نفسه من الضرر وسبب اليه عرفاً إنما هو من قبيل الثاني دون الأوّل لأنّ الثاني تحديد لما يحكم به العقلاء من ان كل أحد مسلط على ماله وله ان يتنازل عنه مجاناً وبلا عوض ، فضلاً </w:t>
      </w:r>
      <w:bookmarkStart w:id="419" w:name="pg20248_210069"/>
    </w:p>
    <w:p>
      <w:pPr>
        <w:pStyle w:val="BookText"/>
        <w:rPr/>
      </w:pPr>
      <w:bookmarkEnd w:id="419"/>
      <w:r>
        <w:rPr>
          <w:rFonts w:ascii="Amiri" w:hAnsi="Amiri" w:eastAsia="Amiri" w:cs="Amiri"/>
          <w:color w:val="111111"/>
          <w:sz w:val="28"/>
          <w:sz w:val="28"/>
          <w:szCs w:val="28"/>
          <w:rtl w:val="true"/>
          <w:lang w:bidi="ar-SA"/>
        </w:rPr>
        <w:t xml:space="preserve">عن ان يتنازل عنه بعوض يعلم بانه اقل قيمة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الامضائي في ذلك احترام لارادة المكلف وسلطنته على ماله وليس تسبيباً إلى الضرر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نفي الاحكام الامضائية التي هي من هذا القبيل اقتضى ذلك ان ينفي صحة المعاملة الغبنية من أصلها مع ان المتسالم عليه بين فقهائنا بل جميع فقهاء المذاهب الاسلامية بل في جميع القوانين الوضعية صحة ذلك ، وهكذا في امثالها</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5362131_2320776876"/>
      <w:bookmarkStart w:id="421" w:name="_Toc175"/>
      <w:bookmarkEnd w:id="420"/>
      <w:r>
        <w:rPr>
          <w:rtl w:val="true"/>
        </w:rPr>
        <w:t xml:space="preserve">الوجه الثاني </w:t>
      </w:r>
      <w:r>
        <w:rPr>
          <w:rtl w:val="true"/>
        </w:rPr>
        <w:t xml:space="preserve">: </w:t>
      </w:r>
      <w:r>
        <w:rPr>
          <w:rtl w:val="true"/>
        </w:rPr>
        <w:t>ما ذكره المحقق الاصفهاني</w:t>
      </w:r>
      <w:bookmarkEnd w:id="421"/>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الاصفهاني من ان مفاد الحديث حكم امتناني ولا منة في رفع اللزوم في حالة العلم بالضرر ونحوها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واجيب عنه في كلمات المحقق الايرواني بمنع ذلك بدعوى ان المنة مقتضية لحفظ العباد عن المضار وان هم أقدموا عليه ، فلربما يندمون ويريدون الفسخ فيكون لهم مخلص عنه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الوجه وان لم يكن يخلو عن تأمل إلا ان الجواب عنه بما ذكر ضعيف لان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هذه المعاملة انما هو بلحاظ قصر النظر إلى مرحلة المعاوضة ولحاظ القيمة السوقية واما اذا لوحظ مجموع الأغراض والدواعي فلا يصدق عليه هذا العنوان كثيراً ؛ لانّ هذه المعاملة قد تستوجب له نفعاً ازيد كما اذا كان داعيه على اشترائه بثمن ازيد من القيمة السوقية تكميل المال الناقص الموجود عنده ، فما اشتراه بلحاظ كونه مكملاً للناقص تكون قيمته له ازيد من الثس الذي اشتراه به بكثير ، وهكذا قد يكون في شرائه كذلك دفعاً لضرر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اكثر كما لو اشتراه من جهة صيانة بعض اجهزته عن الشغل والوقوف الذي يترتب عليه ضرر كثير ، أو اشتراه لمعالجة نفسه مع ندرة </w:t>
      </w:r>
      <w:bookmarkStart w:id="422" w:name="pg20248_210070"/>
    </w:p>
    <w:p>
      <w:pPr>
        <w:pStyle w:val="BookText"/>
        <w:rPr/>
      </w:pPr>
      <w:bookmarkEnd w:id="422"/>
      <w:r>
        <w:rPr>
          <w:rFonts w:ascii="Amiri" w:hAnsi="Amiri" w:eastAsia="Amiri" w:cs="Amiri"/>
          <w:color w:val="111111"/>
          <w:sz w:val="28"/>
          <w:sz w:val="28"/>
          <w:szCs w:val="28"/>
          <w:rtl w:val="true"/>
          <w:lang w:bidi="ar-SA"/>
        </w:rPr>
        <w:t>وجوده في السوق أو عدم امكان تحصيله الا بالمسافرة إلى بلد آخر يحتاج إلى مؤونة كثيرة ، فبملاحظة مثل هذه الجهات لا يصدق انه جلب الضرر على نفسه الإقدام على هذه المعاملة فلا معنى للمنّة عليه برفع لزوم العقد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كله يظهر صحة قول المشهور من عدم ثبوت الخيار مع الغين</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5362133_2320776876"/>
      <w:bookmarkStart w:id="424" w:name="_Toc176"/>
      <w:bookmarkEnd w:id="423"/>
      <w:r>
        <w:rPr>
          <w:rtl w:val="true"/>
        </w:rPr>
        <w:t xml:space="preserve">الأمر الثاني </w:t>
      </w:r>
      <w:r>
        <w:rPr>
          <w:rtl w:val="true"/>
        </w:rPr>
        <w:t xml:space="preserve">: </w:t>
      </w:r>
      <w:r>
        <w:rPr>
          <w:rtl w:val="true"/>
        </w:rPr>
        <w:t>في صورة عدم الإقدام</w:t>
      </w:r>
      <w:r>
        <w:rPr>
          <w:rtl w:val="true"/>
        </w:rPr>
        <w:t xml:space="preserve">. </w:t>
      </w:r>
      <w:r>
        <w:rPr>
          <w:rtl w:val="true"/>
        </w:rPr>
        <w:t xml:space="preserve">وفيه ثلاثة أقسام </w:t>
      </w:r>
      <w:r>
        <w:rPr>
          <w:rtl w:val="true"/>
        </w:rPr>
        <w:t>:</w:t>
      </w:r>
      <w:bookmarkEnd w:id="424"/>
    </w:p>
    <w:p>
      <w:pPr>
        <w:pStyle w:val="Heading6"/>
        <w:numPr>
          <w:ilvl w:val="5"/>
          <w:numId w:val="1"/>
        </w:numPr>
        <w:rPr/>
      </w:pPr>
      <w:bookmarkStart w:id="425" w:name="__RefHeading___Toc5362135_2320776876"/>
      <w:bookmarkStart w:id="426" w:name="_Toc177"/>
      <w:bookmarkEnd w:id="425"/>
      <w:r>
        <w:rPr>
          <w:rtl w:val="true"/>
        </w:rPr>
        <w:t>اشارة</w:t>
      </w:r>
      <w:bookmarkEnd w:id="426"/>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الاقدام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التعرض لهذه الصورة بيان سرّ التفريق بينها وبين صورة الاقدام حيث يقال ان حكم الشارع فيها غير منفي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هذه الصورة ، وذلك لأنه ربما يتوهم بأن البيان الذي ذكرناه في عدم 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اللزوم في حالة الاقدام من كون اللزوم مدلولاً لاطلاق المنشأ ، فيكون الحكم به حكماً امضائياً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ينفي مثل ذلك وهذا البيان ينسحب إلى صورة عدم صدق الاقدام كما اذا كان المشتري غافلاً عن القيمة السوقية أو معتقداً بالتساوي أو بان قيمة ما انتقل اليه ازيد مما يبذله من الثمن أو كان مسترسلاً ومعتمداً على اخبار البائع بالقيمة السوقية ، فان اطلاق المنشأ يتحقق في هذه الصورة أيضاً ، فلا يمكن نفي اللزوم فيها لهذه القاعدة ونتيجة ذلك بطلان تمسك المشهور بهذه القاعدة لاثباتها لخيار الغبن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يتحقق للمنشأ في شيء من موارد هذه الصورة اطلاق لحاظي بالنسبة إلى تساوي الثمن والمثمن في القيمة السوقية وعدمها بل هي على ثلاثة أقسام </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5362137_2320776876"/>
      <w:bookmarkStart w:id="428" w:name="_Toc178"/>
      <w:bookmarkEnd w:id="427"/>
      <w:r>
        <w:rPr>
          <w:rtl w:val="true"/>
        </w:rPr>
        <w:t xml:space="preserve">القسم الأول </w:t>
      </w:r>
      <w:r>
        <w:rPr>
          <w:rtl w:val="true"/>
        </w:rPr>
        <w:t xml:space="preserve">: </w:t>
      </w:r>
      <w:r>
        <w:rPr>
          <w:rtl w:val="true"/>
        </w:rPr>
        <w:t>ما يكون المنشأ فيه مقيداً بالتقييد اللحاظي</w:t>
      </w:r>
      <w:bookmarkEnd w:id="42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المنشأ فيه مقيداً بالتقييد اللحاظي وذلك كما اذا كان المشتري مسترسلاً ومعتمداً على اخبار البائع بتساوي الثمن والمثمن في القيمة السوقية ، فان الشراء حينئذ يكون مشروطاً بشرط مقدر وهو التساوي </w:t>
      </w:r>
      <w:bookmarkStart w:id="429" w:name="pg20248_210071"/>
    </w:p>
    <w:p>
      <w:pPr>
        <w:pStyle w:val="BookText"/>
        <w:rPr/>
      </w:pPr>
      <w:bookmarkEnd w:id="429"/>
      <w:r>
        <w:rPr>
          <w:rFonts w:ascii="Amiri" w:hAnsi="Amiri" w:eastAsia="Amiri" w:cs="Amiri"/>
          <w:color w:val="111111"/>
          <w:sz w:val="28"/>
          <w:sz w:val="28"/>
          <w:szCs w:val="28"/>
          <w:rtl w:val="true"/>
          <w:lang w:bidi="ar-SA"/>
        </w:rPr>
        <w:t>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يحكم بالخيار من جهة تخلّف الشرط ومرجع الشرط إلى ان التزامي مشروط بالتزامك بان المبيع تساوي قيمته هذا المقدار الخاص ، ولازمه تقييد التزامه بتطابق قول البائع مع الواقع ولا حاجة في ثبوت الخيار حينئذ إلى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5362139_2320776876"/>
      <w:bookmarkStart w:id="431" w:name="_Toc179"/>
      <w:bookmarkEnd w:id="430"/>
      <w:r>
        <w:rPr>
          <w:rtl w:val="true"/>
        </w:rPr>
        <w:t xml:space="preserve">القسم الثاني </w:t>
      </w:r>
      <w:r>
        <w:rPr>
          <w:rtl w:val="true"/>
        </w:rPr>
        <w:t xml:space="preserve">: </w:t>
      </w:r>
      <w:r>
        <w:rPr>
          <w:rtl w:val="true"/>
        </w:rPr>
        <w:t>ما يكون المنشأ فيه مقيداً تقيداً ذاتياً</w:t>
      </w:r>
      <w:bookmarkEnd w:id="431"/>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المنشأ فيه مقيداً تقيّداً ذاتياً كما في الغافل والجاهل المركب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بالتقييد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القيد غير ملحوظ حال الانشاء ولكن يكون ثابتاً في نفس المنشأ في مرحلة الارتكاز واللاشعور الذهني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التقييد الذاتي في الغافل ونحوه هو ان المرتكز في ذهن كل معامل بلحاظ الغرض النوعي العقلائي في المعاملات والمعاوضات التي لا تبتني على جهة المحاباة عدم كون ما انتقل اليه اقل مالية بمقدار لا يتسامح به مما انتقل عنه ، فهذا الارتكاز الذهني يوجب تضيّقاً ذاتياً للمنشأ وان كان في مرحلة اللاشعور – بعد محدودية الرضا الباطني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المتخلّف ليس هو الصورة النوعية ، فيحكم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احتج العلامة لخيار الغن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w:t>
      </w:r>
      <w:r>
        <w:rPr>
          <w:rStyle w:val="FootnoteAnchor"/>
          <w:rtl w:val="true"/>
        </w:rPr>
        <w:footnoteReference w:id="327"/>
      </w:r>
      <w:r>
        <w:rPr>
          <w:rFonts w:ascii="Amiri" w:hAnsi="Amiri" w:eastAsia="Amiri" w:cs="Amiri"/>
          <w:color w:val="111111"/>
          <w:sz w:val="28"/>
          <w:sz w:val="28"/>
          <w:szCs w:val="28"/>
          <w:rtl w:val="true"/>
          <w:lang w:bidi="ar-SA"/>
        </w:rPr>
        <w:t xml:space="preserve">وذكر بعض علماء القانون في الاشارة إلى موقف النافين لخيار الغبن بانهم يضحون باحترام الارادة في سبيل استقرار التعامل </w:t>
      </w:r>
      <w:r>
        <w:rPr>
          <w:rStyle w:val="FootnoteAnchor"/>
          <w:rtl w:val="true"/>
        </w:rPr>
        <w:footnoteReference w:id="328"/>
      </w:r>
      <w:r>
        <w:rPr>
          <w:rFonts w:ascii="Amiri" w:hAnsi="Amiri" w:eastAsia="Amiri" w:cs="Amiri"/>
          <w:color w:val="111111"/>
          <w:sz w:val="28"/>
          <w:sz w:val="28"/>
          <w:szCs w:val="28"/>
          <w:rtl w:val="true"/>
          <w:lang w:bidi="ar-SA"/>
        </w:rPr>
        <w:t>مما يدل على انتفاء الرضا الباطني في صورة الغبن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ضوء ذلك يثبت الخيار في هذه الصورة من غير حاجة إلى قاعدة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ذهب إلى هذا المسلك جماعة من محققي فقهائنا كالمحققين النائيني والاصفهاني والايرواني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هذا الوجه انما يصح إذا لم يكن هناك ارتكاز 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الجو والمحيط أو التأثر من فتوى الفقهاء أو القانون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اضمحلال الارتكاز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ذكرنا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عرف خاص في بعض انحاء المعاملات أو مطلقاً يتضمن اشتراط حق استرداد ما يساوي مقدار الزيادة على تقدير عدم ثبوت الخيار ، فانه يكون هذا المرتكز الخاص هو المحكم والمتبع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ما يكون المنشأ فيه مطلقاً بالاطلاق الذاتيالقسم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المنشأ فيه مطلقاً بالاطلاق الذاتي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والاطلاق الذاتي هو الشمول الذي يتحقق في الكلام في حالة عدم التقييد اللحاظي والذاتي من غير ملاحظة الخصوصية ورفضها كما هو الحال في الإطلاق اللحاظي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ذلك في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مسبوقية ذهن المنشئ بانقسام الماهية إلى قسمين كما لو وقف داراً على العلماء من غير علم بانقسامهم إلى اصولي واخباري، وهكذا لو كان مسبوقاً لكن لم يلتفت إلى هذا التقسيم حال الانشاء مع عدم تحديده بأحد الأقسام ارتكازاً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حدده كان تقييداً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كثيراً ما يتفق في جملة من المعاملات كالوقوف والنذور والوصايا ونحوها ، وفي هذه الحالة يتحير المنشئ أيضاً في حدود انشائه لعدم ملاحظة القيد ورفضه كما في موارد الاطلاق اللحاظي ، ولذا يستفتى فيها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الاطلاق لا يعتبر فعلاً للمنشأ لانه أمر قهري ولذا لا يستحسن ولا يستقبح بخلاف الاطلاق اللحاظي كما ان التقابل بينه وبين التقييد اللحاظي تقابل السلب والايجاب بينما التقابل بين الاطلاق والتقييد اللحاظيين من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قبيل تقابل العدم والملكة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الحاكم بالشمول في موارد الاطلاق الذاتي انما هو القانون فان لم يكن هناك مانع منه فيحكم القانون بالشمول والا فلا يحكم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الاطلاق في المقام ملغى بحكم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لان الحكم باللزوم من قبل الشارع حينئذ يكون حكماً ابتدائياً من غير صدق اقدام للمنشئ بالنسبة اليه ، فهنا يصح التمسك بالقاعدة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جهتان تحسن الإشارة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اشارةوهنا جهتان تحسن الاشارة اليهما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وجه تمسك جماعة من الفقهاء السابقين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صرر  هو أن في الشرط الصمي المذكور نوع 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وجه تمسك جماعة من الفقهاء السابقين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من دون اشارة إلى الشرط الضمني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الاكتفاء ببيان محدودية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المشير إلى الشرط الضمني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في الشرط الضمني المذكور نوع خفاء خصوصاً فيمن عاش في مجتمع لا يرى البيع الا نوع مغالبة متأثراً بفتاوى من لا يرى خيار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كاكثر فقهاء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ان بعض المسلمين ربما تأثروا بالقوانين البشرية السابقة فزال بذلك ارتكازه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ان بعض فقهاء الشام قد تأثروا بالفقه والعادات الرومية وبعض فقهاء الشرق تأثروا بالتشريع والتقاليد الايرانية ولذلك كان الأولى الاستدلال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نص تشريعي لا بتخلف الشرط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ادعى بعص الاعاظم تبوت حكم عقلائيالجهة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ادعى بعض الاعاظم ثبوت حكم عقلائي على ثبوت الخيار في حالة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التمسك بالارتكاز الموجب للتقييد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هو الدليل على الخيار من جهة عدم الردع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الحق انه لم يثبت حكم عقلائي كذلك أصلاً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الثاني تحديد الوصوء الصرري بالعلم بكونه صررياً وفيه 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الوضوء الضرري بالعلم بكونه ضررياً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بعض المحققين عن الشيخ الانصاري أنه يشترط في جريان ادلة نفي الضرر علم المكلف بكون الوضوء ضررياً </w:t>
      </w:r>
      <w:r>
        <w:rPr>
          <w:rStyle w:val="FootnoteAnchor"/>
          <w:rtl w:val="true"/>
        </w:rPr>
        <w:footnoteReference w:id="329"/>
      </w:r>
      <w:r>
        <w:rPr>
          <w:rFonts w:ascii="Amiri" w:hAnsi="Amiri" w:eastAsia="Amiri" w:cs="Amiri"/>
          <w:color w:val="111111"/>
          <w:sz w:val="28"/>
          <w:sz w:val="28"/>
          <w:szCs w:val="28"/>
          <w:rtl w:val="true"/>
          <w:lang w:bidi="ar-SA"/>
        </w:rPr>
        <w:t xml:space="preserve">وقد ذكر السيد الاستاذ تسالم الفقهاء على صحة الوضوء في حالة الجهل </w:t>
      </w:r>
      <w:r>
        <w:rPr>
          <w:rStyle w:val="FootnoteAnchor"/>
          <w:rtl w:val="true"/>
        </w:rPr>
        <w:footnoteReference w:id="330"/>
      </w:r>
      <w:r>
        <w:rPr>
          <w:rFonts w:ascii="Amiri" w:hAnsi="Amiri" w:eastAsia="Amiri" w:cs="Amiri"/>
          <w:color w:val="111111"/>
          <w:sz w:val="28"/>
          <w:sz w:val="28"/>
          <w:szCs w:val="28"/>
          <w:rtl w:val="true"/>
          <w:lang w:bidi="ar-SA"/>
        </w:rPr>
        <w:t>وحينئذ يتجه الاعتراض السابق من ان دليل نفي الضرر ينفي جعل الحكم الضرري مطلقاً سواء كان الضرر معلوماً أو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دعوى تسالم الفقهاء على ذلك غير تامة لأن المسألة غير معنونة في الكتب الفقهية للقدماء والطبقة الوسطى ، وأما المتأخرون الذين طرحت المسألة في كلماتهم فلهم فيها اقوال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الوضوء مطلقاً وصحته مطلقاً والتفصيل بين ما اذا كان الضرر معلوماً فيبطل الوضوء وبين ما اذا كان مجهولاً فيصح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ويلاحظ أن استيعاب البحث في هذه المسألة وجهاتها يوجب تفصيلاً بالغاً في الكلام وهو خارج عن حدود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محله موضعها من علم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نتعرض لبعض ما يرتبط بالمقام في ضمن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الأول انه هل هناك اطلاق يقضي بصحة الوضوء أو الغسلاحدها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هناك اطلاق يقضي بصحة الوضوء أو الغسل الضرريين حتى نحتاجلإثبات بطلانه في حالة العلم أو مطلقا إلى التمسك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ليقع البحث في حدود مقتضاه ، أو انه لا اطلاق في الأدلة أصلاً فيبطلان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هل يقتضي بطلانهما في حالة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هل يقتضي بطلانهما في حالة العلم أو مطلقاً أو لا يقتضي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الإضرار بالنفس في مورد الضرر المحرم هل تمنع عن الحكم بصحتهما مطلقا وفيه ابحاث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الاضرار بالنفس في مورد الضرر المحرم هل تمنع عن</w:t>
      </w:r>
      <w:bookmarkStart w:id="432" w:name="pg20248_210075"/>
    </w:p>
    <w:p>
      <w:pPr>
        <w:pStyle w:val="BookText"/>
        <w:rPr/>
      </w:pPr>
      <w:bookmarkEnd w:id="432"/>
      <w:r>
        <w:rPr>
          <w:rFonts w:ascii="Amiri" w:hAnsi="Amiri" w:eastAsia="Amiri" w:cs="Amiri"/>
          <w:color w:val="111111"/>
          <w:sz w:val="28"/>
          <w:sz w:val="28"/>
          <w:szCs w:val="28"/>
          <w:rtl w:val="true"/>
          <w:lang w:bidi="ar-SA"/>
        </w:rPr>
        <w:t xml:space="preserve">الحكم بصحتهما مطلقاً أو في صورة العلم أم لا ؟ وذلك مع فرض وجود اطلاق قاض بالصحة ، فهنا أبحاث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فعمدة الأدلة الواردة في الوضوء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اشارةاما 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فعمدة الادلة الواردة في الوضوء والغسل هي الآية الواردة في تشريعهما في سورة المائدة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أَيُّهَا الَّذِينَ آمَنُوا إِذَا قُمْتُمْ إِلَى الصَّلاة فَاغْسِلُوا وُجُوهَكُمْ وَأَيْدِيَكُمْ إِلَى الْمَرَافِقِ وَامْسَحُوا بِرُءُوسِكُمْ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لا اطلاق في الآية يقتضي صحة الوضوء والغسل في حالة الضرر بل الظاهر منها بطلانهما في هذه الحالة ، ولا بد في توضيح ذلك من تفسير الآية فانها من مشكلات آيات القرآن الكريم وقد اختلفت في تفسيرها الانظار ، ويتضح معناها على ضوء جهتين </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5362141_2320776876"/>
      <w:bookmarkStart w:id="434" w:name="_Toc180"/>
      <w:bookmarkEnd w:id="433"/>
      <w:r>
        <w:rPr>
          <w:rtl w:val="true"/>
        </w:rPr>
        <w:t xml:space="preserve">الجهة الأولى </w:t>
      </w:r>
      <w:r>
        <w:rPr>
          <w:rtl w:val="true"/>
        </w:rPr>
        <w:t xml:space="preserve">: </w:t>
      </w:r>
      <w:r>
        <w:rPr>
          <w:rtl w:val="true"/>
        </w:rPr>
        <w:t>ما تنبه به صاحب الجواهر</w:t>
      </w:r>
      <w:bookmarkEnd w:id="434"/>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كما تنبه 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ناظرة إلى تقسيم المكلف المحدث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من النوم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صدر منه الحدث الاصغر أو الأكبر في حالة اليقظة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تعرض للقسم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فان المراد </w:t>
      </w:r>
    </w:p>
    <w:p>
      <w:pPr>
        <w:pStyle w:val="BookText"/>
        <w:rPr/>
      </w:pPr>
      <w:r>
        <w:rPr>
          <w:rFonts w:ascii="Amiri" w:hAnsi="Amiri" w:eastAsia="Amiri" w:cs="Amiri"/>
          <w:color w:val="111111"/>
          <w:sz w:val="28"/>
          <w:sz w:val="28"/>
          <w:szCs w:val="28"/>
          <w:rtl w:val="true"/>
          <w:lang w:bidi="ar-SA"/>
        </w:rPr>
        <w:t xml:space="preserve">بذلك القيام من النوم كما جاء في موثقة ابن بكير </w:t>
      </w:r>
      <w:r>
        <w:rPr>
          <w:rStyle w:val="FootnoteAnchor"/>
          <w:rtl w:val="true"/>
        </w:rPr>
        <w:footnoteReference w:id="334"/>
      </w:r>
      <w:r>
        <w:rPr>
          <w:rFonts w:ascii="Amiri" w:hAnsi="Amiri" w:eastAsia="Amiri" w:cs="Amiri"/>
          <w:color w:val="111111"/>
          <w:sz w:val="28"/>
          <w:sz w:val="28"/>
          <w:szCs w:val="28"/>
          <w:rtl w:val="true"/>
          <w:lang w:bidi="ar-SA"/>
        </w:rPr>
        <w:t>فأمر تعالى بالوضوء من لم يكن جنباً بالاحتلام كما امر بالغسل من كان جنباً وانما ذكر الوضوء والتيمم مفصلاً دون الغسل لانه كان معروفاً عندهم فإنهم كانوا يغتسلون من الجنابة وذلك بخلاف الوضوء والتيمم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حالة المرض والسفر وامر فيهما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للقسم الثاني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جَاءَ أَحَدٌ مِّنكُم مِّنَ الْغَائط </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مشيراً إلى الحدث الأصغر بالجملة الأولى ، فان الغائط هو المكان المنخفض ، والتعبير المذكور كناية عن التخلي حيث كان المتعارف لدى العرب ان يرتادوا المكان المنخفض عند ذلك ، والى الحدث الأكبر بالجملة الثانية فإنه المقصود بملامسة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وبملاحظة نظر الآية إلى هذا التقسيم يندفع التكرار الذي قد يتوهم فيها بتصور ان الآية انما تتعرض إلى تقسيم المحدث إلى من لا عذر له في عدم استعمال الماء ومن له عذر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تعرض للأوّل بقوله </w:t>
      </w:r>
      <w:r>
        <w:rPr>
          <w:rFonts w:ascii="Amiri" w:hAnsi="Amiri" w:eastAsia="Amiri" w:cs="Amiri"/>
          <w:color w:val="111111"/>
          <w:sz w:val="28"/>
          <w:sz w:val="28"/>
          <w:szCs w:val="28"/>
          <w:rtl w:val="true"/>
          <w:lang w:bidi="ar-SA"/>
        </w:rPr>
        <w:t xml:space="preserve">إِذَا قُمْتُمْ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فَاطَّهَّرُوا وقد اشير في هذا القسم إلى المحدث بالحدث الاصغر مطلقاً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w:t>
      </w:r>
      <w:r>
        <w:rPr>
          <w:rStyle w:val="FootnoteAnchor"/>
          <w:rtl w:val="true"/>
        </w:rPr>
        <w:footnoteReference w:id="336"/>
      </w:r>
      <w:r>
        <w:rPr>
          <w:rFonts w:ascii="Amiri" w:hAnsi="Amiri" w:eastAsia="Amiri" w:cs="Amiri"/>
          <w:color w:val="111111"/>
          <w:sz w:val="28"/>
          <w:sz w:val="28"/>
          <w:szCs w:val="28"/>
          <w:rtl w:val="true"/>
          <w:lang w:bidi="ar-SA"/>
        </w:rPr>
        <w:t xml:space="preserve">والى المحدث بالحدث الاكبر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جُنُيَّا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تعرض للقسم الثاني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كُنتُم مَّرْضَى </w:t>
      </w:r>
      <w:r>
        <w:rPr>
          <w:rStyle w:val="FootnoteAnchor"/>
          <w:rtl w:val="true"/>
        </w:rPr>
        <w:footnoteReference w:id="338"/>
      </w:r>
      <w:r>
        <w:rPr>
          <w:rFonts w:ascii="Amiri" w:hAnsi="Amiri" w:eastAsia="Amiri" w:cs="Amiri"/>
          <w:color w:val="111111"/>
          <w:sz w:val="28"/>
          <w:sz w:val="28"/>
          <w:szCs w:val="28"/>
          <w:rtl w:val="true"/>
          <w:lang w:bidi="ar-SA"/>
        </w:rPr>
        <w:t>وذكر ان الحكم حينئذ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التصور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وجه 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سفر  لأن ذكر السفر باعتبار انه حالة فقدان للماء فيغني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تَجِدُوا مَاءً</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بل مقتضى ذكر السفر في مقابل عدم وجدان الماء هو كونه موضوعاً لجواز التيمم بنفسه ولا ينبغي الشك في عدم كونه كذلك ، إلا ان يجعل ذكر السفر تمهيداً وتوطئة لذكر عدم الوجدان على ان يكون عدم الوجدان نتيجة له وهو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لذكر بعض حالات الحدث الأصغر من التخلي وملامسة النساء في القسم الثاني من الآية لان ذلك مذكور بنحو اعم في القسم الأوّل منها ، فان التخلي يندرج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مشير إلى الحدث الأصغر وملامسة النساء يندرج تحت وَإن كُنتُمْ جُنُبًا </w:t>
      </w:r>
      <w:r>
        <w:rPr>
          <w:rStyle w:val="FootnoteAnchor"/>
          <w:rtl w:val="true"/>
        </w:rPr>
        <w:footnoteReference w:id="340"/>
      </w:r>
      <w:r>
        <w:rPr>
          <w:rFonts w:ascii="IRNazanin" w:hAnsi="IRNazanin" w:eastAsia="IRNazanin"/>
          <w:color w:val="111111"/>
          <w:sz w:val="28"/>
          <w:sz w:val="28"/>
          <w:szCs w:val="28"/>
          <w:rtl w:val="true"/>
          <w:lang w:bidi="fa-IR"/>
        </w:rPr>
        <w:t xml:space="preserve">فلا موجب لذكرهما في هذا القسم بالخصوص ، بل يكفي ذكر الاعذار التي هی نقطة تميز بين القسمين ، فكان المناسب ان يقال في الشق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كنتم مرضى أو لم تجدوا ماء فتيمموا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لكن لا يتجه الاشكال في شيء من الجهتين لما اوضحناه من الآية انما تتعرض للتقسيم بنحو آخر دون النحو المذكور ، وعلى ذاك النحو لا يرد شيء من الاشكالين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سفر  انما يرتبط بالقسم الأوّل وهو من قام من النوم للصلاة وعدم وجدان الماء انما يرتبط بالقسم الثاني المذكور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جَاءَ أَحَدٌ مِّنكُم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عطف على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الجملة لا على الجملة الشرطية الأولى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كُنتُم مَّرْضَى </w:t>
      </w:r>
      <w:r>
        <w:rPr>
          <w:rStyle w:val="FootnoteAnchor"/>
          <w:rtl w:val="true"/>
        </w:rPr>
        <w:footnoteReference w:id="343"/>
      </w:r>
      <w:r>
        <w:rPr>
          <w:rFonts w:ascii="Amiri" w:hAnsi="Amiri" w:eastAsia="Amiri" w:cs="Amiri"/>
          <w:color w:val="111111"/>
          <w:sz w:val="28"/>
          <w:sz w:val="28"/>
          <w:szCs w:val="28"/>
          <w:rtl w:val="true"/>
          <w:lang w:bidi="ar-SA"/>
        </w:rPr>
        <w:t xml:space="preserve">فلا 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الآية المذكورة في البحث تحدد توجه الأمر بالوضوء والغسل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المراد بالقيام إلى الصلاة هو القيام من النوم ، كما ان المراد بكونهم جنباً هو الاحتلام فلا يشمل ذلك حدث التخلي أو ملامسة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ونظير هذه الآية في تأليفها ومعناها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لا مَسْتُمُ النِّسَاءَ فَلَمْ تَجِدُوا مَاءً فَتَيَمَّمُوا صَعِيدًا طيبا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فان القسم الاول منها ناظر إلى النوم أيضاً لان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سُكَارَى </w:t>
      </w:r>
      <w:r>
        <w:rPr>
          <w:rStyle w:val="FootnoteAnchor"/>
          <w:rtl w:val="true"/>
        </w:rPr>
        <w:footnoteReference w:id="345"/>
      </w:r>
      <w:r>
        <w:rPr>
          <w:rFonts w:ascii="Amiri" w:hAnsi="Amiri" w:eastAsia="Amiri" w:cs="Amiri"/>
          <w:color w:val="111111"/>
          <w:sz w:val="28"/>
          <w:sz w:val="28"/>
          <w:szCs w:val="28"/>
          <w:rtl w:val="true"/>
          <w:lang w:bidi="ar-SA"/>
        </w:rPr>
        <w:t xml:space="preserve">هو السكر من النوم كما في بعض الروايات الصحيحة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الآية من القسم الأوّل تحديد توجه الأمر بالوضوء والغسل بشرطين هما عدم التضرر من استعمال الماء ، ووجدان الماء فينتج ذلك فسادهما في حالة الضرر ، ويظهر ذلك بملاحظة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جاء في نهاية هذا القسم منها من الأمر بالتيمم لمن كان مريضاً أو على سفر لا يقصد به موضوعية هذين العنوانين الجواز التيمم ، بان يكون مجرد المرض والسفر موضوعاً لكفاية التيمم ولو كان مرضاً لا يضره استعمال الماء أو ينفعه ذلك ، أو سفراً يتوفر فيه الماء بكثرة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المرض</w:t>
      </w:r>
    </w:p>
    <w:p>
      <w:pPr>
        <w:pStyle w:val="BookText"/>
        <w:rPr/>
      </w:pPr>
      <w:r>
        <w:rPr>
          <w:rFonts w:ascii="Amiri" w:hAnsi="Amiri" w:eastAsia="Amiri" w:cs="Amiri"/>
          <w:color w:val="111111"/>
          <w:sz w:val="28"/>
          <w:sz w:val="28"/>
          <w:szCs w:val="28"/>
          <w:rtl w:val="true"/>
          <w:lang w:bidi="ar-SA"/>
        </w:rPr>
        <w:t>إنما هو لكونه عادة حالة تضرر باستعمال الماء فيكون كناية عن التضرر بالاستعمال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ذكر السفر انما هو باعتبار ان السفر في تلك الازمنة في مثل الجزيرة العربية كان حالة فقدان للماء عادة فهو كناية عن هذا المعنى ولا موضوعية له كما ترهم بعض المفسرين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الآية بحسب صدرها وان كان يقتضي عموم الأمر بالوضوء والغسل لحالة التضرر باستعمال الماء ، الا انه يتحدد بمقتضى قوله في نهاية القسم الأول منها ﴿ وَإن كُنتُم مَّرْضَىٰ أَوْ عَلَىٰ سَفَرٍ </w:t>
      </w:r>
      <w:r>
        <w:rPr>
          <w:rStyle w:val="FootnoteAnchor"/>
          <w:rtl w:val="true"/>
        </w:rPr>
        <w:footnoteReference w:id="348"/>
      </w:r>
      <w:r>
        <w:rPr>
          <w:rFonts w:ascii="Amiri" w:hAnsi="Amiri" w:eastAsia="Amiri" w:cs="Amiri"/>
          <w:color w:val="111111"/>
          <w:sz w:val="28"/>
          <w:sz w:val="28"/>
          <w:szCs w:val="28"/>
          <w:rtl w:val="true"/>
          <w:lang w:bidi="ar-SA"/>
        </w:rPr>
        <w:t>لان التفصيل قاطع للشركة وبذلك يكون عدم الضرر قيداً مأخوذاً في موضوع الأمر بالوضوء والغسل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بالوضوء والغسل في الآية ليس امراً نفسياً بل هو امر مقدمي لتحقق المأمور به الذي هو الصلاة مع الطهارة ، اما على أنهما بانفسهما طهور أو لكونهما محصلين للطهارة كما هو الاظهر على ما يشير اليه التعبير عن الغسل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فَاطَّهَّرُوا</w:t>
      </w:r>
      <w:r>
        <w:rPr>
          <w:rStyle w:val="FootnoteAnchor"/>
          <w:rtl w:val="true"/>
        </w:rPr>
        <w:footnoteReference w:id="349"/>
      </w:r>
      <w:r>
        <w:rPr>
          <w:rFonts w:ascii="Amiri" w:hAnsi="Amiri" w:eastAsia="Amiri" w:cs="Amiri"/>
          <w:color w:val="111111"/>
          <w:sz w:val="28"/>
          <w:sz w:val="28"/>
          <w:szCs w:val="28"/>
          <w:rtl w:val="true"/>
          <w:lang w:bidi="ar-SA"/>
        </w:rPr>
        <w:t xml:space="preserve">وما جاء في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يُرِيدُ لِيُطَهِّرَكُمْ ﴾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هذا فتحديد الأمر بالوضوء والغسل بحالة عدم الضرر يعني فسادهما في هذه الحالة لانه يقتضي عدم وفائهما بتحقق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مع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 عدم وفائهما بتحقق شرطه وهو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ان الغسل المذكور في الآية وان كان هو غسل الجنابة لكن يجري ذلك في</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سائر الأغسال بلحاظ اتحاد هذا الغسل وغيره في الحكم ، </w:t>
      </w:r>
      <w:bookmarkStart w:id="435" w:name="pg20248_210080"/>
    </w:p>
    <w:p>
      <w:pPr>
        <w:pStyle w:val="BookText"/>
        <w:rPr/>
      </w:pPr>
      <w:bookmarkEnd w:id="435"/>
      <w:r>
        <w:rPr>
          <w:rFonts w:ascii="Amiri" w:hAnsi="Amiri" w:eastAsia="Amiri" w:cs="Amiri"/>
          <w:color w:val="111111"/>
          <w:sz w:val="28"/>
          <w:sz w:val="28"/>
          <w:szCs w:val="28"/>
          <w:rtl w:val="true"/>
          <w:lang w:bidi="ar-SA"/>
        </w:rPr>
        <w:t>ولذا ورد ان غسل الحيض والجنابة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يظهر أن مقتضى الآية فساد الوضوء والغسل في حالة كونهما ضرريين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تقرير آخر لدلالة الآية على هذا المعنى مبناه على القول بأن المراد بعدم وجدان الماء في الآية هو ما يعم كونه مضراً أو غير ميسر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التعبير بعدم وجدان الماء في حالة الضرر يدل على ان وجود الماء كأن لم يكن في هذه الحالة شرعاً ، ومقتضى ذلك عدم صحة الوضوء والغسل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المبنى المذكور ضيف لان اطلاق عام الوجدان في مورد المرض غير مناسب عرفاً فلا يقال مثلاً لمريض يضره استعمال الماء وهو على ضفة النهر انه غير واجد للماء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يعترض على التقرير الذي ذكرناه بوجوه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36" w:name="__RefHeading___Toc5362143_2320776876"/>
      <w:bookmarkStart w:id="437" w:name="_Toc181"/>
      <w:bookmarkEnd w:id="436"/>
      <w:r>
        <w:rPr>
          <w:rtl w:val="true"/>
        </w:rPr>
        <w:t xml:space="preserve">الوجه الأول </w:t>
      </w:r>
      <w:r>
        <w:rPr>
          <w:rtl w:val="true"/>
        </w:rPr>
        <w:t xml:space="preserve">: </w:t>
      </w:r>
      <w:r>
        <w:rPr>
          <w:rtl w:val="true"/>
        </w:rPr>
        <w:t xml:space="preserve">ان ظهر الآية ان قوله </w:t>
      </w:r>
      <w:r>
        <w:rPr>
          <w:rtl w:val="true"/>
        </w:rPr>
        <w:t xml:space="preserve">: </w:t>
      </w:r>
      <w:r>
        <w:rPr>
          <w:rtl w:val="true"/>
        </w:rPr>
        <w:t xml:space="preserve">وَإِن كُنتُم مَّرْضَى أَوْ عَلَىٰ سَفَرٍ </w:t>
      </w:r>
      <w:r>
        <w:rPr>
          <w:rtl w:val="true"/>
        </w:rPr>
        <w:t xml:space="preserve">... </w:t>
      </w:r>
      <w:r>
        <w:rPr>
          <w:rtl w:val="true"/>
        </w:rPr>
        <w:t>إلى آخره جملة واحدة مستقلة عما قبلها</w:t>
      </w:r>
      <w:r>
        <w:rPr>
          <w:rtl w:val="true"/>
        </w:rPr>
        <w:t>)</w:t>
      </w:r>
      <w:r>
        <w:rPr>
          <w:rtl w:val="true"/>
        </w:rPr>
        <w:t xml:space="preserve">الوجه الأول </w:t>
      </w:r>
      <w:r>
        <w:rPr>
          <w:rtl w:val="true"/>
        </w:rPr>
        <w:t xml:space="preserve">: </w:t>
      </w:r>
      <w:r>
        <w:rPr>
          <w:rtl w:val="true"/>
        </w:rPr>
        <w:t xml:space="preserve">ان ظاهر الآية ان قوله </w:t>
      </w:r>
      <w:r>
        <w:rPr>
          <w:rtl w:val="true"/>
        </w:rPr>
        <w:t xml:space="preserve">: </w:t>
      </w:r>
      <w:r>
        <w:rPr>
          <w:rtl w:val="true"/>
        </w:rPr>
        <w:t xml:space="preserve">﴿ وَإِن كُنتُم مَّرْضَىٰ أَوْ عَلَىٰ سَفَرٍ أَوْ جَاءَ أَحَدٌ مِّنكُم مِّنَ الْغَائِطِ أَوْ لا مَسْتُمُ النِّسَاءَ فَلَمْ تَجِدُوا مَاءً فَتَيَمَّمُوا صَعِيدًا  </w:t>
      </w:r>
      <w:r>
        <w:rPr>
          <w:rtl w:val="true"/>
        </w:rPr>
        <w:t>(</w:t>
      </w:r>
      <w:r>
        <w:rPr/>
        <w:t>1</w:t>
      </w:r>
      <w:r>
        <w:rPr>
          <w:rtl w:val="true"/>
        </w:rPr>
        <w:t>)</w:t>
      </w:r>
      <w:r>
        <w:rPr>
          <w:rtl w:val="true"/>
        </w:rPr>
        <w:t>جملة واحدة مستقلة عما قبلها ، وعليه يكون مفادها اشتراط الامر بالتيمم في المريض والمسافر أيضاً بعدم وجدان الماء</w:t>
      </w:r>
      <w:r>
        <w:rPr>
          <w:rtl w:val="true"/>
        </w:rPr>
        <w:t xml:space="preserve">. </w:t>
      </w:r>
      <w:r>
        <w:rPr>
          <w:rtl w:val="true"/>
        </w:rPr>
        <w:t>فلو كان المريض واجداً للماء يجب عليه الوضوء والغسل</w:t>
      </w:r>
      <w:r>
        <w:rPr>
          <w:rtl w:val="true"/>
        </w:rPr>
        <w:t>.)</w:t>
      </w:r>
      <w:r>
        <w:rPr>
          <w:rtl w:val="true"/>
        </w:rPr>
        <w:t xml:space="preserve">وقد ذهب إلى ذلك بعض علماء العامة ، ففي الخلاف </w:t>
      </w:r>
      <w:r>
        <w:rPr>
          <w:rtl w:val="true"/>
        </w:rPr>
        <w:t xml:space="preserve">( </w:t>
      </w:r>
      <w:r>
        <w:rPr>
          <w:rtl w:val="true"/>
        </w:rPr>
        <w:t>المجدور والمجروح وما اشبههما تمن به مرض مخوف يجوز له التيمم مع وجود الماء وهو قول جميع الفقهاء الاً طاووساً ومالكاً فانهما قالا يجب عليهما استعمال</w:t>
      </w:r>
      <w:bookmarkEnd w:id="437"/>
    </w:p>
    <w:p>
      <w:pPr>
        <w:pStyle w:val="BookText"/>
        <w:rPr/>
      </w:pPr>
      <w:r>
        <w:rPr>
          <w:rFonts w:ascii="IRNazanin" w:hAnsi="IRNazanin" w:eastAsia="IRNazanin"/>
          <w:color w:val="111111"/>
          <w:sz w:val="28"/>
          <w:sz w:val="28"/>
          <w:szCs w:val="28"/>
          <w:rtl w:val="true"/>
          <w:lang w:bidi="fa-IR"/>
        </w:rPr>
        <w:t xml:space="preserve">الماء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بداية المجتهد لابن رشد نقل عن عطاء انه لا يتيمم المريض ولا غير المريض اذا وجد الماء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ذكر في وجهه ان الضمير في ﴿ لَمْ تَجِدُوا مَاءً</w:t>
      </w:r>
      <w:r>
        <w:rPr>
          <w:rStyle w:val="FootnoteAnchor"/>
          <w:rtl w:val="true"/>
        </w:rPr>
        <w:footnoteReference w:id="353"/>
      </w:r>
      <w:r>
        <w:rPr>
          <w:rFonts w:ascii="Amiri" w:hAnsi="Amiri" w:eastAsia="Amiri" w:cs="Amiri"/>
          <w:color w:val="111111"/>
          <w:sz w:val="28"/>
          <w:sz w:val="28"/>
          <w:szCs w:val="28"/>
          <w:rtl w:val="true"/>
          <w:lang w:bidi="ar-SA"/>
        </w:rPr>
        <w:t>يعود إلى المريض والمسافر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عدة روايات من طرقنا تدل على تعين الغسل على المريض وان اصابه ما اصابه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سليمان بن خالد وأبو بصير وعبدالله بن سليمان جميعاً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رجل كان في أرض باردة فتخوف إن هو اغتسل أن يصيبه عنت من الغسل كيف يصنع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يغتسل وان اصابه ما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أنه كان وجعاً شديد الوجع فاصابته جنابة وهو في مكان بارد ، وكانت ليلة شديدة الريح باردة ، فدعوت الغلمة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احملوني فاغسلوني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نخاف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ليس بد ، فحملوني ووضعوني على خشبات ثم صبوا على الماء فغسلوني </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صحيحة محمد بن مسلم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يرد على هذا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الالتزام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مخالف لاجماع المسلمين ولا يعتد بخلاف من ذكرنا ، كما هو مخالف</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للروايات الكثيرة التي دلت على عدم تعين الوضوء والغسل </w:t>
      </w:r>
      <w:bookmarkStart w:id="438" w:name="pg20248_210082"/>
    </w:p>
    <w:p>
      <w:pPr>
        <w:pStyle w:val="BookText"/>
        <w:rPr/>
      </w:pPr>
      <w:bookmarkEnd w:id="438"/>
      <w:r>
        <w:rPr>
          <w:rFonts w:ascii="Amiri" w:hAnsi="Amiri" w:eastAsia="Amiri" w:cs="Amiri"/>
          <w:color w:val="111111"/>
          <w:sz w:val="28"/>
          <w:sz w:val="28"/>
          <w:szCs w:val="28"/>
          <w:rtl w:val="true"/>
          <w:lang w:bidi="ar-SA"/>
        </w:rPr>
        <w:t xml:space="preserve">في حال المرض ، وهي مقدمة على تلك الروايات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هذه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والجهة 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روى بعضها المتأخرون من رواة اصحابنا عمن بعد الصادق علیه السلام من الأئمة ، كما رواه أحمد بن محمّد بن أبي نصر البزنطي عن الرضا علیه السلام في الرجل تصيبه الجنابة وبه قروح وجروح أو يكون يخاف على نفسه من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يغتسل يتيمم </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وقد اوضحنا في بحث تعارض الادلة وغيره أن المتأخرين من رواتنا من اصحاب الكاظم والرضا علیه السلام ممن ألفوا جوامع حديثية كانوا ينظرون في أسئلتهم للإمام المتاخر إلى ما روي عن الامام الباقر والصادق علیه السلام فهي حاكمة على تلك الروايات ، ومقامنا من هذا القبيل</w:t>
      </w:r>
      <w:r>
        <w:rPr>
          <w:rFonts w:eastAsia="IRNazanin" w:cs="IRNazanin"/>
          <w:color w:val="111111"/>
          <w:sz w:val="28"/>
          <w:szCs w:val="28"/>
          <w:rtl w:val="true"/>
          <w:lang w:bidi="fa-IR"/>
        </w:rPr>
        <w:t>.</w:t>
      </w:r>
    </w:p>
    <w:p>
      <w:pPr>
        <w:pStyle w:val="Heading6"/>
        <w:numPr>
          <w:ilvl w:val="5"/>
          <w:numId w:val="1"/>
        </w:numPr>
        <w:rPr/>
      </w:pPr>
      <w:bookmarkStart w:id="439" w:name="__RefHeading___Toc5362145_2320776876"/>
      <w:bookmarkStart w:id="440" w:name="_Toc182"/>
      <w:bookmarkEnd w:id="439"/>
      <w:r>
        <w:rPr>
          <w:rtl w:val="true"/>
        </w:rPr>
        <w:t xml:space="preserve">الوجه الثاني </w:t>
      </w:r>
      <w:r>
        <w:rPr>
          <w:rtl w:val="true"/>
        </w:rPr>
        <w:t xml:space="preserve">: </w:t>
      </w:r>
      <w:r>
        <w:rPr>
          <w:rtl w:val="true"/>
        </w:rPr>
        <w:t>ان الأمر بالتيمم في حالة المرض والسفر بعد الامر بالوضوء والغسل</w:t>
      </w:r>
      <w:bookmarkEnd w:id="440"/>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هذا المعنى ليس ظاهراً من الآية أيضاً إذ لو اراد ذلك لم تكن حاجة بل لم يكن وجه لذكر المرض والسفر وما بعدهما حيث كان يكفي أن يقول فَلَمْ تَجِدُوا مَاءً فَتَيَمَّمُوا صَعِيدًا طَيِّبًا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بالتيمم في حالة المرض والسفر بعد الأمر بالوضوء والغسل أوّلاً بنحو عام ليس مفاده عرفاً الا عدم لزوم الوضوء والغسل في حصول الطهارة لا عدم كفايتهما في ذلك ، والسر فيه انه متى حدد الحكم الالزامي بعذر من الأعذار كالاضطرار والحرج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سواءاً كان التحديد تحديداً مباشراً أو تحديداً غير مباشر كما إذا كان بنكتة كون التفصيل قاطعاً للشركة – 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المنساق عرفاً انتفاء الالزام في حالة العذر لا عدم مطلوبية الشيء في هذه الحالة ، فيقتضي عدم صحته واجزائه أصلاً ، </w:t>
      </w:r>
      <w:bookmarkStart w:id="441" w:name="pg20248_210083"/>
    </w:p>
    <w:p>
      <w:pPr>
        <w:pStyle w:val="BookText"/>
        <w:rPr/>
      </w:pPr>
      <w:bookmarkEnd w:id="441"/>
      <w:r>
        <w:rPr>
          <w:rFonts w:ascii="Amiri" w:hAnsi="Amiri" w:eastAsia="Amiri" w:cs="Amiri"/>
          <w:color w:val="111111"/>
          <w:sz w:val="28"/>
          <w:sz w:val="28"/>
          <w:szCs w:val="28"/>
          <w:rtl w:val="true"/>
          <w:lang w:bidi="ar-SA"/>
        </w:rPr>
        <w:t xml:space="preserve">فلو قيل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خطبة من نهج البلاغة وان كان عسراً فاقرأ صحيفة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يستفاد منه الا عدم الالزام بحفظ الخطبة في صورة تعسره لا عدم اجزائه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من هذا القبيل لان المرض وعدم الوجدان اللذين أخذا موضوعين للحكم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بالتيمم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هما من الاعذار لعدم الاتيان بمتعلق 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الوضوء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فيستفاد من الآية اجزاء الطهارة المائية لمن يضره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انما يتم فيما اذا كان موضوع الحكم الثاني عنوان الحرج والعسر ونحوهما فيستظهر من الكلام ان متعلق الأمر الأوّل يؤثر أثره المطلوب في حالة العذر ، وعنوان الضرر ليس من هذا القبيل عرفاً ، ولذا لو قال الطبيب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لاستعادة نشاطك ان تمشي كل يوم مقدار كيلومتر ، وان كان يضرك ذلك فاستعمل العلاج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يقتضي ان المشي ينفعه في استعادة نشاطه من حالة تضرره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المقام فمن الجائز ان يكون الأثر النفسي المطلوب من الطهارة المائية لا يحصل بها في حالة المرض والتضرر أصلاً</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5362147_2320776876"/>
      <w:bookmarkStart w:id="443" w:name="_Toc183"/>
      <w:bookmarkEnd w:id="442"/>
      <w:r>
        <w:rPr>
          <w:rtl w:val="true"/>
        </w:rPr>
        <w:t xml:space="preserve">الوجه الثالث </w:t>
      </w:r>
      <w:r>
        <w:rPr>
          <w:rtl w:val="true"/>
        </w:rPr>
        <w:t xml:space="preserve">: </w:t>
      </w:r>
      <w:r>
        <w:rPr>
          <w:rtl w:val="true"/>
        </w:rPr>
        <w:t>انه لا يبعد ان يكون ذكر المريض في الآية بملاحظة ان استعماله للماء حرج عليه</w:t>
      </w:r>
      <w:bookmarkEnd w:id="443"/>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يبعد ان يكون ذكر المريض في الآية بملاحظة أن استعماله للماء حرج عليه لا مضر به ، وكذلك يكون ذكر المسافر باعتبار كون تحصيل الماء بالنسبة اليه حرجياً ، وعليه فالمقصود بذلك إخراج حالة الحرج في استعمال الماء أو في الوصول اليه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لذلك تعليل الترخيص في التيمم بقوله مَا يُرِيدُ اللَّهُ لِيَجْعَلَ عَلَيْكُم مِّنْ حَرَجٍ وَلَكِن يُرِيدُ لِيُطَهِّرَكُمْ وَلِيُتِمَّ نِعْمَتَهُ عَلَيْكُمْ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444" w:name="pg20248_210084"/>
    </w:p>
    <w:p>
      <w:pPr>
        <w:pStyle w:val="BookText"/>
        <w:rPr/>
      </w:pPr>
      <w:bookmarkEnd w:id="444"/>
      <w:r>
        <w:rPr>
          <w:rFonts w:ascii="Amiri" w:hAnsi="Amiri" w:eastAsia="Amiri" w:cs="Amiri"/>
          <w:color w:val="111111"/>
          <w:sz w:val="28"/>
          <w:sz w:val="28"/>
          <w:szCs w:val="28"/>
          <w:rtl w:val="true"/>
          <w:lang w:bidi="ar-SA"/>
        </w:rPr>
        <w:t>وعلى هذا فلا ترتبط الآية بمحل البحث ، مضافاً إلى أن تحديد الأمر بالوضوء والغسل بعدم الحرج لا يعني عدم صحتهما حينئذ لأن تحديد الحكم بمثلهما لا يعني الا محدودية الالزام دون عدم صحة العمل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المرض كناية عن الحرج في استعمال الماء خلاف المتعارف في</w:t>
      </w:r>
    </w:p>
    <w:p>
      <w:pPr>
        <w:pStyle w:val="BookText"/>
        <w:rPr/>
      </w:pPr>
      <w:r>
        <w:rPr>
          <w:rFonts w:ascii="Amiri" w:hAnsi="Amiri" w:eastAsia="Amiri" w:cs="Amiri"/>
          <w:color w:val="111111"/>
          <w:sz w:val="28"/>
          <w:sz w:val="28"/>
          <w:szCs w:val="28"/>
          <w:rtl w:val="true"/>
          <w:lang w:bidi="ar-SA"/>
        </w:rPr>
        <w:t>الاستعمالات ، فان المعهود فيها ان يكنى به عن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للاستشهاد على ذلك بذيل الآية ، لان ذلك مرتبط بأصل جعل الطهارات الثلاث لا بخصوص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تنبه له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به ان الله تعالى لم يأمر بها لكي يحرج عباده ويشق عليهم وانما امر بها لتطهيرهم</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5362149_2320776876"/>
      <w:bookmarkStart w:id="446" w:name="_Toc184"/>
      <w:bookmarkEnd w:id="445"/>
      <w:r>
        <w:rPr>
          <w:rtl w:val="true"/>
        </w:rPr>
        <w:t xml:space="preserve">الوجه الرابع </w:t>
      </w:r>
      <w:r>
        <w:rPr>
          <w:rtl w:val="true"/>
        </w:rPr>
        <w:t xml:space="preserve">: </w:t>
      </w:r>
      <w:r>
        <w:rPr>
          <w:rtl w:val="true"/>
        </w:rPr>
        <w:t>ان يقال انه يكفي في مشروعية الوضوء والغسل اطلاق ادلة استحبابهما</w:t>
      </w:r>
      <w:bookmarkEnd w:id="446"/>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انه لو سلمنا ان الآية الشريفة تدل على عدم وجوب الوضوء والغسل في حال المرض الا انه يكفي في مشروعيتهما إطلاق ادلة استحبابهما وحينئذ يترتب عليهما أثرهما وهو الطهارة من الحدث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يقم دليل على الاستحباب النفسي للوضوء والغسل فيما عدا الوضوء</w:t>
      </w:r>
    </w:p>
    <w:p>
      <w:pPr>
        <w:pStyle w:val="BookText"/>
        <w:rPr/>
      </w:pPr>
      <w:r>
        <w:rPr>
          <w:rFonts w:ascii="Amiri" w:hAnsi="Amiri" w:eastAsia="Amiri" w:cs="Amiri"/>
          <w:color w:val="111111"/>
          <w:sz w:val="28"/>
          <w:sz w:val="28"/>
          <w:szCs w:val="28"/>
          <w:rtl w:val="true"/>
          <w:lang w:bidi="ar-SA"/>
        </w:rPr>
        <w:t xml:space="preserve">التجديدي والوضوء المشروع للحائض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أوضحناه في علم الفقه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فرض وجود الدليل على استحبابهما النفسي فلا اطلاق له بالنسبة إلى من يضره الماء فان الامر الاستحبابي بما انما هو في الحصة التي يكون واجداً فيها لشرط الوجوب لا مطلقاً</w:t>
      </w:r>
      <w:r>
        <w:rPr>
          <w:rFonts w:eastAsia="Amiri" w:cs="Amiri" w:ascii="Amiri" w:hAnsi="Amiri"/>
          <w:color w:val="111111"/>
          <w:sz w:val="28"/>
          <w:szCs w:val="28"/>
          <w:rtl w:val="true"/>
          <w:lang w:bidi="ar-SA"/>
        </w:rPr>
        <w:t xml:space="preserve">. </w:t>
      </w:r>
      <w:bookmarkStart w:id="447" w:name="pg20248_210085"/>
    </w:p>
    <w:p>
      <w:pPr>
        <w:pStyle w:val="BookText"/>
        <w:rPr/>
      </w:pPr>
      <w:bookmarkEnd w:id="447"/>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انما يتم فيما لو كان المستفاد من الآية مجرد تحديد وجوبهما بعدم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المستفاد منها تحديدهما بما أنهما شرطان للصلاة أو محصلان لما هو 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حينئذ تكون دليلاً على الفساد عند فقدان الحد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انه لا اطلاق لدليل مشروعية الوضوء والغسل بالنسبة إلى من يضره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محل للبحث عن اجراء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يبحث عن أن المستفاد منها عام للجاهل بالضرر أو مختص بالعالم به</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5362151_2320776876"/>
      <w:bookmarkStart w:id="449" w:name="_Toc185"/>
      <w:bookmarkEnd w:id="448"/>
      <w:r>
        <w:rPr>
          <w:rtl w:val="true"/>
        </w:rPr>
        <w:t xml:space="preserve">البحث الثاني </w:t>
      </w:r>
      <w:r>
        <w:rPr>
          <w:rtl w:val="true"/>
        </w:rPr>
        <w:t xml:space="preserve">: </w:t>
      </w:r>
      <w:r>
        <w:rPr>
          <w:rtl w:val="true"/>
        </w:rPr>
        <w:t>انه لو فرض اطلاق أدلة مشروعية الوضوء والغسل بالنسبة إلى من كان يضره استعمال الماء</w:t>
      </w:r>
      <w:bookmarkEnd w:id="449"/>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لو فرض اطلاق أدلة مشروعية الوضوء والغسل بالنسبة إلى من كان يضره استعمال الماء فهل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فسادهما مطلقاً أو بالنسبة إلى العالم بكونهما ضرريين فحسب أو لا يقتضي ذلك أصلا ؟</w:t>
      </w:r>
    </w:p>
    <w:p>
      <w:pPr>
        <w:pStyle w:val="BookText"/>
        <w:rPr/>
      </w:pPr>
      <w:r>
        <w:rPr>
          <w:rFonts w:ascii="Amiri" w:hAnsi="Amiri" w:eastAsia="Amiri" w:cs="Amiri"/>
          <w:color w:val="111111"/>
          <w:sz w:val="28"/>
          <w:sz w:val="28"/>
          <w:szCs w:val="28"/>
          <w:rtl w:val="true"/>
          <w:lang w:bidi="ar-SA"/>
        </w:rPr>
        <w:t xml:space="preserve">والصحيح هو الوجه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والغسل على الصحيح من موضوعات الأحكام ، حيث إن كلا منهما جعل في مورده موضوعاً لترتب الطهارة الحدثية كما قد جعل غسل البدن بالماء موضوعاً للحكم بالطهارة الخبثية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يمكن نفي صحتهما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مجرد الحكم بترتب الطهارة الحدثية عليهما ليس تسبيباً إلى الضرر ، كما لم يكن الحكم بترتب الطهارة الخبثية على غسل الماء بالبدن تسبيباً إلى الضرر وان كان استعمال الماء مضراً ، فان المقامين من واد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بينهما فرق من جهة ان ترتب الطهارة الخبثية على استعمال الماء لا يتوقف على قصد القربة ، وترتب الطهارة على استعماله في الوضوء والغسل مشروط بقصد القربة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الفرق ليس بفارق لان تحقق قصد القربة بالوضوء والغسل لا يتوقف على وجود أمر مولوي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الاستحبابي أو الأمر الغيري </w:t>
      </w:r>
    </w:p>
    <w:p>
      <w:pPr>
        <w:pStyle w:val="BookText"/>
        <w:rPr/>
      </w:pPr>
      <w:r>
        <w:rPr>
          <w:rFonts w:ascii="Amiri" w:hAnsi="Amiri" w:eastAsia="Amiri" w:cs="Amiri"/>
          <w:color w:val="111111"/>
          <w:sz w:val="28"/>
          <w:sz w:val="28"/>
          <w:szCs w:val="28"/>
          <w:rtl w:val="true"/>
          <w:lang w:bidi="ar-SA"/>
        </w:rPr>
        <w:t xml:space="preserve">بناء على الصحيح من امكان التقرب بامتثال الأمر الغيري خلافاً لما هو 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انتفاء الأمر النفسي بهذه القاعدة موجباً لفقدان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قوام عبادية العمل باضافتها اضافة تذللية إلى الله تبارك وتعالى ، ويكفي في تحقق هذا المعنى قصد التوصل بالوضوء والغسل إلى الغاية المترتبة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محبوبة لدى الشارع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المختار نفس الطهارة ، وأما بقية الغايات فهي في طولها ، كما يكفي أيضاً أن يقصد التوصل إلى تلك الغايات الطولية كإباحة الدخول في الصلاة والطواف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ان في 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الاستحباب النفسي في مورد ثبوته تأملاً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مقتضاه انتفاء وجوبهما الغيري على نحو غير مباشر بمعنى أنه يوجب أولاً ارتفاع وجوب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الصلاة مع الطهارة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يكن الشخص متطهّراً وكان استعمال الماء مضراً له ، فبذلك ينتفي الوجوب المقدمي الغيري ، اذ على المشهور لا يمكن انتفاء المقدمة مع بقاء وجوب ذيها ، ونتيجة ذلك عدم وجوب الصلاة مع الطهارة المائية ما لم يتوضأ المكلّف ولكن اذا توضأ فحيث انه قد حصلت الطهارة المائية فيجب عليه الصلاة مع الطهارة المائية ، اذ ليس ايجابها حينئذ تسبيباً إلى الضرر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يمكن ان يوجه بعض كلمات السيد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بعض المناقشات في عبارته </w:t>
      </w:r>
      <w:r>
        <w:rPr>
          <w:rFonts w:eastAsia="Amiri" w:cs="Amiri" w:ascii="Amiri" w:hAnsi="Amiri"/>
          <w:color w:val="111111"/>
          <w:sz w:val="28"/>
          <w:szCs w:val="28"/>
          <w:rtl w:val="true"/>
          <w:lang w:bidi="ar-SA"/>
        </w:rPr>
        <w:t>_</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450" w:name="pg20248_210087"/>
    </w:p>
    <w:p>
      <w:pPr>
        <w:pStyle w:val="BookText"/>
        <w:rPr/>
      </w:pPr>
      <w:bookmarkEnd w:id="450"/>
      <w:r>
        <w:rPr>
          <w:rFonts w:ascii="Amiri" w:hAnsi="Amiri" w:eastAsia="Amiri" w:cs="Amiri"/>
          <w:color w:val="111111"/>
          <w:sz w:val="28"/>
          <w:sz w:val="28"/>
          <w:szCs w:val="28"/>
          <w:rtl w:val="true"/>
          <w:lang w:bidi="ar-SA"/>
        </w:rPr>
        <w:t xml:space="preserve">وعلى ما ذكرناه من عدم 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لفساد الوضوء والغسل الضرري مطلقاً لا يتجه ما قيل في توجيه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إثبات فسادهما في صورة الجهل كما ذكره جمع </w:t>
      </w:r>
      <w:r>
        <w:rPr>
          <w:rStyle w:val="FootnoteAnchor"/>
          <w:rtl w:val="true"/>
        </w:rPr>
        <w:footnoteReference w:id="361"/>
      </w:r>
      <w:r>
        <w:rPr>
          <w:rFonts w:ascii="Amiri" w:hAnsi="Amiri" w:eastAsia="Amiri" w:cs="Amiri"/>
          <w:color w:val="111111"/>
          <w:sz w:val="28"/>
          <w:sz w:val="28"/>
          <w:szCs w:val="28"/>
          <w:rtl w:val="true"/>
          <w:lang w:bidi="ar-SA"/>
        </w:rPr>
        <w:t xml:space="preserve">أن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في مقام الامتنان على الامة الإسلامية ، 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 لمورد يكون نفي الحكم فيه منافياً للامتنان ، والحكم ببطلان الطهارة المائية الضررية الصادرة حال الجهل من هذا القبيل ، فان الأمر بالتيمم واعادة العبادات الواقعة معها مخالف للامتنان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حاجة إلى ذلك إلا على سبيل التترل عما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امكان المناقشة في ورود الحديث في مقام الامتنان فتأمل</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5362153_2320776876"/>
      <w:bookmarkStart w:id="452" w:name="_Toc186"/>
      <w:bookmarkEnd w:id="451"/>
      <w:r>
        <w:rPr>
          <w:rtl w:val="true"/>
        </w:rPr>
        <w:t xml:space="preserve">البحث الثالث </w:t>
      </w:r>
      <w:r>
        <w:rPr>
          <w:rtl w:val="true"/>
        </w:rPr>
        <w:t xml:space="preserve">: </w:t>
      </w:r>
      <w:r>
        <w:rPr>
          <w:rtl w:val="true"/>
        </w:rPr>
        <w:t>في أن حرمة الإضرار بالنفس هل توجب الحكم بفساد الوضوء والغسل ، وفيه أمران</w:t>
      </w:r>
      <w:bookmarkEnd w:id="452"/>
    </w:p>
    <w:p>
      <w:pPr>
        <w:pStyle w:val="Heading6"/>
        <w:numPr>
          <w:ilvl w:val="5"/>
          <w:numId w:val="1"/>
        </w:numPr>
        <w:rPr/>
      </w:pPr>
      <w:bookmarkStart w:id="453" w:name="__RefHeading___Toc5362155_2320776876"/>
      <w:bookmarkStart w:id="454" w:name="_Toc187"/>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حرمة الاضرار بالنفس هل توجب بفساد الوضوء والغسل المضرين في حال الجهل والعلم أو لا ؟</w:t>
      </w:r>
    </w:p>
    <w:p>
      <w:pPr>
        <w:pStyle w:val="BookText"/>
        <w:rPr/>
      </w:pPr>
      <w:r>
        <w:rPr>
          <w:rFonts w:ascii="Amiri" w:hAnsi="Amiri" w:eastAsia="Amiri" w:cs="Amiri"/>
          <w:color w:val="111111"/>
          <w:sz w:val="28"/>
          <w:sz w:val="28"/>
          <w:szCs w:val="28"/>
          <w:rtl w:val="true"/>
          <w:lang w:bidi="ar-SA"/>
        </w:rPr>
        <w:t xml:space="preserve">ويلاحظ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تثبت حرمة الإضرار بالنفس مطلقاً وإنما الثابت حرمته فيما يكون من قبيل هلاك النفس أو ما يلحق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ذلك في بحث الوضوء من شرح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فالكلام في هذا البحث فيما اذا كان الضرر اللازم من الوضوء والغسل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المقام لا بد من ايضاح امرين </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5362157_2320776876"/>
      <w:bookmarkStart w:id="456" w:name="_Toc188"/>
      <w:bookmarkEnd w:id="455"/>
      <w:r>
        <w:rPr>
          <w:rtl w:val="true"/>
        </w:rPr>
        <w:t xml:space="preserve">الأمر الأول </w:t>
      </w:r>
      <w:r>
        <w:rPr>
          <w:rtl w:val="true"/>
        </w:rPr>
        <w:t xml:space="preserve">: </w:t>
      </w:r>
      <w:r>
        <w:rPr>
          <w:rtl w:val="true"/>
        </w:rPr>
        <w:t xml:space="preserve">ان نسبة </w:t>
      </w:r>
      <w:r>
        <w:rPr>
          <w:rtl w:val="true"/>
        </w:rPr>
        <w:t xml:space="preserve">( </w:t>
      </w:r>
      <w:r>
        <w:rPr>
          <w:rtl w:val="true"/>
        </w:rPr>
        <w:t xml:space="preserve">الإضرار المحرم </w:t>
      </w:r>
      <w:r>
        <w:rPr>
          <w:rtl w:val="true"/>
        </w:rPr>
        <w:t xml:space="preserve">) </w:t>
      </w:r>
      <w:r>
        <w:rPr>
          <w:rtl w:val="true"/>
        </w:rPr>
        <w:t>إلى الوضوء والغسل الضرري نسبة الاسباب والمسببات</w:t>
      </w:r>
      <w:bookmarkEnd w:id="45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الاضرار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الوضوء والغسل الضرري نسبة الأسباب والمسببات التوليدية كالالقاء والاحراق والرمي والقتل ونحو ذلك</w:t>
      </w:r>
      <w:r>
        <w:rPr>
          <w:rFonts w:eastAsia="Amiri" w:cs="Amiri" w:ascii="Amiri" w:hAnsi="Amiri"/>
          <w:color w:val="111111"/>
          <w:sz w:val="28"/>
          <w:szCs w:val="28"/>
          <w:rtl w:val="true"/>
          <w:lang w:bidi="ar-SA"/>
        </w:rPr>
        <w:t xml:space="preserve">. </w:t>
      </w:r>
      <w:bookmarkStart w:id="457" w:name="pg20248_210088"/>
    </w:p>
    <w:p>
      <w:pPr>
        <w:pStyle w:val="BookText"/>
        <w:rPr/>
      </w:pPr>
      <w:bookmarkEnd w:id="457"/>
      <w:r>
        <w:rPr>
          <w:rFonts w:ascii="Amiri" w:hAnsi="Amiri" w:eastAsia="Amiri" w:cs="Amiri"/>
          <w:color w:val="111111"/>
          <w:sz w:val="28"/>
          <w:sz w:val="28"/>
          <w:szCs w:val="28"/>
          <w:rtl w:val="true"/>
          <w:lang w:bidi="ar-SA"/>
        </w:rPr>
        <w:t xml:space="preserve">وفي متعلق الحرمة في الأسباب والمسببات التوليدية احتمالات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تعرضنا له في مبحث مقدمة الحرام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مصب الحرمة إيجاد المسبب التوليدي كالحرق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وجود المسبب التوليدي مغاير مع وجود سببه كالالقاء للاحراق والوضوء للاضرار ، فيكون ايجاده أيضاً مغايراً معه لان الفرق بين الايجاد والوجود انما هو بمجرد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المحرم مغايراً وجوداً مع ما هو سبب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الاحكام التكليفية تتعلق بافعال المكلفين والمسبب التوليدي كالاحراق</w:t>
      </w:r>
    </w:p>
    <w:p>
      <w:pPr>
        <w:pStyle w:val="BookText"/>
        <w:rPr/>
      </w:pPr>
      <w:r>
        <w:rPr>
          <w:rFonts w:ascii="Amiri" w:hAnsi="Amiri" w:eastAsia="Amiri" w:cs="Amiri"/>
          <w:color w:val="111111"/>
          <w:sz w:val="28"/>
          <w:sz w:val="28"/>
          <w:szCs w:val="28"/>
          <w:rtl w:val="true"/>
          <w:lang w:bidi="ar-SA"/>
        </w:rPr>
        <w:t>والاضرار ليس بفعل للمكلف بل الاحراق أثر النار بشرط المماسة مع الجسم ، والضرر اثر الماء بشرط المماسة مع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أمر غالبي وليس شرطاً اذ يكفي في صحة تعلّق الحكم التكليفي بأمر كونه مقدوراً للمكلف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مصب الحرمة السبب التوليدي وانما اخذ العنوان المسبب عنه مرأة للسبب الذي يترتب عليه ، فيكون الالقاء والوضوء بانفسمهما متعلقين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مصب الحرمة العنوان الثانوي المسمى بالمسبب التوليدي مأخوذاً على نحو الموضوعية لكن مع عده من قبيل الاعتبارات المتأصلة ، فان تأصل الأمر الاعتباري كما يكون في الاحكام التكليفية والوضعية فكذلك يتحقق في جملة من الماهيات التي هي من قبيل موضوعات الأحكام ومتعلقاتها كالغصب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من هذه الاحتمالات هو الاحتمال الأوّل كما بيناه في محله</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5362159_2320776876"/>
      <w:bookmarkStart w:id="459" w:name="_Toc189"/>
      <w:bookmarkEnd w:id="458"/>
      <w:r>
        <w:rPr>
          <w:rtl w:val="true"/>
        </w:rPr>
        <w:t xml:space="preserve">الأمر الثاني </w:t>
      </w:r>
      <w:r>
        <w:rPr>
          <w:rtl w:val="true"/>
        </w:rPr>
        <w:t xml:space="preserve">: </w:t>
      </w:r>
      <w:r>
        <w:rPr>
          <w:rtl w:val="true"/>
        </w:rPr>
        <w:t>في حكم الوضوء والغسل حيث يترتب عليهما الضرر المحرم</w:t>
      </w:r>
      <w:bookmarkEnd w:id="45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الوضوء والغسل حيث يترتب عليهما الضرر المحرّم</w:t>
      </w:r>
      <w:r>
        <w:rPr>
          <w:rFonts w:eastAsia="Amiri" w:cs="Amiri" w:ascii="Amiri" w:hAnsi="Amiri"/>
          <w:color w:val="111111"/>
          <w:sz w:val="28"/>
          <w:szCs w:val="28"/>
          <w:rtl w:val="true"/>
          <w:lang w:bidi="ar-SA"/>
        </w:rPr>
        <w:t xml:space="preserve">. </w:t>
      </w:r>
      <w:bookmarkStart w:id="460" w:name="pg20248_210089"/>
    </w:p>
    <w:p>
      <w:pPr>
        <w:pStyle w:val="BookText"/>
        <w:rPr/>
      </w:pPr>
      <w:bookmarkEnd w:id="460"/>
      <w:r>
        <w:rPr>
          <w:rFonts w:ascii="Amiri" w:hAnsi="Amiri" w:eastAsia="Amiri" w:cs="Amiri"/>
          <w:color w:val="111111"/>
          <w:sz w:val="28"/>
          <w:sz w:val="28"/>
          <w:szCs w:val="28"/>
          <w:rtl w:val="true"/>
          <w:lang w:bidi="ar-SA"/>
        </w:rPr>
        <w:t xml:space="preserve">وذلك يختلف بحسب الاحتمالات السابقة في مصب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متعلق الحرمة أمراً لا اتحاد له بوجه معهما ، فإن كان مضراً بصحتهما فانما هو من جهة الاخلال بقصد القربة المعتبرة فيهما ، وهذا الاخلال لا يتصور في صورة الجهل بكونه مضراً على نحو الجهل المركب أو الاطمئنان لعدمه أو الغفلة عنه أو 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العلم به أو ما في حكمه ففيه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ترتب امر محبوب عليه وهو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ترتب امر مبغوض عليه وهو الاضرار المحرم ، ولا يبعد تمشي قصد القربة اذا اتى بها بداعي التسبيب إلى 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فالمحرّم يكون نفس الوضوء والغسل فيدخل تحت عنوان النهي عن العبادة فيحكم بالفساد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اثر للتقرب بما هو مبغوض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بان الوضوء والغسل من قبيل موضوعات الاحكام فقط فيلحق بالاحتمال الأوّل حكماً ، وعلى القول بانهما من قبيل متعلقات الأحكام يدخل في بحث اجتماع الأمر والنهي ، فان قلنا بالامتناع وتغليب جانب النهي فلا بد من الحكم بالفساد في صورة العلم وأما في صورة الجهل فمبني على القول باقتضاء القول بالامتناع الفساد مطلقاً ، والمختار هو عدم الامتناع ، وعلى القول به فيفصل بين صورتي العلم والجهل كما سبق في الاحتمال الأول</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5362161_2320776876"/>
      <w:bookmarkStart w:id="462" w:name="_Toc190"/>
      <w:bookmarkEnd w:id="461"/>
      <w:r>
        <w:rPr>
          <w:rtl w:val="true"/>
        </w:rPr>
        <w:t xml:space="preserve">التنبيه الخامس </w:t>
      </w:r>
      <w:r>
        <w:rPr>
          <w:rtl w:val="true"/>
        </w:rPr>
        <w:t xml:space="preserve">: </w:t>
      </w:r>
      <w:r>
        <w:rPr>
          <w:rtl w:val="true"/>
        </w:rPr>
        <w:t xml:space="preserve">في انه هل يستفاد من </w:t>
      </w:r>
      <w:r>
        <w:rPr>
          <w:rtl w:val="true"/>
        </w:rPr>
        <w:t xml:space="preserve">( </w:t>
      </w:r>
      <w:r>
        <w:rPr>
          <w:rtl w:val="true"/>
        </w:rPr>
        <w:t xml:space="preserve">لا ضرر </w:t>
      </w:r>
      <w:r>
        <w:rPr>
          <w:rtl w:val="true"/>
        </w:rPr>
        <w:t xml:space="preserve">) </w:t>
      </w:r>
      <w:r>
        <w:rPr>
          <w:rtl w:val="true"/>
        </w:rPr>
        <w:t xml:space="preserve">جعل الحكم ، وفيه مقامان </w:t>
      </w:r>
      <w:r>
        <w:rPr>
          <w:rtl w:val="true"/>
        </w:rPr>
        <w:t>:</w:t>
      </w:r>
      <w:bookmarkEnd w:id="462"/>
    </w:p>
    <w:p>
      <w:pPr>
        <w:pStyle w:val="Heading4"/>
        <w:numPr>
          <w:ilvl w:val="3"/>
          <w:numId w:val="1"/>
        </w:numPr>
        <w:rPr/>
      </w:pPr>
      <w:bookmarkStart w:id="463" w:name="__RefHeading___Toc5362163_2320776876"/>
      <w:bookmarkStart w:id="464" w:name="_Toc191"/>
      <w:bookmarkEnd w:id="463"/>
      <w:r>
        <w:rPr>
          <w:rtl w:val="true"/>
        </w:rPr>
        <w:t>اشارة</w:t>
      </w:r>
      <w:bookmarkEnd w:id="46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يستفاد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الحكم ، اذا كان يلزم الضرر لولا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منه نفي الحكم اذا كان يلزم الضرر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 الأوّل فهل هناك أمثلة فقهية تكون من هذا القبيل أم لا ؟ </w:t>
      </w:r>
      <w:bookmarkStart w:id="465" w:name="pg20248_210090"/>
    </w:p>
    <w:p>
      <w:pPr>
        <w:pStyle w:val="BookText"/>
        <w:rPr/>
      </w:pPr>
      <w:bookmarkEnd w:id="465"/>
      <w:r>
        <w:rPr>
          <w:rFonts w:ascii="Amiri" w:hAnsi="Amiri" w:eastAsia="Amiri" w:cs="Amiri"/>
          <w:color w:val="111111"/>
          <w:sz w:val="28"/>
          <w:sz w:val="28"/>
          <w:szCs w:val="28"/>
          <w:rtl w:val="true"/>
          <w:lang w:bidi="ar-SA"/>
        </w:rPr>
        <w:t xml:space="preserve">وقد انكر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والصغرى معاً </w:t>
      </w:r>
      <w:r>
        <w:rPr>
          <w:rStyle w:val="FootnoteAnchor"/>
          <w:rtl w:val="true"/>
        </w:rPr>
        <w:footnoteReference w:id="362"/>
      </w:r>
      <w:r>
        <w:rPr>
          <w:rFonts w:ascii="Amiri" w:hAnsi="Amiri" w:eastAsia="Amiri" w:cs="Amiri"/>
          <w:color w:val="111111"/>
          <w:sz w:val="28"/>
          <w:sz w:val="28"/>
          <w:szCs w:val="28"/>
          <w:rtl w:val="true"/>
          <w:lang w:bidi="ar-SA"/>
        </w:rPr>
        <w:t xml:space="preserve">واقر السيد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بالكبرى ولكنه انكر الصغرى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الصغرى لهذه الكبرى غير متحققة فانا لم نجد مورداً كان فيه عدم الحكم ضرراً حتى يحكم برفعه وثبوت الحكم بقاعدة لا ضرر </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ويظهر من بعض الفقهاء منهم السيد الطباطبائي في ملحقات العروة الالتزام بهما معاً كما سيجيء نقل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تارة في الكبرى وأخرى في الصغرى ، فهنا مقامان </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5362165_2320776876"/>
      <w:bookmarkStart w:id="467" w:name="_Toc192"/>
      <w:bookmarkEnd w:id="466"/>
      <w:r>
        <w:rPr>
          <w:rtl w:val="true"/>
        </w:rPr>
        <w:t xml:space="preserve">أما في المقام الأول </w:t>
      </w:r>
      <w:r>
        <w:rPr>
          <w:rtl w:val="true"/>
        </w:rPr>
        <w:t xml:space="preserve">: </w:t>
      </w:r>
      <w:r>
        <w:rPr>
          <w:rtl w:val="true"/>
        </w:rPr>
        <w:t xml:space="preserve">فتقريب انكار الكبرى ان حديث </w:t>
      </w:r>
      <w:r>
        <w:rPr>
          <w:rtl w:val="true"/>
        </w:rPr>
        <w:t xml:space="preserve">( </w:t>
      </w:r>
      <w:r>
        <w:rPr>
          <w:rtl w:val="true"/>
        </w:rPr>
        <w:t xml:space="preserve">لا ضرر </w:t>
      </w:r>
      <w:r>
        <w:rPr>
          <w:rtl w:val="true"/>
        </w:rPr>
        <w:t xml:space="preserve">) </w:t>
      </w:r>
      <w:r>
        <w:rPr>
          <w:rtl w:val="true"/>
        </w:rPr>
        <w:t>ناظر إلى الاحكام المجعولة</w:t>
      </w:r>
      <w:bookmarkEnd w:id="467"/>
    </w:p>
    <w:p>
      <w:pPr>
        <w:pStyle w:val="BookText"/>
        <w:rPr/>
      </w:pPr>
      <w:r>
        <w:rPr>
          <w:rFonts w:ascii="Amiri" w:hAnsi="Amiri" w:eastAsia="Amiri" w:cs="Amiri"/>
          <w:color w:val="111111"/>
          <w:sz w:val="28"/>
          <w:sz w:val="28"/>
          <w:szCs w:val="28"/>
          <w:rtl w:val="true"/>
          <w:lang w:bidi="ar-SA"/>
        </w:rPr>
        <w:t xml:space="preserve">أما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فتقريب انكار الكبرى ان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ناظر إلى الأحكام المجعولة في الشريعة المقدّسة ومقيد لها بعدم أدائها إلى الضرر على المكلف ، وعدم الحكم ليس حكماً مجعولاً فلا يشمله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المدعى انه لا يمكن جعل الحكم العدمي فان الاباحة التكليفية حكم عدمي وليس عدم الحكم بحسب الدقة لانها تنشأ من قبل الشارع بعنوان إرخاء العنان بالنسبة إلى كل من الفعل والترك للمكلّف ، وكذلك الحلية فانها أنه بمعنى حل عقدة الحظر ومرجعها إلى هدم الحكم التحريمي المجعول ، كما انه ليس المدعى لا يمكن انشاء عدم الحكم بل هو امر ممكن كما في الحكم بعدم اشتغال الذمة ، وانما المقصود ان مجرد عدم جعل الحكم في مورد قابل لا يمكن عده حكماً حتى يكون مرفوعاً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من نظر الحديث إلى الاحكام المجعولة في الشريعة محل منع لان مفاد الحديث هو عدم التسبيب إلى تحمّل الضرر – أي نفي وجود ضرر منتسب إلى الشارع المقدس بما هو </w:t>
      </w:r>
    </w:p>
    <w:p>
      <w:pPr>
        <w:pStyle w:val="BookText"/>
        <w:rPr/>
      </w:pPr>
      <w:r>
        <w:rPr>
          <w:rFonts w:ascii="Amiri" w:hAnsi="Amiri" w:eastAsia="Amiri" w:cs="Amiri"/>
          <w:color w:val="111111"/>
          <w:sz w:val="28"/>
          <w:sz w:val="28"/>
          <w:szCs w:val="28"/>
          <w:rtl w:val="true"/>
          <w:lang w:bidi="ar-SA"/>
        </w:rPr>
        <w:t xml:space="preserve">مشرع ومقنن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كما يصدق في موارد جعل الحكم الذي يلزم منه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وضعياً أو تكليفياً ، وسواء كان الزامياً أو غير الزامي كالترخيص في الدخول لمن له حق الاستطراق بغير استئذان على نحو يوجب ذهاب حق التعيش الحر بالنسبة إلى صاحب الدار ، كما في قضية سمرة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يصدق في حالة عدم جعل الحكم احياناً فيعد نفس عدم جعل الحكم تمن بيده التشريع تسبيباً منه إلى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 أن الشارع منع الزوجة المعدمة من الاكتساب اذا كان على نحو ينافي حقوق زوجها وفرض عدم جعل وجوب الانفاق عليها ، فيعد نفس هذا تسبيباً منه إلى تضررها ، أو سلب حق التعيش مع الكرامة بالنسبة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فرض أنه حرم إضرار بعض الناس ببعض تكليفاً و لم يجعل حكماً اجرائياً يخوّل للسلطة مكافحة الاضرار والمنع عنه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جعل الحكم المانع عن الضرر يعدّ تسبيباً منه اليه بعد فرض كمال الشريعة كما يدل عليه قوله تعالى الْيَوْمَ أَكْمَلْتُ لَكُمْ دِينَكُمْ</w:t>
      </w:r>
      <w:r>
        <w:rPr>
          <w:rStyle w:val="FootnoteAnchor"/>
          <w:rtl w:val="true"/>
        </w:rPr>
        <w:footnoteReference w:id="364"/>
      </w:r>
      <w:r>
        <w:rPr>
          <w:rFonts w:ascii="Amiri" w:hAnsi="Amiri" w:eastAsia="Amiri" w:cs="Amiri"/>
          <w:color w:val="111111"/>
          <w:sz w:val="28"/>
          <w:sz w:val="28"/>
          <w:szCs w:val="28"/>
          <w:rtl w:val="true"/>
          <w:lang w:bidi="ar-SA"/>
        </w:rPr>
        <w:t xml:space="preserve">ويؤكده الروايات الدالة على انه ما من واقعة الا ولها حكم </w:t>
      </w:r>
      <w:r>
        <w:rPr>
          <w:rStyle w:val="FootnoteAnchor"/>
          <w:rtl w:val="true"/>
        </w:rPr>
        <w:footnoteReference w:id="365"/>
      </w:r>
      <w:r>
        <w:rPr>
          <w:rFonts w:ascii="IRNazanin" w:hAnsi="IRNazanin" w:eastAsia="IRNazanin"/>
          <w:color w:val="111111"/>
          <w:sz w:val="28"/>
          <w:sz w:val="28"/>
          <w:szCs w:val="28"/>
          <w:rtl w:val="true"/>
          <w:lang w:bidi="fa-IR"/>
        </w:rPr>
        <w:t xml:space="preserve">وقوله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الناس ما من شيء يقربكم من الجنة ويباعدكم من النار إلا وقد أمرتكم به ، وما من شيء يقربكم من النار ويباعدكم من الجنة الا وقد نهيتكم عنه </w:t>
      </w:r>
      <w:r>
        <w:rPr>
          <w:rFonts w:eastAsia="IRNazanin" w:cs="IRNazanin"/>
          <w:color w:val="111111"/>
          <w:sz w:val="28"/>
          <w:szCs w:val="28"/>
          <w:rtl w:val="true"/>
          <w:lang w:bidi="fa-IR"/>
        </w:rPr>
        <w:t xml:space="preserve">) </w:t>
      </w:r>
      <w:r>
        <w:rPr>
          <w:rStyle w:val="FootnoteAnchor"/>
          <w:rtl w:val="true"/>
        </w:rPr>
        <w:footnoteReference w:id="366"/>
      </w:r>
      <w:r>
        <w:rPr>
          <w:rFonts w:ascii="Amiri" w:hAnsi="Amiri" w:eastAsia="Amiri" w:cs="Amiri"/>
          <w:color w:val="111111"/>
          <w:sz w:val="28"/>
          <w:sz w:val="28"/>
          <w:szCs w:val="28"/>
          <w:rtl w:val="true"/>
          <w:lang w:bidi="ar-SA"/>
        </w:rPr>
        <w:t>مضافاً إلى سلب حق التشريع عن 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يقدح عدم صدق الحكم على مجرد عدم جعل الحكم بعد صدق التسبيب</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تحمل الضرر</w:t>
      </w:r>
      <w:r>
        <w:rPr>
          <w:rFonts w:eastAsia="IRNazanin" w:cs="IRNazanin"/>
          <w:color w:val="111111"/>
          <w:sz w:val="28"/>
          <w:szCs w:val="28"/>
          <w:rtl w:val="true"/>
          <w:lang w:bidi="fa-IR"/>
        </w:rPr>
        <w:t xml:space="preserve">. </w:t>
      </w:r>
      <w:bookmarkStart w:id="468" w:name="pg20248_210092"/>
    </w:p>
    <w:p>
      <w:pPr>
        <w:pStyle w:val="BookText"/>
        <w:rPr/>
      </w:pPr>
      <w:bookmarkEnd w:id="468"/>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عدم الحكم في ذلك يعد حكماً كما يعد عدم القيام لأحد الشخصين مع القيام للآخر مع تساويهما في الرتبة توهيناً للأوّل ، وكذلك يعد عدم التقييد في الموضع القابل له اطلاقاً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الكبرى منتجة وإن انكرنا وجود صغرى لها ، بمعنى أنه لم يوجد هناك مورد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دليلاً على ثبوت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نتيجة كون الكبرى مثبتة للحكم هي عدم حكومتها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ادلة حرمة الاضرار بالغير إذا كان عدم الاضرار بالغير ضرراً على المالك كما اذا تصرف المالك في ملكه بما اوجب الاضرار بجاره ، لان مقتضاه على هذا التقدير نفي كل من حرمة الاضرار بالغير وجواز التصرف في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الأولى تسبيباً للضرر بالنسبة إلى المالك والثاني تسبيباً للضرر بالنسبة إلى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ويسقط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 النوبة إلى أدلة حرمة الاضرار بالغير فيحرم بمقتضاها تصرف المالك في ملكه بما يضر بجاره ، فهذا مقدار من الانتاج للكبرى المذكورة ، ولو لم تثبت هذه الكبرى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نافياً لحرمة الإضرار بالغير دون جواز التصرف في الملك فتكون حاكمة على ادلة حرمة الاضرار كما يأتي توضيح ذلك في التنبيه الآتي</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5362167_2320776876"/>
      <w:bookmarkStart w:id="470" w:name="_Toc193"/>
      <w:bookmarkEnd w:id="469"/>
      <w:r>
        <w:rPr>
          <w:rtl w:val="true"/>
        </w:rPr>
        <w:t xml:space="preserve">وأما في المقام الثاني </w:t>
      </w:r>
      <w:r>
        <w:rPr>
          <w:rtl w:val="true"/>
        </w:rPr>
        <w:t xml:space="preserve">: </w:t>
      </w:r>
      <w:r>
        <w:rPr>
          <w:rtl w:val="true"/>
        </w:rPr>
        <w:t>فقد ذكر لها موردان</w:t>
      </w:r>
      <w:bookmarkEnd w:id="470"/>
    </w:p>
    <w:p>
      <w:pPr>
        <w:pStyle w:val="Heading5"/>
        <w:numPr>
          <w:ilvl w:val="4"/>
          <w:numId w:val="1"/>
        </w:numPr>
        <w:rPr/>
      </w:pPr>
      <w:bookmarkStart w:id="471" w:name="__RefHeading___Toc5362169_2320776876"/>
      <w:bookmarkStart w:id="472" w:name="_Toc194"/>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 xml:space="preserve">واما في المقام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وجود صغرى لهذه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لها موردان </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5362171_2320776876"/>
      <w:bookmarkStart w:id="474" w:name="_Toc195"/>
      <w:bookmarkEnd w:id="473"/>
      <w:r>
        <w:rPr>
          <w:rtl w:val="true"/>
        </w:rPr>
        <w:t xml:space="preserve">المورد الأول </w:t>
      </w:r>
      <w:r>
        <w:rPr>
          <w:rtl w:val="true"/>
        </w:rPr>
        <w:t xml:space="preserve">: </w:t>
      </w:r>
      <w:r>
        <w:rPr>
          <w:rtl w:val="true"/>
        </w:rPr>
        <w:t>الحكم بضمان التالف في غير الموارد التي يكون هناك سبب للضمان فيها</w:t>
      </w:r>
      <w:bookmarkEnd w:id="47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بضمان التالف في غير الموارد التي يكون هناك سبب للضمان فيها ، كالاتلاف واليد العادية فان دليل الضمان فيها نفس أدلته دون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w:t>
      </w:r>
      <w:r>
        <w:rPr>
          <w:rStyle w:val="FootnoteAnchor"/>
          <w:rtl w:val="true"/>
        </w:rPr>
        <w:footnoteReference w:id="367"/>
      </w:r>
      <w:r>
        <w:rPr>
          <w:rFonts w:ascii="Amiri" w:hAnsi="Amiri" w:eastAsia="Amiri" w:cs="Amiri"/>
          <w:color w:val="111111"/>
          <w:sz w:val="28"/>
          <w:sz w:val="28"/>
          <w:szCs w:val="28"/>
          <w:rtl w:val="true"/>
          <w:lang w:bidi="ar-SA"/>
        </w:rPr>
        <w:t xml:space="preserve">من موارد انحصار الدليل للضمان </w:t>
      </w:r>
    </w:p>
    <w:p>
      <w:pPr>
        <w:pStyle w:val="BookText"/>
        <w:rPr/>
      </w:pPr>
      <w:r>
        <w:rPr>
          <w:rFonts w:ascii="Amiri" w:hAnsi="Amiri" w:eastAsia="Amiri" w:cs="Amiri"/>
          <w:color w:val="111111"/>
          <w:sz w:val="28"/>
          <w:sz w:val="28"/>
          <w:szCs w:val="28"/>
          <w:rtl w:val="true"/>
          <w:lang w:bidi="ar-SA"/>
        </w:rPr>
        <w:t xml:space="preserve">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حبس الانسان حتى فات عمله ، أو حبسه حتى أبق عبده أو فتح شخص قفص طائر فطار ، بدعوى انه لولا الحكم بالضمان في مثل ذلك للزم الضرر على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انكر المحقق النائيني الحكم بالضمان فيها معللا بعدم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فان دلالته عليه تبتني على القول بان المستفاد منه نفي الضرر غير المتدارك فيدل على الحكم بتدارك الضرر الواقع إما من قبل من سبب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هناك انسان صار سبباً لوقوع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المال ان لم يكن كذلك </w:t>
      </w:r>
      <w:r>
        <w:rPr>
          <w:rStyle w:val="FootnoteAnchor"/>
          <w:rtl w:val="true"/>
        </w:rPr>
        <w:footnoteReference w:id="368"/>
      </w:r>
      <w:r>
        <w:rPr>
          <w:rFonts w:ascii="Amiri" w:hAnsi="Amiri" w:eastAsia="Amiri" w:cs="Amiri"/>
          <w:color w:val="111111"/>
          <w:sz w:val="28"/>
          <w:sz w:val="28"/>
          <w:szCs w:val="28"/>
          <w:rtl w:val="true"/>
          <w:lang w:bidi="ar-SA"/>
        </w:rPr>
        <w:t xml:space="preserve">وبظهر من السيد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موافقته معه في ذلك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الظاهر انه لا وجه لانكار الضمان في ذلك فان ثبوته لا يبتني على مسلك الفاضل التوني في مفاد الحديث – من نفي الضرر غير المتدارك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سبق ابطاله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فيه نفس ما دلّ على قاعدة الاتلاف لاندراجه تحتها ، فان حبس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كسوباً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كحبس العبد والدابة ونحوهما ، تفويتاً لمنافعه المقدر وجودها لدى العقلاء فيكون ضامناً لعمله ، كما ان حبس الانسان اذا أدى إلى أن تشرد دابته أو يأبق غلامه أو يسيل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 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خراب الدار والبستان ، أو يحترق ما في القدر أو ما في الدار بنار كان قد اشعلها تحت القدر وكان قادراً عليها كل ذلك ونحوه يكون اتلافاً للمال عقلاء</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حاجة إلى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بل يفي بجعل الضمان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الوسيع الذي ذكرناه الذي هو امضاء للقاعدة العقلائية لانها تستبطن تشريع احكام رادعة عن تحقيق الإضرار بالنسبة إلى الغير ، فالحكم بالضمان على من أضر ، من اوضح اسباب الردع عن الاضرار </w:t>
      </w:r>
      <w:bookmarkStart w:id="475" w:name="pg20248_210094"/>
    </w:p>
    <w:p>
      <w:pPr>
        <w:pStyle w:val="BookText"/>
        <w:rPr/>
      </w:pPr>
      <w:bookmarkEnd w:id="475"/>
      <w:r>
        <w:rPr>
          <w:rFonts w:ascii="Amiri" w:hAnsi="Amiri" w:eastAsia="Amiri" w:cs="Amiri"/>
          <w:color w:val="111111"/>
          <w:sz w:val="28"/>
          <w:sz w:val="28"/>
          <w:szCs w:val="28"/>
          <w:rtl w:val="true"/>
          <w:lang w:bidi="ar-SA"/>
        </w:rPr>
        <w:t xml:space="preserve">الصادر من الحابس ونحوه وبذلك يتضح انه لا يرد على اثبات الضمان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ما ذكره السيد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الضرر اللازم على المتضرر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المقتضى لجعل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بالضرر المترتب على الحكم بالضمان على الحابس </w:t>
      </w:r>
      <w:r>
        <w:rPr>
          <w:rStyle w:val="FootnoteAnchor"/>
          <w:rtl w:val="true"/>
        </w:rPr>
        <w:footnoteReference w:id="370"/>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مقابلته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اطلاق لها بالنسبة إلى نفي الضرر الذي يشرعه القانون من باب مكافحة الاضرار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توضيحه في التنبيه الثاني </w:t>
      </w:r>
      <w:r>
        <w:rPr>
          <w:rFonts w:eastAsia="Amiri" w:cs="Amiri" w:ascii="Amiri" w:hAnsi="Amiri"/>
          <w:color w:val="111111"/>
          <w:sz w:val="28"/>
          <w:szCs w:val="28"/>
          <w:rtl w:val="true"/>
          <w:lang w:bidi="ar-SA"/>
        </w:rPr>
        <w:t>- .</w:t>
      </w:r>
    </w:p>
    <w:p>
      <w:pPr>
        <w:pStyle w:val="Heading5"/>
        <w:numPr>
          <w:ilvl w:val="4"/>
          <w:numId w:val="1"/>
        </w:numPr>
        <w:rPr/>
      </w:pPr>
      <w:bookmarkStart w:id="476" w:name="__RefHeading___Toc5362173_2320776876"/>
      <w:bookmarkStart w:id="477" w:name="_Toc196"/>
      <w:bookmarkEnd w:id="476"/>
      <w:r>
        <w:rPr>
          <w:rtl w:val="true"/>
        </w:rPr>
        <w:t xml:space="preserve">المورد الثاني </w:t>
      </w:r>
      <w:r>
        <w:rPr>
          <w:rtl w:val="true"/>
        </w:rPr>
        <w:t xml:space="preserve">: </w:t>
      </w:r>
      <w:r>
        <w:rPr>
          <w:rtl w:val="true"/>
        </w:rPr>
        <w:t xml:space="preserve">اثبات حق الطلاق للحاكم الشرعي بقاعدة </w:t>
      </w:r>
      <w:r>
        <w:rPr>
          <w:rtl w:val="true"/>
        </w:rPr>
        <w:t xml:space="preserve">( </w:t>
      </w:r>
      <w:r>
        <w:rPr>
          <w:rtl w:val="true"/>
        </w:rPr>
        <w:t xml:space="preserve">لا ضرر </w:t>
      </w:r>
      <w:r>
        <w:rPr>
          <w:rtl w:val="true"/>
        </w:rPr>
        <w:t xml:space="preserve">) </w:t>
      </w:r>
      <w:r>
        <w:rPr>
          <w:rtl w:val="true"/>
        </w:rPr>
        <w:t xml:space="preserve">و </w:t>
      </w:r>
      <w:r>
        <w:rPr>
          <w:rtl w:val="true"/>
        </w:rPr>
        <w:t xml:space="preserve">( </w:t>
      </w:r>
      <w:r>
        <w:rPr>
          <w:rtl w:val="true"/>
        </w:rPr>
        <w:t xml:space="preserve">لا حرج </w:t>
      </w:r>
      <w:r>
        <w:rPr>
          <w:rtl w:val="true"/>
        </w:rPr>
        <w:t>)</w:t>
      </w:r>
      <w:bookmarkEnd w:id="477"/>
    </w:p>
    <w:p>
      <w:pPr>
        <w:pStyle w:val="Heading6"/>
        <w:numPr>
          <w:ilvl w:val="5"/>
          <w:numId w:val="1"/>
        </w:numPr>
        <w:rPr/>
      </w:pPr>
      <w:bookmarkStart w:id="478" w:name="__RefHeading___Toc5362175_2320776876"/>
      <w:bookmarkStart w:id="479" w:name="_Toc197"/>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حق الطلاق للحاكم الشرعي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اذا صارت الزوجة محرومة عن حقوق الزوجية خارجاً ، مع مطالبتها لها وعدم طريق لاستيفائها ، بأن لم يمكن إجبار الزوج على الوفاء بها ولو بتعزيره إن تخلف عن أدائها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لو كان الزوج مفقوداً أو غائباً و لم يكن طريق لإجبار الزوج على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حينئذ بأن لها ان تطالب الحاكم الشرعي بان يطلقها وعلى الحاكم الاستجابة</w:t>
      </w:r>
    </w:p>
    <w:p>
      <w:pPr>
        <w:pStyle w:val="BookText"/>
        <w:rPr/>
      </w:pPr>
      <w:r>
        <w:rPr>
          <w:rFonts w:ascii="Amiri" w:hAnsi="Amiri" w:eastAsia="Amiri" w:cs="Amiri"/>
          <w:color w:val="111111"/>
          <w:sz w:val="28"/>
          <w:sz w:val="28"/>
          <w:szCs w:val="28"/>
          <w:rtl w:val="true"/>
          <w:lang w:bidi="ar-SA"/>
        </w:rPr>
        <w:t xml:space="preserve">لطلبها وطلاقه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النظر في المقام إلى خصوص حق الانفاق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التزم بحق طلاق الحاكم في الموضوع السيد الطباطبائي في ملحقات العروة تمسكاً بقاعدتي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الروايات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ناقش المحقق النائيني في التمسك بهما فإنهما لا يثبتان حكماً وجودياً كما ناقش في الروايات التي استدل بهما بانها غير معمول بها وهي معارضة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استبعد كلامه جمع آخر من المتأخرين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نجعل محل الكلام بعض فروض المسألة وهو ما لو امتنع الزوج </w:t>
      </w:r>
      <w:bookmarkStart w:id="480" w:name="pg20248_210095"/>
    </w:p>
    <w:p>
      <w:pPr>
        <w:pStyle w:val="BookText"/>
        <w:rPr/>
      </w:pPr>
      <w:bookmarkEnd w:id="480"/>
      <w:r>
        <w:rPr>
          <w:rFonts w:ascii="Amiri" w:hAnsi="Amiri" w:eastAsia="Amiri" w:cs="Amiri"/>
          <w:color w:val="111111"/>
          <w:sz w:val="28"/>
          <w:sz w:val="28"/>
          <w:szCs w:val="28"/>
          <w:rtl w:val="true"/>
          <w:lang w:bidi="ar-SA"/>
        </w:rPr>
        <w:t>عن اداء النفقة لزوجته ، ونبحث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هل يمكن الحكم بثبوت حق الفسخ للزوجة بملاحظة طبيعة عقد النكاح في نفسه ؟</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حق الفسخ أو الطلاق للحاكم بملاحظة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 ولا ضرار </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5362177_2320776876"/>
      <w:bookmarkStart w:id="482" w:name="_Toc198"/>
      <w:bookmarkEnd w:id="481"/>
      <w:r>
        <w:rPr>
          <w:rtl w:val="true"/>
        </w:rPr>
        <w:t>هناك ثلاث أبحاث في ثبوت حق الفسخ للزوجة بمقتضى الشرط الارتكازي</w:t>
      </w:r>
      <w:bookmarkEnd w:id="482"/>
    </w:p>
    <w:p>
      <w:pPr>
        <w:pStyle w:val="Heading6"/>
        <w:numPr>
          <w:ilvl w:val="5"/>
          <w:numId w:val="1"/>
        </w:numPr>
        <w:rPr/>
      </w:pPr>
      <w:bookmarkStart w:id="483" w:name="__RefHeading___Toc5362179_2320776876"/>
      <w:bookmarkStart w:id="484" w:name="_Toc199"/>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ذلك بملاحظة الأدلة الخاصة ، فهنا أبحاث ثلاثة </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5362181_2320776876"/>
      <w:bookmarkStart w:id="486" w:name="_Toc200"/>
      <w:bookmarkEnd w:id="485"/>
      <w:r>
        <w:rPr>
          <w:rtl w:val="true"/>
        </w:rPr>
        <w:t xml:space="preserve">البحث الأول </w:t>
      </w:r>
      <w:r>
        <w:rPr>
          <w:rtl w:val="true"/>
        </w:rPr>
        <w:t xml:space="preserve">: </w:t>
      </w:r>
      <w:r>
        <w:rPr>
          <w:rtl w:val="true"/>
        </w:rPr>
        <w:t>في انه هل يثبت حق الفسخ للزوجة عند عدم الزوج عليها بمقتضى تخلف الشرط الارتكازي الضمني</w:t>
      </w:r>
      <w:bookmarkEnd w:id="486"/>
    </w:p>
    <w:p>
      <w:pPr>
        <w:pStyle w:val="Heading6"/>
        <w:numPr>
          <w:ilvl w:val="5"/>
          <w:numId w:val="1"/>
        </w:numPr>
        <w:rPr/>
      </w:pPr>
      <w:bookmarkStart w:id="487" w:name="__RefHeading___Toc5362183_2320776876"/>
      <w:bookmarkStart w:id="488" w:name="_Toc201"/>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هل يثبت حق الفسخ للزوجة عند عدم انفاق الزوج عليها</w:t>
      </w:r>
    </w:p>
    <w:p>
      <w:pPr>
        <w:pStyle w:val="BookText"/>
        <w:rPr/>
      </w:pPr>
      <w:r>
        <w:rPr>
          <w:rFonts w:ascii="Amiri" w:hAnsi="Amiri" w:eastAsia="Amiri" w:cs="Amiri"/>
          <w:color w:val="111111"/>
          <w:sz w:val="28"/>
          <w:sz w:val="28"/>
          <w:szCs w:val="28"/>
          <w:rtl w:val="true"/>
          <w:lang w:bidi="ar-SA"/>
        </w:rPr>
        <w:t xml:space="preserve">بمقتضى تخلف الشرط الارتكازي الضمني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جمع في وجه ثبوت خيار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w:t>
      </w:r>
    </w:p>
    <w:p>
      <w:pPr>
        <w:pStyle w:val="BookText"/>
        <w:rPr/>
      </w:pPr>
      <w:r>
        <w:rPr>
          <w:rFonts w:ascii="Amiri" w:hAnsi="Amiri" w:eastAsia="Amiri" w:cs="Amiri"/>
          <w:color w:val="111111"/>
          <w:sz w:val="28"/>
          <w:sz w:val="28"/>
          <w:szCs w:val="28"/>
          <w:rtl w:val="true"/>
          <w:lang w:bidi="ar-SA"/>
        </w:rPr>
        <w:t xml:space="preserve">وتقريب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تنشئه المرأة في عقد النكاح وان كان هو الزوجية الدائمة الا انها مقيدة بسبب الشرط الارتكازي، بأن يبذل لها الزوج النفقة بحدودها الشرعية ، وليس للمنشأ اطلاق بالنسبة إلى الزوجية بعد فسخها من ناحية اخلال الزوج بالنفقة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الزوجية المنشأة بحسب طبعها احداث علقة خاصة بين الرجل والمرأة ، حقيقتها المشاركة في الحياة على نحو خاص يشتمل على نحو قيمومة للزوج بالنسبة إلى الزوجة وتكفّل مؤونتها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الاستمتاع الجنسي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الرِّجَالُ قَوَّامُونَ عَلَى النِّسَاءِ بِمَا فَضَّلَ اللَّهُ بَعْضَهُمْ عَلَىٰ بَعْضٍ وَبِمَا أَنفَقُوا مِنْ أَمْوَالِهِمْ ﴾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تفسير القرطبي </w:t>
      </w:r>
      <w:r>
        <w:rPr>
          <w:rStyle w:val="FootnoteAnchor"/>
          <w:rtl w:val="true"/>
        </w:rPr>
        <w:footnoteReference w:id="371"/>
      </w:r>
      <w:r>
        <w:rPr>
          <w:rFonts w:ascii="IRNazanin" w:hAnsi="IRNazanin" w:eastAsia="IRNazanin"/>
          <w:color w:val="111111"/>
          <w:sz w:val="28"/>
          <w:sz w:val="28"/>
          <w:szCs w:val="28"/>
          <w:rtl w:val="true"/>
          <w:lang w:bidi="fa-IR"/>
        </w:rPr>
        <w:t>انه فهم العلماء من هذه الآية انه متى عجز عن نفقتها لم يكن قواماً عليها واذا لم يكن قواماً عليها كان لها فسخ العقد لزوال المقصود الذي لاجله شرع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قول الشافعي ومالك بذلك ومخالفة ابي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رواية ضعيفة عن سفیان بن عيينة عن </w:t>
      </w:r>
      <w:bookmarkStart w:id="489" w:name="pg20248_210096"/>
    </w:p>
    <w:p>
      <w:pPr>
        <w:pStyle w:val="BookText"/>
        <w:rPr/>
      </w:pPr>
      <w:bookmarkEnd w:id="489"/>
      <w:r>
        <w:rPr>
          <w:rFonts w:ascii="IRNazanin" w:hAnsi="IRNazanin" w:eastAsia="IRNazanin"/>
          <w:color w:val="111111"/>
          <w:sz w:val="28"/>
          <w:sz w:val="28"/>
          <w:szCs w:val="28"/>
          <w:rtl w:val="true"/>
          <w:lang w:bidi="fa-IR"/>
        </w:rPr>
        <w:t xml:space="preserve">ابي عبد الله علیه السلام في حديث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فالرجل ليست له على نفسه ولاية اذا لم يكن له مال وليس له على عياله امر ولا نهي اذا لم يجر عليهم النفقة </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المقصود الاستدلال بالآية والرواية ، بل المقصود ان المرتكز الذهني للزوجة انشاء الزوجية الدائمة بشرطها وشروطها والنفقة منها</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5362185_2320776876"/>
      <w:bookmarkStart w:id="491" w:name="_Toc202"/>
      <w:bookmarkEnd w:id="490"/>
      <w:r>
        <w:rPr>
          <w:rtl w:val="true"/>
        </w:rPr>
        <w:t xml:space="preserve">انفاق ويرد عليه بوجهين </w:t>
      </w:r>
      <w:r>
        <w:rPr>
          <w:rtl w:val="true"/>
        </w:rPr>
        <w:t>:</w:t>
      </w:r>
      <w:bookmarkEnd w:id="491"/>
    </w:p>
    <w:p>
      <w:pPr>
        <w:pStyle w:val="Heading6"/>
        <w:numPr>
          <w:ilvl w:val="5"/>
          <w:numId w:val="1"/>
        </w:numPr>
        <w:rPr/>
      </w:pPr>
      <w:bookmarkStart w:id="492" w:name="__RefHeading___Toc5362187_2320776876"/>
      <w:bookmarkStart w:id="493" w:name="_Toc203"/>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 xml:space="preserve">ويمكن الايراد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مخالفة الروايات الآتية لثبوت خيار الفسخ</w:t>
      </w:r>
    </w:p>
    <w:p>
      <w:pPr>
        <w:pStyle w:val="BookText"/>
        <w:rPr/>
      </w:pPr>
      <w:r>
        <w:rPr>
          <w:rFonts w:ascii="Amiri" w:hAnsi="Amiri" w:eastAsia="Amiri" w:cs="Amiri"/>
          <w:color w:val="111111"/>
          <w:sz w:val="28"/>
          <w:sz w:val="28"/>
          <w:szCs w:val="28"/>
          <w:rtl w:val="true"/>
          <w:lang w:bidi="ar-SA"/>
        </w:rPr>
        <w:t xml:space="preserve">للزوجة في صورة الاخلال بالنفقة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بوجهين يمكن دفعهما </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5362189_2320776876"/>
      <w:bookmarkStart w:id="495" w:name="_Toc204"/>
      <w:bookmarkEnd w:id="494"/>
      <w:r>
        <w:rPr>
          <w:rtl w:val="true"/>
        </w:rPr>
        <w:t xml:space="preserve">الوجه الأول </w:t>
      </w:r>
      <w:r>
        <w:rPr>
          <w:rtl w:val="true"/>
        </w:rPr>
        <w:t xml:space="preserve">: </w:t>
      </w:r>
      <w:r>
        <w:rPr>
          <w:rtl w:val="true"/>
        </w:rPr>
        <w:t>ان بين البيع والنكاح فرقاً</w:t>
      </w:r>
      <w:bookmarkEnd w:id="495"/>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البيع والنكاح فرقاً ، فان قوام البيع بالمالين وقوام النكاح بالشخصين حتى أن المهر ليس من أركانه ، ولذا لو اخلّ به يصح العقد ويثبت مهر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البيع حيث ان النظر إلى المالين فيقتضي بحسب الشرط الارتكازي العقلائي عدم نقصان ما انتقل اليه عما انتقل عنه بحسب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منشأ الخيار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 عدم كونهما معيبين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منشأ الخيار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إلى سائر الشؤون الراجعة إلى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ادعاء مثل هذا الشرط الارتكازي في ما يرجع إلى الزوجين في النكاح ، بالنسبة إلى فقدان العيوب التي تختل بها الحياة الزوجية ، وقد حدّدها الشارع بعيوب خاصة ، وكذا يأتي فيها خيار التدليس فيما يتعلّق بذلك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لا يرجع إلى وصف الزوجين بل كان من الاحكام الثابتة في الشريعة الاسلامية ، كوجوب إنفاق الزوج على الزوجة فلا يمكن عده من الشروط الارتكازية العقلائية</w:t>
      </w:r>
      <w:r>
        <w:rPr>
          <w:rFonts w:eastAsia="Amiri" w:cs="Amiri" w:ascii="Amiri" w:hAnsi="Amiri"/>
          <w:color w:val="111111"/>
          <w:sz w:val="28"/>
          <w:szCs w:val="28"/>
          <w:rtl w:val="true"/>
          <w:lang w:bidi="ar-SA"/>
        </w:rPr>
        <w:t xml:space="preserve">. </w:t>
      </w:r>
      <w:bookmarkStart w:id="496" w:name="pg20248_210097"/>
    </w:p>
    <w:p>
      <w:pPr>
        <w:pStyle w:val="BookText"/>
        <w:rPr/>
      </w:pPr>
      <w:bookmarkEnd w:id="496"/>
      <w:r>
        <w:rPr>
          <w:rFonts w:ascii="Amiri" w:hAnsi="Amiri" w:eastAsia="Amiri" w:cs="Amiri"/>
          <w:color w:val="111111"/>
          <w:sz w:val="28"/>
          <w:sz w:val="28"/>
          <w:szCs w:val="28"/>
          <w:rtl w:val="true"/>
          <w:lang w:bidi="ar-SA"/>
        </w:rPr>
        <w:t xml:space="preserve">كيف وفي بعض المجتمعات البدوية يشترك الزوجان في تحصيل النفقة كما هو الغالب في اهل الريف الذين يكون شغلهم الزراعة والفلاحة وتربية المواشي ، وكذا في بعض المجتمعات المتحضرة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يكون لكلّ من الزوجين فيها شغل كالطبابة والتعليم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نقل عن بعض المجتمعات البدوية ان الزوجة هي التي تتكفل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يمكن عد الانفاق من الشروط الارتكازية للنكاح</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5362191_2320776876"/>
      <w:bookmarkStart w:id="498" w:name="_Toc205"/>
      <w:bookmarkEnd w:id="497"/>
      <w:r>
        <w:rPr>
          <w:rtl w:val="true"/>
        </w:rPr>
        <w:t xml:space="preserve">الوجه الثاني </w:t>
      </w:r>
      <w:r>
        <w:rPr>
          <w:rtl w:val="true"/>
        </w:rPr>
        <w:t xml:space="preserve">: </w:t>
      </w:r>
      <w:r>
        <w:rPr>
          <w:rtl w:val="true"/>
        </w:rPr>
        <w:t>ان شرط الارتكازي انما يؤثر في تحقق الخيار عند التخلف</w:t>
      </w:r>
      <w:bookmarkEnd w:id="498"/>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الارتكازي انما يؤثر في تحقق الخيار عند التخلّف في صورة نفوذه عند التصريح به فان مرجع اشتراط الانفاق على النحو الذي يقتضيه هذا التقريب هو جعل الخيار عند التخلف ، ومقتضى ما عللوا به عدم صحة شرط الخيار في النكاح دم صحة جعل الخيار ولو بتخلف الوصف أو الشرط الا ما دل عليه النص قال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خيار الشرط بعد ذكر عدم دخوله في النكاح اتفاقاً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لتوقف ارتفاعه شرعاً على الطلاق وعدم مشروعية التعامل فيه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يحكم ببطلان اصل النكاح الذي جعل فيه شرط الخيار ، وقد علل ذلك السيد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شرط الخيار يرجع إلى تحديد الزوجية بما قبل الفسخ لا محالة ، وهو ينافي قصد الزواج الدائم أو المؤجل إلى أجل معلوم ، وهذا بخلاف سائر الشروط الفاسدة فإنها بحسب الارتكاز العرفي لا ترجع في خصوص النكاح إلى جعل الخيار على تقدير التخلف ، وانما ترجع إلى تعليق الالتزام بترتب الآثار على وجود الشرط وفسادها لا يسري إلى العقد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ويمكن الجواب عن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يعتبر في تأثير الشرط الارتكازي ان يكون شرطاً ارتكازياً لدى جميع المجتمعات والملل والنحل ، ولا اشكال في أن الإنفاق كان أمراً ملحوظاً في عقد النكاح في المجتمع الإسلامي والمجتمع العربي قبل الإسلام ، بل قد اختلف فقهاء الخاصة والعامة في كون اليسار من الامور الدخيلة في الكفاءة وعدمه على قولين مشهورين </w:t>
      </w:r>
      <w:r>
        <w:rPr>
          <w:rStyle w:val="FootnoteAnchor"/>
          <w:rtl w:val="true"/>
        </w:rPr>
        <w:footnoteReference w:id="375"/>
      </w:r>
      <w:r>
        <w:rPr>
          <w:rFonts w:ascii="Amiri" w:hAnsi="Amiri" w:eastAsia="Amiri" w:cs="Amiri"/>
          <w:color w:val="111111"/>
          <w:sz w:val="28"/>
          <w:sz w:val="28"/>
          <w:szCs w:val="28"/>
          <w:rtl w:val="true"/>
          <w:lang w:bidi="ar-SA"/>
        </w:rPr>
        <w:t>وسوف يظهر ارتكازية هذا الشرط مما يأتي في جواب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اجماع على عدم ثبوت خيار تخلف الوصف والشرط في النكاح وانما قام الاجماع على عدم صحة اشتراط الخيار فيه ، كيف وقد التزم بثبوت خيار الفسخ للزوجة عند الاعسار أو انكشافه جمع من فقهاء الفريقين ، ولذلك لو قدر قيام الاجماع المذكور أيضاً فلا ينبغي الشك في عدم شموله للمقام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فقهاؤنا فقال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تجدّد عجز الزوج عن النفقة هل تتسلّط الزوجة على الفسخ فيه روايتان اشهرهما انه ليس لها ذلك ، وعقبه في الجواهر </w:t>
      </w:r>
      <w:r>
        <w:rPr>
          <w:rStyle w:val="FootnoteAnchor"/>
          <w:rtl w:val="true"/>
        </w:rPr>
        <w:footnoteReference w:id="376"/>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بنفسه ولا بالحاكم وفي المسالك انه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العلامة في المختلف </w:t>
      </w:r>
      <w:r>
        <w:rPr>
          <w:rStyle w:val="FootnoteAnchor"/>
          <w:rtl w:val="true"/>
        </w:rPr>
        <w:footnoteReference w:id="377"/>
      </w:r>
      <w:r>
        <w:rPr>
          <w:rFonts w:ascii="Amiri" w:hAnsi="Amiri" w:eastAsia="Amiri" w:cs="Amiri"/>
          <w:color w:val="111111"/>
          <w:sz w:val="28"/>
          <w:sz w:val="28"/>
          <w:szCs w:val="28"/>
          <w:rtl w:val="true"/>
          <w:lang w:bidi="ar-SA"/>
        </w:rPr>
        <w:t xml:space="preserve">في بحث اعتبار اليسار في الكفاءة عن ابن ادريس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والأولى ان يقال ان اليسار ليس بشرط في صحة العقد ، وانما للمرأة الخيار اذا لم يكن موسراً بنفقتها وليس العقد باطلاً بل الخيار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اعتبار اليسار فلو نكحت المرأة ابتداء لفقير عالمة بذلك صح نكاحها اجماعاً ولو كانت الكفاءة شرطاً لم يصح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أثبتنا لها الخيار دفعاً للضرر عنها ودفعا للمشقة اللاحقة بها بسبب احتياجها مع فقره إلى مؤونة يعجز عنها ، ولا يمكنها التزوّج بغيره ، فلو لم يجعل لها الخيار كان ذلك من اعظم الضرر عليها وهو منفي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مسألة الاعسار المتأخر </w:t>
      </w:r>
      <w:r>
        <w:rPr>
          <w:rStyle w:val="FootnoteAnchor"/>
          <w:rtl w:val="true"/>
        </w:rPr>
        <w:footnoteReference w:id="378"/>
      </w:r>
      <w:r>
        <w:rPr>
          <w:rFonts w:ascii="Amiri" w:hAnsi="Amiri" w:eastAsia="Amiri" w:cs="Amiri"/>
          <w:color w:val="111111"/>
          <w:sz w:val="28"/>
          <w:sz w:val="28"/>
          <w:szCs w:val="28"/>
          <w:rtl w:val="true"/>
          <w:lang w:bidi="ar-SA"/>
        </w:rPr>
        <w:t xml:space="preserve">بعد نقل قول المشهور من عدم خيار للزوجة في الفسخ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الجنيد بالخيار لرواية عن الصادق ولاشتماله على الضرر إذ لا يمكنها الانفاق فلو لم يجعل لها الخيار لزم الحرج المنفي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توقف العلامة نفسه في هذه المسألة وقد نقل في الحدائق </w:t>
      </w:r>
      <w:r>
        <w:rPr>
          <w:rStyle w:val="FootnoteAnchor"/>
          <w:rtl w:val="true"/>
        </w:rPr>
        <w:footnoteReference w:id="379"/>
      </w:r>
      <w:r>
        <w:rPr>
          <w:rFonts w:ascii="Amiri" w:hAnsi="Amiri" w:eastAsia="Amiri" w:cs="Amiri"/>
          <w:color w:val="111111"/>
          <w:sz w:val="28"/>
          <w:sz w:val="28"/>
          <w:szCs w:val="28"/>
          <w:rtl w:val="true"/>
          <w:lang w:bidi="ar-SA"/>
        </w:rPr>
        <w:t>ان السيد السند في شرح النافع مال إلى قول ابن الجنيد من ثبوت حق الفسخ كما نقل عن ظاهر المسالك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اجماع في المقام بين الخاصة على عدم الخيار للزوجة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العامة ففي المغني لابن قدامة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اذا منع امرأته النفقة لعسرته وعدم ما ينفقه فالمرأة مخيرة بين الصبر عليه وبين فراقه ، وروي نحو ذلك عن عمر وعلي وأبي هريرة وبه قال سعيد بن المسيب والحسن ، وعمر ابن عبد العزيز وربيعة وحماد ، ومالك ، ويحيى القطان ، وعبد الرحمن بن مهدي ، والشافعي ، وإسحاق ، وابو عبيد ، وابو ثور ، وذهب عطاء والزهري ، وابن شبرمة ، وابو حنيفة ، وصاحباه إلى انها لا تملك فراقه بذلك ولكن يرفع يده عنها لتكتسب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نيل الأوطار </w:t>
      </w:r>
      <w:r>
        <w:rPr>
          <w:rStyle w:val="FootnoteAnchor"/>
          <w:rtl w:val="true"/>
        </w:rPr>
        <w:footnoteReference w:id="38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الزوج اذا اعسر عن نفقة امراته واختارت فراقه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بينهما واليه ذهب جمهور العلماء على ما حكاه في فتح الباري ، وحكاه صاحب البحر عن الامام علي علیه السلام ، وعمر ، وابي هريرة ، والحسن البصري ، وسعيد بن المسيب ، وحماد وربيعة ، ومالك ، واحمد بن حنبل ، والشافعي ، والامام يحيى ، وحكى صاحب الفتح عن الكوفيين أنه يلزم المرأة الصبر وحكاه في البحر عن عطاء ، والزهري، والثوري ، والقاسمية ، وابي حنيفة واصحابه وأحد قولي الشافعي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وتعرض لنقل اقوال الصحابة والتابعين وفقهاء العامة ابن حزم أيضاً في كتاب المحلى </w:t>
      </w:r>
      <w:r>
        <w:rPr>
          <w:rStyle w:val="FootnoteAnchor"/>
          <w:rtl w:val="true"/>
        </w:rPr>
        <w:footnoteReference w:id="382"/>
      </w:r>
      <w:r>
        <w:rPr>
          <w:rFonts w:ascii="Amiri" w:hAnsi="Amiri" w:eastAsia="Amiri" w:cs="Amiri"/>
          <w:color w:val="111111"/>
          <w:sz w:val="28"/>
          <w:sz w:val="28"/>
          <w:szCs w:val="28"/>
          <w:rtl w:val="true"/>
          <w:lang w:bidi="ar-SA"/>
        </w:rPr>
        <w:t xml:space="preserve">ثم ان القائلين بهذا القول اختلفوا في انه هل للزوجة طلب الفسخ أو الطلاق أو هي مخيرة بينهما ؟ ففي نيل الأوطار </w:t>
      </w:r>
      <w:r>
        <w:rPr>
          <w:rStyle w:val="FootnoteAnchor"/>
          <w:rtl w:val="true"/>
        </w:rPr>
        <w:footnoteReference w:id="383"/>
      </w:r>
      <w:r>
        <w:rPr>
          <w:rFonts w:ascii="Amiri" w:hAnsi="Amiri" w:eastAsia="Amiri" w:cs="Amiri"/>
          <w:color w:val="111111"/>
          <w:sz w:val="28"/>
          <w:sz w:val="28"/>
          <w:szCs w:val="28"/>
          <w:rtl w:val="true"/>
          <w:lang w:bidi="ar-SA"/>
        </w:rPr>
        <w:t xml:space="preserve">نقل للعامة في ذلك أقوالاً ثلاثة وفي المغني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يثبت لها الفسخ لاجل النفقة لم يجز الا بحكم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فرّق بينهما فهو فسخ لا رجعة له فيه وبهذا قال الشافعي وابن المنذر ، 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تطليقة وهو احق بما ان أيسر في عدتها </w:t>
      </w:r>
      <w:r>
        <w:rPr>
          <w:rFonts w:eastAsia="Amiri" w:cs="Amiri" w:ascii="Amiri" w:hAnsi="Amiri"/>
          <w:color w:val="111111"/>
          <w:sz w:val="28"/>
          <w:szCs w:val="28"/>
          <w:rtl w:val="true"/>
          <w:lang w:bidi="ar-SA"/>
        </w:rPr>
        <w:t>... )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بذلك انه لا اجماع هناك في عدم خيار تخلف الشرط الضمني الارتكازي والصريح في عقد النكاح ، لكنه مخالف للروايات الآتية ، ومع ذلك يمكن القول بأن الشرط المرتكز هو ان يكون الخيار لها بالرجوع إلى الحاكم وفسخه ، وان لم يتيسر فبنفس الزوج ، فلا مخالفة لمفاد الروايات </w:t>
      </w:r>
      <w:bookmarkStart w:id="499" w:name="pg20248_210101"/>
    </w:p>
    <w:p>
      <w:pPr>
        <w:pStyle w:val="BookText"/>
        <w:rPr/>
      </w:pPr>
      <w:bookmarkEnd w:id="499"/>
      <w:r>
        <w:rPr>
          <w:rFonts w:ascii="Amiri" w:hAnsi="Amiri" w:eastAsia="Amiri" w:cs="Amiri"/>
          <w:color w:val="111111"/>
          <w:sz w:val="28"/>
          <w:sz w:val="28"/>
          <w:szCs w:val="28"/>
          <w:rtl w:val="true"/>
          <w:lang w:bidi="ar-SA"/>
        </w:rPr>
        <w:t>المشار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منع ذلك ، فالوجه في عدم الحاق النكاح عند الإعسار بخيار الغبن في استحقاق الفسخ انما هو الروايات الواردة في الموضوع</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5362193_2320776876"/>
      <w:bookmarkStart w:id="501" w:name="_Toc206"/>
      <w:bookmarkEnd w:id="500"/>
      <w:r>
        <w:rPr>
          <w:rtl w:val="true"/>
        </w:rPr>
        <w:t xml:space="preserve">البحث الثاني </w:t>
      </w:r>
      <w:r>
        <w:rPr>
          <w:rtl w:val="true"/>
        </w:rPr>
        <w:t xml:space="preserve">: </w:t>
      </w:r>
      <w:r>
        <w:rPr>
          <w:rtl w:val="true"/>
        </w:rPr>
        <w:t xml:space="preserve">في انه هل يثبت حق الفسخ للزوجة أو حق الطلاق للحاكم بقاعدة </w:t>
      </w:r>
      <w:r>
        <w:rPr>
          <w:rtl w:val="true"/>
        </w:rPr>
        <w:t xml:space="preserve">( </w:t>
      </w:r>
      <w:r>
        <w:rPr>
          <w:rtl w:val="true"/>
        </w:rPr>
        <w:t xml:space="preserve">لا ضرر </w:t>
      </w:r>
      <w:r>
        <w:rPr>
          <w:rtl w:val="true"/>
        </w:rPr>
        <w:t>)</w:t>
      </w:r>
      <w:bookmarkEnd w:id="501"/>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يثبت حق الفسخ للزوجة أو حق الطلاق للحاكم بقاعدة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فلإثبات ذلك بها تقريبان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يماثل التقريب الذي يذكر لإثبات خيار الغبن في صورة عدم اقدام المغبون على الضرر – وهو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الشارع باستمرار الزوجية حتى بعد فسخ الزوجة لها من جهة حرمانها من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 هذا الحكم باللزوم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على الزوجة فهو 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التقريب يكون التمسك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به لنفي الحكم لا لإثباته كما انه انما يتجه في فرض انكار ارتكازية الشرط أو تأثير الشرط الارتكازي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مما سبق في التنبيه السابق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يعترض على هذا التقريب بما عن شيخنا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الضرر المتوجه على الزوجة في حال عدم قيام الزوج بحقوقها ليس مسبباً توليدياً عن نفس لزوم النكاح لينتفي بالحديث المذكور اذ من المعلوم ان اختيار الزوج دخيل في البين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الاعتراض مبني على ما ذهب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لشيخه المحقق النائيني من أن الضرر المنفي عنوان توليدي لنفس الحكم الشرعي ، كالاضرار فيكون الحكم الشرعي منفياً حيث ينطبق عليه الاضرار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مناقشة هذا المبنى في محله وذكرنا ان الصحيح في تخريج ما ذهب اليه </w:t>
      </w:r>
    </w:p>
    <w:p>
      <w:pPr>
        <w:pStyle w:val="BookText"/>
        <w:rPr/>
      </w:pPr>
      <w:r>
        <w:rPr>
          <w:rFonts w:ascii="Amiri" w:hAnsi="Amiri" w:eastAsia="Amiri" w:cs="Amiri"/>
          <w:color w:val="111111"/>
          <w:sz w:val="28"/>
          <w:sz w:val="28"/>
          <w:szCs w:val="28"/>
          <w:rtl w:val="true"/>
          <w:lang w:bidi="ar-SA"/>
        </w:rPr>
        <w:t>المشهور من تفسير الحديث بنفي الحكم الضرري هو ان مفاده نفي التسبيب الشرعي إلى تحمل ضرر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فيمكن التمسك به في المقام حيث يفرض سقوط الحكم بالانفاق لعدم قدرة الزوج أو ثبوته في حقه مع عدم عمله على وفقه ولو إجباراً ، إذ يصدق على جل لزوم الزوجية وبقائها أنه تسبيب إلى الضرر من قبل الشارع فينتفي بلا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ان هذا التقريب أيضاً تامّ لولا دلالة الروايات على خلافه ، حيث إنها تدل على ان ازالة الطلاق لا بد ان يكون صادراً عن الولي الإجباري وهو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من عدم جعل سلطنة لغير الزوج على الطلاق وازالة عقد الزوجية تسبيب الشارع إلى ضرر الزوجة ، فيستكشف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هذا الحق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التقريب يكون التمسك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استدلالاً به في اثبات وجود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يبتنى تمسك السيد الطباطبائي بهذه القاعدة 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هذا الاساس يبتنى تمسك العلامة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اثبات حق الفسخ للزوجة ، وكذا استدلال ابن الجنيد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المدعى فانه ليس نظرهم إلى دفع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تمسك الشيخ والعلامة وغيرهما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لإثبات خيار الغبن الذي هو من الحقوق القابلة للارث</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 رفع الحكم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واثباته به فرقاً ، فان الامر في الأوّل واضح لان المفروض تعين الحكم الموجب للضرر وهو ما يتوهّم بسبب عموم أو اطلاق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ليس كذلك في الثاني لأن الحكم الذي يراد استكشافه لا يكون متعيناً غالباً الامكان رفع الضرر بجعل عدة </w:t>
      </w:r>
    </w:p>
    <w:p>
      <w:pPr>
        <w:pStyle w:val="BookText"/>
        <w:rPr/>
      </w:pPr>
      <w:r>
        <w:rPr>
          <w:rFonts w:ascii="IRNazanin" w:hAnsi="IRNazanin" w:eastAsia="IRNazanin"/>
          <w:color w:val="111111"/>
          <w:sz w:val="28"/>
          <w:sz w:val="28"/>
          <w:szCs w:val="28"/>
          <w:rtl w:val="true"/>
          <w:lang w:bidi="fa-IR"/>
        </w:rPr>
        <w:t xml:space="preserve">احکام ، كما أشار إلى ذلك الشيخ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خيار الغبن فلا يمكن استكشاف حكم معين منها الا بمؤونة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المقام يدور الامر بين ان يكون الحكم المجعول لرفع الضرر عن الزوجة هو ثبوت حق الطلاق للحاكم عند وجود الشرائط التي منها مطالبة الزوجة بالطلاق ، وبين ان يكون ثبوت هذا الحق لنفس الزوجة وبين ثبوت حق الفسخ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الطلاق والفسخ فرق فإنه على تقدير الطلاق قد يكون الطلاق رجعياً فيكون للزوج الرجوع في اثناء العدة اذا تمكن من الانفاق وهذا بخلاف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وتعين احد هذه الاحكام بحاجة إلى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تقريب ثبوت حق الطلاق بأن المستفاد من الادلة العامة هو ان وظيفة الزوج احد الأمرين اما إمساك بالمعروف أو تسريح باحسان ، ويشهد له بالخصوص معتبرة جميل ، عن أصحابنا ، أو عن عنبسة بن مصعب ، وسورة بن كليب ، عن احدهما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كساها ما يواري عورتها ويطعمها ما يقيم صلبها اقامت معه والا طلقها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واذا امتنع الزوج من الطلاق ولو بمراجعة الحاكم الشرعي يكون الحاكم هو المتصدي للطلاق لانه ولي الممتنع</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لذلك ما ورد في المفقود من انه يطلقها الولي ولو باجباره على ذلك ، وإن لم يكن لها ولي طلقها السلطان </w:t>
      </w:r>
      <w:r>
        <w:rPr>
          <w:rStyle w:val="FootnoteAnchor"/>
          <w:rtl w:val="true"/>
        </w:rPr>
        <w:footnoteReference w:id="387"/>
      </w:r>
      <w:r>
        <w:rPr>
          <w:rFonts w:ascii="Amiri" w:hAnsi="Amiri" w:eastAsia="Amiri" w:cs="Amiri"/>
          <w:color w:val="111111"/>
          <w:sz w:val="28"/>
          <w:sz w:val="28"/>
          <w:szCs w:val="28"/>
          <w:rtl w:val="true"/>
          <w:lang w:bidi="ar-SA"/>
        </w:rPr>
        <w:t xml:space="preserve">وكذلك ما ورد في ان حق </w:t>
      </w:r>
    </w:p>
    <w:p>
      <w:pPr>
        <w:pStyle w:val="BookText"/>
        <w:rPr/>
      </w:pPr>
      <w:r>
        <w:rPr>
          <w:rFonts w:ascii="IRNazanin" w:hAnsi="IRNazanin" w:eastAsia="IRNazanin"/>
          <w:color w:val="111111"/>
          <w:sz w:val="28"/>
          <w:sz w:val="28"/>
          <w:szCs w:val="28"/>
          <w:rtl w:val="true"/>
          <w:lang w:bidi="fa-IR"/>
        </w:rPr>
        <w:t>الطلاق لا يكون بيد الزوجة مطلقاً ولو يجعل الزوج ، ففي معتبرة محمد بن قيس عن ابي جعفر علیه السلام انه قضى في رجل تزوج امرأة واصدقته هي واشترطت عليه ان بيدها الجماع والطلاق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خالفت السنة ووليت حقاً ليست بأهله ، فقضى أن عليه الصداق وبيده الجماع والطلاق وذلك السنة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ذلك وغيره يعلم ان الحكم بعدم كون الطلاق بيد الزوجة ليس من باب اللا</w:t>
      </w:r>
    </w:p>
    <w:p>
      <w:pPr>
        <w:pStyle w:val="BookText"/>
        <w:rPr/>
      </w:pPr>
      <w:r>
        <w:rPr>
          <w:rFonts w:ascii="Amiri" w:hAnsi="Amiri" w:eastAsia="Amiri" w:cs="Amiri"/>
          <w:color w:val="111111"/>
          <w:sz w:val="28"/>
          <w:sz w:val="28"/>
          <w:szCs w:val="28"/>
          <w:rtl w:val="true"/>
          <w:lang w:bidi="ar-SA"/>
        </w:rPr>
        <w:t>اقتضاء ، بل من باب اقتضاء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يتعلق باثبات حق الفسخ للزوجة أو حق الطلاق للحاكم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اثبات حق الطلاق للحاكم بقاعدة لاضرار فيختص بالزوج الذي يكون مضاراً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تُمْسِكُوهُنَّ ضَرَارًا لتَعْتَدُوا </w:t>
      </w:r>
      <w:r>
        <w:rPr>
          <w:rStyle w:val="FootnoteAnchor"/>
          <w:rtl w:val="true"/>
        </w:rPr>
        <w:footnoteReference w:id="389"/>
      </w:r>
      <w:r>
        <w:rPr>
          <w:rFonts w:ascii="IRNazanin" w:hAnsi="IRNazanin" w:eastAsia="IRNazanin"/>
          <w:color w:val="111111"/>
          <w:sz w:val="28"/>
          <w:sz w:val="28"/>
          <w:szCs w:val="28"/>
          <w:rtl w:val="true"/>
          <w:lang w:bidi="fa-IR"/>
        </w:rPr>
        <w:t xml:space="preserve">ووجه استفادته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سبق في شرح مقطع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يستفاد منه ان للحاكم الشرعي الحق في المنع عن الاضرار حدوثاً وبقاء بانسب وأخفّ الوسائل الممكنة ، وهو في المقام بعد سلسلة من الإجراءات طلاق الزوجة ، فيكون حكم طلاق الزوجة حكم نخلة سمرة بن جندب التي امر النبي صلی الله علیه وآله وسلم بقلعها ، وعلى هذا فتثبت للحاكم هذه السلطة لانها من شؤون الولاية التنفيذية ، وقد أشير إلى هذا التقريب فيما عن شيخنا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المسألة على ضوء الروايات الواردة في المقامالبحث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المسألة على ضوء الروايات الواردة في المقام ، وهي روايات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 عن ربعي بن عبد الله ، والفضيل بن يسار ،</w:t>
      </w:r>
    </w:p>
    <w:p>
      <w:pPr>
        <w:pStyle w:val="BookText"/>
        <w:rPr/>
      </w:pPr>
      <w:r>
        <w:rPr>
          <w:rFonts w:ascii="Amiri" w:hAnsi="Amiri" w:eastAsia="Amiri" w:cs="Amiri"/>
          <w:color w:val="111111"/>
          <w:sz w:val="28"/>
          <w:sz w:val="28"/>
          <w:szCs w:val="28"/>
          <w:rtl w:val="true"/>
          <w:lang w:bidi="ar-SA"/>
        </w:rPr>
        <w:t xml:space="preserve">جميعاً ، عن ابي عبد الله علیه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قُدرَ عَلَيْهِ رِزْقُهُ فَلْيُنفق مِمَّا آتَاهُ اللَّهُ</w:t>
      </w:r>
      <w:r>
        <w:rPr>
          <w:rStyle w:val="FootnoteAnchor"/>
          <w:rtl w:val="true"/>
        </w:rPr>
        <w:footnoteReference w:id="3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انفق عليها ما يقيم ظهرها مع كسوة والا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وللصدوق سند صحيح إلى كل منهما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الشيخ بسند فيه محمد بن سنان ، عنهما إلا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يقيم صلبها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بسنده المعتبر عن عاصم بن حميد عن ابي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جعفر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كانت عنده امرأة فلم يكسها ما يواري عورتها ويطعمها ما يقيم صلبها كان حقاً على الامام ان يفرق بينهما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في الكافي بسند مخدوش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روح بن عبد الرحيم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قُدِرَ عَلَيْهِ رِزْقُهُ فَلْيُنفِقُ مِمَّا آتَاهُ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انفق عليها ما يقيم ظهرها مع كسوة والا فرق بينهما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ان كلاً من الصدوق والكليني يفتون بذلك كما افتی به بعض آخر من فقهائنا ، فقد ذكر في الحدائق </w:t>
      </w:r>
      <w:r>
        <w:rPr>
          <w:rStyle w:val="FootnoteAnchor"/>
          <w:rtl w:val="true"/>
        </w:rPr>
        <w:footnoteReference w:id="393"/>
      </w:r>
      <w:r>
        <w:rPr>
          <w:rFonts w:ascii="Amiri" w:hAnsi="Amiri" w:eastAsia="Amiri" w:cs="Amiri"/>
          <w:color w:val="111111"/>
          <w:sz w:val="28"/>
          <w:sz w:val="28"/>
          <w:szCs w:val="28"/>
          <w:rtl w:val="true"/>
          <w:lang w:bidi="ar-SA"/>
        </w:rPr>
        <w:t xml:space="preserve">في عداد اقوال علمائنا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بان الحاكم يبينها وهذا القول نقله السيد السند في شرح النافع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المحقق الشيخ فخر الدين عن المصنف انه نقل عن بعض علمائنا قولا بان الحاكم يبينها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كلام المحقق النائيني المناقشة في الاستدلال بما بوجهين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غير معمول بها </w:t>
      </w:r>
      <w:r>
        <w:rPr>
          <w:rStyle w:val="FootnoteAnchor"/>
          <w:rtl w:val="true"/>
        </w:rPr>
        <w:footnoteReference w:id="394"/>
      </w:r>
      <w:r>
        <w:rPr>
          <w:rFonts w:ascii="Amiri" w:hAnsi="Amiri" w:eastAsia="Amiri" w:cs="Amiri"/>
          <w:color w:val="111111"/>
          <w:sz w:val="28"/>
          <w:sz w:val="28"/>
          <w:szCs w:val="28"/>
          <w:rtl w:val="true"/>
          <w:lang w:bidi="ar-SA"/>
        </w:rPr>
        <w:t>وذلك لان قدماءنا بين من قال بلزوم صبرها وبين من قال بان لها فسخ العقد كابن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ظهر مما ذكرنا انه لا وجه لدعوى الاعراض عنها ، بل توقف من توقف في الموضوع قد يكون لعدم الاطلاع على صحة سند ما منها كما اشار اليه صاحب الحدائق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معارضتها بمثل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تصبر امرأة المفقود حتى يأتيها يقين بموته أو 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امرأة ابتليت فلتصبر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يشير بنحو ذلك إلى ما رواه الشيخ عن محمّد بن علي بن محبوب ، عن بنان بن محمد ، عن ابيه ، عن ابن المغيرة ، عن السكوني ، عن جعفر ، عن أبيه علیه السلام ان عليا علیه السلام قال في المفقود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تتزوج امراته حتى يبلغها موته أو طلاقه أو لحوقه بأهل الشرك </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لا يمكن الاعتماد على شيء من الاخبار الثلاثة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سندها بنان بن محمد وهو عبد الله بن محمد بن عيسى </w:t>
      </w:r>
    </w:p>
    <w:p>
      <w:pPr>
        <w:pStyle w:val="BookText"/>
        <w:rPr/>
      </w:pPr>
      <w:r>
        <w:rPr>
          <w:rFonts w:ascii="Amiri" w:hAnsi="Amiri" w:eastAsia="Amiri" w:cs="Amiri"/>
          <w:color w:val="111111"/>
          <w:sz w:val="28"/>
          <w:sz w:val="28"/>
          <w:szCs w:val="28"/>
          <w:rtl w:val="true"/>
          <w:lang w:bidi="ar-SA"/>
        </w:rPr>
        <w:t xml:space="preserve">الأشعري و لم تثبت وثاقته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الأوّلان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يتعرض لهما الا الشهيد الثاني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تعذر البحث عنه من الحاكم اما لعدمه أو لقصور يده تعين عليها الصبر إلى ان يحكم بموته شرعاً ، أو يظهر حاله بوجه من الوجوه لاصالة بقاء الزوجية ، وعليه يحمل ما روي عن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العامة من أوجب ذلك مطلقاً عملاً بهاتين الروايتين </w:t>
      </w:r>
      <w:r>
        <w:rPr>
          <w:rFonts w:eastAsia="IRNazanin" w:cs="IRNazanin"/>
          <w:color w:val="111111"/>
          <w:sz w:val="28"/>
          <w:szCs w:val="28"/>
          <w:rtl w:val="true"/>
          <w:lang w:bidi="fa-IR"/>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وقد ذكر السيد الطباطبائي في مقام الجواب عن هذه الروايات الثلاث انه لا عامل بهما مع ان الاولين عاميان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انه لا اعتبار لهما سنداً حتى عند العامة وان كانا موافقين لفتاوى اهل الرأي وبعض الظاهرية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المغني لابن قدامة </w:t>
      </w:r>
      <w:r>
        <w:rPr>
          <w:rStyle w:val="FootnoteAnchor"/>
          <w:rtl w:val="true"/>
        </w:rPr>
        <w:footnoteReference w:id="401"/>
      </w:r>
      <w:r>
        <w:rPr>
          <w:rFonts w:ascii="IRNazanin" w:hAnsi="IRNazanin" w:eastAsia="IRNazanin"/>
          <w:color w:val="111111"/>
          <w:sz w:val="28"/>
          <w:sz w:val="28"/>
          <w:szCs w:val="28"/>
          <w:rtl w:val="true"/>
          <w:lang w:bidi="fa-IR"/>
        </w:rPr>
        <w:t xml:space="preserve">متعرضاً للاستدلال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الحديث الذي رووه عن النبي علیه السلام فلم يثبت و لم يذكره اصحاب السنن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أيضاً بعد ذكر نقله عن الحكم ، وحماد ،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رووه عن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فيرويه الحكم وحماد مرسلاً والمسند عنه مثل قولنا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وغرضه بالمسند عنه ما ذكره من انه قد روى الجوزجاني وغيره باسنادهم عن علي في امرأة المفقود تعتد أربع سنين ثم يطلقها ولي زوجها ، وتعتد بعد ذلك أربعة اشهر وعشراً فان جاء زوجها المفقود بعد ذلك خير بين الصداق وبين امراته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الزيلعي </w:t>
      </w:r>
      <w:r>
        <w:rPr>
          <w:rStyle w:val="FootnoteAnchor"/>
          <w:rtl w:val="true"/>
        </w:rPr>
        <w:footnoteReference w:id="40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رواه عبد الرزاق في مصنفه في كتاب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محمد بن عبید الله العرزمي عن الحكم بن عتيبة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قال في امرأة المفقود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امرأة ابتليت فلتصبر حتى يأتيها موت أو طلاق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معمر عن ابن ابي ليلى عن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قال مثل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ابن جريح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ان ابن مسعود وافق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ان ابن مسعود وافق عليا على انها تنتظره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 المحدث النوري في المستدرك </w:t>
      </w:r>
      <w:r>
        <w:rPr>
          <w:rStyle w:val="FootnoteAnchor"/>
          <w:rtl w:val="true"/>
        </w:rPr>
        <w:footnoteReference w:id="403"/>
      </w:r>
      <w:r>
        <w:rPr>
          <w:rFonts w:ascii="IRNazanin" w:hAnsi="IRNazanin" w:eastAsia="IRNazanin"/>
          <w:color w:val="111111"/>
          <w:sz w:val="28"/>
          <w:sz w:val="28"/>
          <w:szCs w:val="28"/>
          <w:rtl w:val="true"/>
          <w:lang w:bidi="fa-IR"/>
        </w:rPr>
        <w:t xml:space="preserve">عن ابن شهر آشوب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 الصحابة اختلفوا في امرأة المفقود فذكروا ان عليا علیه السلام حكم بانها لا تتزوج حتى يجيء موته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امراة ابتليت فلتصبر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تتربص اربع سنين ثم يطلقها ولي زوجها ثم تتربص اربعة أشهر وعشراً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إلى قول 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فلا حجية للنبوي ولا للعلوي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الصحيح هو الاعتماد على ما يدل على ان الحاكم يفرق بينهما ، والظاهر أنه على نحو الطلاق ، ولا فرق بين كونه موسراً أو معسراً ، خلافاً لصاحب الحدائق حيث فصل بينهما فحمل هذه الروايات على الموسر ووافقه بعض المتأخرين</w:t>
      </w:r>
      <w:r>
        <w:rPr>
          <w:rFonts w:eastAsia="Amiri" w:cs="Amiri" w:ascii="Amiri" w:hAnsi="Amiri"/>
          <w:color w:val="111111"/>
          <w:sz w:val="28"/>
          <w:szCs w:val="28"/>
          <w:rtl w:val="true"/>
          <w:lang w:bidi="ar-SA"/>
        </w:rPr>
        <w:t xml:space="preserve">. </w:t>
      </w:r>
      <w:bookmarkStart w:id="502" w:name="pg20248_210109"/>
    </w:p>
    <w:p>
      <w:pPr>
        <w:pStyle w:val="Heading3"/>
        <w:numPr>
          <w:ilvl w:val="2"/>
          <w:numId w:val="1"/>
        </w:numPr>
        <w:rPr/>
      </w:pPr>
      <w:bookmarkStart w:id="503" w:name="__RefHeading___Toc5362195_2320776876"/>
      <w:bookmarkStart w:id="504" w:name="_Toc207"/>
      <w:bookmarkEnd w:id="502"/>
      <w:bookmarkEnd w:id="503"/>
      <w:r>
        <w:rPr>
          <w:rtl w:val="true"/>
        </w:rPr>
        <w:t xml:space="preserve">التنبيه السادس </w:t>
      </w:r>
      <w:r>
        <w:rPr>
          <w:rtl w:val="true"/>
        </w:rPr>
        <w:t xml:space="preserve">: </w:t>
      </w:r>
      <w:r>
        <w:rPr>
          <w:rtl w:val="true"/>
        </w:rPr>
        <w:t xml:space="preserve">في تعارض الضررين </w:t>
      </w:r>
      <w:r>
        <w:rPr>
          <w:rtl w:val="true"/>
        </w:rPr>
        <w:t xml:space="preserve">: </w:t>
      </w:r>
      <w:r>
        <w:rPr>
          <w:rtl w:val="true"/>
        </w:rPr>
        <w:t>وفيه ثلاث أصلية</w:t>
      </w:r>
      <w:bookmarkEnd w:id="504"/>
    </w:p>
    <w:p>
      <w:pPr>
        <w:pStyle w:val="Heading4"/>
        <w:numPr>
          <w:ilvl w:val="3"/>
          <w:numId w:val="1"/>
        </w:numPr>
        <w:rPr/>
      </w:pPr>
      <w:bookmarkStart w:id="505" w:name="__RefHeading___Toc5362197_2320776876"/>
      <w:bookmarkStart w:id="506" w:name="_Toc208"/>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الضررين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صور عديدة تعرض لها بعض الاصوليين في المقام ونحن نتعرض لتحقيقها تبعاً رغم عدم ارتباط بعضها بهذه القاعدة ، وهي ترجع إلى صور أصلية ثلاث </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5362199_2320776876"/>
      <w:bookmarkStart w:id="508" w:name="_Toc209"/>
      <w:bookmarkEnd w:id="507"/>
      <w:r>
        <w:rPr>
          <w:rtl w:val="true"/>
        </w:rPr>
        <w:t xml:space="preserve">الصورة الأولى </w:t>
      </w:r>
      <w:r>
        <w:rPr>
          <w:rtl w:val="true"/>
        </w:rPr>
        <w:t xml:space="preserve">: </w:t>
      </w:r>
      <w:r>
        <w:rPr>
          <w:rtl w:val="true"/>
        </w:rPr>
        <w:t>ما إذا دار أمر شخص بين ضررين بالنسبة إليه</w:t>
      </w:r>
      <w:bookmarkEnd w:id="508"/>
    </w:p>
    <w:p>
      <w:pPr>
        <w:pStyle w:val="Heading5"/>
        <w:numPr>
          <w:ilvl w:val="4"/>
          <w:numId w:val="1"/>
        </w:numPr>
        <w:rPr/>
      </w:pPr>
      <w:bookmarkStart w:id="509" w:name="__RefHeading___Toc5362201_2320776876"/>
      <w:bookmarkStart w:id="510" w:name="_Toc210"/>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دار أمر شخص بين ضررين بالنسبة اليه بحيث لا بد له من الوقوع في احدهما ، ومنشأ حدوث هذه الحالة أحد عوامل ثلاثة لانه اما ان يكون بفعل نفس المتضرر او بعامل طبيعي أو بفعل شخص آخر والفروض الثلالة تختلف بعض الشيء في حكم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سيتضح خلال تحقيقها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ويتصور جميعها فيما اذا وقع شخص من السطح ودار امره بين ان يقع على أحد شيئين يستوجب تلفه ، أو ادخل شخص راس بعيره في قدر ثم تعذر اخراجه الا بتلف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ولهذه الصور كما ذكر فروع ثلاثة </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5362203_2320776876"/>
      <w:bookmarkStart w:id="512" w:name="_Toc211"/>
      <w:bookmarkEnd w:id="511"/>
      <w:r>
        <w:rPr>
          <w:rtl w:val="true"/>
        </w:rPr>
        <w:t xml:space="preserve">الفرع الأول </w:t>
      </w:r>
      <w:r>
        <w:rPr>
          <w:rtl w:val="true"/>
        </w:rPr>
        <w:t xml:space="preserve">: </w:t>
      </w:r>
      <w:r>
        <w:rPr>
          <w:rtl w:val="true"/>
        </w:rPr>
        <w:t>ان يدور الأمر بين ضررين مباحين</w:t>
      </w:r>
      <w:bookmarkEnd w:id="512"/>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يدور الامر بين ضررين مباحين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التكليفي في هذه الحالة واضح اذ المفروض اباحة ارتكاب كل من الضررين تكليفاً فيبقى كل منهما على اباحته بلا اشكال فنتيجة ذلك تخيّر المكلف عقلاً في ارتكاب ايهما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لتحققه فيما كان العامل في هذا الاضطرار نفس المكلف أو جهة طبيعية واما اذا كان العامل شخصاً آخر فاذا كان الضرران متساويين ، او كانا مختلفين ولكن ارتكب المضطر اخفهما فانه لا اشكال في ضمان الغير لما ارتكبه المضطر بخصوصه لأن وقوعه في ذلك يستند إلى الغير ، وموضوع الضمان اعم من تحقيق الضرر مباشرة أو تسبيباً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اذا كان الضرران مختلفين وارتكب المضطر أشدّهما فها هنا 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يضمن الضرر الأشد نظراً إلى ان الغير قد سبب إلى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 – والضرر الواقع انما هو الضرر الأشد دون الأخف ليكون ضامناً له ، فيكون ضامناً له لما وقع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يضمن الجامع بين الضررين ؛ نظراً إلى ان الغير انما سبب إلى وقوع المضطر في احدهما ، وانما كان وقوعه في الأشد باختيار منه لا بتسبيب من الغير فيكون ضامناً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انه اذا كان المضطر عالماً بأشدية أحد الضررين من الآخر ، أو احتمله احتمالاً معتداً به عقلاء فانه لا يضمنه الغير أصلاً ، واما اذا كان جاهلاً بأشدية احد الضررين أو احتمله احتمالاً ضعيفاً لا يجب الاعتناء به عقلاء ، فان حكمه حكم صورة التساوي ويكون الغير ضامناً لما ارتكبه المضطر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الوجه هو الصحيح وذلك لان ما سبب اليه الغير أوّلاً وبالذات انما هو أحد الضررين ، ولكن هذا العنوان الانتزاعي انما ينطبق عقلاء على خصوص الأخف فيما اذا كان المضطر عالماً باشدية احد الضررين ، أو محتملاً لها احتمالاً معتداً به ، فلا يكون ارتکاب الأشد مستنداً إلى تسبيب الغير في هذه الحالة لكي يكون ضامناً له ، وهذا بخلاف ما اذا كان جاهلاً بها أو محتملاً لها احتمالاً ضعيفاً فان العنوان الانتزاتي في هذه الحالة ينطبق على ما ارتكبه المضطر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حالة تساوي المحتملين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ضامناً لذلك</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هذا المعنى بحاجة إلى الرجوع إلى كيفية تطبيق الحكم بالضمان في مورد التسبيب إلى احد الضررين ، لكي يتضح تخريج هذا الوجه في ضوء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التسبيب إلى أحد الضررين لا يستوجب الضمان بهذا العنوان لان عنوان الأحد عنوان انتزاعي جامع بين الضررين ، </w:t>
      </w:r>
    </w:p>
    <w:p>
      <w:pPr>
        <w:pStyle w:val="BookText"/>
        <w:rPr/>
      </w:pPr>
      <w:r>
        <w:rPr>
          <w:rFonts w:ascii="Amiri" w:hAnsi="Amiri" w:eastAsia="Amiri" w:cs="Amiri"/>
          <w:color w:val="111111"/>
          <w:sz w:val="28"/>
          <w:sz w:val="28"/>
          <w:szCs w:val="28"/>
          <w:rtl w:val="true"/>
          <w:lang w:bidi="ar-SA"/>
        </w:rPr>
        <w:t xml:space="preserve">والحكم بالضمان في كل ضرر انما يقتضي ثبوت الضمان بالنسبة إلى كل ضرر ضرر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الاصل الجامع بين ضررين أو 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العام ينحل بحسب الافراد المعينة دون المنتزعة ، ولا سبيل إلى الالتزام بثبوت الضمان بالنسبة إلى كلا الضررين كما هو واضح ، ولا بالنسبة إلى واحد منهما معيناً لأن نسبة الأحد اليهما على حد سواء ، فتعيين واحد منهما ترجيح من غير مرجّح ، وعلى ضوء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الابهام في كيفية تطبيق الحكم بالضمان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طرأ الابهام في متعلق الحكم أو موضوعه من ناحية التطبيق ، فانه تدعو الحاجة إلى خطاب متمم يطبق الماهية على شيء معين ليرتفع الابهام بذلك ، ونحن نعبر عن هذا الخطاب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متمم الجعل التطبيقي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تمييزاً له عن سائر انحاء متمم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يعرض الابمام في مرحلة الجعل في أحد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الماهيات الاعتبارية بنحو عام كالصلاة والحج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المعنى الاعتباري لا ينطبق على شيء خاص قهراً ، بل لا بد في تطبيقه من توسط اعتبار آخر ، مثلاً مجرد وجود السلام والتحية في عرف اجتماعي لا يعين عملاً خاصاً ينطبق عليه قهراً ، وهكذا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القانون المالي لدولة لا يعين نقداً خاصاً يتعين انطباقه عليه كما هو واضح ، بل ذلك منوط بتطبيق الماهية الاعتبارية تمن بيده الامر ، وذلك قد يختلف من دين إلى دين أو من مجتمع إلى مجتمع ، أو من دولة إلى دولة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ملحوظ في هذه الأمثلة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هناك خطابات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أو بالانحلال من خطاب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وفعلية كل واحد أو تنجزه مشروط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بالنسبة إلى موضوعها ، ففي هذه الحالة تعرض الحاجة إلى متمم الجعل مع توفر 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يتحقق المعنى المجعول شرطاً بالنسبة إلى احد الموضوعات لا بالنسبة إلى كل واحد منها لكي يصير الحكم بالنسبة اليها فعلياً أو منجزاً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يمكن الالتزام بعدم فعلية شيء من الحكمين أو تنجزه للعلم بتحقق ملاك الحكم بالنسبة إلى احد الموضوعين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كيف يمكن صيرورة احد الحكمين فعلياً أو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كلا منهما</w:t>
      </w:r>
    </w:p>
    <w:p>
      <w:pPr>
        <w:pStyle w:val="BookText"/>
        <w:rPr/>
      </w:pPr>
      <w:r>
        <w:rPr>
          <w:rFonts w:ascii="Amiri" w:hAnsi="Amiri" w:eastAsia="Amiri" w:cs="Amiri"/>
          <w:color w:val="111111"/>
          <w:sz w:val="28"/>
          <w:sz w:val="28"/>
          <w:szCs w:val="28"/>
          <w:rtl w:val="true"/>
          <w:lang w:bidi="ar-SA"/>
        </w:rPr>
        <w:t>مشروط بتحقق الشرط بالنسبة إلى خصوص متعلقه ولم يتحقق ذلك بالنسبة إلى شيء منهما ، فلا يكون شيء منهما فعلياً أو منجزاً في هذه الحالة دون عناية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ينشأ هنا خطاب آخر يطبق الأحد الانتزاعي على واحد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ينحل الاشكال ويصير الحكم الذي طبّق الأحد على موضوعه أو موضوع تنجزه فعلياً أو منجزاً قهراً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وكيفية تطبيق ذلك وضابطه انه متى كان الطرفان متساويين يطبق الأحد على كل منهما بشرط عدم تحقق الآخر واذا كانا مختلفين فيطبق الأحد على ذي المزية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بين الموارد بحسب تناسباتها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المورد تطبيقات كثيرة متعددة خلال المباحث الاصولية والفقهية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قاعدة الاضطرار وهي ما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 اضطر اليه ابن ادم فقد احله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فرضنا اضطرار المكلف بالنسبة إلى أحد محرمين لم يوثر الاضطرار ابتداءً في حلية شيء منهما ، إذ خطاب الحلية إلى كل محرم محرم فان الجامع بين محرمين ليس بمحرم ، لكن حيث لا </w:t>
      </w:r>
    </w:p>
    <w:p>
      <w:pPr>
        <w:pStyle w:val="BookText"/>
        <w:rPr/>
      </w:pPr>
      <w:r>
        <w:rPr>
          <w:rFonts w:ascii="Amiri" w:hAnsi="Amiri" w:eastAsia="Amiri" w:cs="Amiri"/>
          <w:color w:val="111111"/>
          <w:sz w:val="28"/>
          <w:sz w:val="28"/>
          <w:szCs w:val="28"/>
          <w:rtl w:val="true"/>
          <w:lang w:bidi="ar-SA"/>
        </w:rPr>
        <w:t>يمكن الالتزام بعدم تأثير الاضطرار في رفع الحرمة لحجة انه قد تعلق بالأحد الجامع ،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بمحرم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يصير حلالاً ، و لم يتعلق بشيء من الطرفين فتبقى حرمة كل منهما على حالها فلا بد من تعيين المضطر اليه بمتمم الجعل التطبيقي ليتأتى رفع حرمته بمعونة قاعدة الاضطرار وبموجب هذا المتمم يكون المضطر اليه في مورد التساوي احتمالاً و محتملاً ما ارتكبه المضطر بشرط عدم سبق ارتكاب الآخر او مقارنته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مورد التفاوت يكون المضطر اليه هو الأخف محتملاً والأضعف احتمالاً ، وعلى هذا لا يجوز اتكاب الأشد أو الاقوى بحجة الاضطرار إلى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كلمات الاصوليين في تنبيهات بحث الاشتغال في الكلام على الاضطرار إلى بعض غير معين من اطراف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الأشد ليس بمضطر اليه كما هو واضح عقلاء وانما مثل ارتكاب الأشد في هذه الحالة كارتكاب الحرام فيما اضطر إلى أحد شيئين احدهما محرم والآخر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تزاحم الخطابين من جهة قصور القدرة عن الجمع بين امتثالهما بناء على أخذ القدرة الثابتة في موضوع الحكم في مرحلة الانشاء ، فانه حيث لا تتوفر هذه القدرة بالنسبة إلى كل من المتعلقين ، فلا يمكن الحكم بعدم توجه شيء من الخطابين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للزوم فوت الملاكين المعلومين باطلاق المادة أو بجهة اخرى بعد كون القدرة عقلية لا شرعية دخيلة في الملاك ، فلا بد من اعتبار هذه القدرة لواحد منهما معيناً ليصير احد الحكمين فعلياً ، فاذا كانا متساويين اعتبرت القدرة لكل منهما بشرط عدم الاتيان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كانا مختلفين اعتبرت القدرة قدرة على الاهم وعلى المهم أيضاً على تقدير ترك الأهم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القدرة التامة في موضوع </w:t>
      </w:r>
    </w:p>
    <w:p>
      <w:pPr>
        <w:pStyle w:val="BookText"/>
        <w:rPr/>
      </w:pPr>
      <w:r>
        <w:rPr>
          <w:rFonts w:ascii="Amiri" w:hAnsi="Amiri" w:eastAsia="Amiri" w:cs="Amiri"/>
          <w:color w:val="111111"/>
          <w:sz w:val="28"/>
          <w:sz w:val="28"/>
          <w:szCs w:val="28"/>
          <w:rtl w:val="true"/>
          <w:lang w:bidi="ar-SA"/>
        </w:rPr>
        <w:t>الحكم الجزائي في مرحلة تنجز الخطاب ، ففي مورد المتساويين يحكم بكون الموضوع للحكم الجزائي هو احد الأمرين فيكون العقاب عليه أيضاً لعدم موافقة العقلاء على تعدّد العقوبة ولا حاجة إلى اعتبار القدرة لكل واحد منهما مشروطا ، واما في المختلفين فتعتبر القدرة قدرة على الأهم، وعلى المهم على تقدير ترك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مما ذكرناه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يناسب ذكره في المقام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ومما يندرج تحت هذا المورد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مقامنا هذا حيث ان التسبيب انما هو إلى احد الضررين بينما الحكم بالضمان منصب على التسبيب إلى كل ضرر من الاضرار معيناً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فكيفية تخريج الحكم بالضمان على ضوء ما ذكرنا ان يعين الأحد بمتمم الجل التطبيقي ، فاذا كان الضرران متساويين احتمالاً و محتملاً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هو في حكم التساوي كما لو كان التفاوت في مستوى من القلة والضعف لا يعتنى به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فينطبق الاحد المسبب اليه على ما ارتكبه المضطر منهما اياً كان ويكون المسبب ضامناً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كانا مختلفين اختلافاً معتداً به اما احتمالاً أو محتملاً مع علم المضطر بذلك او ما في حكمه فان الاحد حينئذ ينطبق على الاخف والاضعف فيكون هو الذي سبب اليه الغير فان ارتكبه المضطر ضمنه الغير واذا ارتكب الأشد فان ارتكابه اياه لا يستند إلى تسبيب الغير عقلاء فلا یوجب ضماناً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ذكرنا يظهر النظر في الوجه الأول والثاني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الغير وان كان قد سبب إلى الضرر وكان الضرر الواقع هو الأشد ، الا ان الضرر الذي سبب اليه الغير ليس هو الأشد لينتج ضمانه اياه ، وانما هو أحد الأمرين المنطبق بمعونة متمم الجعل التطبيقي على الأخف ، فلا يكون الأشد مستنداً إلى الغير أصلاً ، بل ما سبب اليه الغير لم </w:t>
      </w:r>
      <w:bookmarkStart w:id="513" w:name="pg20248_210115"/>
    </w:p>
    <w:p>
      <w:pPr>
        <w:pStyle w:val="BookText"/>
        <w:rPr/>
      </w:pPr>
      <w:bookmarkEnd w:id="513"/>
      <w:r>
        <w:rPr>
          <w:rFonts w:ascii="Amiri" w:hAnsi="Amiri" w:eastAsia="Amiri" w:cs="Amiri"/>
          <w:color w:val="111111"/>
          <w:sz w:val="28"/>
          <w:sz w:val="28"/>
          <w:szCs w:val="28"/>
          <w:rtl w:val="true"/>
          <w:lang w:bidi="ar-SA"/>
        </w:rPr>
        <w:t xml:space="preserve">يقع خارجاً ، وذلك نظير ما لو اضطر المكلف إلى ارتكاب احد محرمين كشرب النجس والخمر ، وكان احدهما 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فارتكب الاشد حيث لا ترتفع عقوبته عنه لعدم كونه مضطراً اليه عقلاء وإن كان مضطراً إلى احد الامرين وهذا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احد الأمرين وان كان قد سبب اليه الغير ، الا ان الضمان لا يتعلق به كما عرفت وانما يتعلق بالضرر المعيّن ، فلا بُدّ من تطبيقه على معين بمتمم الجعل لکی يتحقق موضوع الحكم بالضمان في إثر ذلك</w:t>
      </w:r>
      <w:r>
        <w:rPr>
          <w:rFonts w:eastAsia="IRNazanin" w:cs="IRNazanin"/>
          <w:color w:val="111111"/>
          <w:sz w:val="28"/>
          <w:szCs w:val="28"/>
          <w:rtl w:val="true"/>
          <w:lang w:bidi="fa-IR"/>
        </w:rPr>
        <w:t>.</w:t>
      </w:r>
    </w:p>
    <w:p>
      <w:pPr>
        <w:pStyle w:val="Heading5"/>
        <w:numPr>
          <w:ilvl w:val="4"/>
          <w:numId w:val="1"/>
        </w:numPr>
        <w:rPr/>
      </w:pPr>
      <w:bookmarkStart w:id="514" w:name="__RefHeading___Toc5362205_2320776876"/>
      <w:bookmarkStart w:id="515" w:name="_Toc212"/>
      <w:bookmarkEnd w:id="514"/>
      <w:r>
        <w:rPr>
          <w:rtl w:val="true"/>
        </w:rPr>
        <w:t xml:space="preserve">الفرع الثاني </w:t>
      </w:r>
      <w:r>
        <w:rPr>
          <w:rtl w:val="true"/>
        </w:rPr>
        <w:t xml:space="preserve">: </w:t>
      </w:r>
      <w:r>
        <w:rPr>
          <w:rtl w:val="true"/>
        </w:rPr>
        <w:t>ان يدور الأمر بين ضرر مباح وآخر محرم</w:t>
      </w:r>
      <w:bookmarkEnd w:id="515"/>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يدور الامر بين ضرر مباح وآخر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يكون الحكم التكليفي بعد عروض الاضطرار إلى ارتكاب احد</w:t>
      </w:r>
    </w:p>
    <w:p>
      <w:pPr>
        <w:pStyle w:val="BookText"/>
        <w:rPr/>
      </w:pPr>
      <w:r>
        <w:rPr>
          <w:rFonts w:ascii="Amiri" w:hAnsi="Amiri" w:eastAsia="Amiri" w:cs="Amiri"/>
          <w:color w:val="111111"/>
          <w:sz w:val="28"/>
          <w:sz w:val="28"/>
          <w:szCs w:val="28"/>
          <w:rtl w:val="true"/>
          <w:lang w:bidi="ar-SA"/>
        </w:rPr>
        <w:t xml:space="preserve">الضررين نفس الحكم المفروض قبل عروض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مباحاً أولاً يكون مباحاً كذلك بعد الاضطرار ، كما أن ما كان محرماً يبقى على حرمته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ترتفع الحرمة أو تنجزها بالاضطرار فان الاضطرار انما يؤثر في احدى حالتين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يتعلق بامر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يتعلق بأحد أمرين وينطبق على المحرم بمتمم الجعل التطبيقي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والمقام ليس من قبيل الحالة الأولى لان احد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فيما كان الامران جميعاً محرمين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بمحرم فضلاً عما اذا كان احدهما حلالاً والآخر حراماً ، ولا من قبيل الحالة الثانية ؛ لان الاضطرار وان تعلق بأحد الامرين الا انه لا ينطبق على الحرام الذي يكون طرفه حراماً اخف من الأول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اتضح مما ذكرناه في 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اذا كان طرفه مباحاً كما في المقام ، فالمضطر اليه هنا بمقتضى متمم الجعل انما هو خصوص المباح ، ولا مبرر لارتكاب الحرام في ذلك</w:t>
      </w:r>
      <w:r>
        <w:rPr>
          <w:rFonts w:eastAsia="Amiri" w:cs="Amiri" w:ascii="Amiri" w:hAnsi="Amiri"/>
          <w:color w:val="111111"/>
          <w:sz w:val="28"/>
          <w:szCs w:val="28"/>
          <w:rtl w:val="true"/>
          <w:lang w:bidi="ar-SA"/>
        </w:rPr>
        <w:t xml:space="preserve">. </w:t>
      </w:r>
      <w:bookmarkStart w:id="516" w:name="pg20248_210116"/>
    </w:p>
    <w:p>
      <w:pPr>
        <w:pStyle w:val="BookText"/>
        <w:rPr/>
      </w:pPr>
      <w:bookmarkEnd w:id="516"/>
      <w:r>
        <w:rPr>
          <w:rFonts w:ascii="Amiri" w:hAnsi="Amiri" w:eastAsia="Amiri" w:cs="Amiri"/>
          <w:color w:val="111111"/>
          <w:sz w:val="28"/>
          <w:sz w:val="28"/>
          <w:szCs w:val="28"/>
          <w:rtl w:val="true"/>
          <w:lang w:bidi="ar-SA"/>
        </w:rPr>
        <w:t xml:space="preserve">واما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واضح فانه اذا كان الغير هو السبب للوقوع في الضر وارتكب المضطر الضرر المباح كان الغير ضامناً له لانه المضطر اليه بمتمم الجعل التطبيقي واما اذا ارتكب المضطر الضرر المحرم فلا يكون ضامناً له لانه لم يسبب اليه الغير</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5362207_2320776876"/>
      <w:bookmarkStart w:id="518" w:name="_Toc213"/>
      <w:bookmarkEnd w:id="517"/>
      <w:r>
        <w:rPr>
          <w:rtl w:val="true"/>
        </w:rPr>
        <w:t xml:space="preserve">الفرع الثالث </w:t>
      </w:r>
      <w:r>
        <w:rPr>
          <w:rtl w:val="true"/>
        </w:rPr>
        <w:t xml:space="preserve">: </w:t>
      </w:r>
      <w:r>
        <w:rPr>
          <w:rtl w:val="true"/>
        </w:rPr>
        <w:t>ان يدور الأمر بين ضررين محرمين</w:t>
      </w:r>
      <w:bookmarkEnd w:id="518"/>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يدور الأمر بين ضررين محرمين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المضطر اليه في حالة التساوي ونحوه كل منهما بشرط عدم ارتكاب الآخر سابقاً أو مقارناً ، وفي حالة التفاوت ما كان اخف محتملاً واضعف احتمالاً ، وذلك بمؤونة متمم الجعل التطبيقي على ما سبق شرحه في الفرع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فبالنسبة إلى الحكم التكليفي ترتفع الحرمة عن المضطر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مقتضى قاعدة الاضطرار رفع حرمة المضطر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قلنا بان مفادها رفع تنجزها على ما قربناه في محله فتبقى الحرمة ولكن لا يُستحق العقاب بمخالفتها إلا اذا كان الاضطرار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الضرر بتسبيب الغير فينطبق احد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المضطر اليه بمتمم الجعل التطبيقي فيكون الغير ضامناً له لو ارتكبه المضطر ، واما لو ارتكب غيره كان يرتكب ما هو أقوى محتملاً فلا يكون الغير ضامناً لعدم تسبيبه اليه عقلاء كما عرفت توضيحه</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5362209_2320776876"/>
      <w:bookmarkStart w:id="520" w:name="_Toc214"/>
      <w:bookmarkEnd w:id="519"/>
      <w:r>
        <w:rPr>
          <w:rtl w:val="true"/>
        </w:rPr>
        <w:t xml:space="preserve">الصورة الثانية </w:t>
      </w:r>
      <w:r>
        <w:rPr>
          <w:rtl w:val="true"/>
        </w:rPr>
        <w:t xml:space="preserve">: </w:t>
      </w:r>
      <w:r>
        <w:rPr>
          <w:rtl w:val="true"/>
        </w:rPr>
        <w:t>ان يدور أمر الضررين بشخصين عكس صورة الأولى</w:t>
      </w:r>
      <w:bookmarkEnd w:id="520"/>
    </w:p>
    <w:p>
      <w:pPr>
        <w:pStyle w:val="Heading5"/>
        <w:numPr>
          <w:ilvl w:val="4"/>
          <w:numId w:val="1"/>
        </w:numPr>
        <w:rPr/>
      </w:pPr>
      <w:bookmarkStart w:id="521" w:name="__RefHeading___Toc5362211_2320776876"/>
      <w:bookmarkStart w:id="522" w:name="_Toc215"/>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يدور امر الضررين بشخصين عكس الصورة الأولى ، ومثاله</w:t>
      </w:r>
    </w:p>
    <w:p>
      <w:pPr>
        <w:pStyle w:val="BookText"/>
        <w:rPr/>
      </w:pPr>
      <w:r>
        <w:rPr>
          <w:rFonts w:ascii="Amiri" w:hAnsi="Amiri" w:eastAsia="Amiri" w:cs="Amiri"/>
          <w:color w:val="111111"/>
          <w:sz w:val="28"/>
          <w:sz w:val="28"/>
          <w:szCs w:val="28"/>
          <w:rtl w:val="true"/>
          <w:lang w:bidi="ar-SA"/>
        </w:rPr>
        <w:t>المعروف ما اذا دخل رأس دابة شخص في قدر شخص آخر ولم يمكن تخليصها منه الا بكسر القدر او ذبح الدابة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ويخرج عن محل البحث ما اذا كان مال الغير نفساً محترمة كالعبد المسلم أو ما بحكمه فان الضرر حينئذ يكون دائراً بين اشخاص ويتعين فيه </w:t>
      </w:r>
      <w:bookmarkStart w:id="523" w:name="pg20248_210117"/>
    </w:p>
    <w:p>
      <w:pPr>
        <w:pStyle w:val="BookText"/>
        <w:rPr/>
      </w:pPr>
      <w:bookmarkEnd w:id="523"/>
      <w:r>
        <w:rPr>
          <w:rFonts w:ascii="IRNazanin" w:hAnsi="IRNazanin" w:eastAsia="IRNazanin"/>
          <w:color w:val="111111"/>
          <w:sz w:val="28"/>
          <w:sz w:val="28"/>
          <w:szCs w:val="28"/>
          <w:rtl w:val="true"/>
          <w:lang w:bidi="fa-IR"/>
        </w:rPr>
        <w:t>اتلاف المال الآخر تحفظا على نفس العبد</w:t>
      </w:r>
      <w:r>
        <w:rPr>
          <w:rFonts w:eastAsia="IRNazanin" w:cs="IRNazanin"/>
          <w:color w:val="111111"/>
          <w:sz w:val="28"/>
          <w:szCs w:val="28"/>
          <w:rtl w:val="true"/>
          <w:lang w:bidi="fa-IR"/>
        </w:rPr>
        <w:t>.</w:t>
      </w:r>
    </w:p>
    <w:p>
      <w:pPr>
        <w:pStyle w:val="Heading5"/>
        <w:numPr>
          <w:ilvl w:val="4"/>
          <w:numId w:val="1"/>
        </w:numPr>
        <w:rPr/>
      </w:pPr>
      <w:bookmarkStart w:id="524" w:name="__RefHeading___Toc5362213_2320776876"/>
      <w:bookmarkStart w:id="525" w:name="_Toc216"/>
      <w:bookmarkEnd w:id="524"/>
      <w:r>
        <w:rPr>
          <w:rtl w:val="true"/>
        </w:rPr>
        <w:t xml:space="preserve">ولهذه الصورة أيضاً فروع ثلاثة </w:t>
      </w:r>
      <w:r>
        <w:rPr>
          <w:rtl w:val="true"/>
        </w:rPr>
        <w:t>:</w:t>
      </w:r>
      <w:bookmarkEnd w:id="525"/>
    </w:p>
    <w:p>
      <w:pPr>
        <w:pStyle w:val="Heading6"/>
        <w:numPr>
          <w:ilvl w:val="5"/>
          <w:numId w:val="1"/>
        </w:numPr>
        <w:rPr/>
      </w:pPr>
      <w:bookmarkStart w:id="526" w:name="__RefHeading___Toc5362215_2320776876"/>
      <w:bookmarkStart w:id="527" w:name="_Toc217"/>
      <w:bookmarkEnd w:id="526"/>
      <w:r>
        <w:rPr>
          <w:rtl w:val="true"/>
        </w:rPr>
        <w:t xml:space="preserve">الفرع الأول </w:t>
      </w:r>
      <w:r>
        <w:rPr>
          <w:rtl w:val="true"/>
        </w:rPr>
        <w:t xml:space="preserve">: </w:t>
      </w:r>
      <w:r>
        <w:rPr>
          <w:rtl w:val="true"/>
        </w:rPr>
        <w:t>ما اذا كان ذلك بفعل احد المالكين</w:t>
      </w:r>
      <w:r>
        <w:rPr>
          <w:rtl w:val="true"/>
        </w:rPr>
        <w:t>.</w:t>
      </w:r>
      <w:bookmarkEnd w:id="527"/>
    </w:p>
    <w:p>
      <w:pPr>
        <w:pStyle w:val="BookText"/>
        <w:rPr/>
      </w:pPr>
      <w:r>
        <w:rPr>
          <w:rFonts w:ascii="Amiri" w:hAnsi="Amiri" w:eastAsia="Amiri" w:cs="Amiri"/>
          <w:color w:val="111111"/>
          <w:sz w:val="28"/>
          <w:sz w:val="28"/>
          <w:szCs w:val="28"/>
          <w:rtl w:val="true"/>
          <w:lang w:bidi="ar-SA"/>
        </w:rPr>
        <w:t xml:space="preserve">وقد ذكر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فيه وجوب اتلاف ماله وتخليص مال الآخر مقدمة لرده على مالكه لقاعدة اليد ولا يجوز اتلاف مال الغير ودفع مثله او قيمته إلى مالكه ، لانه متى امكن ردّ العين وجب ردّها ولا تصل النوبة إلى المثل أو القيمة والانتقال إلى المثل والقيمة انما هو بعد تعذر العين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اما ان يأذن له مالك المال الآخر بايقاع الضرر المادي على</w:t>
      </w:r>
    </w:p>
    <w:p>
      <w:pPr>
        <w:pStyle w:val="BookText"/>
        <w:rPr/>
      </w:pPr>
      <w:r>
        <w:rPr>
          <w:rFonts w:ascii="Amiri" w:hAnsi="Amiri" w:eastAsia="Amiri" w:cs="Amiri"/>
          <w:color w:val="111111"/>
          <w:sz w:val="28"/>
          <w:sz w:val="28"/>
          <w:szCs w:val="28"/>
          <w:rtl w:val="true"/>
          <w:lang w:bidi="ar-SA"/>
        </w:rPr>
        <w:t>ماله ولو بشرط الضمان أو لا يأذن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هذا الفرع من ناحية الحكم التكليفي بالصورة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وهو ما اذا كان الضرر يدور بين مالين لشخص واحد ، فلا بد من ملاحظة ان اتلاف كل من المالين هل هو في نفسه عمل مباح فيتخير ، أو ان اتلاف احدهما مباح والآخر محرم ولو من جهة صدق الاسراف ونحوه ، فيتعين اختيار المباح ، أو ان اتلاف كل منهما محرم فيجوز ارتكاب المضطر اليه منهما وهو في المتساويين ما اختاره المضطر ، وفي المختلفين ما كان اخف محتملاً واضعف احتمالا كما سبق بيانه ؟</w:t>
      </w:r>
    </w:p>
    <w:p>
      <w:pPr>
        <w:pStyle w:val="BookText"/>
        <w:rPr/>
      </w:pPr>
      <w:r>
        <w:rPr>
          <w:rFonts w:ascii="Amiri" w:hAnsi="Amiri" w:eastAsia="Amiri" w:cs="Amiri"/>
          <w:color w:val="111111"/>
          <w:sz w:val="28"/>
          <w:sz w:val="28"/>
          <w:szCs w:val="28"/>
          <w:rtl w:val="true"/>
          <w:lang w:bidi="ar-SA"/>
        </w:rPr>
        <w:t>وعلى الثاني حيث لا يأذن مالك المال الآخر بايقاع الضرر على ماله ويطالب بدفع</w:t>
      </w:r>
    </w:p>
    <w:p>
      <w:pPr>
        <w:pStyle w:val="BookText"/>
        <w:rPr/>
      </w:pPr>
      <w:r>
        <w:rPr>
          <w:rFonts w:ascii="Amiri" w:hAnsi="Amiri" w:eastAsia="Amiri" w:cs="Amiri"/>
          <w:color w:val="111111"/>
          <w:sz w:val="28"/>
          <w:sz w:val="28"/>
          <w:szCs w:val="28"/>
          <w:rtl w:val="true"/>
          <w:lang w:bidi="ar-SA"/>
        </w:rPr>
        <w:t>النقيصة الحاصلة من الحالة الطارئة على ماله بسبب محل الآخر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ايقاع الضرر على مال نفسه مباحاً فلا بد من ايقاع الضرر </w:t>
      </w:r>
      <w:bookmarkStart w:id="528" w:name="pg20248_210118"/>
    </w:p>
    <w:p>
      <w:pPr>
        <w:pStyle w:val="BookText"/>
        <w:rPr/>
      </w:pPr>
      <w:bookmarkEnd w:id="528"/>
      <w:r>
        <w:rPr>
          <w:rFonts w:ascii="Amiri" w:hAnsi="Amiri" w:eastAsia="Amiri" w:cs="Amiri"/>
          <w:color w:val="111111"/>
          <w:sz w:val="28"/>
          <w:sz w:val="28"/>
          <w:szCs w:val="28"/>
          <w:rtl w:val="true"/>
          <w:lang w:bidi="ar-SA"/>
        </w:rPr>
        <w:t>عليه دون مال الغير وذلك لا من جهة قاعدة اليد فانه ربما لا يكون تحت يده ، بل مقدمة لدفع العيب الطارئ على مال الآخر ، ولا يجوز ايقاع الضرر الذي يتوقف عليه التخليص جمال الغير لانه تصرف في مال الغير بغير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كان ايقاع الضرر على مال نفسه محرماً فيندرج في باب تزاحم الحكمين</w:t>
      </w:r>
    </w:p>
    <w:p>
      <w:pPr>
        <w:pStyle w:val="BookText"/>
        <w:rPr/>
      </w:pPr>
      <w:r>
        <w:rPr>
          <w:rFonts w:ascii="Amiri" w:hAnsi="Amiri" w:eastAsia="Amiri" w:cs="Amiri"/>
          <w:color w:val="111111"/>
          <w:sz w:val="28"/>
          <w:sz w:val="28"/>
          <w:szCs w:val="28"/>
          <w:rtl w:val="true"/>
          <w:lang w:bidi="ar-SA"/>
        </w:rPr>
        <w:t>ويلحقه احكام هذا الباب</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5362217_2320776876"/>
      <w:bookmarkStart w:id="530" w:name="_Toc218"/>
      <w:bookmarkEnd w:id="529"/>
      <w:r>
        <w:rPr>
          <w:rtl w:val="true"/>
        </w:rPr>
        <w:t xml:space="preserve">الفرع الثاني </w:t>
      </w:r>
      <w:r>
        <w:rPr>
          <w:rtl w:val="true"/>
        </w:rPr>
        <w:t xml:space="preserve">: </w:t>
      </w:r>
      <w:r>
        <w:rPr>
          <w:rtl w:val="true"/>
        </w:rPr>
        <w:t>ان يكون بفعل شخص ثالث غير المالكين</w:t>
      </w:r>
      <w:bookmarkEnd w:id="530"/>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بفعل شخص ثالث غير المالكين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السيد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مثله يتخير في اتلاف مال أيهما شاء ويضمن مثله أو قيمته لمالكه اذ بعد تعذر إيصال كلا المالين لمالكهما فعليه ايصال احدهما بخصوصه ، والآخر بماليته من المثل أو القيمة ، لعدم امكان التحفظ على كلتا الخصوصيتين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كان التصرف في احدهما اكثر عدواناً في نظر العرف فيجب عليه اتلاف الآخر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الظاهر انه لا وجه للحكم بجواز ايقاع الضرر في احد المالين مخيراً في ذلك مطلقاً بحسب الوظيفة العملية ولو بحكم العقل ، بل عليه استئذان كل من المالكين في التصرف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اذن له في ذلك احدهما دون الآخر فيتعين ايقاع الضرر على ماله وان كانت</w:t>
      </w:r>
    </w:p>
    <w:p>
      <w:pPr>
        <w:pStyle w:val="BookText"/>
        <w:rPr/>
      </w:pPr>
      <w:r>
        <w:rPr>
          <w:rFonts w:ascii="Amiri" w:hAnsi="Amiri" w:eastAsia="Amiri" w:cs="Amiri"/>
          <w:color w:val="111111"/>
          <w:sz w:val="28"/>
          <w:sz w:val="28"/>
          <w:szCs w:val="28"/>
          <w:rtl w:val="true"/>
          <w:lang w:bidi="ar-SA"/>
        </w:rPr>
        <w:t>اباحته مشروطة باعطاء قيمته أو مثله أو الأرش فلا بُدّ من بذله 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اذن له كل منهما فلا مانع له من هذه الجهة في ايقاع الضرر على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لم يأذن له كل منهما وطالبه برفع الحالة الطارئة الموجبة لنقص ماله ، فلا محالة يقع التراع بينهما وبين هذا الأجنبي فيرجع في حلّ التراع إلى الحاكم الشرعي ، والظاهر انه ليس له الامر بايقاع الضرر على مال </w:t>
      </w:r>
      <w:bookmarkStart w:id="531" w:name="pg20248_210119"/>
    </w:p>
    <w:p>
      <w:pPr>
        <w:pStyle w:val="BookText"/>
        <w:rPr/>
      </w:pPr>
      <w:bookmarkEnd w:id="531"/>
      <w:r>
        <w:rPr>
          <w:rFonts w:ascii="Amiri" w:hAnsi="Amiri" w:eastAsia="Amiri" w:cs="Amiri"/>
          <w:color w:val="111111"/>
          <w:sz w:val="28"/>
          <w:sz w:val="28"/>
          <w:szCs w:val="28"/>
          <w:rtl w:val="true"/>
          <w:lang w:bidi="ar-SA"/>
        </w:rPr>
        <w:t>احدهما بلا مرجح ، بل يرجع إلى القرعة لانها مرجح عقلائي حيث لا مرجح عند تزاحم الحقوق والرغبات كما في المقام اذ المفروض ان كلا منهما يرغب في ارجاع نفس ماله اليه على ما كانت عليه من الحالة الأولية وقد اوضحنا ذلك في رسالة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القول بثبوت الاختيار للجاني في ايقاع الضرر على مال كل منهما اراد وضمانه ، فليس له وجه يعتمد عليه وربما يكون له غرض خاص في اتلاف مال احد المالكين كما اذا كانت البقرة في المثال حلوباً وتعلق غرض شخصي منه بذبحها</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5362219_2320776876"/>
      <w:bookmarkStart w:id="533" w:name="_Toc219"/>
      <w:bookmarkEnd w:id="532"/>
      <w:r>
        <w:rPr>
          <w:rtl w:val="true"/>
        </w:rPr>
        <w:t xml:space="preserve">الفرع الثالث </w:t>
      </w:r>
      <w:r>
        <w:rPr>
          <w:rtl w:val="true"/>
        </w:rPr>
        <w:t xml:space="preserve">: </w:t>
      </w:r>
      <w:r>
        <w:rPr>
          <w:rtl w:val="true"/>
        </w:rPr>
        <w:t>ان تكون الحالة الطارئة لعامل طبيعي كالزلزلة ونحوها</w:t>
      </w:r>
      <w:bookmarkEnd w:id="533"/>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الحالة الطارئة لعامل طبيعي كالزلزلة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احدهما تخليص ماله كما لو قال صاحب القدر اني لا احتاج إلى القدر فعلاً ولكن الآخر أراد تخليص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فللأول ان يأذن للثاني في اتلاف ماله مع الضمان فيستقر الضمان عليه ، ولو لم يأذن له في ذلك فلا يبعد ان يجوز تكليفاً لمن يريد تخليص ماله ان يوقع الضرر في مال الآخر مع بذل الغرامة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كل منهما تخليص ماله عن هذه الحالة الطارئة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اذا تراض</w:t>
      </w:r>
    </w:p>
    <w:p>
      <w:pPr>
        <w:pStyle w:val="BookText"/>
        <w:rPr/>
      </w:pPr>
      <w:r>
        <w:rPr>
          <w:rFonts w:ascii="Amiri" w:hAnsi="Amiri" w:eastAsia="Amiri" w:cs="Amiri"/>
          <w:color w:val="111111"/>
          <w:sz w:val="28"/>
          <w:sz w:val="28"/>
          <w:szCs w:val="28"/>
          <w:rtl w:val="true"/>
          <w:lang w:bidi="ar-SA"/>
        </w:rPr>
        <w:t xml:space="preserve">الطرفان في طريق رفعها بايقاع الضرر على احد المالين مع بذل غرامته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وجه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فالصلح خير ، وان لم يتراضيا بذلك فيحصل بينهما تخاصم لا بد لرفعه من الرجوع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وللحاكم بماله من السلطنة والولاية ان يرفع الخصومة بينهما بايقاع الضرر على أحد المالين ، لكن في ايقاعه على واحد معين منهما لا بد من مرج بيعي أو جعلي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ايقاع الضرر على أحد المالين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زوال المالية أو</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تنقيصها من ايقاعه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عليه في هذه الحالة اختيار أخف الضررين تقليلاً للخسارة التي يتحملها المتخاصمان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bookmarkStart w:id="534" w:name="pg20248_210120"/>
    </w:p>
    <w:p>
      <w:pPr>
        <w:pStyle w:val="BookText"/>
        <w:rPr/>
      </w:pPr>
      <w:bookmarkEnd w:id="534"/>
      <w:r>
        <w:rPr>
          <w:rFonts w:ascii="Amiri" w:hAnsi="Amiri" w:eastAsia="Amiri" w:cs="Amiri"/>
          <w:color w:val="111111"/>
          <w:sz w:val="28"/>
          <w:sz w:val="28"/>
          <w:szCs w:val="28"/>
          <w:rtl w:val="true"/>
          <w:lang w:bidi="ar-SA"/>
        </w:rPr>
        <w:t xml:space="preserve">سيجيء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فرض انه لو أمر بذبح البقرة فان التفاوت بين البقرة الحية والمذبوحة عشرة دنانير ، ولو أمر بكسر القدر فالخسارة خمسة دنانير ، فلا بد له من الأمر بكسر القدر دون ذبح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إلى القرعة في صورة تساويهما من حيث المالية لأنها</w:t>
      </w:r>
    </w:p>
    <w:p>
      <w:pPr>
        <w:pStyle w:val="BookText"/>
        <w:rPr/>
      </w:pPr>
      <w:r>
        <w:rPr>
          <w:rFonts w:ascii="Amiri" w:hAnsi="Amiri" w:eastAsia="Amiri" w:cs="Amiri"/>
          <w:color w:val="111111"/>
          <w:sz w:val="28"/>
          <w:sz w:val="28"/>
          <w:szCs w:val="28"/>
          <w:rtl w:val="true"/>
          <w:lang w:bidi="ar-SA"/>
        </w:rPr>
        <w:t>عقلائي حيث لا مرجح كما أشرنا اليه سابقاً</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5362221_2320776876"/>
      <w:bookmarkStart w:id="536" w:name="_Toc220"/>
      <w:bookmarkEnd w:id="535"/>
      <w:r>
        <w:rPr>
          <w:rtl w:val="true"/>
        </w:rPr>
        <w:t>من هو الضامن للخسارة من المالكين ؟ فيه احتمالات ثلاثة</w:t>
      </w:r>
      <w:bookmarkEnd w:id="536"/>
    </w:p>
    <w:p>
      <w:pPr>
        <w:pStyle w:val="Heading6"/>
        <w:numPr>
          <w:ilvl w:val="5"/>
          <w:numId w:val="1"/>
        </w:numPr>
        <w:rPr/>
      </w:pPr>
      <w:bookmarkStart w:id="537" w:name="__RefHeading___Toc5362223_2320776876"/>
      <w:bookmarkStart w:id="538" w:name="_Toc221"/>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 xml:space="preserve">ثم إن فيمن يتحمل الخسارة الحاصلة من ايقاع الضرر على أحد المالين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النظر 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احتمالات ثلاثة </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5362225_2320776876"/>
      <w:bookmarkStart w:id="540" w:name="_Toc222"/>
      <w:bookmarkEnd w:id="539"/>
      <w:r>
        <w:rPr>
          <w:rtl w:val="true"/>
        </w:rPr>
        <w:t xml:space="preserve">الأول </w:t>
      </w:r>
      <w:r>
        <w:rPr>
          <w:rtl w:val="true"/>
        </w:rPr>
        <w:t xml:space="preserve">: </w:t>
      </w:r>
      <w:r>
        <w:rPr>
          <w:rtl w:val="true"/>
        </w:rPr>
        <w:t>ان يتحملها من رجع ماله إلى حالته الطبيعية</w:t>
      </w:r>
      <w:bookmarkEnd w:id="54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يتحملها من رجع ماله إلى حالته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ينسب هذا الوجه إلى</w:t>
      </w:r>
    </w:p>
    <w:p>
      <w:pPr>
        <w:pStyle w:val="BookText"/>
        <w:rPr/>
      </w:pP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ايقاع الضرر على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باتلاف عين مال الآخر أو صفته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هو فداء لماله وتخليص له فتكون الخسارة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مخدوش لان الحالة الطارئة الناشئة من عامل طبيعي قد طرأت على كل من المالين ، فلم يبق شيء منهما على حالته الطبيعية وبذلك نقصت قيمة كل واحد منهما ، والمفروض ان كلا من المالكين يطالب بتخليص ماله ، فتوجه الخسارة الناشئة من علاج هذه الحالة الطبيعية إلى خصوص من خلص ماله بلا مشاركة للآخر فيها ليس له اي وجه</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5362227_2320776876"/>
      <w:bookmarkStart w:id="542" w:name="_Toc223"/>
      <w:bookmarkEnd w:id="541"/>
      <w:r>
        <w:rPr>
          <w:rtl w:val="true"/>
        </w:rPr>
        <w:t xml:space="preserve">الثاني </w:t>
      </w:r>
      <w:r>
        <w:rPr>
          <w:rtl w:val="true"/>
        </w:rPr>
        <w:t xml:space="preserve">: </w:t>
      </w:r>
      <w:r>
        <w:rPr>
          <w:rtl w:val="true"/>
        </w:rPr>
        <w:t>ان يتحملها كل منهما على سواء</w:t>
      </w:r>
      <w:bookmarkEnd w:id="54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يتحملها كل منهما على سواء بتوهم انه مقتضى قاعدة العدل والانصاف ، فانه لا يعتبر في إجرائها التساوي في جميع الجهات ، فتكون العبرة بذات المالين لا بمقدار ماليتهما ولا بما تكون الحالة الطارئة مقتضية لحصوله من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النوفلي عن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تجعل مؤيدة لتلك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ابيه في رجل استودع رجلاً دينارين فاستودعه اخر ديناراً فضاع دينار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يعطى صاحب الدينارين ديناراً</w:t>
      </w:r>
      <w:r>
        <w:rPr>
          <w:rFonts w:eastAsia="Amiri" w:cs="Amiri" w:ascii="Amiri" w:hAnsi="Amiri"/>
          <w:color w:val="111111"/>
          <w:sz w:val="28"/>
          <w:szCs w:val="28"/>
          <w:rtl w:val="true"/>
          <w:lang w:bidi="ar-SA"/>
        </w:rPr>
        <w:t xml:space="preserve">. </w:t>
      </w:r>
      <w:bookmarkStart w:id="543" w:name="pg20248_210121"/>
    </w:p>
    <w:p>
      <w:pPr>
        <w:pStyle w:val="BookText"/>
        <w:rPr/>
      </w:pPr>
      <w:bookmarkEnd w:id="543"/>
      <w:r>
        <w:rPr>
          <w:rFonts w:ascii="Amiri" w:hAnsi="Amiri" w:eastAsia="Amiri" w:cs="Amiri"/>
          <w:color w:val="111111"/>
          <w:sz w:val="28"/>
          <w:sz w:val="28"/>
          <w:szCs w:val="28"/>
          <w:rtl w:val="true"/>
          <w:lang w:bidi="ar-SA"/>
        </w:rPr>
        <w:t xml:space="preserve">ويقسم الآخر بينهما نصفين مع ان احتمال كون التالف من مال صاحب الدينارين واحتمال كونه من مال صاحب الدينار ليس على سواء بل الأوّل ضعف الثاني ، ويتضح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فرض ان رجلاً استودع تسعة وتسعين درهماً لدى رجل واستودع الآخر درهماً واحداً وتلف احدهما عند الودعي من دون تعدّ وتفريط فان احتمال كون التالف من الأول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الثاني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 ذلك مضافاً إلى ان الرواية غير معتبرة سنداً فان النوفلي لم يوثق ولا عبرة بكونه من رواة اخبار كامل الزيارات لابن قولويه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قاعدة العدل والانصاف انما تقتضي الحكم بالتساوي في الخسارة مع التساوي في جميع الجهات احتمالاً و محتملاً لا مع عدم التساوي كما في مورد الرواية ، فان المناسب ان يعطى صاحب الدر همین در هماً وثلث وصاحب الدرهم ثلثي الدرهم كما اوضحناه في محله وسيجيء ما يقتضيه قانون العدل في المقام</w:t>
      </w:r>
      <w:r>
        <w:rPr>
          <w:rFonts w:eastAsia="IRNazanin" w:cs="IRNazanin"/>
          <w:color w:val="111111"/>
          <w:sz w:val="28"/>
          <w:szCs w:val="28"/>
          <w:rtl w:val="true"/>
          <w:lang w:bidi="fa-IR"/>
        </w:rPr>
        <w:t>.</w:t>
      </w:r>
    </w:p>
    <w:p>
      <w:pPr>
        <w:pStyle w:val="Heading6"/>
        <w:numPr>
          <w:ilvl w:val="5"/>
          <w:numId w:val="1"/>
        </w:numPr>
        <w:rPr/>
      </w:pPr>
      <w:bookmarkStart w:id="544" w:name="__RefHeading___Toc5362229_2320776876"/>
      <w:bookmarkStart w:id="545" w:name="_Toc224"/>
      <w:bookmarkEnd w:id="544"/>
      <w:r>
        <w:rPr>
          <w:rtl w:val="true"/>
        </w:rPr>
        <w:t xml:space="preserve">الثالث </w:t>
      </w:r>
      <w:r>
        <w:rPr>
          <w:rtl w:val="true"/>
        </w:rPr>
        <w:t xml:space="preserve">: </w:t>
      </w:r>
      <w:r>
        <w:rPr>
          <w:rtl w:val="true"/>
        </w:rPr>
        <w:t>ان يتحملها كل منهما على حد سواء</w:t>
      </w:r>
      <w:r>
        <w:rPr>
          <w:rtl w:val="true"/>
        </w:rPr>
        <w:t xml:space="preserve">. </w:t>
      </w:r>
      <w:r>
        <w:rPr>
          <w:rtl w:val="true"/>
        </w:rPr>
        <w:t>وفي هذا التقريب جهات من البحث</w:t>
      </w:r>
      <w:bookmarkEnd w:id="545"/>
    </w:p>
    <w:p>
      <w:pPr>
        <w:pStyle w:val="Heading6"/>
        <w:numPr>
          <w:ilvl w:val="5"/>
          <w:numId w:val="1"/>
        </w:numPr>
        <w:rPr/>
      </w:pPr>
      <w:bookmarkStart w:id="546" w:name="__RefHeading___Toc5362231_2320776876"/>
      <w:bookmarkStart w:id="547" w:name="_Toc225"/>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يتحملها كل منهما على حد سواء في صورة تساري الضررين ، وفي</w:t>
      </w:r>
    </w:p>
    <w:p>
      <w:pPr>
        <w:pStyle w:val="BookText"/>
        <w:rPr/>
      </w:pPr>
      <w:r>
        <w:rPr>
          <w:rFonts w:ascii="Amiri" w:hAnsi="Amiri" w:eastAsia="Amiri" w:cs="Amiri"/>
          <w:color w:val="111111"/>
          <w:sz w:val="28"/>
          <w:sz w:val="28"/>
          <w:szCs w:val="28"/>
          <w:rtl w:val="true"/>
          <w:lang w:bidi="ar-SA"/>
        </w:rPr>
        <w:t xml:space="preserve">صورة عدم التساوي يتحملها كل واحد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اختاره السيد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تقسيم الضرر بينهما بقاعدة العدل والانصاف الثابتة عند العقلاء 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يؤيدها ما ورد فيمن تلف عنده درهم مردد بين ان يكون ممن اودع عنده در همين و من اودع عنده درهماً واحداً من الحكم باعطاء درهم ونصف لصاحب الدرهمين ونصف درهم لصاحب الدرهم الواحد فانه لا يستقيم إلا على ما ذكرناه من قاعدة العدل والانصاف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التقريب جهات من البحث </w:t>
      </w:r>
      <w:r>
        <w:rPr>
          <w:rFonts w:eastAsia="Amiri" w:cs="Amiri" w:ascii="Amiri" w:hAnsi="Amiri"/>
          <w:color w:val="111111"/>
          <w:sz w:val="28"/>
          <w:szCs w:val="28"/>
          <w:rtl w:val="true"/>
          <w:lang w:bidi="ar-SA"/>
        </w:rPr>
        <w:t xml:space="preserve">: </w:t>
      </w:r>
      <w:bookmarkStart w:id="548" w:name="pg20248_210122"/>
    </w:p>
    <w:p>
      <w:pPr>
        <w:pStyle w:val="Heading6"/>
        <w:numPr>
          <w:ilvl w:val="5"/>
          <w:numId w:val="1"/>
        </w:numPr>
        <w:rPr/>
      </w:pPr>
      <w:bookmarkStart w:id="549" w:name="__RefHeading___Toc5362233_2320776876"/>
      <w:bookmarkStart w:id="550" w:name="_Toc226"/>
      <w:bookmarkEnd w:id="548"/>
      <w:bookmarkEnd w:id="549"/>
      <w:r>
        <w:rPr>
          <w:rtl w:val="true"/>
        </w:rPr>
        <w:t xml:space="preserve">الأول </w:t>
      </w:r>
      <w:r>
        <w:rPr>
          <w:rtl w:val="true"/>
        </w:rPr>
        <w:t xml:space="preserve">: </w:t>
      </w:r>
      <w:r>
        <w:rPr>
          <w:rtl w:val="true"/>
        </w:rPr>
        <w:t>انه لا يصح جعل مقتضى قاعدة العدل والانصاف في مورد تلف الدرهم في يد الودعي</w:t>
      </w:r>
      <w:bookmarkEnd w:id="5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يصح جعل مقتضى قاعدة العدل والانصاف في مورد تلف الدرهم في يد الودعي التنصيف ، و لم يستقر على الحكم بالتنصيف بناء من العقلاء بل مقتضی العدل عندهم اعطاء صاحب الدرهمين در هماً وثلث درهم واعطاء صاحب الدرهم ثلثي 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أشرنا اليه هنا وفصلناه في مبحث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الرواية فهي على تقدير تمامية سندها ، انما تشتمل على حكم تعبدي غير موافق للقاعدة مع انه غير تام من جهة عدم ثبوت وثاقة النوفلي كما مر </w:t>
      </w:r>
      <w:r>
        <w:rPr>
          <w:rFonts w:eastAsia="IRNazanin" w:cs="IRNazanin"/>
          <w:color w:val="111111"/>
          <w:sz w:val="28"/>
          <w:szCs w:val="28"/>
          <w:rtl w:val="true"/>
          <w:lang w:bidi="fa-IR"/>
        </w:rPr>
        <w:t>.</w:t>
      </w:r>
    </w:p>
    <w:p>
      <w:pPr>
        <w:pStyle w:val="Heading6"/>
        <w:numPr>
          <w:ilvl w:val="5"/>
          <w:numId w:val="1"/>
        </w:numPr>
        <w:rPr/>
      </w:pPr>
      <w:bookmarkStart w:id="551" w:name="__RefHeading___Toc5362235_2320776876"/>
      <w:bookmarkStart w:id="552" w:name="_Toc227"/>
      <w:bookmarkEnd w:id="551"/>
      <w:r>
        <w:rPr>
          <w:rtl w:val="true"/>
        </w:rPr>
        <w:t xml:space="preserve">الثانية </w:t>
      </w:r>
      <w:r>
        <w:rPr>
          <w:rtl w:val="true"/>
        </w:rPr>
        <w:t xml:space="preserve">: </w:t>
      </w:r>
      <w:r>
        <w:rPr>
          <w:rtl w:val="true"/>
        </w:rPr>
        <w:t>مناقشة قاعدة العدل والانصاف</w:t>
      </w:r>
      <w:bookmarkEnd w:id="5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هو في تقريب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في</w:t>
      </w:r>
    </w:p>
    <w:p>
      <w:pPr>
        <w:pStyle w:val="BookText"/>
        <w:rPr/>
      </w:pPr>
      <w:r>
        <w:rPr>
          <w:rFonts w:ascii="Amiri" w:hAnsi="Amiri" w:eastAsia="Amiri" w:cs="Amiri"/>
          <w:color w:val="111111"/>
          <w:sz w:val="28"/>
          <w:sz w:val="28"/>
          <w:szCs w:val="28"/>
          <w:rtl w:val="true"/>
          <w:lang w:bidi="ar-SA"/>
        </w:rPr>
        <w:t xml:space="preserve">المقام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القاعدة مبنية على تقديم الموافقة القطعية في الجملة مع المخالفة القطعية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الموافقة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تمام المال فانه لو أعطى تمام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لاحدهما القرعة مثلاً احتمل وصول تمام المال إلى مالكه ، ويحتمل عدم وصول شيء منه اليه بخلاف التنصيف فانه يعلم وصول بعض المال إلى مالكه جزماً ولا يصل اليه بعضه الآخر كذلك ، فيكون التنصيف مقدمة لوصول بعض المال إلى مالكه ، ويكون من قبيل صرف مقدار من المال مقدمة لايصاله إلى مالكه الغائب حسبة ، الا انه من باب المقدمة</w:t>
      </w:r>
    </w:p>
    <w:p>
      <w:pPr>
        <w:pStyle w:val="BookText"/>
        <w:rPr/>
      </w:pPr>
      <w:r>
        <w:rPr>
          <w:rFonts w:ascii="Amiri" w:hAnsi="Amiri" w:eastAsia="Amiri" w:cs="Amiri"/>
          <w:color w:val="111111"/>
          <w:sz w:val="28"/>
          <w:sz w:val="28"/>
          <w:szCs w:val="28"/>
          <w:rtl w:val="true"/>
          <w:lang w:bidi="ar-SA"/>
        </w:rPr>
        <w:t xml:space="preserve">الوجودية والمقام من قبيل المقدّمة العلمية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عدم جريانه في المقام واضح ، اذ ليس ، هنا مال مردد بين الشخصين حتى يكون التقسيم بالنسبة مقدمة لايصاله إلى مالكه من باب المقدّمة العلمية بل الكلام في ان الخسارة الواقعة على احد المالين لا بد وأن تقسم بينهما بالنسبة ، فهذا غير داخل في القاعدة على التقريب الذي ذكره </w:t>
      </w:r>
      <w:bookmarkStart w:id="553" w:name="pg20248_210123"/>
    </w:p>
    <w:p>
      <w:pPr>
        <w:pStyle w:val="BookText"/>
        <w:rPr/>
      </w:pPr>
      <w:bookmarkEnd w:id="553"/>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Heading6"/>
        <w:numPr>
          <w:ilvl w:val="5"/>
          <w:numId w:val="1"/>
        </w:numPr>
        <w:rPr/>
      </w:pPr>
      <w:bookmarkStart w:id="554" w:name="__RefHeading___Toc5362237_2320776876"/>
      <w:bookmarkStart w:id="555" w:name="_Toc228"/>
      <w:bookmarkEnd w:id="554"/>
      <w:r>
        <w:rPr>
          <w:rtl w:val="true"/>
        </w:rPr>
        <w:t xml:space="preserve">الثالثة </w:t>
      </w:r>
      <w:r>
        <w:rPr>
          <w:rtl w:val="true"/>
        </w:rPr>
        <w:t xml:space="preserve">: </w:t>
      </w:r>
      <w:r>
        <w:rPr>
          <w:rtl w:val="true"/>
        </w:rPr>
        <w:t>انه بنفسه قد انكر ثبوت القاعدة في محل آخر</w:t>
      </w:r>
      <w:bookmarkEnd w:id="55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بنفسه قد انكر ثبوت القاعدة في محل آخر وناقش في التقريب الذي سبق عنه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القاعدة في نفسها غير تامة اذ لم يثبت بناء ولا سيرة من العقلاء على ذلك حتى تكون ممضاة لدى الشارع اللهم الا اذا تصالحا وتراضيا على التقسيم على وجه التنصيف فانه أمر آخر ، وإلا فجريان السيرة على ذلك بالتعبد من العقلاء أو الشارع استناداً إلى يسمى ما بقاعدة العدل والانصاف لا أساس له ، وان كان التعبير حسنا اذ لم يقم اي دليل على جواز ايصال مقدار من المال إلى غير مالكه مقدمة للعلم بوصول المقدار الآخر إلى المالك ، نعم في المقدّمة الوجودية ثبت ذلك حسبة واما العلمية فكلا ، فقياس احدى المقدمتين بالاخرى قياس مع الفارق الظاهر كما لا يحفى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في تقريب المدعى ان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الحالة الطارئة بسبب طبيعي على كل من المالين لما أوجبت نقصاً في مالية كل واحد منهما ، اذ ليست قيمة البقرة بعد دخول رأسها في القدر متساوية مع قيمتها بدون ذلك ولا القدر الذي فيه راس البقرة تساوي قيمته لو لم يكن كذلك وارجاع كل منهما إلى حالته الطبيعية غير ممكن وارجاع أحدهما اليها يستلزم ايقاع الضرر بالنسبة إلى الآخر والمفروض لزوم ايقاعه على ما هو اقل قيمة ، فحينئذ يكون النقصان الموجب لزوال ماليته أو نقصانه مسببا عن الحالتين غير الطبيعيتين الطارئتين على كل منهما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ملاحظة ان الخسارة الحاصلة باية نسبة معلولة لحصول تلك الحالة في القدر وبأية نسبة معلولة لحصولها في البقرة ، وبحكم العقلاء يكون ثلثا الخسارة على صاحب البقرة وثلثها على صاحب القدر ، على ما </w:t>
      </w:r>
    </w:p>
    <w:p>
      <w:pPr>
        <w:pStyle w:val="BookText"/>
        <w:rPr/>
      </w:pPr>
      <w:r>
        <w:rPr>
          <w:rFonts w:ascii="Amiri" w:hAnsi="Amiri" w:eastAsia="Amiri" w:cs="Amiri"/>
          <w:color w:val="111111"/>
          <w:sz w:val="28"/>
          <w:sz w:val="28"/>
          <w:szCs w:val="28"/>
          <w:rtl w:val="true"/>
          <w:lang w:bidi="ar-SA"/>
        </w:rPr>
        <w:t>فرضناه سابقاً من ان التفاوت بين البقرة في حالتها الطبيعية وبين البقرة المذبوحة هو عشرة دنانير والتفاوت بين القدر على حاله الطبيعي والقدر المكسور خمسة دنانير ، فالحالة الطارئة عليهما التي تدعو إلى ايجاد ما يوجب الخسارة المالية بأدنى مستوياتها الممكنة يقتضي تقسيم الخسارة على المالين بملاحظة النسبة بين الضررين لو فرض وقوع الضرر مع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المقام ما قاله بعض المحققين في مسألة ان المؤونة التي أنفقت على الغنيمة بعد حصولها بحفظ ورعي وجمع وغيرها هل تقدّم على الخمس أم لا ؟ قال بان تقديم الخمس على المؤن مخالف للعدل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أورد عليه بانه لم يعلم في قواعد الفقه قاعدة تسمى بقاعدة العدل وانما ذلك يشبه الاستحسان الذي هو من مبادئ فقه الحنفية ، وقد اجيب عنه بان قاعدة العدل من اعظم قواعد الفقه وان لم تكن معنونة في ابوابه كسائر القواعد ويستدل لها من الكتاب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w:t>
      </w:r>
      <w:r>
        <w:rPr>
          <w:rStyle w:val="FootnoteAnchor"/>
          <w:rtl w:val="true"/>
        </w:rPr>
        <w:footnoteReference w:id="409"/>
      </w:r>
      <w:r>
        <w:rPr>
          <w:rFonts w:ascii="Amiri" w:hAnsi="Amiri" w:eastAsia="Amiri" w:cs="Amiri"/>
          <w:color w:val="111111"/>
          <w:sz w:val="28"/>
          <w:sz w:val="28"/>
          <w:szCs w:val="28"/>
          <w:rtl w:val="true"/>
          <w:lang w:bidi="ar-SA"/>
        </w:rPr>
        <w:t>ولا ريب ان من العدل ان تكون مؤونة المملوك على مالكه ومن البغي ان تحمل مؤونته على غير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انه لا ينبغي الاشكال في أصل القاعدة كما دلت عليه الآيات الشريفة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حَكَمْتُم بَيْنَ النَّاسِ أَن تَحْكُمُوا بِالْعَدْلِ </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وَأُمِرْتُ لَأَعْدِلَ بَيْنَكُمُ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الا ان البحث يقع في أساسه وضابطه الكلي وقد أوضحنا بعض القول فيه في بعض المباحث الاصولية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دار الامر بين تضرر شخص والاضرار بالغير </w:t>
      </w:r>
    </w:p>
    <w:p>
      <w:pPr>
        <w:pStyle w:val="BookText"/>
        <w:rPr/>
      </w:pPr>
      <w:r>
        <w:rPr>
          <w:rFonts w:ascii="Amiri" w:hAnsi="Amiri" w:eastAsia="Amiri" w:cs="Amiri"/>
          <w:color w:val="111111"/>
          <w:sz w:val="28"/>
          <w:sz w:val="28"/>
          <w:szCs w:val="28"/>
          <w:rtl w:val="true"/>
          <w:lang w:bidi="ar-SA"/>
        </w:rPr>
        <w:t xml:space="preserve">من جهة التصرف في ملكه تصرفاً يضر بجاره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طرح المحقق النائيني البحث في هذه الصورة حول ان قاعدة السلطنة هل هي محكومة مطلقاً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فيما لم يلزم من عدم السلطنة ضرر عليه ؟ واما اذا لزم فلا تكون محكومة لها بل تكون قاعدة السلطنة هي المرجع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يعد منع المالك أي تصرف ضرراً عليه ولو كان مضراً بجاره كما سيأتي عن الشيخ الانصاري ، وهو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واياً كان فينبغي تعميم البحث لما اذا لزم من عدم تصرفه ضرر على المالك وما اذا لزم منه فوت مصلحة بل الاعم من ذلك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والتعرض لهذه المسألة في غاية الاهمية لكثرة الابتلاء بها وسعة حدودها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تفصيل القول فيها في كلمات المتأخرين في الفقه ما ذكره الفاضل السبزواري في كتاب الكفاية ، حيث نقل عن الاصحاب جواز تصرفات المالك في ملكه مطلقاً ثم تامل فيه وصار كلامه مورداً للبحث عندهم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مذهب الاصحاب ان ما ذكر في الحريم للبئر والعين والحائط والدار مخصوص بما اذا كان الاحياء في الموات فيختص الحريم بالموات واما الاملاك فلا يعتبر الحريم فيها لأن الاملاك متعارضة وكل واحد من الملاك مسلط على ماله له التصرف فيه كيف شاء قالوا فله أن يحفر بئراً في ملكه وان كان لجاره بئر قريب منها وان نقص ماء الأولى وان ذلك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حفر في ملكه بالوعة وفسد بئر الجار لم يمنع عنه ولا ضمان عليه ، ومثله ما لو أعد داره المحفوف بالمسكن حماماً أو خاناً أو </w:t>
      </w:r>
    </w:p>
    <w:p>
      <w:pPr>
        <w:pStyle w:val="BookText"/>
        <w:rPr/>
      </w:pPr>
      <w:r>
        <w:rPr>
          <w:rFonts w:ascii="Amiri" w:hAnsi="Amiri" w:eastAsia="Amiri" w:cs="Amiri"/>
          <w:color w:val="111111"/>
          <w:sz w:val="28"/>
          <w:sz w:val="28"/>
          <w:szCs w:val="28"/>
          <w:rtl w:val="true"/>
          <w:lang w:bidi="ar-SA"/>
        </w:rPr>
        <w:t>طاحونة أو حانوت حداد أو قصار لان له التصرف في ملكه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هذا الحكم في صورة تضرر الجار تضرراً فاحشاً نظراً إلى ما تضمنته الاخبار المذكورة من نفي الضرر والاضرار وهو الحديث المعمول به من الخاصة والعامة المستفيض بينهم خصوصاً ما تضمنته الأخبار المذكورة من نفي الاضرار الواقع في ملك 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المسالك نعم له منع ما يضر بحائطه من البئر والشجر ولو لمرور اصلها اليه والضرر المؤدّي إلى ضرر الحائط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لهذا الكلام صاحب الرياض </w:t>
      </w:r>
      <w:r>
        <w:rPr>
          <w:rStyle w:val="FootnoteAnchor"/>
          <w:rtl w:val="true"/>
        </w:rPr>
        <w:footnoteReference w:id="414"/>
      </w:r>
      <w:r>
        <w:rPr>
          <w:rFonts w:ascii="Amiri" w:hAnsi="Amiri" w:eastAsia="Amiri" w:cs="Amiri"/>
          <w:color w:val="111111"/>
          <w:sz w:val="28"/>
          <w:sz w:val="28"/>
          <w:szCs w:val="28"/>
          <w:rtl w:val="true"/>
          <w:lang w:bidi="ar-SA"/>
        </w:rPr>
        <w:t xml:space="preserve">وناقش فيه وفصل القول فيه صاحب  مفتاح الكرامة </w:t>
      </w:r>
      <w:r>
        <w:rPr>
          <w:rStyle w:val="FootnoteAnchor"/>
          <w:rtl w:val="true"/>
        </w:rPr>
        <w:footnoteReference w:id="415"/>
      </w:r>
      <w:r>
        <w:rPr>
          <w:rFonts w:ascii="Amiri" w:hAnsi="Amiri" w:eastAsia="Amiri" w:cs="Amiri"/>
          <w:color w:val="111111"/>
          <w:sz w:val="28"/>
          <w:sz w:val="28"/>
          <w:szCs w:val="28"/>
          <w:rtl w:val="true"/>
          <w:lang w:bidi="ar-SA"/>
        </w:rPr>
        <w:t xml:space="preserve">وأشار إلى كلامهما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الرسائل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نقتصر على نقل كلامين في الموضوع كلاماً لصاحب الجواهر وكلاماً للشيخ</w:t>
      </w:r>
    </w:p>
    <w:p>
      <w:pPr>
        <w:pStyle w:val="BookText"/>
        <w:rPr/>
      </w:pPr>
      <w:r>
        <w:rPr>
          <w:rFonts w:ascii="Amiri" w:hAnsi="Amiri" w:eastAsia="Amiri" w:cs="Amiri"/>
          <w:color w:val="111111"/>
          <w:sz w:val="28"/>
          <w:sz w:val="28"/>
          <w:szCs w:val="28"/>
          <w:rtl w:val="true"/>
          <w:lang w:bidi="ar-SA"/>
        </w:rPr>
        <w:t xml:space="preserve">الانصاري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الاول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فالغرض ان المسألة لم يكن فيها اجماع محقق على جهة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ان يقال بمنع التصرف في ماله على وجه يترتب عليه الضرر في مال الغير ، مثلا بتوليدية فعله ، بحيث يكون له فعل وتصرف في مال الغير واتلاف له يتولد من فعله فعل في مال الغير ، لا تلف خاصة بلا فعل منه ، وخصوصاً مع زيادته بفعله عما يحتاج اليه وغلبة ظنه بالسراية ، وقاعدة التسلط على المال لا تقتضي جواز ذلك ، ولا رفع الضمان الحاصل بتوليد فعله</w:t>
      </w:r>
      <w:r>
        <w:rPr>
          <w:rFonts w:eastAsia="Amiri" w:cs="Amiri" w:ascii="Amiri" w:hAnsi="Amiri"/>
          <w:color w:val="111111"/>
          <w:sz w:val="28"/>
          <w:szCs w:val="28"/>
          <w:rtl w:val="true"/>
          <w:lang w:bidi="ar-SA"/>
        </w:rPr>
        <w:t xml:space="preserve">. </w:t>
      </w:r>
      <w:bookmarkStart w:id="556" w:name="pg20248_210127"/>
    </w:p>
    <w:p>
      <w:pPr>
        <w:pStyle w:val="BookText"/>
        <w:rPr/>
      </w:pPr>
      <w:bookmarkEnd w:id="5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تصرفه في ماله لا توليد فيه على الوجه المزبور وان حصل الضرر</w:t>
      </w:r>
    </w:p>
    <w:p>
      <w:pPr>
        <w:pStyle w:val="BookText"/>
        <w:rPr/>
      </w:pPr>
      <w:r>
        <w:rPr>
          <w:rFonts w:ascii="Amiri" w:hAnsi="Amiri" w:eastAsia="Amiri" w:cs="Amiri"/>
          <w:color w:val="111111"/>
          <w:sz w:val="28"/>
          <w:sz w:val="28"/>
          <w:szCs w:val="28"/>
          <w:rtl w:val="true"/>
          <w:lang w:bidi="ar-SA"/>
        </w:rPr>
        <w:t xml:space="preserve">مقارناً لذلك لم يمنع منه </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5362239_2320776876"/>
      <w:bookmarkStart w:id="558" w:name="_Toc229"/>
      <w:bookmarkEnd w:id="557"/>
      <w:r>
        <w:rPr>
          <w:rtl w:val="true"/>
        </w:rPr>
        <w:t xml:space="preserve">قال الشيخ الانصاري </w:t>
      </w:r>
      <w:r>
        <w:rPr>
          <w:rtl w:val="true"/>
        </w:rPr>
        <w:t>(</w:t>
      </w:r>
      <w:r>
        <w:rPr>
          <w:rtl w:val="true"/>
        </w:rPr>
        <w:t>قدس الله سره</w:t>
      </w:r>
      <w:r>
        <w:rPr>
          <w:rtl w:val="true"/>
        </w:rPr>
        <w:t xml:space="preserve">) ( </w:t>
      </w:r>
      <w:r>
        <w:rPr>
          <w:rtl w:val="true"/>
        </w:rPr>
        <w:t xml:space="preserve">الأوفق بالقواعد تقدّم الملك </w:t>
      </w:r>
      <w:r>
        <w:rPr>
          <w:rtl w:val="true"/>
        </w:rPr>
        <w:t>... )</w:t>
      </w:r>
      <w:bookmarkEnd w:id="558"/>
    </w:p>
    <w:p>
      <w:pPr>
        <w:pStyle w:val="Heading6"/>
        <w:numPr>
          <w:ilvl w:val="5"/>
          <w:numId w:val="1"/>
        </w:numPr>
        <w:rPr/>
      </w:pPr>
      <w:bookmarkStart w:id="559" w:name="__RefHeading___Toc5362241_2320776876"/>
      <w:bookmarkStart w:id="560" w:name="_Toc230"/>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 xml:space="preserve">وقال الشيخ الانصاري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الاوفق بالقواعد تقدّم المالك لان حجر المالك في التصرف في ماله ضرر يعارض بذلك ضرر الغير فيرجع إلى عموم قاعدة السلطنة ونفي الحرج </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5362243_2320776876"/>
      <w:bookmarkStart w:id="562" w:name="_Toc231"/>
      <w:bookmarkEnd w:id="561"/>
      <w:r>
        <w:rPr>
          <w:rtl w:val="true"/>
        </w:rPr>
        <w:t>لتوضيح قول الشيخ الانصاري لا بد من ذكر أُمور</w:t>
      </w:r>
      <w:bookmarkEnd w:id="562"/>
    </w:p>
    <w:p>
      <w:pPr>
        <w:pStyle w:val="Heading6"/>
        <w:numPr>
          <w:ilvl w:val="5"/>
          <w:numId w:val="1"/>
        </w:numPr>
        <w:rPr/>
      </w:pPr>
      <w:bookmarkStart w:id="563" w:name="__RefHeading___Toc5362245_2320776876"/>
      <w:bookmarkStart w:id="564" w:name="_Toc232"/>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 xml:space="preserve">ولتوضيح القول فيه لا بد من ذكر أمور </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5362247_2320776876"/>
      <w:bookmarkStart w:id="566" w:name="_Toc233"/>
      <w:bookmarkEnd w:id="565"/>
      <w:r>
        <w:rPr>
          <w:rtl w:val="true"/>
        </w:rPr>
        <w:t xml:space="preserve">الأمر الأول </w:t>
      </w:r>
      <w:r>
        <w:rPr>
          <w:rtl w:val="true"/>
        </w:rPr>
        <w:t xml:space="preserve">: </w:t>
      </w:r>
      <w:r>
        <w:rPr>
          <w:rtl w:val="true"/>
        </w:rPr>
        <w:t xml:space="preserve">في انه هل هناك ما يدل على جواز تصرفات المالك في ملكه وفيه وجهان </w:t>
      </w:r>
      <w:r>
        <w:rPr>
          <w:rtl w:val="true"/>
        </w:rPr>
        <w:t>:</w:t>
      </w:r>
      <w:bookmarkEnd w:id="566"/>
    </w:p>
    <w:p>
      <w:pPr>
        <w:pStyle w:val="Heading6"/>
        <w:numPr>
          <w:ilvl w:val="5"/>
          <w:numId w:val="1"/>
        </w:numPr>
        <w:rPr/>
      </w:pPr>
      <w:bookmarkStart w:id="567" w:name="__RefHeading___Toc5362249_2320776876"/>
      <w:bookmarkStart w:id="568" w:name="_Toc234"/>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هل هناك ما يدل على جواز تصرفات المالك في ملكه مطلقاً لكي نحتاج في رفع اليد عنه لما يدل على خلافه ويكون مقدماً عليه أم لا ؟</w:t>
      </w:r>
    </w:p>
    <w:p>
      <w:pPr>
        <w:pStyle w:val="BookText"/>
        <w:rPr/>
      </w:pPr>
      <w:r>
        <w:rPr>
          <w:rFonts w:ascii="Amiri" w:hAnsi="Amiri" w:eastAsia="Amiri" w:cs="Amiri"/>
          <w:color w:val="111111"/>
          <w:sz w:val="28"/>
          <w:sz w:val="28"/>
          <w:szCs w:val="28"/>
          <w:rtl w:val="true"/>
          <w:lang w:bidi="ar-SA"/>
        </w:rPr>
        <w:t xml:space="preserve">وما يمكن ان يستدل به وجهان </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5362251_2320776876"/>
      <w:bookmarkStart w:id="570" w:name="_Toc235"/>
      <w:bookmarkEnd w:id="569"/>
      <w:r>
        <w:rPr>
          <w:rtl w:val="true"/>
        </w:rPr>
        <w:t xml:space="preserve">الوجه الأول </w:t>
      </w:r>
      <w:r>
        <w:rPr>
          <w:rtl w:val="true"/>
        </w:rPr>
        <w:t xml:space="preserve">: </w:t>
      </w:r>
      <w:r>
        <w:rPr>
          <w:rtl w:val="true"/>
        </w:rPr>
        <w:t xml:space="preserve">ما ينسب إلى النبي صلی الله علیه وآله وسلم </w:t>
      </w:r>
      <w:r>
        <w:rPr>
          <w:rtl w:val="true"/>
        </w:rPr>
        <w:t xml:space="preserve">( </w:t>
      </w:r>
      <w:r>
        <w:rPr>
          <w:rtl w:val="true"/>
        </w:rPr>
        <w:t xml:space="preserve">الناس مسلطون على أموالهم </w:t>
      </w:r>
      <w:r>
        <w:rPr>
          <w:rtl w:val="true"/>
        </w:rPr>
        <w:t>)</w:t>
      </w:r>
      <w:bookmarkEnd w:id="570"/>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ينسب إلى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على اموالهم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وصفه في مفتاح الكرامة 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المعمول عليه بين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متواتر وأخبار الاضرار على ضعف بعضها وعدم مكافئتها لهذه الادلة يحمل على ما اذا كان لا غرض له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الاضرار </w:t>
      </w:r>
      <w:r>
        <w:rPr>
          <w:rFonts w:eastAsia="IRNazanin" w:cs="IRNazanin"/>
          <w:color w:val="111111"/>
          <w:sz w:val="28"/>
          <w:szCs w:val="28"/>
          <w:rtl w:val="true"/>
          <w:lang w:bidi="fa-IR"/>
        </w:rPr>
        <w:t xml:space="preserve">) </w:t>
      </w:r>
      <w:r>
        <w:rPr>
          <w:rStyle w:val="FootnoteAnchor"/>
          <w:rtl w:val="true"/>
        </w:rPr>
        <w:footnoteReference w:id="418"/>
      </w:r>
      <w:r>
        <w:rPr>
          <w:rFonts w:ascii="Amiri" w:hAnsi="Amiri" w:eastAsia="Amiri" w:cs="Amiri"/>
          <w:color w:val="111111"/>
          <w:sz w:val="28"/>
          <w:sz w:val="28"/>
          <w:szCs w:val="28"/>
          <w:rtl w:val="true"/>
          <w:lang w:bidi="ar-SA"/>
        </w:rPr>
        <w:t>واطلاقه يدل على ان للمالك ان يتصرف في ماله باي تصرف ولو كان مضراً بجاره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فيه من جهتين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خبر ضعيف غير مجبور بعمل الاصحاب فانه لم يرد في جوامعنا الحديثية الا في كتاب البحار </w:t>
      </w:r>
      <w:r>
        <w:rPr>
          <w:rStyle w:val="FootnoteAnchor"/>
          <w:rtl w:val="true"/>
        </w:rPr>
        <w:footnoteReference w:id="419"/>
      </w:r>
      <w:r>
        <w:rPr>
          <w:rFonts w:ascii="Amiri" w:hAnsi="Amiri" w:eastAsia="Amiri" w:cs="Amiri"/>
          <w:color w:val="111111"/>
          <w:sz w:val="28"/>
          <w:sz w:val="28"/>
          <w:szCs w:val="28"/>
          <w:rtl w:val="true"/>
          <w:lang w:bidi="ar-SA"/>
        </w:rPr>
        <w:t xml:space="preserve">واما في الكتب الفقهية فقد ذكره الشيخ في الخلاف </w:t>
      </w:r>
      <w:r>
        <w:rPr>
          <w:rStyle w:val="FootnoteAnchor"/>
          <w:rtl w:val="true"/>
        </w:rPr>
        <w:footnoteReference w:id="420"/>
      </w:r>
      <w:r>
        <w:rPr>
          <w:rFonts w:ascii="Amiri" w:hAnsi="Amiri" w:eastAsia="Amiri" w:cs="Amiri"/>
          <w:color w:val="111111"/>
          <w:sz w:val="28"/>
          <w:sz w:val="28"/>
          <w:szCs w:val="28"/>
          <w:rtl w:val="true"/>
          <w:lang w:bidi="ar-SA"/>
        </w:rPr>
        <w:t xml:space="preserve">وربما يوجد في بعض مصنفات العلامة ولعل صاحب </w:t>
      </w:r>
      <w:bookmarkStart w:id="571" w:name="pg20248_210128"/>
    </w:p>
    <w:p>
      <w:pPr>
        <w:pStyle w:val="BookText"/>
        <w:rPr/>
      </w:pPr>
      <w:bookmarkEnd w:id="571"/>
      <w:r>
        <w:rPr>
          <w:rFonts w:ascii="Amiri" w:hAnsi="Amiri" w:eastAsia="Amiri" w:cs="Amiri"/>
          <w:color w:val="111111"/>
          <w:sz w:val="28"/>
          <w:sz w:val="28"/>
          <w:szCs w:val="28"/>
          <w:rtl w:val="true"/>
          <w:lang w:bidi="ar-SA"/>
        </w:rPr>
        <w:t>عوالي اللآلي قد اخذه منها ويوجد في كلام المحقق الثاني غيره التعبير بمضمونه من دون الاشارة إلى انه رواية ، واما في كتب الحديث للعامة فالظاهر انه غير موجود في كتبهم المشهورة ، كما يعلم بملاحظة المعجم المفهرس لألفاظ الحديث النبوي ومفتاح كنوز السنة ، نعم لا يبعد وجوده في بعض كتبهم الحديثية غير المعروفة ، فما وصفه به في مفتاح الكرامة لا يخلو عن المبلغة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هذا الكلام ليس ازيد من عدم محجورية المالك في تصرفاته في امواله بحيث يحتاج إلى استئذان من غيره ، وليس في مقام بيان الجواز التكليفي والوضعي بالنسبة إلى جميع انواع التصرفات حتى في حال الاضرار بالغير ولو شك في كونه في مقام البيان من هذه الجهة مضافاً إلى الجهة الاخرى فلا ، أصل يحكم بذلك كما قرر في علم الاصول</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5362253_2320776876"/>
      <w:bookmarkStart w:id="573" w:name="_Toc236"/>
      <w:bookmarkEnd w:id="572"/>
      <w:r>
        <w:rPr>
          <w:rtl w:val="true"/>
        </w:rPr>
        <w:t xml:space="preserve">الوجه الثاني </w:t>
      </w:r>
      <w:r>
        <w:rPr>
          <w:rtl w:val="true"/>
        </w:rPr>
        <w:t xml:space="preserve">: </w:t>
      </w:r>
      <w:r>
        <w:rPr>
          <w:rtl w:val="true"/>
        </w:rPr>
        <w:t>ان يقال ان اعتبار شيء مملكوكاً لأحد بملكية تامة يندمج فيه جواز مطلق</w:t>
      </w:r>
      <w:bookmarkEnd w:id="573"/>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 اعتبار شيء مملوكاً لاحد بملكية تامة يندمج فيه جواز مطلق التصرفات فيه تكليفاً ووضعاً ، على ما هو التحقيق من ان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مشتملة على نحو الاندماج على ما يناسبها من الأحكام التكليفية ، والمرتكز لدى العقلاء ان المندمج في الملكية مطلق جواز التصرفات كما يشير إلى ذلك ما جاء عن بعض مخالفي هود علیه السلام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أَصَلاتُكَ تَأْمُرُكَ أَن نَتْرُكَ مَا يَعْبُدُ آبَاؤُنَا أَوْ أَن تَفْعَلَ فِي أَمْوَالِنَا مَا 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يندمج في اعتبار الملكية التامة ليس جواز مطلق التصرفات بل هوجواز التصرفات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يؤكد ذلك ما ذكره بعض </w:t>
      </w:r>
      <w:bookmarkStart w:id="574" w:name="pg20248_210129"/>
    </w:p>
    <w:p>
      <w:pPr>
        <w:pStyle w:val="BookText"/>
        <w:rPr/>
      </w:pPr>
      <w:bookmarkEnd w:id="574"/>
      <w:r>
        <w:rPr>
          <w:rFonts w:ascii="IRNazanin" w:hAnsi="IRNazanin" w:eastAsia="IRNazanin"/>
          <w:color w:val="111111"/>
          <w:sz w:val="28"/>
          <w:sz w:val="28"/>
          <w:szCs w:val="28"/>
          <w:rtl w:val="true"/>
          <w:lang w:bidi="fa-IR"/>
        </w:rPr>
        <w:t xml:space="preserve">اهل القانون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ويبني يريده ما وقال في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سلبية من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الأمثلة كثيرة على الأعمال السلبية التي تقتضي من المالك حتى يقوم بما للملكية من وظيفة اجتماعية وذكر في عداد بعض الأمثلة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المالك أن يمتنع عن استعمال ملكه بحيث يضر بالجار ضرراً فاحشاً واذا جاز للمالك أن يطلب من جاره ان يتحمل مضار الجوار المألوفة فليس له أن يحمله المضار غير المألوفة للجوار، وفي هذا المعنى تقول المادة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المالك إلا يغلو في استعماله حقه إلى حدّ يضرّ بملك الجار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للجار ان يرجع على جاره في مضار الجوار المألوفة التي لا يمكن تجنبها وإنما له ان يطلب ازالة هذه المضار اذا تجاوزت الحد المألوف على أن يراعي في ذلك العرف وطبيعة العقارات وموقع كل منها بالنسبة إلى الآخر ، والغرض الذي خصصت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ما ذكره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5" w:name="__RefHeading___Toc5362255_2320776876"/>
      <w:bookmarkStart w:id="576" w:name="_Toc237"/>
      <w:bookmarkEnd w:id="575"/>
      <w:r>
        <w:rPr>
          <w:rtl w:val="true"/>
        </w:rPr>
        <w:t xml:space="preserve">الأمر الثاني </w:t>
      </w:r>
      <w:r>
        <w:rPr>
          <w:rtl w:val="true"/>
        </w:rPr>
        <w:t xml:space="preserve">: </w:t>
      </w:r>
      <w:r>
        <w:rPr>
          <w:rtl w:val="true"/>
        </w:rPr>
        <w:t>في انه لو فرض وجود اطلاق لدليل سلطنة الملك بالنسبة إلى التصرفات التي يصدق عليها</w:t>
      </w:r>
      <w:bookmarkEnd w:id="57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لو فرض وجود اطلاق لدليل سلطنة المالك بالنسبة إلى التصرفات التي يصدق عليها انها اضرار بالنسبة إلى جاره ، فهل ما يدل على حرمة الاضرار بالغير يكون مقدماً على الاطلاق المفروض ؟ لاسيما فيما إذا فرض أن من عدم التصرف المفروض يلزم ضرر على المالك ؟ </w:t>
      </w:r>
    </w:p>
    <w:p>
      <w:pPr>
        <w:pStyle w:val="BookText"/>
        <w:rPr/>
      </w:pPr>
      <w:r>
        <w:rPr>
          <w:rFonts w:ascii="Amiri" w:hAnsi="Amiri" w:eastAsia="Amiri" w:cs="Amiri"/>
          <w:color w:val="111111"/>
          <w:sz w:val="28"/>
          <w:sz w:val="28"/>
          <w:szCs w:val="28"/>
          <w:rtl w:val="true"/>
          <w:lang w:bidi="ar-SA"/>
        </w:rPr>
        <w:t xml:space="preserve">فيمكن أن يقال ان أدلة حرمة الاضرار كمقطع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على اطلاق دليل السلطنة وإن كان بينهما عموم من وجه ، لأنّ الاضرار من العناوين الثانوية وما يدل على الحرمة بالعنوان الثانوي مقدم على ما يدل على الجواز بالعنوان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يمنع من صحة التمسك به في المقام بأحد تقريرين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فيما اذا كان ترك الاضرار بالغير ضرراً على المالك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على دليل حرمة الاضرار ، لانه متقدم بالحكومة التضييقية على كل حكم ولو كان حكماً بالعنوان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يعقل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 معنى حكومته عليه حلية الاضرار وارتفاع الحرمة وحيث ان كلا من الحرمة وانتفائها ضرري ، فان في وجود الحرمة ضرراً على المالك وفي انتفائها ضرراً على الجار ، وقد سبق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حاكم على الاحكام الوجودية فكذلك هو حاكم على الأحكام العدمية ، فيستحيل حكومته عليهما لانه يلزم منه ارتفاع النقيضين وحكومته على احدهما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قضية سمرة بن جندب لوحظ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نفي استحقاق دخول سمرة في دار الانصاري بلا استئذان وعدم ترتب ذلك على حق الاستطراق ، ثم رتب عليه حرية الاضرار بعد تحقق صغراها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ان الدخول بغير استئذان من غير حق اضرار بحق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الرتبة المتأخرة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حاكما عليه لكن في هذا الوجه تأمل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كلام السيد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اطلاق </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به مثل المقام </w:t>
      </w:r>
      <w:r>
        <w:rPr>
          <w:rStyle w:val="FootnoteAnchor"/>
          <w:rtl w:val="true"/>
        </w:rPr>
        <w:footnoteReference w:id="423"/>
      </w:r>
      <w:r>
        <w:rPr>
          <w:rFonts w:ascii="Amiri" w:hAnsi="Amiri" w:eastAsia="Amiri" w:cs="Amiri"/>
          <w:color w:val="111111"/>
          <w:sz w:val="28"/>
          <w:sz w:val="28"/>
          <w:szCs w:val="28"/>
          <w:rtl w:val="true"/>
          <w:lang w:bidi="ar-SA"/>
        </w:rPr>
        <w:t xml:space="preserve">وذلك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الفقرة الأولى عدم حرمة التصرف لكونه ضرراً على المالك ، ومقتضى الفقرة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الاضرار بالغير على ما تقدّم بيانه ، فيقع التعارض بين الصدر والذيل فلا يمكن العمل باحدى الفقرتين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قلنا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على الأحكام الوجودية كحرمة الاضرار المفادة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فلا معارضة بين الصدر والذيل لانه لا معارضة بين الدليل الحاكم والمحكوم ، ونتيجة ذلك الحكم بجواز التصرف المفروض 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محكوماً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بانه حاكم على الأحكام الوجودية والعدمية كما هو المختار فحيث انه لا يعقل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على ما تقدّم فلا مانع من التمسك بالفقرة الثانية ، وقد وافق هو 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لا ضرر بالنسبة إلى الاحكام العدمية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ذكر انه لم يجد مثالاً يثبت فيه حكم بواسطة لا ضرر بنفي الحكم الوارد من جهة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لا يقتضي اثبات حكم بلا ضرر حتى يقال بان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لسان النفي لا لسان الإثبات بل إبقاء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حاكم عليه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المقام لا صدراً ولا ذيلاً ، لكونه وارداً مورد الامتنان على الامة الاسلامية فلا يشمل مورداً يكون شموله له منافياً للامتنان ومن المعلوم ان حرمة التصرف في الملك بما يضر بالجار مخالف للامتنان على المالك ، والترخيص فيه خلاف الامتنان على الجار ، فلا يكون شيء منهما مشمولاً 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يظهر انه لا يمكن التمسك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ترك التصرف </w:t>
      </w:r>
    </w:p>
    <w:p>
      <w:pPr>
        <w:pStyle w:val="BookText"/>
        <w:rPr/>
      </w:pPr>
      <w:r>
        <w:rPr>
          <w:rFonts w:ascii="Amiri" w:hAnsi="Amiri" w:eastAsia="Amiri" w:cs="Amiri"/>
          <w:color w:val="111111"/>
          <w:sz w:val="28"/>
          <w:sz w:val="28"/>
          <w:szCs w:val="28"/>
          <w:rtl w:val="true"/>
          <w:lang w:bidi="ar-SA"/>
        </w:rPr>
        <w:t>موجباً لفوات المنفعة وان لم يكن ضرراً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منع المالك عن الانتفاع بملكه أيضاً مخالف للامتنان فلا يكون مشمولاً 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التمسك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أصلاً بل لا بد من الرجوع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هناك عموم أو اطلاق دل على جواز تصرف المالك في ملكه حتى في مثل المقام يؤخذ به ويحكم بجواز التصرف ، والا فيرجع إلى الأصل العملي وهو في المقام اصالة البراءة عن الحرمة فيحكم بجواز 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ذكرناه ظهر الحكم فيما اذا كان التصرف في مال الغير موجباً للضرر على الغير وتركه موجباً للضرر على المتصرف ، فيجري فيه الكلام السابق من عدم جواز الرجوع إلى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لكونه وارداً مورد الامتنان فيرجع إلى عموم ادلة حرمة التصرف في مال الغير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مال امرئ الا بطيب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ادلة حرمة التصرف في مال الغير ويحكم بحرمة 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المسلم انما هو ملاحظة جهة الامتنان في هذا الحديث 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على نحو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على نحو العلة حتى يكون مخصصاً له بصورة الامتنان ، فانه ليس في شيء من ادلتها ما يدل على ذلك أو ما يمنع عن الأخذ بالاطلاق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وقضية سمرة بن جندب انما تدل على ان النبي صلی الله علیه وآله وسلم كان بصدد تمييز الحقوق وايصال ذي الحق إلى حقه بالصرامة رامة التي تقتضيها مرحلة القضاء أو التنفيذ</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البيان المذكور يقتضي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شمول كل من حرمة الاضرار وجوازه ، ونتيجة ذلك انه لا يصلح للحكومة على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حاكم عليه كما ذكرناه أولاً ، ومعه لا وجه للرجوع إلى ما دل على جواز التصرف في ماله لو فرض شموله للمقام ، لان الجواز هنا </w:t>
      </w:r>
      <w:bookmarkStart w:id="577" w:name="pg20248_210133"/>
    </w:p>
    <w:p>
      <w:pPr>
        <w:pStyle w:val="BookText"/>
        <w:rPr/>
      </w:pPr>
      <w:bookmarkEnd w:id="577"/>
      <w:r>
        <w:rPr>
          <w:rFonts w:ascii="Amiri" w:hAnsi="Amiri" w:eastAsia="Amiri" w:cs="Amiri"/>
          <w:color w:val="111111"/>
          <w:sz w:val="28"/>
          <w:sz w:val="28"/>
          <w:szCs w:val="28"/>
          <w:rtl w:val="true"/>
          <w:lang w:bidi="ar-SA"/>
        </w:rPr>
        <w:t>جواز اقتضائي فلا ينافي ما دل على الحرمة ، كما لا وجه للرجوع إلى البراءة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الرجوع إلى غيره من الادلة الدالة على حرمة مال الغير ، فان الاضرار بالغير اما ان يكون بالتصرف الحقيقي في ماله ولو على نحو التوليد ، كوهن الحائط بسريان الرطوبة ، واما ان يكون بالتصرف الحكمي فيه كما لو بنى معمل دباغة أو حدادة في منطقة سكنية مما يوجب عدم قابلية الدور المجاورة للسكنى ، وفي كلتا الصورتين يكون المالك بعمله هذا قد ألغى احترام مال الغير وان نوقش في صدق التصرف الذي هو بمعنى التغيير والتبديل خصوصاً في القسم الاخير ، فيأتي في المقام ما يدل على حرمة مال الغير بدون تقييده بعنوان التصرف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مال امرئ مسلم</w:t>
      </w:r>
    </w:p>
    <w:p>
      <w:pPr>
        <w:pStyle w:val="BookText"/>
        <w:rPr/>
      </w:pPr>
      <w:r>
        <w:rPr>
          <w:rFonts w:ascii="Amiri" w:hAnsi="Amiri" w:eastAsia="Amiri" w:cs="Amiri"/>
          <w:color w:val="111111"/>
          <w:sz w:val="28"/>
          <w:sz w:val="28"/>
          <w:szCs w:val="28"/>
          <w:rtl w:val="true"/>
          <w:lang w:bidi="ar-SA"/>
        </w:rPr>
        <w:t xml:space="preserve">الا عن طيب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وحرمة ماله كحرمة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أيضاً ما دل على جواز التصرف في ماله كما لا تجري اصالة البراءة كما تقدم</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5362257_2320776876"/>
      <w:bookmarkStart w:id="579" w:name="_Toc238"/>
      <w:bookmarkEnd w:id="578"/>
      <w:r>
        <w:rPr>
          <w:rtl w:val="true"/>
        </w:rPr>
        <w:t xml:space="preserve">الأمر الثالث </w:t>
      </w:r>
      <w:r>
        <w:rPr>
          <w:rtl w:val="true"/>
        </w:rPr>
        <w:t xml:space="preserve">: </w:t>
      </w:r>
      <w:r>
        <w:rPr>
          <w:rtl w:val="true"/>
        </w:rPr>
        <w:t>في انه هل يمكن ادعاء انه إذا لزم من ترك التصرف ضرر على المالك</w:t>
      </w:r>
      <w:bookmarkEnd w:id="579"/>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هل يمكن ادعاء انه اذا لزم من ترك التصرف ضرر على المالك فترتفع حرمة الاضرار بقاعده رفع المضطر اليه أم لا ؟</w:t>
      </w:r>
    </w:p>
    <w:p>
      <w:pPr>
        <w:pStyle w:val="BookText"/>
        <w:rPr/>
      </w:pPr>
      <w:r>
        <w:rPr>
          <w:rFonts w:ascii="Amiri" w:hAnsi="Amiri" w:eastAsia="Amiri" w:cs="Amiri"/>
          <w:color w:val="111111"/>
          <w:sz w:val="28"/>
          <w:sz w:val="28"/>
          <w:szCs w:val="28"/>
          <w:rtl w:val="true"/>
          <w:lang w:bidi="ar-SA"/>
        </w:rPr>
        <w:t xml:space="preserve">الظاهر هو الثاني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وصول مطلق الضرر على المالك لا يوجب صدق الاضطرار على الاضرار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بالغير ، بل مفهوم الاضطرار يختص بما اذا وقع الشخص في الضيق ولا مهرب له إلا ارتكاب المحرم ، مثل هلاك النفس وما يلحق به ، أو قل انه يختص بمورد الضرورة التي تجوز ارتكاب المحرمات</w:t>
      </w:r>
      <w:r>
        <w:rPr>
          <w:rFonts w:eastAsia="Amiri" w:cs="Amiri" w:ascii="Amiri" w:hAnsi="Amiri"/>
          <w:color w:val="111111"/>
          <w:sz w:val="28"/>
          <w:szCs w:val="28"/>
          <w:rtl w:val="true"/>
          <w:lang w:bidi="ar-SA"/>
        </w:rPr>
        <w:t xml:space="preserve">. </w:t>
      </w:r>
      <w:bookmarkStart w:id="580" w:name="pg20248_210134"/>
    </w:p>
    <w:p>
      <w:pPr>
        <w:pStyle w:val="BookText"/>
        <w:rPr/>
      </w:pPr>
      <w:bookmarkEnd w:id="580"/>
      <w:r>
        <w:rPr>
          <w:rFonts w:ascii="Amiri" w:hAnsi="Amiri" w:eastAsia="Amiri" w:cs="Amiri"/>
          <w:color w:val="111111"/>
          <w:sz w:val="28"/>
          <w:sz w:val="28"/>
          <w:szCs w:val="28"/>
          <w:rtl w:val="true"/>
          <w:lang w:bidi="ar-SA"/>
        </w:rPr>
        <w:t>فاذا وصل إلى هذا الحد فلا اشكال في الجواز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الرفع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 الرفع امتناناً على الامة فلا يصلح لرفع ما يكون في رفعه خلاف المنة بالنسبة إلى بعض الامة</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5362259_2320776876"/>
      <w:bookmarkStart w:id="582" w:name="_Toc239"/>
      <w:bookmarkEnd w:id="581"/>
      <w:r>
        <w:rPr>
          <w:rtl w:val="true"/>
        </w:rPr>
        <w:t xml:space="preserve">الامر الرابع </w:t>
      </w:r>
      <w:r>
        <w:rPr>
          <w:rtl w:val="true"/>
        </w:rPr>
        <w:t xml:space="preserve">: </w:t>
      </w:r>
      <w:r>
        <w:rPr>
          <w:rtl w:val="true"/>
        </w:rPr>
        <w:t>في ان دليل الحرج هل يقتضي جواز التصرف في مال النفس</w:t>
      </w:r>
      <w:bookmarkEnd w:id="582"/>
    </w:p>
    <w:p>
      <w:pPr>
        <w:pStyle w:val="Heading6"/>
        <w:numPr>
          <w:ilvl w:val="5"/>
          <w:numId w:val="1"/>
        </w:numPr>
        <w:rPr/>
      </w:pPr>
      <w:bookmarkStart w:id="583" w:name="__RefHeading___Toc5362261_2320776876"/>
      <w:bookmarkStart w:id="584" w:name="_Toc240"/>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دليل الحرج هل يقتضي جواز التصرف في مال النفس بما يوجب الضرر المالي على الغير أم لا ؟</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يقتضي ذلك لان حجر المالك عن الانتفاع بما له حرج عليه ، فيرتف</w:t>
      </w:r>
    </w:p>
    <w:p>
      <w:pPr>
        <w:pStyle w:val="BookText"/>
        <w:rPr/>
      </w:pPr>
      <w:r>
        <w:rPr>
          <w:rFonts w:ascii="Amiri" w:hAnsi="Amiri" w:eastAsia="Amiri" w:cs="Amiri"/>
          <w:color w:val="111111"/>
          <w:sz w:val="28"/>
          <w:sz w:val="28"/>
          <w:szCs w:val="28"/>
          <w:rtl w:val="true"/>
          <w:lang w:bidi="ar-SA"/>
        </w:rPr>
        <w:t>بدليل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الخرج المنفي إنما هو بمعنى المشقة التي لا تتحمل عادة لا مطلق الكلفة ، والا لاقتضى ارتفاع مطلق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منع المالك عن التصرف في ماله خصوصاً اذا كان فيه إضرار فاحش بالغير لا يكون حرجياً عليه مطلقاً بل قد يكون وقد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اجراء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اجراء لا حرج بالنسبة اليه معارض باجرائه في ناحية الجار فان جواز التصرف للمالك في ماله على نحو يوجب الضرر الفاحش في مال الجار حرجي عليه ، كما اوضحنا ذلك في بحث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ان مقتضى القواعد حرمة الاضرار بالغير وان كان التصرف في مال نفسه</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5362263_2320776876"/>
      <w:bookmarkStart w:id="586" w:name="_Toc241"/>
      <w:bookmarkEnd w:id="585"/>
      <w:r>
        <w:rPr>
          <w:rtl w:val="true"/>
        </w:rPr>
        <w:t>في مال النفس</w:t>
      </w:r>
      <w:bookmarkEnd w:id="586"/>
    </w:p>
    <w:p>
      <w:pPr>
        <w:pStyle w:val="BookText"/>
        <w:rPr/>
      </w:pPr>
      <w:r>
        <w:rPr>
          <w:rFonts w:ascii="Amiri" w:hAnsi="Amiri" w:eastAsia="Amiri" w:cs="Amiri"/>
          <w:color w:val="111111"/>
          <w:sz w:val="28"/>
          <w:sz w:val="28"/>
          <w:szCs w:val="28"/>
          <w:rtl w:val="true"/>
          <w:lang w:bidi="ar-SA"/>
        </w:rPr>
        <w:t>نعم ، إذا كان عدم التصرف الخاص في ماله مولداً للضرر الذي يحرم ايقاعه على نفسه فالظاهر عدم الحرمة من جهة صدق الاضطرار لو كان ، والا تزاحمت الحرمتان فلا بُدّ من ملاحظة الأهم والمهم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 مورد حكمنا بالترخيص التكليفي ، فان كان الضرر عليه مما </w:t>
      </w:r>
    </w:p>
    <w:p>
      <w:pPr>
        <w:pStyle w:val="BookText"/>
        <w:rPr/>
      </w:pPr>
      <w:r>
        <w:rPr>
          <w:rFonts w:ascii="Amiri" w:hAnsi="Amiri" w:eastAsia="Amiri" w:cs="Amiri"/>
          <w:color w:val="111111"/>
          <w:sz w:val="28"/>
          <w:sz w:val="28"/>
          <w:szCs w:val="28"/>
          <w:rtl w:val="true"/>
          <w:lang w:bidi="ar-SA"/>
        </w:rPr>
        <w:t xml:space="preserve">يكون له ضمان فيحكم بالضمان ولا يمكن رفعه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لأنه في مقام الامتنان أو لان الحكم بالضمان بطبعه ضرري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587" w:name="pg20248_210136"/>
    </w:p>
    <w:p>
      <w:pPr>
        <w:pStyle w:val="Heading2"/>
        <w:numPr>
          <w:ilvl w:val="1"/>
          <w:numId w:val="1"/>
        </w:numPr>
        <w:rPr/>
      </w:pPr>
      <w:bookmarkStart w:id="588" w:name="__RefHeading___Toc5362265_2320776876"/>
      <w:bookmarkStart w:id="589" w:name="_Toc242"/>
      <w:bookmarkEnd w:id="587"/>
      <w:bookmarkEnd w:id="588"/>
      <w:r>
        <w:rPr>
          <w:rtl w:val="true"/>
        </w:rPr>
        <w:t>فهرس الكتاب</w:t>
      </w:r>
      <w:bookmarkEnd w:id="589"/>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 وفيه بحثان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البحث الأوّل في ذكر 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وتحقيقها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قضية سمرة بن جندب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نقلت بصورتين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الكليني في باب الضرار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الصدوق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فقد أوردها الكليني ايضا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المشايخ الثلاثة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الكليني ، عن محمد بن يحيى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الشيخ في التهذيب باسناده عن محمد بن يحيى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الصدوق باسناده عن عقبة بن خالد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الكلام في هذا الرواية يقع ضمن جهات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التجبار ضعف سندها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عمدة ركز عليه في كلماتهم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تحقيق ظهور الرواية وملاحظة القرائن الخارجية فيه بحثان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Error! Bookmark not defined</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الارتباط بين الحكم بثبوت الشفعة للشركاء وبين كبرى لا ضرر ولا ضرار وفيه نقطتان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لا ضرر و لاضرار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mark not defined</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البحث هل ان الجمع بين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الجمع في الرواية أو في المروي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قرائن خارجيّة توجب رفع اليد عن الظهور وفيه قولان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 not defined</w:t>
      </w:r>
    </w:p>
    <w:p>
      <w:pPr>
        <w:pStyle w:val="BookText"/>
        <w:rPr/>
      </w:pPr>
      <w:r>
        <w:rPr>
          <w:rFonts w:ascii="Amiri" w:hAnsi="Amiri" w:eastAsia="Amiri" w:cs="Amiri"/>
          <w:color w:val="111111"/>
          <w:sz w:val="28"/>
          <w:sz w:val="28"/>
          <w:szCs w:val="28"/>
          <w:rtl w:val="true"/>
          <w:lang w:bidi="ar-SA"/>
        </w:rPr>
        <w:t>ما يمكن أن يستشهد به للقول الأول فوجوه</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Error! Bookmark not defined</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شيخ الشريعة في رسالته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Error! Bookmark not defined</w:t>
      </w:r>
    </w:p>
    <w:p>
      <w:pPr>
        <w:pStyle w:val="BookText"/>
        <w:rPr/>
      </w:pPr>
      <w:r>
        <w:rPr>
          <w:rFonts w:ascii="Amiri" w:hAnsi="Amiri" w:eastAsia="Amiri" w:cs="Amiri"/>
          <w:color w:val="111111"/>
          <w:sz w:val="28"/>
          <w:sz w:val="28"/>
          <w:szCs w:val="28"/>
          <w:rtl w:val="true"/>
          <w:lang w:bidi="ar-SA"/>
        </w:rPr>
        <w:t xml:space="preserve">عما يقتضيه الموقف في الحكم بين حديث عبادة بن الصامت وبين حديث عقبة بن خالد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حديث عبادة وعدمه ، وفيه أمور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Error! Bookmark not defined</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ثبت وثاقة عبادة بن الصامت فلا طريق لنا لاثبات وثاقة غيره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not defined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الحديث لم تثبت صحنه حتى عن العامة الذين رووه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okmark not defined</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معروفة أقضية النبي عل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nark not defined</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اللمقارنة بين حديث عبادة بن الصامت وحديث عقبة بن خالد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المحقق النائيني قدس الله سره  من انه لو كان لا ضرر ولا ضرار من تتمة قضية أُخرى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ما ذكر المحقق النائيني قدس الله سره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يثبت كون هذا القضاء من أشهر قضاياه صلی الله علیه وآله وسلم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 على أن عقبة بن خالد قد روى جميع أقضية النبي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ark not defined</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قضاءاً لا ينافي وقوعه في ضمن مورد خاص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kmark not defined</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المحقق النائنني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وأوضحه السيد الاستاذ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nark not defined</w:t>
      </w:r>
    </w:p>
    <w:p>
      <w:pPr>
        <w:pStyle w:val="BookText"/>
        <w:rPr/>
      </w:pPr>
      <w:r>
        <w:rPr>
          <w:rFonts w:ascii="Amiri" w:hAnsi="Amiri" w:eastAsia="Amiri" w:cs="Amiri"/>
          <w:color w:val="111111"/>
          <w:sz w:val="28"/>
          <w:sz w:val="28"/>
          <w:szCs w:val="28"/>
          <w:rtl w:val="true"/>
          <w:lang w:bidi="ar-SA"/>
        </w:rPr>
        <w:t xml:space="preserve">يلاحظ على ما أشار اليه المحقق النائيني أولاً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ايراد هذه القاعدة بعد حديث الشفعة باعتبار تناسب الجملة الثانية </w:t>
      </w:r>
      <w:r>
        <w:rPr>
          <w:rFonts w:eastAsia="Times New Roman" w:cs="Times New Roman" w:ascii="Times New Roman" w:hAnsi="Times New Roman"/>
          <w:color w:val="111111"/>
          <w:sz w:val="28"/>
          <w:szCs w:val="28"/>
          <w:lang w:val="en-US" w:bidi="en-US"/>
        </w:rPr>
        <w:t>nark not defined</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مراجع الوجه المذكور إلى انه لما كان المختار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نفي الحكم ثالثاً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فرضنا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سمرة مثلا بمعنى نفي الحكم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nark not defined</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له من أن الترابط بين لا ضرر وبين جعل حق الشفعة بلحاظين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بطلان كلا اللحاظين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الضرر اذا كان علة للحكم بثبوت حق الشفعة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 Bookmark not defined</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وقوع الضرر على الشريك أمر اتفاقي </w:t>
      </w:r>
      <w:r>
        <w:rPr>
          <w:rFonts w:eastAsia="Times New Roman" w:cs="Times New Roman" w:ascii="Times New Roman" w:hAnsi="Times New Roman"/>
          <w:color w:val="111111"/>
          <w:sz w:val="28"/>
          <w:szCs w:val="28"/>
          <w:lang w:val="en-US" w:bidi="en-US"/>
        </w:rPr>
        <w:t>Error! Bookmark not defined</w:t>
      </w:r>
    </w:p>
    <w:p>
      <w:pPr>
        <w:pStyle w:val="BookText"/>
        <w:rPr/>
      </w:pPr>
      <w:r>
        <w:rPr>
          <w:rFonts w:ascii="Amiri" w:hAnsi="Amiri" w:eastAsia="Amiri" w:cs="Amiri"/>
          <w:color w:val="111111"/>
          <w:sz w:val="28"/>
          <w:sz w:val="28"/>
          <w:szCs w:val="28"/>
          <w:rtl w:val="true"/>
          <w:lang w:bidi="ar-SA"/>
        </w:rPr>
        <w:t xml:space="preserve">ويلاحظ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منعدم علية ترتب الضرر بأن تمام الموضوع للحكم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not defined</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لحاظ دفع الضرر حكمة لتشريع حق الشفعة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Error! Bookmark not defined</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للحكم بثبوت الشفعة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ookmark not defined</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منع فضل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عن محمد بن يحيى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rror! Bookmark not defined</w:t>
      </w:r>
    </w:p>
    <w:p>
      <w:pPr>
        <w:pStyle w:val="BookText"/>
        <w:rPr/>
      </w:pPr>
      <w:r>
        <w:rPr>
          <w:rFonts w:ascii="Amiri" w:hAnsi="Amiri" w:eastAsia="Amiri" w:cs="Amiri"/>
          <w:color w:val="111111"/>
          <w:sz w:val="28"/>
          <w:sz w:val="28"/>
          <w:szCs w:val="28"/>
          <w:rtl w:val="true"/>
          <w:lang w:bidi="ar-SA"/>
        </w:rPr>
        <w:t xml:space="preserve">الكلام في هذا الحديث في جهات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 ، وهو ضعيف على غرار ما تقدم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Error! Bookmark not defined</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مفادها اجمالاً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قوله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يمنع فضل ماء ليمنع به </w:t>
      </w:r>
    </w:p>
    <w:p>
      <w:pPr>
        <w:pStyle w:val="BookText"/>
        <w:rPr/>
      </w:pPr>
      <w:r>
        <w:rPr>
          <w:rFonts w:ascii="Amiri" w:hAnsi="Amiri" w:eastAsia="Amiri" w:cs="Amiri"/>
          <w:color w:val="111111"/>
          <w:sz w:val="28"/>
          <w:sz w:val="28"/>
          <w:szCs w:val="28"/>
          <w:rtl w:val="true"/>
          <w:lang w:bidi="ar-SA"/>
        </w:rPr>
        <w:t xml:space="preserve">فضل كلأ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الأعراب لما كانوا يترلون إلى الماء والكلأ كانت طائفة منهم تأتي إلى الماء لحاجتها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اصحاب الماء لو منعوا فضل مائهم منعهم من الكلأ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not defined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أنه لا يمنع قوم فضل مائهم عن الرعاة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rror!Bookmark not defined</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أنه لا يمنع قوم فضل الماء المباح عن الرعاة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Bookmark not defined</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ارتباط النهي عن منع فضل الماء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لاضرار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nark not defined</w:t>
      </w:r>
    </w:p>
    <w:p>
      <w:pPr>
        <w:pStyle w:val="BookText"/>
        <w:rPr/>
      </w:pPr>
      <w:r>
        <w:rPr>
          <w:rFonts w:ascii="Amiri" w:hAnsi="Amiri" w:eastAsia="Amiri" w:cs="Amiri"/>
          <w:color w:val="111111"/>
          <w:sz w:val="28"/>
          <w:sz w:val="28"/>
          <w:szCs w:val="28"/>
          <w:rtl w:val="true"/>
          <w:lang w:bidi="ar-SA"/>
        </w:rPr>
        <w:t xml:space="preserve">هناك وجهان ذكرت كقرائن خارجية على عدم ارتباط بين حديث منع فضل الماء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شيخ الشريعة قدس الله سره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قدس الله سره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فهناك وجهان آخران قد يستدلّ بهما لهذا المدعى في خصوص المقام وهما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mark not defined</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منع فضل الماء مذكور في بعض روايات الخاصة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kmark not defined</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مضمون حديث منع فضل الماء يأبى عن الالتزام بالترابط بينه وبين 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جهتين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 المالك فضل ماله عن الغير لا يعد ضرراً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Error! Bookmark not defined</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النهى في مورد الحديث تتريهي قطعا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هدم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اورده القاضي نعمان المصري في دعائم الاسلام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mark not defined</w:t>
      </w:r>
    </w:p>
    <w:p>
      <w:pPr>
        <w:pStyle w:val="BookText"/>
        <w:rPr/>
      </w:pPr>
      <w:r>
        <w:rPr>
          <w:rFonts w:ascii="Amiri" w:hAnsi="Amiri" w:eastAsia="Amiri" w:cs="Amiri"/>
          <w:color w:val="111111"/>
          <w:sz w:val="28"/>
          <w:sz w:val="28"/>
          <w:szCs w:val="28"/>
          <w:rtl w:val="true"/>
          <w:lang w:bidi="ar-SA"/>
        </w:rPr>
        <w:t xml:space="preserve">الكلام في يقع في جهات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دعائم الإسلام للقاضي </w:t>
      </w:r>
    </w:p>
    <w:p>
      <w:pPr>
        <w:pStyle w:val="BookText"/>
        <w:rPr/>
      </w:pPr>
      <w:r>
        <w:rPr>
          <w:rFonts w:ascii="Amiri" w:hAnsi="Amiri" w:eastAsia="Amiri" w:cs="Amiri"/>
          <w:color w:val="111111"/>
          <w:sz w:val="28"/>
          <w:sz w:val="28"/>
          <w:szCs w:val="28"/>
          <w:rtl w:val="true"/>
          <w:lang w:bidi="ar-SA"/>
        </w:rPr>
        <w:t xml:space="preserve">نعمان بن محمد بن علماء الاسماعيلية ، خدم المهدي بالله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Error! Bookmark not defined</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من جهة الارسال ومن جهة عدم وثاقة المؤلف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فيما تشمنه صدره من عدم وجوب اعادة بناء</w:t>
      </w:r>
    </w:p>
    <w:p>
      <w:pPr>
        <w:pStyle w:val="BookText"/>
        <w:rPr/>
      </w:pPr>
      <w:r>
        <w:rPr>
          <w:rFonts w:ascii="IRNazanin" w:hAnsi="IRNazanin" w:eastAsia="IRNazanin"/>
          <w:color w:val="111111"/>
          <w:sz w:val="28"/>
          <w:sz w:val="28"/>
          <w:szCs w:val="28"/>
          <w:rtl w:val="true"/>
          <w:lang w:bidi="fa-IR"/>
        </w:rPr>
        <w:t xml:space="preserve">الجدار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الجواب على ما ورد في الجهة الثالثة بوجهين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Error! Bookmark not defined</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غرابة في الحكم بمنع المالك من هدم جداره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 Bookmark not defined</w:t>
      </w:r>
    </w:p>
    <w:p>
      <w:pPr>
        <w:pStyle w:val="BookText"/>
        <w:rPr/>
      </w:pP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يمكن ان يفترض ان مورد كلام الامام علیه السلام هو ما اذا كان الجدار مورداً لحق الجار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قسمة العين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كتر العمال عن جامع عبد الرزاق الصنعاني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عذق ابي لبابة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ابو داود في المراسيل عن واسع بن حبان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mark not defined</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جعل الخشبة في حائط الجار وحد الطريق المسلوك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عبد الرزاق الصنعاني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مشارب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في كتر العمال عن أبي نعيم عن صفوان بن سليم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لفظ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rror! Bookmark t defined</w:t>
      </w:r>
    </w:p>
    <w:p>
      <w:pPr>
        <w:pStyle w:val="BookText"/>
        <w:rPr/>
      </w:pPr>
      <w:r>
        <w:rPr>
          <w:rFonts w:ascii="Amiri" w:hAnsi="Amiri" w:eastAsia="Amiri" w:cs="Amiri"/>
          <w:color w:val="111111"/>
          <w:sz w:val="28"/>
          <w:sz w:val="28"/>
          <w:szCs w:val="28"/>
          <w:rtl w:val="true"/>
          <w:lang w:bidi="ar-SA"/>
        </w:rPr>
        <w:t xml:space="preserve">يقع الكلام فيه في مقامات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الحديث وفيه أمران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xmark not defined</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وجود هذه الزيادة في المصادر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Error! Bookmark not defined</w:t>
      </w:r>
    </w:p>
    <w:p>
      <w:pPr>
        <w:pStyle w:val="BookText"/>
        <w:rPr/>
      </w:pPr>
      <w:r>
        <w:rPr>
          <w:rFonts w:ascii="Amiri" w:hAnsi="Amiri" w:eastAsia="Amiri" w:cs="Amiri"/>
          <w:color w:val="111111"/>
          <w:sz w:val="28"/>
          <w:sz w:val="28"/>
          <w:szCs w:val="28"/>
          <w:rtl w:val="true"/>
          <w:lang w:bidi="ar-SA"/>
        </w:rPr>
        <w:t xml:space="preserve">يرد على ما ذكر في الأمر الأول ملاحظات </w:t>
      </w:r>
      <w:r>
        <w:rPr>
          <w:rFonts w:eastAsia="Amiri" w:cs="Amiri" w:ascii="Amiri" w:hAnsi="Amiri"/>
          <w:color w:val="111111"/>
          <w:sz w:val="28"/>
          <w:szCs w:val="28"/>
          <w:rtl w:val="true"/>
          <w:lang w:bidi="ar-SA"/>
        </w:rPr>
        <w:t>: ....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الملاحظة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العلامة شيخ الشريعة قدس الله سره ليس بصحيح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okmark not defined</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الملاحظة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قدس الله سره من عدم معلومية مصدر ابن الأثير ليس في محله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not defined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الملاحظة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حصر مصدر الزيادة بنهاية ابن الأثير ليس بصحيح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pokmark not defined</w:t>
      </w:r>
    </w:p>
    <w:p>
      <w:pPr>
        <w:pStyle w:val="BookText"/>
        <w:rPr/>
      </w:pPr>
      <w:r>
        <w:rPr>
          <w:rFonts w:ascii="Amiri" w:hAnsi="Amiri" w:eastAsia="Amiri" w:cs="Amiri"/>
          <w:color w:val="111111"/>
          <w:sz w:val="28"/>
          <w:sz w:val="28"/>
          <w:szCs w:val="28"/>
          <w:rtl w:val="true"/>
          <w:lang w:bidi="ar-SA"/>
        </w:rPr>
        <w:t xml:space="preserve">يوجد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kmark not defined</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الملاحظة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بعض الاعاظم من التشكيك في وجود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نظر من وجهين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امكان تخريج زيادة كلمة خطأ على اساس التكرار لا يقوم حجة على وقوع الخطأ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كلا الصدوق قدس الله سره في الاحتجاج بهذا الحديث وجود هذه الزيادة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اعتبار هذه الزيادة وهل انها ثابتة في الخبر على وجه معتبر ام لا ؟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الاستدلال للوجه الأوّل من ثبوها واعتبارها بوجوه </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 لا ضرر ولا ضرار مع هذه الاضافة مروي في كتب الحديث</w:t>
      </w:r>
    </w:p>
    <w:p>
      <w:pPr>
        <w:pStyle w:val="BookText"/>
        <w:rPr/>
      </w:pPr>
      <w:r>
        <w:rPr>
          <w:rFonts w:ascii="Amiri" w:hAnsi="Amiri" w:eastAsia="Amiri" w:cs="Amiri"/>
          <w:color w:val="111111"/>
          <w:sz w:val="28"/>
          <w:sz w:val="28"/>
          <w:szCs w:val="28"/>
          <w:rtl w:val="true"/>
          <w:lang w:bidi="ar-SA"/>
        </w:rPr>
        <w:t xml:space="preserve">للفريقين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على هذا الوجه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يذكر مع الزيادة في كتب اصحابنا الا في مقام الاحتجاج به على العامة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تكرار الخبر مع الزيادة مرسلاً من قبل الفقهاء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Error! Bookmark not defined</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الحديث مع الزيادة مروي في الفقيه بصيغة جزمية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في الجواب على الوجه الثاني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التحقيق هو حجية الخبر الموثوق به دون خبر الثقة </w:t>
      </w:r>
      <w:r>
        <w:rPr>
          <w:rFonts w:eastAsia="Times New Roman" w:cs="Times New Roman" w:ascii="Times New Roman" w:hAnsi="Times New Roman"/>
          <w:color w:val="111111"/>
          <w:sz w:val="28"/>
          <w:szCs w:val="28"/>
          <w:lang w:val="en-US" w:bidi="en-US"/>
        </w:rPr>
        <w:t>Error! Bookmark not defined</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تصحيح الصدوق قدس الله سره للخبر وجزمه به حجة على ثبوته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nark not defined</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الحديث أي لا ضرر والضرار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الصدوق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mark not defined</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الخبر مع هذه الزيادة وان كان </w:t>
      </w:r>
    </w:p>
    <w:p>
      <w:pPr>
        <w:pStyle w:val="BookText"/>
        <w:rPr/>
      </w:pPr>
      <w:r>
        <w:rPr>
          <w:rFonts w:ascii="Amiri" w:hAnsi="Amiri" w:eastAsia="Amiri" w:cs="Amiri"/>
          <w:color w:val="111111"/>
          <w:sz w:val="28"/>
          <w:sz w:val="28"/>
          <w:szCs w:val="28"/>
          <w:rtl w:val="true"/>
          <w:lang w:bidi="ar-SA"/>
        </w:rPr>
        <w:t xml:space="preserve">ضعيفاً سنداً إلا انه منجبر ضعفه يعمل الأصحاب 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Error! Bookmark not defined</w:t>
      </w:r>
    </w:p>
    <w:p>
      <w:pPr>
        <w:pStyle w:val="BookText"/>
        <w:rPr/>
      </w:pPr>
      <w:r>
        <w:rPr>
          <w:rFonts w:ascii="Amiri" w:hAnsi="Amiri" w:eastAsia="Amiri" w:cs="Amiri"/>
          <w:color w:val="111111"/>
          <w:sz w:val="28"/>
          <w:sz w:val="28"/>
          <w:szCs w:val="28"/>
          <w:rtl w:val="true"/>
          <w:lang w:bidi="ar-SA"/>
        </w:rPr>
        <w:t xml:space="preserve">يمكن ان يناقش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الكبرى </w:t>
      </w:r>
      <w:r>
        <w:rPr>
          <w:rFonts w:eastAsia="Amiri" w:cs="Amiri" w:ascii="Amiri" w:hAnsi="Amiri"/>
          <w:color w:val="111111"/>
          <w:sz w:val="28"/>
          <w:szCs w:val="28"/>
          <w:rtl w:val="true"/>
          <w:lang w:bidi="ar-SA"/>
        </w:rPr>
        <w:t>- : .</w:t>
      </w:r>
      <w:r>
        <w:rPr>
          <w:rFonts w:eastAsia="Times New Roman" w:cs="Times New Roman" w:ascii="Times New Roman" w:hAnsi="Times New Roman"/>
          <w:color w:val="111111"/>
          <w:sz w:val="28"/>
          <w:szCs w:val="28"/>
          <w:lang w:val="en-US" w:bidi="en-US"/>
        </w:rPr>
        <w:t>Error! Bookmark not defined</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المقدار لا يكفي في جبر الخبر الضعيف </w:t>
      </w:r>
      <w:r>
        <w:rPr>
          <w:rFonts w:eastAsia="Times New Roman" w:cs="Times New Roman" w:ascii="Times New Roman" w:hAnsi="Times New Roman"/>
          <w:color w:val="111111"/>
          <w:sz w:val="28"/>
          <w:szCs w:val="28"/>
          <w:lang w:val="en-US" w:bidi="en-US"/>
        </w:rPr>
        <w:t>Error! Bookmark not defined</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يظهر اعتماد هذا البعض أيضاً على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في الإسلام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ان الصدوق قدس الله سره نقل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العامة وأورده احتجاجاً عليهم وذلك لقرينتين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نقل هذا الخبر في مقام الاحتجاج على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سائل الروايات التي نقلها في هذا المقطع من كلامه ، انما نقلها عن العامه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القول بثبوت هذه الزيادة يتوقف على الالتزام بأمرين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رواية ابن مسكان في نفسها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لا يتضمن تلك الزيادة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اما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الالتزام به من جهة ان الرواية مرسلة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وقد يقال بحجيتها لاحد الوجهين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الرواية في الكافي فلا يضرها الارسال بعد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إن اصل هذه القضية التي ذكرت في رواية ابن مسكان عن زرارة قد ثبتت أيضاً برواية ابن بكير عن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الرد على 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مبنى الاعتماد على رواية ابن مسكان توافقها في المضمون روايتا ابن بكير وأبي عبيدة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رواية ابن بكير غير متضمنة لهذه الزيادة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تقديم هذه الرواية المتضمنة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لا يتضمن الزيادة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الاصل المذكر وهو بحث 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يقتضيه الموقف على تقدير عدم ثبوت هذا الاصل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فيلاحظ إن مقتضى القاعدة الاولية هو اعمال قواعد المتعارضين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الاصل الثانوي المقتضي لتقديم جانب الزيادة على جانب النقيصة كقاعدة عامة فيه احتمالان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صغرى للقاعدة العاة للترجيح الصدوري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بناء على تفسير القاعدة بهذا الاحتمال فيمكن الاستدلال عليها بوجهين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الغفلة في جانب الزيادة أبعد من احتمالها في جانب النقيصة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الرد على هذا الوجه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الأمر لا يدور بين الغفلتين ، ليرجح احتمال عدم الغفلة في جانب الزيادة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فرض دوران الأمر بين الغفلتين فإن أبعدية الغفلة في جانب الزيادة لا يقتضي إلا ارججية احتمال الغفلة جانب النقصية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الزيادة ليس لها تقسير الا الغفلة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الرد على هذا الوجه </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سبب الزيادة لا تنحصر بالغفلة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عبرة بمجرد زيادة المحتملات في أحد الجانبين بالنسبة إلى الجانب الآخر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أرجحية احتمال وقوع النقيصة من احتمال وقوع الزيادة إلا أنه لا يستوجب الاخذ به لعدم حجية 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الاصل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أصلاً موضعياً يرجح جانب الزيادة على جانب النقيصة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الرد 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الاستظهار المذكور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يثبت هناك أصل عقلائي في خصوص المقام يقتضي البناء على صحة الزيادة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قدس الله سره من كون ذلك مسلماً عند الكل في غير محله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Amiri" w:hAnsi="Amiri" w:eastAsia="Amiri" w:cs="Amiri"/>
          <w:color w:val="111111"/>
          <w:sz w:val="28"/>
          <w:sz w:val="28"/>
          <w:szCs w:val="28"/>
          <w:rtl w:val="true"/>
          <w:lang w:bidi="ar-SA"/>
        </w:rPr>
        <w:t xml:space="preserve">وأما المقام الثاني وهو فيما يقتضيه الموقف بعد عدم تمامية الاصل المذكور ، ففيه وجهان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يرجح ثبوت الزيادة في هذه الحالة أيضاً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لاحظ رواية ابن مسكان المتضمنة 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وقارن بينها وبين رواية ابن مسكان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يرجح عدم ثبوت الزيادة ، ويخرج ورودها في رواية ابن مسكان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رجحان رواية ابن بكير من عدة جهات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في رواية ابن بكير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الرواة في رواية ابن بكير دون رواية ابن مسكان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رواة الحديث في سند الصدوق إلى ابن بكير اعظم شأناً وأجل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الكليني قد فرق بين روايتي ابن بكير وابن مسكان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 سائر موارد نقل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يتعلق بمتن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حال القسم الثاني منه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الفصل الثاني في تحقيق مفاد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هنا ثلاثة مقامات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ر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اللغويون لها معاني كثيرة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الهيئة الافرادية للضرر والضرار والاضرار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اتجاهان رئيسيان يبتني أحدهما على تعدد المعنى والآخر على وحدته في تفسير صيغ المفاعلة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الاتجاه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سلكه علماء الصرف حيث جعلوا لهيئة باب المفاعلة عدة معان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وأما 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فيضم عدة مسالك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جمع من المحققين من أن هيئة المفاعلة تقتضي السعي إلى الفعل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ويلاحظ على هذا المسلك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أولاً بالنقض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وثانياً بالحل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أمران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المبدأ الذي يكون احد جزئي المعنى في المشتق بالمعنى الاعم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الجلى ، والمبدأ الخفي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المبدأ الخفي بما أنه لا يتجلى غالباً إلا في بعض المشتقات أوجب ذلك الخلط بينه وبين مفاد الهيئة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الاصفهاني قدس الله سره من أن هيئة المفاعلة معناها تعدية المادة واسراؤها إلى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ويلاحظ على هذا المسلك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الفرق بين المزيد والمجرد غير واضح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المقدار الذي ذكره لا يفسر ما يستفاد في مختلف موارد 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المسلك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الطهراني من أن معنى باب المفاعلة هو معنى المجرد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المسلك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المختار وبيانه بحاجة إلى ذكر مقدمة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الدلالات التي تنضم إلى اصل المادة في باب المفاعلة ليست جميعها مستندة إلى هيئة هذا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وتفسير الضرار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بين مدلوله ومدلول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اللغويين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الضرر هو فعل الواحد والضرار فعل الاثنين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الضرر ابتداء الفعل والضرار الجزاء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الضرر ما تضر به وتنتفع به أنت والضرار أن تضره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الضرار بمعنى الضرر بعينه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الهيئة التركيبة ، وفيه بحثان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المسلك المختار في تحقيق معنى الحديث ، ويحتوي على تشريعين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الاضرار تحريماً مولوياً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اتخاذ الوسائل الاجرائية حماية لهذا 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هناك وجهين لتوضيح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الوجه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نفي تحقق الطبيعة خارجاً في مقام التعبير عن موقف 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الوجه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يمثل نفياً لمفهومين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الضرر والضرار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الصيغة تحتوي على معاني مختلفة بحسب اختلاف الموارد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تحقيق معنى الحديث على ضوء الضابط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الوجه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مرحلتان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 محتوى الكلام بالعوامل المختلفة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جملة من المواضيع لمختلف الصيغ كصيغة الأمر والنهي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مصب الحكم طبيعة تكوينية ذات آثار خارجية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مصب الحكم ماهية اعتبارية ذات آثار وضعية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مصب الحكم موضوعاً لحكم شرعي 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مصب الحكم حصة خاصة من ماهية مامور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مصب الحكم حصة من ماهية منهي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مصب الحكم طبيعة يرغب المكلف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معنى الحديث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اما المقطع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يندرج في الموضع السادس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المقطع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يندرج في الموضع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ان النفي الوارد في الحديث يدل على التسبيب إلى عدم تحقق هذا العمل وذلك من خلال ثلاثة امور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الحكم التكليفي الزاجر عن العمل وهو الحرمة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اتخاذ وسائل مانعة عن تحققه خارجاً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احكام رافعة الموضع الاضرار من قبيل جعل حق الشفعة لرفع الشركة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لتحقيق القول فيما ذكر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ملاحظة عدة جهات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نفس الفقرة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يشكل ما ذكره الشيخ من ظهورها في نفي الحكم الضرري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مدى تناسب معاني نظائر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المبحوث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التفسير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مدى تناسب المسلك المختار مع موارد 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مدى ذهاب العلماء إلى هذا الرأي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البحث الثاني في استعراض المسالك الاخرى في تفسير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وهي مسالك خمسة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الحكم الضرري وذلك </w:t>
      </w:r>
    </w:p>
    <w:p>
      <w:pPr>
        <w:pStyle w:val="BookText"/>
        <w:rPr/>
      </w:pPr>
      <w:r>
        <w:rPr>
          <w:rFonts w:ascii="Amiri" w:hAnsi="Amiri" w:eastAsia="Amiri" w:cs="Amiri"/>
          <w:color w:val="111111"/>
          <w:sz w:val="28"/>
          <w:sz w:val="28"/>
          <w:szCs w:val="28"/>
          <w:rtl w:val="true"/>
          <w:lang w:bidi="ar-SA"/>
        </w:rPr>
        <w:t xml:space="preserve">بتقريب ذكره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بالحديث النهي عن الضرر والاضرار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تفسير – لا ضرر – بالنهي المولوي فيه ابحاث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تصوير هذا المبنى وهو يتوقف على توضيح أمرين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ارادة النهي من هذا التركيب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استعمال هذا التركيب في 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مسلك شيخ الشريعة وترجيحه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يستفاد من كلام شيخ الشريعة 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مجموع كلامه من تعين ارادة النهي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الرد على هذا الوجه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ان شيوع ارادة النهي من هذا التركيب لا يؤثر في تقوية هذا الاحتمال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استعمال هذا التركيب في النهي ليس بشائع بالمستوى المدعى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يتعذر ارادة النهي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اقترن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يكون ظاهراً في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الموارد التي كان المنفي فيها ماهية اعتبارية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النهي من الحديث وانسباقه إلى الذهن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بعد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الثابت من صدور هذا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الرد على هذا الوج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الزيادة لم ترد إلا في مرسلة ابن مسكان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على تقدير ثبوت هذه الزيادة فانا لا نسلم منافاته مع ارادة نفی التسبيب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وآله السمرة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رجل مضار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الرد على هذا الوجه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المذكور لم يتضمنه الا رواية ابن مسكان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ما ذكره استفادة التحريم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اهل اللغة على فهم معنى النهي من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في هذا الوجه ملاحظتان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مدى اصالة هذه المصادر الخمسة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الاحتجاج بقول اهل اللغة ضعيف لعدم حجية اقوالهم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الوجه السادس والسابع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العناوين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الوجه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ان يقال على ضوء ما ذكره في موضع آخر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التخصيصات الكثيرة التي يدَّعون ورودها على القاعدة ليست كما يقولون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مناقشة مسلك 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النفي بالنهي بالأعم ، وينحل إلى وجوه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بالحديث النهي التحريمي المولوي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بالنهي ما يعم النهي التحريمي المولوي والنهي الارشادي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ويقع الكلام في تصوير هذا الوجه ومدى انسجاه مع ظاهر الكلام في عدة نواحي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الناحية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يشكل هذا الوجه من جهة اقتضائه الجمع بين ارادة الحكم المولوي والارشادي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الوجه ظهور الجملة من جهات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النهي نهياً سلطانياً كما ذهب اليه بعض </w:t>
      </w:r>
    </w:p>
    <w:p>
      <w:pPr>
        <w:pStyle w:val="BookText"/>
        <w:rPr/>
      </w:pPr>
      <w:r>
        <w:rPr>
          <w:rFonts w:ascii="IRNazanin" w:hAnsi="IRNazanin" w:eastAsia="IRNazanin"/>
          <w:color w:val="111111"/>
          <w:sz w:val="28"/>
          <w:sz w:val="28"/>
          <w:szCs w:val="28"/>
          <w:rtl w:val="true"/>
          <w:lang w:bidi="fa-IR"/>
        </w:rPr>
        <w:t xml:space="preserve">الاعاظم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استدل على هذا الوجه بعدة أمور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ورد حكاية هذا الحديث في بعض روايات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قد ورد من طرقنا في ذيل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تنسجم مع كون الحكم المذكور فيها حكماً إلهياً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قد وقع تعليلاً للأمر بالقلع في قضية سمرة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عدم تمامية الوجه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المسلك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له المحقق صاحب الكفاية من ان المراد بالحديث هو نفي الحكم بلسان نفی موضوعه ادعاء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توضيح معنى يرجع إلى نقاط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الضرر والضرار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التفهيمي بالجملتين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ترجيح هذا المعنى على غيره مما فسر به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الرد على النقاط الثلاث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أما 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عليها انه لايصح  القول بوحدة معنى الكلمتين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أما 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تصوير نفي الحكم بنفي موضوعه في الحديث يتوقف على أمران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المقصود بالضرر والضرار العمل المضر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نفي الحكم بلسان نفي موضوعه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أما 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عليها ما تقدّم من أن هذا التفسير لا يستدعي جعل نفي الطبيعة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p>
    <w:p>
      <w:pPr>
        <w:pStyle w:val="BookText"/>
        <w:rPr/>
      </w:pPr>
      <w:r>
        <w:rPr>
          <w:rFonts w:ascii="Amiri" w:hAnsi="Amiri" w:eastAsia="Amiri" w:cs="Amiri"/>
          <w:color w:val="111111"/>
          <w:sz w:val="28"/>
          <w:sz w:val="28"/>
          <w:szCs w:val="28"/>
          <w:rtl w:val="true"/>
          <w:lang w:bidi="ar-SA"/>
        </w:rPr>
        <w:t xml:space="preserve">المسلك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ما نقله الشيخ الانصاري عن الفاضل التوني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تقريب هذا المسلاك على اساس جهتين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الضرر المنفي يمكن ان يراد به في نفسه احد معان ثلاثة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نقص واقعي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غير المتدارك خارجاً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غير المحكوم بلزوم تدراكه قانوناً وشرعاً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هذا التفسير يكون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بضمان من أضربأحد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مناقشة الفاضل التوني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في تعيين هذا المعنى ليس بتام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المدعى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معناه كمعنى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معنى</w:t>
      </w:r>
    </w:p>
    <w:p>
      <w:pPr>
        <w:pStyle w:val="BookText"/>
        <w:rPr/>
      </w:pPr>
      <w:r>
        <w:rPr>
          <w:rFonts w:ascii="IRNazanin" w:hAnsi="IRNazanin" w:eastAsia="IRNazanin"/>
          <w:color w:val="111111"/>
          <w:sz w:val="28"/>
          <w:sz w:val="28"/>
          <w:szCs w:val="28"/>
          <w:rtl w:val="true"/>
          <w:lang w:bidi="fa-IR"/>
        </w:rPr>
        <w:t xml:space="preserve">معقول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المعنى ليس بمنساق من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المعنى لا يناسب موارد تطبيق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المسلك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الصدوق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لتوضيح هذا المسك لا بد من بيان أمرين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تطبيق الحديث على هذا المعنى بأن يحمل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على التعليل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انطباق هذا المعنى على المورد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تنبيهات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اشكالات في قضية سمرة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الاشكالات الواردة على قضية سمرة بن جندب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لماذا منع صلی الله علیه وآله وسلم سمرة من الدخول دون استيذان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ما هو توجيه أمر النبي صلی الله علیه وآله وسلم بقلع نخلة سمرة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أهم الوجوه ، انه قد ورد في هذه القضية </w:t>
      </w:r>
    </w:p>
    <w:p>
      <w:pPr>
        <w:pStyle w:val="BookText"/>
        <w:rPr/>
      </w:pPr>
      <w:r>
        <w:rPr>
          <w:rFonts w:ascii="Amiri" w:hAnsi="Amiri" w:eastAsia="Amiri" w:cs="Amiri"/>
          <w:color w:val="111111"/>
          <w:sz w:val="28"/>
          <w:sz w:val="28"/>
          <w:szCs w:val="28"/>
          <w:rtl w:val="true"/>
          <w:lang w:bidi="ar-SA"/>
        </w:rPr>
        <w:t>تعليل الأمر بالقلع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الرد على الاشكالات الواردة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إنكار المقدمة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النقاش في المقدّمة الثانية بدعوى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للأمر بالقلع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المقدّمة الثانية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 ان الاشكال انما يتجه اذا فسر الحديث بنفي الحكم الضرري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يبتني على التفسير المختار 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مفادها التسبيب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مضمون الحديث على اساس شواهد الكتاب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تحقيق مضمون الحديث تكميلاً للبحث عن اعتباره وحجيته من جهتين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مخالفة الحديث للكتاب والسنة وعدمها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موافقة الحديث روحاً مع الكتاب والسنة وعدمها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بمخالفة مضمون الحديث للكتاب والسنة بأحد تقريبات 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الأعاظم من أن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بطبعه حكم امتناني</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الانصاري قدس الله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المستهجن تخصيص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وفي الجواب على التقريب الثاني والثالث طرقان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ينحل إلى جزءين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صدق الضرر في كثير من هذه الموارد على ضوء التدقيق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الضرر المنفي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طبيعة معناه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بحسب المراد التفهيمي منه على المختار لا يشمل جملة من الاضرار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أما 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اقتران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عن شموله بجملة من الاضرار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ظاهراً إلا في نفي الحكم وفيه عدة وجوه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من أن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إلى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الرد على ما ذكره المحقق النائيني قدس الله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يثبت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مسوقاً للحكومة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مبناه في تقريب نفي الحديث للحكم الضرري هو جعل الضرر عنواناً</w:t>
      </w:r>
    </w:p>
    <w:p>
      <w:pPr>
        <w:pStyle w:val="BookText"/>
        <w:rPr/>
      </w:pPr>
      <w:r>
        <w:rPr>
          <w:rFonts w:ascii="Amiri" w:hAnsi="Amiri" w:eastAsia="Amiri" w:cs="Amiri"/>
          <w:color w:val="111111"/>
          <w:sz w:val="28"/>
          <w:sz w:val="28"/>
          <w:szCs w:val="28"/>
          <w:rtl w:val="true"/>
          <w:lang w:bidi="ar-SA"/>
        </w:rPr>
        <w:t xml:space="preserve">للحكم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السيد الاستاذ قدس الله سره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ناظ ناظر إلى العمومات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الرد على ما ذكره السيد الاستاذ قدس الله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الاستشهاد يبتني على تصور أن الصحابة جميعاً فهموا مغزى هذا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فهمهم لمعنى الحديث وثبوت عدم اعتراضهم من الممكن أن يكون تنبه فقهاء الصحابة للطريق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يبتني على جهتين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هذه الكبرى في قضية سمرة انما كان هو الضرر الطارئ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والجهة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الحاكم التي هي بطبعها ضررية كانت من مشهورات الاحكام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ادلة الاحكام الأولية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معنى الحكومة وتقسيمها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الحكومة التضييقية ، ويقبع الكلام فيه ضمن جهات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تقسيمات الحكومة ومحل البحث من أقسامها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الحكومة التتريلية ومواردها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الحكومة التضيقية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المصحح اللغوي للسان التتريلي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المصحح البلاغي للسان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اقتضاء لسان التتريل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مدى اشتراك الحكومة والتخصيص في الاحكام وتوضيح ذلك على قسمين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منوطاً بمحتوى الدليل ، وهو القسم الأكبر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منوطاً بالاسلوب الاستعمالي للدليل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تقدّم الحاكم على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ثلاث وجوه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والسيد الاستاذ قدس الله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إن الحاكم مسوق لتحديد المحكوم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اسلوب الحكومة ناظر بالاصالة غلى ارتكاز ذهني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حاكم على أدلة الاحكام الأولية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في تفسير حكومة الاضرار على الادلة الاولية مسلكان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المسلك المشهور من المسلك المشهور من ان نفي المراد الاستعمالي بالحديث نفي تحق الضرر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اليه المحقق النائيني قدس الله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تحديد انتفاء الحكم الضرري بحالة العلم وفيه فرعان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خيار الغبن بالجهل بالضرر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الاشكال على كلام المشهور من جهتين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الايرواني قدس الله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والجهة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جمع من المحققين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هناك أمران لتوضيح كل من صورتي الاقدام على الضرر وعدمه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الإقدام والكلام فيها تارة يقع في تنقيح الصغرى واخرى في تحقيق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المفاد التفهيمي للحديث انما هو نفي تسبيب الشارع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الاصفهاني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ثلاثة أقسام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المنشأ فيه مقيداً بالتقييد اللحاظي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المنشأ فيه مقيداً تقيداً ذاتياً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القسم الثالث ما يكون المنشأ فيه مطلقاً بالاطلاق الذاتي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جهتان تحسن الإشارة إليهما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وجه تمسك جماعة من الفقهاء السابقين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في الشرط الصمي المذكور نوع 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ادعى بعص الاعاظم تبوت حكم عقلائي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الفرع الثاني تحديد الوصوء الصرري بالعلم بكونه صررياً وفيه امور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الأمر الأول انه هل هناك اطلاق يقضي بصحة الوضوء أو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يقتضي بطلانهما في حالة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حرمة الإضرار بالنفس في مورد الضرر المحرم هل تمنع عن الحكم بصحتهما مطلقا وفيه ابحاث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أما 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فعمدة الأدلة الواردة في الوضوء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جهتان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تنبه به صاحب الجواهر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الآية المذكورة في البحث تحدد توجه الأمر بالوضوء والغسل بشرطين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ظهر الآية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كُنتُم مَّرْضَى أَوْ عَلَىٰ 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جملة واحدة مستقلة عما قبلها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بالتيمم في حالة المرض والسفر بعد الامر بالوضوء والغسل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يبعد ان يكون ذكر المريض في الآية بملاحظة ان استعماله للماء حرج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انه يكفي في مشروعية الوضوء والغسل اطلاق ادلة استحبابهما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 اطلاق أدلة مشروعية الوضوء والغسل بالنسبة إلى من كان يضره استعمال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حرمة الإضرار بالنفس هل توجب الحكم بفساد الوضوء والغسل ، وفيه أمران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الإضرار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الوضوء والغسل الضرري نسبة الاسباب والمسببات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الوضوء والغسل حيث يترتب عليهما الضرر 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يستفاد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الحكم ، وفيه مقامان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فتقريب انكار الكبرى ان حديث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الاحكام المجعولة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وأما في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لها موردان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بضمان التالف في غير الموارد التي يكون هناك سبب للضمان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حق الطلاق للحاكم الشرعي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هناك ثلاث أبحاث في ثبوت حق الفسخ للزوجة بمقتضى الشرط الارتكازي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يثبت حق الفسخ للزوجة عند عدم الزوج عليها بمقتضى تخلف الشرط الارتكازي الضمني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انفاق ويرد عليه بوجهين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البيع والنكاح فرقاً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شرط الارتكازي انما يؤثر في تحقق الخيار عند التخلف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يثبت حق الفسخ للزوجة أو حق الطلاق للحاكم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المسألة على ضوء الروايات الواردة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الضررين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ثلاث أصلية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دار أمر شخص بين ضررين بالنسبة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يدور الأمر بين ضررين مباحين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يدور الأمر بين ضرر مباح وآخر 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يدور الأمر بين ضررين محرمين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يدور أمر الضررين بشخصين عكس </w:t>
      </w:r>
    </w:p>
    <w:p>
      <w:pPr>
        <w:pStyle w:val="BookText"/>
        <w:rPr/>
      </w:pPr>
      <w:r>
        <w:rPr>
          <w:rFonts w:ascii="Amiri" w:hAnsi="Amiri" w:eastAsia="Amiri" w:cs="Amiri"/>
          <w:color w:val="111111"/>
          <w:sz w:val="28"/>
          <w:sz w:val="28"/>
          <w:szCs w:val="28"/>
          <w:rtl w:val="true"/>
          <w:lang w:bidi="ar-SA"/>
        </w:rPr>
        <w:t xml:space="preserve">صورة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ولهذه الصورة أيضاً فروع ثلاثة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ذلك بفعل أحد المالكين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بفعل شخص ثالث غير المالكين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الحالة الطارئة لعامل طبيعي كالزلزلة ونحوها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من هو الضامن للخسارة من المالكين ؟ فيه احتمالات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يتحملها من رجع ماله إلى حالته الطبيعية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يتحملها كل منهما على سواء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يتحملها كل منهما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التقريب جهات من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يصح جعل مقتضى قاعدة العدل والانصاف في مورد تلف الدرهم في يد الودعي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قاعدة العدل والانصاف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بنفسه قد انكر ثبوت القاعدة في محل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قال الشيخ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الأوفق بالقواعد تقدّم الملك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لتوضيح قول الشيخ الانصاري لا بد من ذكر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هناك ما يدل على جواز تصرفات المالك في ملكه وفيه وجهان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ينسب إلى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على أموالهم </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 اعتبار شيء مملكوكاً لأحد بملكية تامة يندمج فيه جواز 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لو فرض وجود اطلاق لدليل سلطنة الملك بالنسبة إلى التصرفات التي يصدق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يمكن ادعاء انه إذا لزم </w:t>
      </w:r>
    </w:p>
    <w:p>
      <w:pPr>
        <w:pStyle w:val="BookText"/>
        <w:rPr/>
      </w:pPr>
      <w:r>
        <w:rPr>
          <w:rFonts w:ascii="Amiri" w:hAnsi="Amiri" w:eastAsia="Amiri" w:cs="Amiri"/>
          <w:color w:val="111111"/>
          <w:sz w:val="28"/>
          <w:sz w:val="28"/>
          <w:szCs w:val="28"/>
          <w:rtl w:val="true"/>
          <w:lang w:bidi="ar-SA"/>
        </w:rPr>
        <w:t xml:space="preserve">من ترك التصرف ضرر على المالك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دليل الحرج هل يقتضي جواز التصرف في مال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في مال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السيوطي في تنوير الحوالك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الفتوح الطائي فيالأربعين عن أبي داود وفي أربعينه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يدور على أربعة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الشيخ الانصاري عن فخر المحققين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ادعى تواتر حديث نفي الضرر في باب الرهن من الايضاح ، ويظهر من الشيخ رحمت الله قبوله لذلك ، ولكنه غير واضح لأنه لم يرد هذا الحديث من طرق الخاصة مسنداً إلا عن راويين في الطبقة الأولى وهما زرارة وعقبة ، وفي سائر الطبقات ربما يكون عدد الرواة ثلاثة أو أربعة ، وهذا المقدار لا يكفي في عد الحديث مستفيضاً فضلاً عن أن يُعد متواتراً ، وربما يظن ان دعوى التواتر تستند إلى الاطلاع على اخبار اخرى لم تصل الينا لفقد اكثر كتب الحديث في عصرنا ولكنه ضعيف ، ولعل الأوجه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نظره قدس الله سره إلى مجموع أخبار الخاصة والعامة فان العامة كما سيأتي في الفصل الاول قد رووا هذا الحديث عن جماعة من الصحابة ، فيمكن عد الحديث متواتراً بلحاظ ذلك وهو محل تأمل أيضاً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قد يستشكل في ثبوتها من وجهين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تقريرات المحقق النائيني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 لما اشار اليه مد ظله لا بأس بذكر امرين مستفادين مما ذكره دام ظله في شرح مشيخة التهذيبين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ولا ضرار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ولا ضرار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أن الاستشهاد بكلام الشيخ قدس الله سره مدفوع نقضاً وحلاً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الشيخ قد ناقش في موضع من التهذيبين في بعض مراسيل ابن أبي عمير وردها بالارسال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أننا نرى حجية مراسيله اعتماداً على كلام الشيخ نفسه في العدة من أنه لا يروى ولا يرسل إلا عن ثقة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الشيخ قد تكفل في التهذيبين لحل ظاهرة التعارض بين الاخبار وذلك مما الجأه احياناً إلى اتباع الاسلوب الاقناعي في البحث المتمثل في حمل جملة من الروايات على بعض المحامل البعيدة ، أو المناقشة في حجيتها ببعض الوجوه التي لا تنسجم مع مبانيه الرجالية والاصولية المذكورة في سائر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ظاهر لمن تتبع طريقته قدس الله سره في الكتابين ، ولتوضيحه وذكر الشواهد عليه مجال آخر ، وعلى هذا فلا يمكن الاستناد إلى ما ذكره في التهذيبين خلافاً لما صرح به هو في كتاب العدة أو ذكره غيره من اعلام الرجاليين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ضرر ولا ضرار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أنه لا فرق بينهما في احتمال الحدس ولا فرق بينهما في دعوى الحس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 مد ظله قرائن عديدة على هذا المدعى من نفس المشيخة وخارجها ومما يختص منها بالمقام أن المراجع لرجال الشيخ وفهرسته ، يجد انه قدس الله سره لم يذكر محمد بن يحيى العطار في الفهرست وإنما ذكره في الرجال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عنه قمي كثير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النجاشي عنونه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منها كتاب مقتل الحسين وكتاب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فيستظهر من ذلك ان كتب محمّد بن يحيى لم تصل إلى الشيخ قدس الله سره لينقل منها مباشرة وإلا فكيف لم يذكرها في الفهرست مع ان غايته فيه الاستيفاء قدر الإمكان كما يعلم من مقدمته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ولا ضرار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ولا ضرار تقريرات المحقق النائيني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الدراية للمحقق الاصفهاني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أنه إذا أطلق في الرواية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به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عقد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لذكر هذه الروايات كما فعل من قبله البرقي في المحاسن ، وقد بحث السيد الاستاذ مد ظله عن مفاد هذه الاخبار في ابحاثه الاصولية في بحث حجية الخبر الواحد وتعارض الادلة الشرعية وانتهى إلى تفسيرها بتفسير مختلف عن التفسير المتعارف لدى المتأخرين وهو انها تنيط اعتبار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كان صحيحاً سنداً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بانسجام محتواه مع المبادئ الشرعية الثابتة بالكتاب والسنة وسيأتي لهذا توضيح في الفصل الثالث من هذا الكتاب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ولا ضرار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حديث عبادة هذا في صحيح أبي عوانة والمعجم الكبير للطبراني أيضاً كما جاء في مختصر كتر العمال بهامش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رسالة لا ضرر ولا ضرار تقريرات المحقق النائيني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الدراية للمحقق الاصفهاني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الدراسات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معجم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عن ابن عباس وباسقاط قوله عليه عن آخره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الإسلامية محمود أبو زهرة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ومصطلحه لصبحي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ومصطلحه لصبحي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نسب جماعة من علماء العامة هذا الحديث أو بعض قطعه إلى زيادات عبد الله في مسند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في جمع 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كتر العمال الذي هو مرتب جمع الجوامع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صاحب منتقى الأخبار ، لاحظ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تقريرات المحقق النائيني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ذيل القاعدة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تقريرات المحقق النائيني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تقريرات المحقق النائيني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مسند أحمد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وموطأ مالك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0745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اوفسيت لبنان على طبعة بولاق في مصر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المعجم المفهرس لالفاظ الحديث النبوي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نيل الأوطار للشكو كاني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وما بعده من الأحاديث وإن لم ترد في كتبنا وإنما وردت في كتب العامة إلا إنا آثرنا التعرض لها استيفاء لما اطلعنا عليه من القضايا التي ذكر قاعدة لا ضرر ولا ضرار في مواردها في كتب علماء الإسلام مضافاً إلى بعض الفوائد الأخرى التي ستتضح من خلال البحوث الآتية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كتر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المراسيل مع الاسانيد لأبي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الإضرار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كتر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كتر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كتر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للإمام الخميني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كتر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084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كتر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02340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كتر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عن نهاية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الخميني في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w:t>
      </w:r>
      <w:r>
        <w:rPr>
          <w:rFonts w:eastAsia="IRNazanin" w:cs="IRNazanin"/>
          <w:b w:val="false"/>
          <w:bCs w:val="false"/>
          <w:i w:val="false"/>
          <w:iCs w:val="false"/>
          <w:color w:val="333333"/>
          <w:sz w:val="20"/>
          <w:szCs w:val="20"/>
        </w:rPr>
        <w:t>15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تقريرات المحقق النائيني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تقريرات المحقق النائيني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رسالة لا ضرر تقريرات المحقق النائيني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التي بين ايدينا من المرآة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الطبعة الحجرية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إضرار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ط قديم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ط قديم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ط قديم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ط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قديم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المطبوع في المرآة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موقوفات مقبرة فقيه عصره السيد ابو الحسن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 الأشرف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والغنية الطبعة الحجرية غير مرقمة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ط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لا وجه للبحث حول هيئة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إن كانت مصدراً فلا توجد هيئة نوعية موضوعة لمصدر الثلاثي المضاعف الافعل بسكرن العين لا بفتحها ، وإن كانت اسم مصدر فاسم المصدر موضوع بوضع شخصي بمادته وهيئته لمعنى خاص وليست له هيئة نوعية ذات دلالة مستقلة عن دلالة المادة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بوضع شخصي ، ولا أشكال في ان معنى المصدر او اسم المصدر انما يستفاد بملاحظة الهيئة والمادة باعتبارهما جزئين من الكلمة ، إذ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ر ر  لا تدل على ذلك كما هو واضح ، بل ثبوت الوضع النوعي مطلقاً حتى في الهيئات العامة كالأفعال والصفات مما لم بثبت عند السيد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تعرض له في مباحث الألفاظ من علم الأصول ، بملاحظة طبيعة تكون اللغة فإن اللغة باعتبار انطلاقها من المجتمعات البدائية ، فلا يتصور في مفرداته الوضع النوعي ، لأن الوضع النوعي مفاده تجريد الذهن لصورة لفظية عامة متحررة من جميع المواد ووضعها لمعنى خاص ، وهذا إبداع عقلي لا يتصور في الوضاع البدائي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 ذلك ان المراد بمفاد الهيئة مطلق الدلالة التي تكون منوطة بها ، وان كان ذلك</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في المعاملات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الشافية ط الحجر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الشافية وشرحها للرضي ط الحجري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الشافية ط الحجر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ووجه عدم اقتضاء الامر والنهي لذلك واضح لان مفادهما بالمطابقة اعتبار طلبي أو زجري فلا دلالة لهما على اكثر من ذلك وهذا بخلاف الاثبات والنفي فان مفادهما التسبيب إلى الفعل أو الترك حتى كأنهما متحققان فعلاً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تُضَارَّ وَالِدَةٌ بِوَلَدِهَا وَلا مَوْلُودٌ لَّهُ بِوَلَدِهِ ﴾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وَأَشْهِدُوا إِذَا تَبَايَعْتُمْ وَلا يُضَارَّ كَاتِبٌ وَلا 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تُضَادُّوهُنَّ لِتُضَيِّقُوا عَلَيْهِنَّ  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ذكر في كتب التفسير في تفسير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وَالَّذِينَ اتَّخَذُوا مَسْجِدًا ضَرَارًا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البيان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32842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ط رحمت الله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المعنى الثالث من نفي المسبب وارادة السبب لم يعهد في مثل هذا التركيب ابداً وانما المعهود النهي أو نفي الكمال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صلاة لجار المسجد الا في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علم إلا ما نفع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سفر إلا برفيق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كلام إلا ما أفاد وان أمكن ارجاع الثلاثة إلى جهة واحدة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الدراسات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قضية لا حرج في الدين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للعلامة شيخ الشريعة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والنظائر ط مصر دار احياء الكتب العربية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طبعت مع كتبه الفقهية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نفي الضرر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حث اصحابه على القتال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ذلك بملاحظة ما ذكره أوّل الفصل الثامن من شيوع ارادة النهي وما ذكره بعد ذلك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سائر الاحتمالات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للعلامة شيخ الشريعة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097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للعلامة شيخ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طبع الكتاب أوّلاً في عشرين مجلداً وعليه جرى هذا القائل وقد طبع ثانياً في بيروت في خمسة وعشرين وقد جاء في مقدمة هذه الطبعة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ثلاثون مجلداً كما جاء في مقدمة تاج العروس انه سبعة وعشرون مجلداً منه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لا ضرر لشيخ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مقدمة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لي في هذا الكتاب فضيلة أمت بها ولا وسيلة اتمسك بها سوى اني جمعت فيه ما تفرق في تلك الكتب من العلوم وبسطت القول فيه و لم اشبع باليسير وطالب العلم منهوم فمن وقف فيه على صواب أو ذيل أو صحة أو خلل فعهدته على المصنف الأوّل وحمده وذمه لأصله الذي عليه المعول لانني نقلت من كل أصل مضمونه و لم ابدل منه شيئاً فيقال انما ائمه على الذين يبدلون بل اديت الأمانة في نقل الأصول بالنص وما تصرفت فيه بكلام غير ما فيه من النص فليعتد من ينقل من كتابي هذا انه ينقل عن الأصول الخمسة وليغن عن الاهتداء بنجومها فقد غابت لما طلعت شمسه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اكد ذلك في اثناء الكتاب ففي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شرطي في هذا الكتاب ان اذكر ما قاله مصنفو الكتب الخمسة التي عنيتها بن المكرم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عبد الله محمد في خطبته لكن هذه نكتة لم يسعني اهمالها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مقدمة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كان ابن منظور قد افرغ النهاية في لسان العرب فقد اعتبرنا ما جاء من النهاية في اللسان نسخة وأثبتنا ما بينه وبينها من فروق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رأى السيوطي ان يفرد زياداته على النهاية وسماها التذييل والتهذيب على نهاية الغريب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ويوجد هذا التذييل بآخر نسخة من نسخ النهاية بدار الكتب المصرية وهو في سبع ورقات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نظرنا في الدر النثير للسيوطي وسجلنا تحقيقاته وزياداته ومعظمها عن ابن الجوزي ولعله اطلع على غريبه فهو يكثر النقل عنه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والنظائر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ط رحمت الله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للامام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35346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16349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الانصاري ملحقة بمكاسبه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شيخ الشريعة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الحديث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على الخبر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تقريرات العلامة الخونساري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في آخر المكاسب ص </w:t>
      </w:r>
      <w:r>
        <w:rPr>
          <w:rFonts w:eastAsia="IRNazanin" w:cs="IRNazanin"/>
          <w:b w:val="false"/>
          <w:bCs w:val="false"/>
          <w:i w:val="false"/>
          <w:iCs w:val="false"/>
          <w:color w:val="333333"/>
          <w:sz w:val="20"/>
          <w:szCs w:val="20"/>
        </w:rPr>
        <w:t>372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العلامة الخونساري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المرعشي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املاء ما من به الرحمن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للامام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الردّ إلى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العلامة النائيني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ربع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تقريرات المحقق النائيني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الدراسات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التجارة ابواب احكام العقود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المحقق النائيني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ونظيره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خصه بالحكومة على عقد الوضع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رسالة لا ضرر تقريرات المحقق النائيني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تقريرات المحقق النائيني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تعليقة المحقق الايرواني على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المصدر السابق وتعليقة المحقق الاصفهاني على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السيد الطباطبائي على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وتقريرات المحقق النائيني على المكاسب للعلامة الخونساري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ضرر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المكاسب للمحقق المذكور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المكاسب للمحقق المذكور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تقريرات المحقق النائيني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الحدبث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زرارة لاحظ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 المنار في تفسير المنار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الأحاديث كتاب الطهارة أبواب التيمم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الأحاديث كتاب الطهارة أبواب التيمم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 الموضع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ابي الحسن الرضا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فالوضوء الضرري وان كان وجوبه مرفوعاً بأدلة نفي الضرر إلا ان استحبابه باق بحاله فصح الاتيان بالوضوء الضرري بداعي استحبابه النفسي أو لغاية مستحبة وتحصل له الطهارة من الحدث وبعد حصولها لا مانع من الصلاة معها لحصول شرطها وهي الطهارة بلا حاجة إلى الاعادة وكذا الحال في الغسل الضرري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المحقق النائيني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الأحاديث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صحيحة أبي حمزة الثمالي المذكورة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21939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تقريرات المحقق النائيني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يجب من حق الإمام على الرعية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النفقات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ان  الكافي الموجود عندنا يختلف مع ما نقله الشيخ عنه في سند الرواية لكن لا يسع المقام بيان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وأحكامه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 كتاب النكاح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المحقق النائيني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الغريب ما أورده السيد الاستاذ على ذلك من ان الروايات الآمرة بالصبر واردة فيما إذا امتنع الزوج من الموافقة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نظر المحقق النائيني إلى النبوي والعلوي الآتيين وهما واردان في المفقود ولا يرتبطان بمن امتنع عن الموافقة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المحقق النائيني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الغريب ما أورده السيد الاستاذ على ذلك من ان الروايات الآمرة بالصبر واردة فيما إذا امتنع الزوج من الموافقة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نظر المحقق النائيني إلى النبوي والعلوي الآتيين وهما واردان في المفقود ولا يرتبطان بمن امتنع عن الموافقة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 وظاهر شيخنا الشهيد الثاني في المسالك التوقف أيضاً حيث اقتصر على نقله ج الأقوال وادلتها ولم يرجح شيئاً في البين إلا أن الظاهر انه لم يقف على صحة الخبرين اللذين قدمناهما دليلاً لابن الجنيد فانه إنما نقل رواية ربعي والفضيل عارية عن وصفها بالصحة والظاهر انه اخذها من التهذيب فانها فيه ضعيفة وإلا فهي في الفقيه صحيحة وأما صحيحة أبي بصير فلم يتعرض لها والظاهر انه لو وقف على صحة هاتين الروايتين لما عدل عنهما بناء على عادته وطريقته كما علمته من سبطه في شرح النافع</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28266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موثقة سماعة قال سألته عن المفقود فقال إن علمت أنه فهي ارض في منتظرة له ابداً حتى يأتيها موته او يأتيها طلاق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موردها خصوص المفقود الذي يعلم حياته ولا مانع من العمل بها في موردها وجعلها مخصصة لتلكم الروايات والحكم بلزوم الصبر على المرأة وإن لم يكن المفقود مال ينفق عليها منه ولا ولي ينفق عليها من مال نفسه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الجواهر ط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للنوري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18430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الدراسات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في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لم يذكر فيه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اذا كان </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الدراسات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أحال إلى ما تقدّم في بحث القطع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مستند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تقريرات متن رسالة لا ضرر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تذنيب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ط القديم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مصادر الحق في الفقه الاسلامي للدكتور عبد الرزاق السنهوري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الملك التام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نقل ان المادة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مرشد الحيران عرفته على الوجه الآتي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الملك التام من شأنه يتصرف به المالك أن تصرفاً مطلقاً فيما يملكه عيناً ومنفعة واستغلالاً فينتفع بالعين المملوكة وبغلتها وثمارها ونتاجها ويتصرف في عينها بجميع التصرفات الجائزة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واستنتج منه ان عناصر حق الملك في الفقه الاسلامي كما عن الفقه الغربي ثلاثة عددها قال بعد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وليس حق المادة مطلقاً كما توهم عبارة مرشد الحيران ، بل هو حق مقيد بوجوب عدم الاضرار بالجار وقد ورد هذا القيد في نصوص مرشد الحيران ذاتها فنصت المادة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للمالك ان يتصرف كيف شاء في خالص ملكه الذي ليس للغير حق فيه فيعلي حائطه لم يكن تصرفه مضراً بالجار ضرراً فاحشاً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وعرفت المادة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الضرر الفاحش بانه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سبباً لوهن البناء أو هدمه أو يمنع الحوائج الأصلية أي المنافع المقصودة من البناء ، واما ما يمنع المنافع التي ليست من الحوائج الاصلية فليست بضرر فاحش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وبينت المادة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الضرر الفاحش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يزال الضرر الفاحش سواء كان قديماً أو حادثاً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32002</Words>
  <Characters>132080</Characters>
  <CharactersWithSpaces>163481</CharactersWithSpaces>
  <Paragraphs>1024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2026-08-26T10:35:15Z</dcterms:created>
  <dc:creator>ghaemiyeh.com</dc:creator>
  <dc:description/>
  <dc:language>en-US</dc:language>
  <cp:lastModifiedBy/>
  <dcterms:modified xsi:type="dcterms:W3CDTF">2026-08-26T14:05:27Z</dcterms:modified>
  <cp:revision>1</cp:revision>
  <dc:subject/>
  <dc:title>تقریرات الامام السیستانی المجلد 6</dc:title>
</cp:coreProperties>
</file>

<file path=docProps/custom.xml><?xml version="1.0" encoding="utf-8"?>
<Properties xmlns="http://schemas.openxmlformats.org/officeDocument/2006/custom-properties" xmlns:vt="http://schemas.openxmlformats.org/officeDocument/2006/docPropsVTypes"/>
</file>