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2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مصائب النواصب فی الرد علی نواقض الروافض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33832_2314609296">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4233834_2314609296">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233836_2314609296">
            <w:r>
              <w:rPr>
                <w:webHidden/>
                <w:rStyle w:val="IndexLink"/>
                <w:rtl w:val="true"/>
              </w:rPr>
              <w:t>الجند الرابع في بيان تهافت ما نسبه صاحب النواقض إلى أصحابنا من الهفوات، و فيه طوائف</w:t>
            </w:r>
            <w:r>
              <w:rPr>
                <w:rStyle w:val="IndexLink"/>
                <w:rtl w:val="true"/>
              </w:rPr>
              <w:t>:</w:t>
              <w:tab/>
            </w:r>
            <w:r>
              <w:rPr>
                <w:rStyle w:val="IndexLink"/>
              </w:rPr>
              <w:t>9</w:t>
            </w:r>
          </w:hyperlink>
        </w:p>
        <w:p>
          <w:pPr>
            <w:pStyle w:val="Contents3"/>
            <w:tabs>
              <w:tab w:val="clear" w:pos="8459"/>
              <w:tab w:val="right" w:pos="9026" w:leader="dot"/>
            </w:tabs>
            <w:rPr/>
          </w:pPr>
          <w:hyperlink w:anchor="__RefHeading___Toc4233838_2314609296">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4233840_2314609296">
            <w:r>
              <w:rPr>
                <w:webHidden/>
                <w:rStyle w:val="IndexLink"/>
                <w:rtl w:val="true"/>
              </w:rPr>
              <w:t>الطائفة الأولى</w:t>
            </w:r>
            <w:r>
              <w:rPr>
                <w:rStyle w:val="IndexLink"/>
                <w:rtl w:val="true"/>
              </w:rPr>
              <w:t xml:space="preserve">: </w:t>
            </w:r>
            <w:r>
              <w:rPr>
                <w:rStyle w:val="IndexLink"/>
                <w:rtl w:val="true"/>
              </w:rPr>
              <w:t>من هفوات الرافضة و هذياناتهم المخبثة،</w:t>
            </w:r>
            <w:r>
              <w:rPr>
                <w:rStyle w:val="IndexLink"/>
                <w:rtl w:val="true"/>
              </w:rPr>
              <w:tab/>
            </w:r>
            <w:r>
              <w:rPr>
                <w:rStyle w:val="IndexLink"/>
              </w:rPr>
              <w:t>11</w:t>
            </w:r>
          </w:hyperlink>
        </w:p>
        <w:p>
          <w:pPr>
            <w:pStyle w:val="Contents3"/>
            <w:tabs>
              <w:tab w:val="clear" w:pos="8459"/>
              <w:tab w:val="right" w:pos="9026" w:leader="dot"/>
            </w:tabs>
            <w:rPr/>
          </w:pPr>
          <w:hyperlink w:anchor="__RefHeading___Toc4233842_2314609296">
            <w:r>
              <w:rPr>
                <w:webHidden/>
                <w:rStyle w:val="IndexLink"/>
                <w:rtl w:val="true"/>
              </w:rPr>
              <w:t>الطائفة الثانية</w:t>
            </w:r>
            <w:r>
              <w:rPr>
                <w:rStyle w:val="IndexLink"/>
                <w:rtl w:val="true"/>
              </w:rPr>
              <w:t>: [</w:t>
            </w:r>
            <w:r>
              <w:rPr>
                <w:rStyle w:val="IndexLink"/>
                <w:rtl w:val="true"/>
              </w:rPr>
              <w:t>من هفواتهم إيجابهم التقيّة</w:t>
            </w:r>
            <w:r>
              <w:rPr>
                <w:rStyle w:val="IndexLink"/>
                <w:rtl w:val="true"/>
              </w:rPr>
              <w:t>]</w:t>
              <w:tab/>
            </w:r>
            <w:r>
              <w:rPr>
                <w:rStyle w:val="IndexLink"/>
              </w:rPr>
              <w:t>27</w:t>
            </w:r>
          </w:hyperlink>
        </w:p>
        <w:p>
          <w:pPr>
            <w:pStyle w:val="Contents3"/>
            <w:tabs>
              <w:tab w:val="clear" w:pos="8459"/>
              <w:tab w:val="right" w:pos="9026" w:leader="dot"/>
            </w:tabs>
            <w:rPr/>
          </w:pPr>
          <w:hyperlink w:anchor="__RefHeading___Toc4233844_2314609296">
            <w:r>
              <w:rPr>
                <w:webHidden/>
                <w:rStyle w:val="IndexLink"/>
                <w:rtl w:val="true"/>
              </w:rPr>
              <w:t>الطائفة الثالثة</w:t>
            </w:r>
            <w:r>
              <w:rPr>
                <w:rStyle w:val="IndexLink"/>
                <w:rtl w:val="true"/>
              </w:rPr>
              <w:t>: [</w:t>
            </w:r>
            <w:r>
              <w:rPr>
                <w:rStyle w:val="IndexLink"/>
                <w:rtl w:val="true"/>
              </w:rPr>
              <w:t>من هفواتهم أنّهم يقولون بوقوع الزنا على أمّ كلثوم بنت عليّ من فاطمة</w:t>
            </w:r>
            <w:r>
              <w:rPr>
                <w:rStyle w:val="IndexLink"/>
                <w:rtl w:val="true"/>
              </w:rPr>
              <w:t>]</w:t>
              <w:tab/>
            </w:r>
            <w:r>
              <w:rPr>
                <w:rStyle w:val="IndexLink"/>
              </w:rPr>
              <w:t>40</w:t>
            </w:r>
          </w:hyperlink>
        </w:p>
        <w:p>
          <w:pPr>
            <w:pStyle w:val="Contents3"/>
            <w:tabs>
              <w:tab w:val="clear" w:pos="8459"/>
              <w:tab w:val="right" w:pos="9026" w:leader="dot"/>
            </w:tabs>
            <w:rPr/>
          </w:pPr>
          <w:hyperlink w:anchor="__RefHeading___Toc4233846_2314609296">
            <w:r>
              <w:rPr>
                <w:webHidden/>
                <w:rStyle w:val="IndexLink"/>
                <w:rtl w:val="true"/>
              </w:rPr>
              <w:t>الطائفة الرابعة</w:t>
            </w:r>
            <w:r>
              <w:rPr>
                <w:rStyle w:val="IndexLink"/>
                <w:rtl w:val="true"/>
              </w:rPr>
              <w:t>: [</w:t>
            </w:r>
            <w:r>
              <w:rPr>
                <w:rStyle w:val="IndexLink"/>
                <w:rtl w:val="true"/>
              </w:rPr>
              <w:t>من هفواتهم القول بالرجعة</w:t>
            </w:r>
            <w:r>
              <w:rPr>
                <w:rStyle w:val="IndexLink"/>
                <w:rtl w:val="true"/>
              </w:rPr>
              <w:t>]</w:t>
              <w:tab/>
            </w:r>
            <w:r>
              <w:rPr>
                <w:rStyle w:val="IndexLink"/>
              </w:rPr>
              <w:t>56</w:t>
            </w:r>
          </w:hyperlink>
        </w:p>
        <w:p>
          <w:pPr>
            <w:pStyle w:val="Contents3"/>
            <w:tabs>
              <w:tab w:val="clear" w:pos="8459"/>
              <w:tab w:val="right" w:pos="9026" w:leader="dot"/>
            </w:tabs>
            <w:rPr/>
          </w:pPr>
          <w:hyperlink w:anchor="__RefHeading___Toc4233848_2314609296">
            <w:r>
              <w:rPr>
                <w:webHidden/>
                <w:rStyle w:val="IndexLink"/>
                <w:rtl w:val="true"/>
              </w:rPr>
              <w:t>الطائفة الخامسة</w:t>
            </w:r>
            <w:r>
              <w:rPr>
                <w:rStyle w:val="IndexLink"/>
                <w:rtl w:val="true"/>
              </w:rPr>
              <w:t>: [</w:t>
            </w:r>
            <w:r>
              <w:rPr>
                <w:rStyle w:val="IndexLink"/>
                <w:rtl w:val="true"/>
              </w:rPr>
              <w:t>من هفواتهم تفضيلهم الأئمّة على الأنبياء،</w:t>
            </w:r>
            <w:r>
              <w:rPr>
                <w:rStyle w:val="IndexLink"/>
                <w:rtl w:val="true"/>
              </w:rPr>
              <w:t>]</w:t>
              <w:tab/>
            </w:r>
            <w:r>
              <w:rPr>
                <w:rStyle w:val="IndexLink"/>
              </w:rPr>
              <w:t>72</w:t>
            </w:r>
          </w:hyperlink>
        </w:p>
        <w:p>
          <w:pPr>
            <w:pStyle w:val="Contents3"/>
            <w:tabs>
              <w:tab w:val="clear" w:pos="8459"/>
              <w:tab w:val="right" w:pos="9026" w:leader="dot"/>
            </w:tabs>
            <w:rPr/>
          </w:pPr>
          <w:hyperlink w:anchor="__RefHeading___Toc4233850_2314609296">
            <w:r>
              <w:rPr>
                <w:webHidden/>
                <w:rStyle w:val="IndexLink"/>
                <w:rtl w:val="true"/>
              </w:rPr>
              <w:t>الطائفة السادسة</w:t>
            </w:r>
            <w:r>
              <w:rPr>
                <w:rStyle w:val="IndexLink"/>
                <w:rtl w:val="true"/>
              </w:rPr>
              <w:t>: [</w:t>
            </w:r>
            <w:r>
              <w:rPr>
                <w:rStyle w:val="IndexLink"/>
                <w:rtl w:val="true"/>
              </w:rPr>
              <w:t>من هفواتهم القول بوجوب عصمة الأنبياء و الأئمّة عليهم السّلام</w:t>
            </w:r>
            <w:r>
              <w:rPr>
                <w:rStyle w:val="IndexLink"/>
                <w:rtl w:val="true"/>
              </w:rPr>
              <w:t>]</w:t>
              <w:tab/>
            </w:r>
            <w:r>
              <w:rPr>
                <w:rStyle w:val="IndexLink"/>
              </w:rPr>
              <w:t>86</w:t>
            </w:r>
          </w:hyperlink>
        </w:p>
        <w:p>
          <w:pPr>
            <w:pStyle w:val="Contents3"/>
            <w:tabs>
              <w:tab w:val="clear" w:pos="8459"/>
              <w:tab w:val="right" w:pos="9026" w:leader="dot"/>
            </w:tabs>
            <w:rPr/>
          </w:pPr>
          <w:hyperlink w:anchor="__RefHeading___Toc4233852_2314609296">
            <w:r>
              <w:rPr>
                <w:webHidden/>
                <w:rStyle w:val="IndexLink"/>
                <w:rtl w:val="true"/>
              </w:rPr>
              <w:t>الطائفة السابعة</w:t>
            </w:r>
            <w:r>
              <w:rPr>
                <w:rStyle w:val="IndexLink"/>
                <w:rtl w:val="true"/>
              </w:rPr>
              <w:t>: [</w:t>
            </w:r>
            <w:r>
              <w:rPr>
                <w:rStyle w:val="IndexLink"/>
                <w:rtl w:val="true"/>
              </w:rPr>
              <w:t>من هفواتهم تكفيرهم الصّدر الأوّل</w:t>
            </w:r>
            <w:r>
              <w:rPr>
                <w:rStyle w:val="IndexLink"/>
                <w:rtl w:val="true"/>
              </w:rPr>
              <w:t>]</w:t>
              <w:tab/>
            </w:r>
            <w:r>
              <w:rPr>
                <w:rStyle w:val="IndexLink"/>
              </w:rPr>
              <w:t>112</w:t>
            </w:r>
          </w:hyperlink>
        </w:p>
        <w:p>
          <w:pPr>
            <w:pStyle w:val="Contents3"/>
            <w:tabs>
              <w:tab w:val="clear" w:pos="8459"/>
              <w:tab w:val="right" w:pos="9026" w:leader="dot"/>
            </w:tabs>
            <w:rPr/>
          </w:pPr>
          <w:hyperlink w:anchor="__RefHeading___Toc4233854_2314609296">
            <w:r>
              <w:rPr>
                <w:webHidden/>
                <w:rStyle w:val="IndexLink"/>
                <w:rtl w:val="true"/>
              </w:rPr>
              <w:t>الطائفة الثامنة</w:t>
            </w:r>
            <w:r>
              <w:rPr>
                <w:rStyle w:val="IndexLink"/>
                <w:rtl w:val="true"/>
              </w:rPr>
              <w:t>: [</w:t>
            </w:r>
            <w:r>
              <w:rPr>
                <w:rStyle w:val="IndexLink"/>
                <w:rtl w:val="true"/>
              </w:rPr>
              <w:t>من هفواتهم أنّهم أنّ عثمان نقص عن آيات القرآن،</w:t>
            </w:r>
            <w:r>
              <w:rPr>
                <w:rStyle w:val="IndexLink"/>
                <w:rtl w:val="true"/>
              </w:rPr>
              <w:t>]</w:t>
              <w:tab/>
            </w:r>
            <w:r>
              <w:rPr>
                <w:rStyle w:val="IndexLink"/>
              </w:rPr>
              <w:t>118</w:t>
            </w:r>
          </w:hyperlink>
        </w:p>
        <w:p>
          <w:pPr>
            <w:pStyle w:val="Contents3"/>
            <w:tabs>
              <w:tab w:val="clear" w:pos="8459"/>
              <w:tab w:val="right" w:pos="9026" w:leader="dot"/>
            </w:tabs>
            <w:rPr/>
          </w:pPr>
          <w:hyperlink w:anchor="__RefHeading___Toc4233856_2314609296">
            <w:r>
              <w:rPr>
                <w:webHidden/>
                <w:rStyle w:val="IndexLink"/>
                <w:rtl w:val="true"/>
              </w:rPr>
              <w:t>الطائفة التاسعة</w:t>
            </w:r>
            <w:r>
              <w:rPr>
                <w:rStyle w:val="IndexLink"/>
                <w:rtl w:val="true"/>
              </w:rPr>
              <w:t>: [</w:t>
            </w:r>
            <w:r>
              <w:rPr>
                <w:rStyle w:val="IndexLink"/>
                <w:rtl w:val="true"/>
              </w:rPr>
              <w:t>من هفواتهم ما رووه في معتبرات كتب أحاديثهم عن الصادق</w:t>
            </w:r>
            <w:r>
              <w:rPr>
                <w:rStyle w:val="IndexLink"/>
                <w:rtl w:val="true"/>
              </w:rPr>
              <w:t>]</w:t>
              <w:tab/>
            </w:r>
            <w:r>
              <w:rPr>
                <w:rStyle w:val="IndexLink"/>
              </w:rPr>
              <w:t>122</w:t>
            </w:r>
          </w:hyperlink>
        </w:p>
        <w:p>
          <w:pPr>
            <w:pStyle w:val="Contents3"/>
            <w:tabs>
              <w:tab w:val="clear" w:pos="8459"/>
              <w:tab w:val="right" w:pos="9026" w:leader="dot"/>
            </w:tabs>
            <w:rPr/>
          </w:pPr>
          <w:hyperlink w:anchor="__RefHeading___Toc4233858_2314609296">
            <w:r>
              <w:rPr>
                <w:webHidden/>
                <w:rStyle w:val="IndexLink"/>
                <w:rtl w:val="true"/>
              </w:rPr>
              <w:t>الطائفة العاشرة</w:t>
            </w:r>
            <w:r>
              <w:rPr>
                <w:rStyle w:val="IndexLink"/>
                <w:rtl w:val="true"/>
              </w:rPr>
              <w:t>: [</w:t>
            </w:r>
            <w:r>
              <w:rPr>
                <w:rStyle w:val="IndexLink"/>
                <w:rtl w:val="true"/>
              </w:rPr>
              <w:t>من هفواتهم ما قاله الحلّي في شرحه على التجريد</w:t>
            </w:r>
            <w:r>
              <w:rPr>
                <w:rStyle w:val="IndexLink"/>
                <w:rtl w:val="true"/>
              </w:rPr>
              <w:t>]</w:t>
              <w:tab/>
            </w:r>
            <w:r>
              <w:rPr>
                <w:rStyle w:val="IndexLink"/>
              </w:rPr>
              <w:t>123</w:t>
            </w:r>
          </w:hyperlink>
        </w:p>
        <w:p>
          <w:pPr>
            <w:pStyle w:val="Contents3"/>
            <w:tabs>
              <w:tab w:val="clear" w:pos="8459"/>
              <w:tab w:val="right" w:pos="9026" w:leader="dot"/>
            </w:tabs>
            <w:rPr/>
          </w:pPr>
          <w:hyperlink w:anchor="__RefHeading___Toc4233860_2314609296">
            <w:r>
              <w:rPr>
                <w:webHidden/>
                <w:rStyle w:val="IndexLink"/>
                <w:rtl w:val="true"/>
              </w:rPr>
              <w:t>الطائفة الحادية عشر</w:t>
            </w:r>
            <w:r>
              <w:rPr>
                <w:rStyle w:val="IndexLink"/>
                <w:rtl w:val="true"/>
              </w:rPr>
              <w:t>: [</w:t>
            </w:r>
            <w:r>
              <w:rPr>
                <w:rStyle w:val="IndexLink"/>
                <w:rtl w:val="true"/>
              </w:rPr>
              <w:t>من هفواتهم إنكارهم كتب الأحاديث الصحاح الّتي تلقّت الأمّة بقبولها</w:t>
            </w:r>
            <w:r>
              <w:rPr>
                <w:rStyle w:val="IndexLink"/>
                <w:rtl w:val="true"/>
              </w:rPr>
              <w:t>]</w:t>
              <w:tab/>
            </w:r>
            <w:r>
              <w:rPr>
                <w:rStyle w:val="IndexLink"/>
              </w:rPr>
              <w:t>126</w:t>
            </w:r>
          </w:hyperlink>
        </w:p>
        <w:p>
          <w:pPr>
            <w:pStyle w:val="Contents3"/>
            <w:tabs>
              <w:tab w:val="clear" w:pos="8459"/>
              <w:tab w:val="right" w:pos="9026" w:leader="dot"/>
            </w:tabs>
            <w:rPr/>
          </w:pPr>
          <w:hyperlink w:anchor="__RefHeading___Toc4233862_2314609296">
            <w:r>
              <w:rPr>
                <w:webHidden/>
                <w:rStyle w:val="IndexLink"/>
                <w:rtl w:val="true"/>
              </w:rPr>
              <w:t>الطائفة الثانية عشر</w:t>
            </w:r>
            <w:r>
              <w:rPr>
                <w:rStyle w:val="IndexLink"/>
                <w:rtl w:val="true"/>
              </w:rPr>
              <w:t>: [</w:t>
            </w:r>
            <w:r>
              <w:rPr>
                <w:rStyle w:val="IndexLink"/>
                <w:rtl w:val="true"/>
              </w:rPr>
              <w:t>من هفواتهم قولهم بتعطيل الأحكام الإلهية</w:t>
            </w:r>
            <w:r>
              <w:rPr>
                <w:rStyle w:val="IndexLink"/>
                <w:rtl w:val="true"/>
              </w:rPr>
              <w:t>]</w:t>
              <w:tab/>
            </w:r>
            <w:r>
              <w:rPr>
                <w:rStyle w:val="IndexLink"/>
              </w:rPr>
              <w:t>135</w:t>
            </w:r>
          </w:hyperlink>
        </w:p>
        <w:p>
          <w:pPr>
            <w:pStyle w:val="Contents3"/>
            <w:tabs>
              <w:tab w:val="clear" w:pos="8459"/>
              <w:tab w:val="right" w:pos="9026" w:leader="dot"/>
            </w:tabs>
            <w:rPr/>
          </w:pPr>
          <w:hyperlink w:anchor="__RefHeading___Toc4233864_2314609296">
            <w:r>
              <w:rPr>
                <w:webHidden/>
                <w:rStyle w:val="IndexLink"/>
                <w:rtl w:val="true"/>
              </w:rPr>
              <w:t>الطائفة الثالثة عشر</w:t>
            </w:r>
            <w:r>
              <w:rPr>
                <w:rStyle w:val="IndexLink"/>
                <w:rtl w:val="true"/>
              </w:rPr>
              <w:t>: [</w:t>
            </w:r>
            <w:r>
              <w:rPr>
                <w:rStyle w:val="IndexLink"/>
                <w:rtl w:val="true"/>
              </w:rPr>
              <w:t>من هفواتهم تسهيلاتهم في الشريعة</w:t>
            </w:r>
            <w:r>
              <w:rPr>
                <w:rStyle w:val="IndexLink"/>
                <w:rtl w:val="true"/>
              </w:rPr>
              <w:t>]</w:t>
              <w:tab/>
            </w:r>
            <w:r>
              <w:rPr>
                <w:rStyle w:val="IndexLink"/>
              </w:rPr>
              <w:t>141</w:t>
            </w:r>
          </w:hyperlink>
        </w:p>
        <w:p>
          <w:pPr>
            <w:pStyle w:val="Contents3"/>
            <w:tabs>
              <w:tab w:val="clear" w:pos="8459"/>
              <w:tab w:val="right" w:pos="9026" w:leader="dot"/>
            </w:tabs>
            <w:rPr/>
          </w:pPr>
          <w:hyperlink w:anchor="__RefHeading___Toc4233866_2314609296">
            <w:r>
              <w:rPr>
                <w:webHidden/>
                <w:rStyle w:val="IndexLink"/>
                <w:rtl w:val="true"/>
              </w:rPr>
              <w:t>الطائفة الرابعة عشر</w:t>
            </w:r>
            <w:r>
              <w:rPr>
                <w:rStyle w:val="IndexLink"/>
                <w:rtl w:val="true"/>
              </w:rPr>
              <w:t>: [</w:t>
            </w:r>
            <w:r>
              <w:rPr>
                <w:rStyle w:val="IndexLink"/>
                <w:rtl w:val="true"/>
              </w:rPr>
              <w:t>من هفواتهم إنكارهم الصوفية</w:t>
            </w:r>
            <w:r>
              <w:rPr>
                <w:rStyle w:val="IndexLink"/>
                <w:rtl w:val="true"/>
              </w:rPr>
              <w:t>]</w:t>
              <w:tab/>
            </w:r>
            <w:r>
              <w:rPr>
                <w:rStyle w:val="IndexLink"/>
              </w:rPr>
              <w:t>163</w:t>
            </w:r>
          </w:hyperlink>
        </w:p>
        <w:p>
          <w:pPr>
            <w:pStyle w:val="Contents3"/>
            <w:tabs>
              <w:tab w:val="clear" w:pos="8459"/>
              <w:tab w:val="right" w:pos="9026" w:leader="dot"/>
            </w:tabs>
            <w:rPr/>
          </w:pPr>
          <w:hyperlink w:anchor="__RefHeading___Toc4233868_2314609296">
            <w:r>
              <w:rPr>
                <w:webHidden/>
                <w:rStyle w:val="IndexLink"/>
                <w:rtl w:val="true"/>
              </w:rPr>
              <w:t>الطائفة الخامسة عشر</w:t>
            </w:r>
            <w:r>
              <w:rPr>
                <w:rStyle w:val="IndexLink"/>
                <w:rtl w:val="true"/>
              </w:rPr>
              <w:t>: [</w:t>
            </w:r>
            <w:r>
              <w:rPr>
                <w:rStyle w:val="IndexLink"/>
                <w:rtl w:val="true"/>
              </w:rPr>
              <w:t>من هفواتهم ما كتب ابن عبد العالي في تأليفاته</w:t>
            </w:r>
            <w:r>
              <w:rPr>
                <w:rStyle w:val="IndexLink"/>
                <w:rtl w:val="true"/>
              </w:rPr>
              <w:t>]</w:t>
              <w:tab/>
            </w:r>
            <w:r>
              <w:rPr>
                <w:rStyle w:val="IndexLink"/>
              </w:rPr>
              <w:t>169</w:t>
            </w:r>
          </w:hyperlink>
        </w:p>
        <w:p>
          <w:pPr>
            <w:pStyle w:val="Contents3"/>
            <w:tabs>
              <w:tab w:val="clear" w:pos="8459"/>
              <w:tab w:val="right" w:pos="9026" w:leader="dot"/>
            </w:tabs>
            <w:rPr/>
          </w:pPr>
          <w:hyperlink w:anchor="__RefHeading___Toc4233870_2314609296">
            <w:r>
              <w:rPr>
                <w:webHidden/>
                <w:rStyle w:val="IndexLink"/>
                <w:rtl w:val="true"/>
              </w:rPr>
              <w:t>الطائفة السادسة عشر</w:t>
            </w:r>
            <w:r>
              <w:rPr>
                <w:rStyle w:val="IndexLink"/>
                <w:rtl w:val="true"/>
              </w:rPr>
              <w:t>: [</w:t>
            </w:r>
            <w:r>
              <w:rPr>
                <w:rStyle w:val="IndexLink"/>
                <w:rtl w:val="true"/>
              </w:rPr>
              <w:t>من هفواتهم استحلال المتعة و وطء أمة الغير بإذنه بغير عقد و ملك يمين</w:t>
            </w:r>
            <w:r>
              <w:rPr>
                <w:rStyle w:val="IndexLink"/>
                <w:rtl w:val="true"/>
              </w:rPr>
              <w:t>]</w:t>
              <w:tab/>
            </w:r>
            <w:r>
              <w:rPr>
                <w:rStyle w:val="IndexLink"/>
              </w:rPr>
              <w:t>173</w:t>
            </w:r>
          </w:hyperlink>
        </w:p>
        <w:p>
          <w:pPr>
            <w:pStyle w:val="Contents3"/>
            <w:tabs>
              <w:tab w:val="clear" w:pos="8459"/>
              <w:tab w:val="right" w:pos="9026" w:leader="dot"/>
            </w:tabs>
            <w:rPr/>
          </w:pPr>
          <w:hyperlink w:anchor="__RefHeading___Toc4233872_2314609296">
            <w:r>
              <w:rPr>
                <w:webHidden/>
                <w:rStyle w:val="IndexLink"/>
                <w:rtl w:val="true"/>
              </w:rPr>
              <w:t>الطائفة السابعة عشر</w:t>
            </w:r>
            <w:r>
              <w:rPr>
                <w:rStyle w:val="IndexLink"/>
                <w:rtl w:val="true"/>
              </w:rPr>
              <w:t>: [</w:t>
            </w:r>
            <w:r>
              <w:rPr>
                <w:rStyle w:val="IndexLink"/>
                <w:rtl w:val="true"/>
              </w:rPr>
              <w:t>من هفواتهم أنّ زيارة الحسين عليه السّلام تعادل ثواب مائة ألف نبي</w:t>
            </w:r>
            <w:r>
              <w:rPr>
                <w:rStyle w:val="IndexLink"/>
                <w:rtl w:val="true"/>
              </w:rPr>
              <w:t>]</w:t>
              <w:tab/>
            </w:r>
            <w:r>
              <w:rPr>
                <w:rStyle w:val="IndexLink"/>
              </w:rPr>
              <w:t>190</w:t>
            </w:r>
          </w:hyperlink>
        </w:p>
        <w:p>
          <w:pPr>
            <w:pStyle w:val="Contents3"/>
            <w:tabs>
              <w:tab w:val="clear" w:pos="8459"/>
              <w:tab w:val="right" w:pos="9026" w:leader="dot"/>
            </w:tabs>
            <w:rPr/>
          </w:pPr>
          <w:hyperlink w:anchor="__RefHeading___Toc4233874_2314609296">
            <w:r>
              <w:rPr>
                <w:webHidden/>
                <w:rStyle w:val="IndexLink"/>
                <w:rtl w:val="true"/>
              </w:rPr>
              <w:t>الطائفة الثامنة عشر</w:t>
            </w:r>
            <w:r>
              <w:rPr>
                <w:rStyle w:val="IndexLink"/>
                <w:rtl w:val="true"/>
              </w:rPr>
              <w:t>: [</w:t>
            </w:r>
            <w:r>
              <w:rPr>
                <w:rStyle w:val="IndexLink"/>
                <w:rtl w:val="true"/>
              </w:rPr>
              <w:t>من هفواتهم لزوم ترك الجمعة و الجماعات،</w:t>
            </w:r>
            <w:r>
              <w:rPr>
                <w:rStyle w:val="IndexLink"/>
                <w:rtl w:val="true"/>
              </w:rPr>
              <w:t>]</w:t>
              <w:tab/>
            </w:r>
            <w:r>
              <w:rPr>
                <w:rStyle w:val="IndexLink"/>
              </w:rPr>
              <w:t>193</w:t>
            </w:r>
          </w:hyperlink>
        </w:p>
        <w:p>
          <w:pPr>
            <w:pStyle w:val="Contents3"/>
            <w:tabs>
              <w:tab w:val="clear" w:pos="8459"/>
              <w:tab w:val="right" w:pos="9026" w:leader="dot"/>
            </w:tabs>
            <w:rPr/>
          </w:pPr>
          <w:hyperlink w:anchor="__RefHeading___Toc4233876_2314609296">
            <w:r>
              <w:rPr>
                <w:webHidden/>
                <w:rStyle w:val="IndexLink"/>
                <w:rtl w:val="true"/>
              </w:rPr>
              <w:t>الطائفة التاسعة عشر</w:t>
            </w:r>
            <w:r>
              <w:rPr>
                <w:rStyle w:val="IndexLink"/>
                <w:rtl w:val="true"/>
              </w:rPr>
              <w:t>: [</w:t>
            </w:r>
            <w:r>
              <w:rPr>
                <w:rStyle w:val="IndexLink"/>
                <w:rtl w:val="true"/>
              </w:rPr>
              <w:t>من هفواتهم تحريفهم القبلة،</w:t>
            </w:r>
            <w:r>
              <w:rPr>
                <w:rStyle w:val="IndexLink"/>
                <w:rtl w:val="true"/>
              </w:rPr>
              <w:t>]</w:t>
              <w:tab/>
            </w:r>
            <w:r>
              <w:rPr>
                <w:rStyle w:val="IndexLink"/>
              </w:rPr>
              <w:t>206</w:t>
            </w:r>
          </w:hyperlink>
        </w:p>
        <w:p>
          <w:pPr>
            <w:pStyle w:val="Contents3"/>
            <w:tabs>
              <w:tab w:val="clear" w:pos="8459"/>
              <w:tab w:val="right" w:pos="9026" w:leader="dot"/>
            </w:tabs>
            <w:rPr/>
          </w:pPr>
          <w:hyperlink w:anchor="__RefHeading___Toc4233878_2314609296">
            <w:r>
              <w:rPr>
                <w:webHidden/>
                <w:rStyle w:val="IndexLink"/>
                <w:rtl w:val="true"/>
              </w:rPr>
              <w:t>الطائفة العشرون</w:t>
            </w:r>
            <w:r>
              <w:rPr>
                <w:rStyle w:val="IndexLink"/>
                <w:rtl w:val="true"/>
              </w:rPr>
              <w:t>: [</w:t>
            </w:r>
            <w:r>
              <w:rPr>
                <w:rStyle w:val="IndexLink"/>
                <w:rtl w:val="true"/>
              </w:rPr>
              <w:t>من هفواتهم أنّهم يقولون إنّ السلطان الحقيقيّ و صاحب الأمر هو الإمام المعصوم،</w:t>
            </w:r>
            <w:r>
              <w:rPr>
                <w:rStyle w:val="IndexLink"/>
                <w:rtl w:val="true"/>
              </w:rPr>
              <w:t>]</w:t>
              <w:tab/>
            </w:r>
            <w:r>
              <w:rPr>
                <w:rStyle w:val="IndexLink"/>
              </w:rPr>
              <w:t>214</w:t>
            </w:r>
          </w:hyperlink>
        </w:p>
        <w:p>
          <w:pPr>
            <w:pStyle w:val="Contents3"/>
            <w:tabs>
              <w:tab w:val="clear" w:pos="8459"/>
              <w:tab w:val="right" w:pos="9026" w:leader="dot"/>
            </w:tabs>
            <w:rPr/>
          </w:pPr>
          <w:hyperlink w:anchor="__RefHeading___Toc4233880_2314609296">
            <w:r>
              <w:rPr>
                <w:webHidden/>
                <w:rStyle w:val="IndexLink"/>
                <w:rtl w:val="true"/>
              </w:rPr>
              <w:t>الطائفة الحادية و العشرون</w:t>
            </w:r>
            <w:r>
              <w:rPr>
                <w:rStyle w:val="IndexLink"/>
                <w:rtl w:val="true"/>
              </w:rPr>
              <w:t>: [</w:t>
            </w:r>
            <w:r>
              <w:rPr>
                <w:rStyle w:val="IndexLink"/>
                <w:rtl w:val="true"/>
              </w:rPr>
              <w:t>من هفواتهم أنّهم صرّحوا بأنّ مماسّ جسد المعصوم أفضل من الكعبة المعظّمة،</w:t>
            </w:r>
            <w:r>
              <w:rPr>
                <w:rStyle w:val="IndexLink"/>
                <w:rtl w:val="true"/>
              </w:rPr>
              <w:t>]</w:t>
              <w:tab/>
            </w:r>
            <w:r>
              <w:rPr>
                <w:rStyle w:val="IndexLink"/>
              </w:rPr>
              <w:t>222</w:t>
            </w:r>
          </w:hyperlink>
        </w:p>
        <w:p>
          <w:pPr>
            <w:pStyle w:val="Contents3"/>
            <w:tabs>
              <w:tab w:val="clear" w:pos="8459"/>
              <w:tab w:val="right" w:pos="9026" w:leader="dot"/>
            </w:tabs>
            <w:rPr/>
          </w:pPr>
          <w:hyperlink w:anchor="__RefHeading___Toc4233882_2314609296">
            <w:r>
              <w:rPr>
                <w:webHidden/>
                <w:rStyle w:val="IndexLink"/>
                <w:rtl w:val="true"/>
              </w:rPr>
              <w:t>الطائفة الثانية و العشرون</w:t>
            </w:r>
            <w:r>
              <w:rPr>
                <w:rStyle w:val="IndexLink"/>
                <w:rtl w:val="true"/>
              </w:rPr>
              <w:t>: [</w:t>
            </w:r>
            <w:r>
              <w:rPr>
                <w:rStyle w:val="IndexLink"/>
                <w:rtl w:val="true"/>
              </w:rPr>
              <w:t>من هفواتهم أنّ يوم غدير خم أجلّ من العيدين قدرا و أعظمها شأنا</w:t>
            </w:r>
            <w:r>
              <w:rPr>
                <w:rStyle w:val="IndexLink"/>
                <w:rtl w:val="true"/>
              </w:rPr>
              <w:t>]</w:t>
              <w:tab/>
            </w:r>
            <w:r>
              <w:rPr>
                <w:rStyle w:val="IndexLink"/>
              </w:rPr>
              <w:t>224</w:t>
            </w:r>
          </w:hyperlink>
        </w:p>
        <w:p>
          <w:pPr>
            <w:pStyle w:val="Contents3"/>
            <w:tabs>
              <w:tab w:val="clear" w:pos="8459"/>
              <w:tab w:val="right" w:pos="9026" w:leader="dot"/>
            </w:tabs>
            <w:rPr/>
          </w:pPr>
          <w:hyperlink w:anchor="__RefHeading___Toc4233884_2314609296">
            <w:r>
              <w:rPr>
                <w:webHidden/>
                <w:rStyle w:val="IndexLink"/>
                <w:rtl w:val="true"/>
              </w:rPr>
              <w:t>الطائفة الثالثة و العشرون</w:t>
            </w:r>
            <w:r>
              <w:rPr>
                <w:rStyle w:val="IndexLink"/>
                <w:rtl w:val="true"/>
              </w:rPr>
              <w:t>: [</w:t>
            </w:r>
            <w:r>
              <w:rPr>
                <w:rStyle w:val="IndexLink"/>
                <w:rtl w:val="true"/>
              </w:rPr>
              <w:t>اعلم يا من رزقك الله نعمة الإيمان،</w:t>
            </w:r>
            <w:r>
              <w:rPr>
                <w:rStyle w:val="IndexLink"/>
                <w:rtl w:val="true"/>
              </w:rPr>
              <w:t>]</w:t>
              <w:tab/>
            </w:r>
            <w:r>
              <w:rPr>
                <w:rStyle w:val="IndexLink"/>
              </w:rPr>
              <w:t>227</w:t>
            </w:r>
          </w:hyperlink>
        </w:p>
        <w:p>
          <w:pPr>
            <w:pStyle w:val="Contents2"/>
            <w:tabs>
              <w:tab w:val="clear" w:pos="8743"/>
              <w:tab w:val="right" w:pos="9026" w:leader="dot"/>
            </w:tabs>
            <w:rPr/>
          </w:pPr>
          <w:hyperlink w:anchor="__RefHeading___Toc4233886_2314609296">
            <w:r>
              <w:rPr>
                <w:webHidden/>
                <w:rStyle w:val="IndexLink"/>
                <w:rtl w:val="true"/>
              </w:rPr>
              <w:t>الجند الخامس في دفع ما نسبه صاحب النواقض إلى أصحابنا من سوء العادات</w:t>
            </w:r>
            <w:r>
              <w:rPr>
                <w:rStyle w:val="IndexLink"/>
                <w:rtl w:val="true"/>
              </w:rPr>
              <w:t xml:space="preserve">. </w:t>
            </w:r>
            <w:r>
              <w:rPr>
                <w:rStyle w:val="IndexLink"/>
                <w:rtl w:val="true"/>
              </w:rPr>
              <w:t>و فيه رايات</w:t>
            </w:r>
            <w:r>
              <w:rPr>
                <w:rStyle w:val="IndexLink"/>
                <w:rtl w:val="true"/>
              </w:rPr>
              <w:t>:</w:t>
              <w:tab/>
            </w:r>
            <w:r>
              <w:rPr>
                <w:rStyle w:val="IndexLink"/>
              </w:rPr>
              <w:t>233</w:t>
            </w:r>
          </w:hyperlink>
        </w:p>
        <w:p>
          <w:pPr>
            <w:pStyle w:val="Contents3"/>
            <w:tabs>
              <w:tab w:val="clear" w:pos="8459"/>
              <w:tab w:val="right" w:pos="9026" w:leader="dot"/>
            </w:tabs>
            <w:rPr/>
          </w:pPr>
          <w:hyperlink w:anchor="__RefHeading___Toc4233888_2314609296">
            <w:r>
              <w:rPr>
                <w:webHidden/>
                <w:rStyle w:val="IndexLink"/>
                <w:rtl w:val="true"/>
              </w:rPr>
              <w:t>اشارة</w:t>
            </w:r>
            <w:r>
              <w:rPr>
                <w:rStyle w:val="IndexLink"/>
                <w:rtl w:val="true"/>
              </w:rPr>
              <w:tab/>
            </w:r>
            <w:r>
              <w:rPr>
                <w:rStyle w:val="IndexLink"/>
              </w:rPr>
              <w:t>233</w:t>
            </w:r>
          </w:hyperlink>
        </w:p>
        <w:p>
          <w:pPr>
            <w:pStyle w:val="Contents3"/>
            <w:tabs>
              <w:tab w:val="clear" w:pos="8459"/>
              <w:tab w:val="right" w:pos="9026" w:leader="dot"/>
            </w:tabs>
            <w:rPr/>
          </w:pPr>
          <w:hyperlink w:anchor="__RefHeading___Toc4233890_2314609296">
            <w:r>
              <w:rPr>
                <w:webHidden/>
                <w:rStyle w:val="IndexLink"/>
                <w:rtl w:val="true"/>
              </w:rPr>
              <w:t>الراية الأولى</w:t>
            </w:r>
            <w:r>
              <w:rPr>
                <w:rStyle w:val="IndexLink"/>
                <w:rtl w:val="true"/>
              </w:rPr>
              <w:t>: [</w:t>
            </w:r>
            <w:r>
              <w:rPr>
                <w:rStyle w:val="IndexLink"/>
                <w:rtl w:val="true"/>
              </w:rPr>
              <w:t>من عاداتهم أنّهم جعلوا لعن الصّحابة و الزّوجات بدل الصلوات المفروضات</w:t>
            </w:r>
            <w:r>
              <w:rPr>
                <w:rStyle w:val="IndexLink"/>
                <w:rtl w:val="true"/>
              </w:rPr>
              <w:t>]</w:t>
              <w:tab/>
            </w:r>
            <w:r>
              <w:rPr>
                <w:rStyle w:val="IndexLink"/>
              </w:rPr>
              <w:t>235</w:t>
            </w:r>
          </w:hyperlink>
        </w:p>
        <w:p>
          <w:pPr>
            <w:pStyle w:val="Contents3"/>
            <w:tabs>
              <w:tab w:val="clear" w:pos="8459"/>
              <w:tab w:val="right" w:pos="9026" w:leader="dot"/>
            </w:tabs>
            <w:rPr/>
          </w:pPr>
          <w:hyperlink w:anchor="__RefHeading___Toc4233892_2314609296">
            <w:r>
              <w:rPr>
                <w:webHidden/>
                <w:rStyle w:val="IndexLink"/>
                <w:rtl w:val="true"/>
              </w:rPr>
              <w:t>الراية الثانية</w:t>
            </w:r>
            <w:r>
              <w:rPr>
                <w:rStyle w:val="IndexLink"/>
                <w:rtl w:val="true"/>
              </w:rPr>
              <w:t>: [</w:t>
            </w:r>
            <w:r>
              <w:rPr>
                <w:rStyle w:val="IndexLink"/>
                <w:rtl w:val="true"/>
              </w:rPr>
              <w:t>من عاداتهم أنّهم يعالجون كلّ مرض و آفة و بلاء بسبّ الفاروق</w:t>
            </w:r>
            <w:r>
              <w:rPr>
                <w:rStyle w:val="IndexLink"/>
                <w:rtl w:val="true"/>
              </w:rPr>
              <w:t>:]</w:t>
              <w:tab/>
            </w:r>
            <w:r>
              <w:rPr>
                <w:rStyle w:val="IndexLink"/>
              </w:rPr>
              <w:t>237</w:t>
            </w:r>
          </w:hyperlink>
        </w:p>
        <w:p>
          <w:pPr>
            <w:pStyle w:val="Contents3"/>
            <w:tabs>
              <w:tab w:val="clear" w:pos="8459"/>
              <w:tab w:val="right" w:pos="9026" w:leader="dot"/>
            </w:tabs>
            <w:rPr/>
          </w:pPr>
          <w:hyperlink w:anchor="__RefHeading___Toc4233894_2314609296">
            <w:r>
              <w:rPr>
                <w:webHidden/>
                <w:rStyle w:val="IndexLink"/>
                <w:rtl w:val="true"/>
              </w:rPr>
              <w:t>الراية الثالثة</w:t>
            </w:r>
            <w:r>
              <w:rPr>
                <w:rStyle w:val="IndexLink"/>
                <w:rtl w:val="true"/>
              </w:rPr>
              <w:t>: [</w:t>
            </w:r>
            <w:r>
              <w:rPr>
                <w:rStyle w:val="IndexLink"/>
                <w:rtl w:val="true"/>
              </w:rPr>
              <w:t>من عاداتهم أنّ جميع الكفريات و المعاصي مكفّرة ژعندهم بإطالة اللّسان على كبار المقرّبين و الصدّيقين،</w:t>
            </w:r>
            <w:r>
              <w:rPr>
                <w:rStyle w:val="IndexLink"/>
                <w:rtl w:val="true"/>
              </w:rPr>
              <w:t>]</w:t>
              <w:tab/>
            </w:r>
            <w:r>
              <w:rPr>
                <w:rStyle w:val="IndexLink"/>
              </w:rPr>
              <w:t>238</w:t>
            </w:r>
          </w:hyperlink>
        </w:p>
        <w:p>
          <w:pPr>
            <w:pStyle w:val="Contents3"/>
            <w:tabs>
              <w:tab w:val="clear" w:pos="8459"/>
              <w:tab w:val="right" w:pos="9026" w:leader="dot"/>
            </w:tabs>
            <w:rPr/>
          </w:pPr>
          <w:hyperlink w:anchor="__RefHeading___Toc4233896_2314609296">
            <w:r>
              <w:rPr>
                <w:webHidden/>
                <w:rStyle w:val="IndexLink"/>
                <w:rtl w:val="true"/>
              </w:rPr>
              <w:t>الراية الرابعة</w:t>
            </w:r>
            <w:r>
              <w:rPr>
                <w:rStyle w:val="IndexLink"/>
                <w:rtl w:val="true"/>
              </w:rPr>
              <w:t>: [</w:t>
            </w:r>
            <w:r>
              <w:rPr>
                <w:rStyle w:val="IndexLink"/>
                <w:rtl w:val="true"/>
              </w:rPr>
              <w:t>من عاداتهم تعظيمهم يوم النوروز،</w:t>
            </w:r>
            <w:r>
              <w:rPr>
                <w:rStyle w:val="IndexLink"/>
                <w:rtl w:val="true"/>
              </w:rPr>
              <w:t>]</w:t>
              <w:tab/>
            </w:r>
            <w:r>
              <w:rPr>
                <w:rStyle w:val="IndexLink"/>
              </w:rPr>
              <w:t>241</w:t>
            </w:r>
          </w:hyperlink>
        </w:p>
        <w:p>
          <w:pPr>
            <w:pStyle w:val="Contents3"/>
            <w:tabs>
              <w:tab w:val="clear" w:pos="8459"/>
              <w:tab w:val="right" w:pos="9026" w:leader="dot"/>
            </w:tabs>
            <w:rPr/>
          </w:pPr>
          <w:hyperlink w:anchor="__RefHeading___Toc4233898_2314609296">
            <w:r>
              <w:rPr>
                <w:webHidden/>
                <w:rStyle w:val="IndexLink"/>
                <w:rtl w:val="true"/>
              </w:rPr>
              <w:t>الراية الخامسة</w:t>
            </w:r>
            <w:r>
              <w:rPr>
                <w:rStyle w:val="IndexLink"/>
                <w:rtl w:val="true"/>
              </w:rPr>
              <w:t>: [</w:t>
            </w:r>
            <w:r>
              <w:rPr>
                <w:rStyle w:val="IndexLink"/>
                <w:rtl w:val="true"/>
              </w:rPr>
              <w:t>من عاداتهم أنّهم خرّبوا قبور العلماء الصالحين،</w:t>
            </w:r>
            <w:r>
              <w:rPr>
                <w:rStyle w:val="IndexLink"/>
                <w:rtl w:val="true"/>
              </w:rPr>
              <w:t>]</w:t>
              <w:tab/>
            </w:r>
            <w:r>
              <w:rPr>
                <w:rStyle w:val="IndexLink"/>
              </w:rPr>
              <w:t>243</w:t>
            </w:r>
          </w:hyperlink>
        </w:p>
        <w:p>
          <w:pPr>
            <w:pStyle w:val="Contents3"/>
            <w:tabs>
              <w:tab w:val="clear" w:pos="8459"/>
              <w:tab w:val="right" w:pos="9026" w:leader="dot"/>
            </w:tabs>
            <w:rPr/>
          </w:pPr>
          <w:hyperlink w:anchor="__RefHeading___Toc4233900_2314609296">
            <w:r>
              <w:rPr>
                <w:webHidden/>
                <w:rStyle w:val="IndexLink"/>
                <w:rtl w:val="true"/>
              </w:rPr>
              <w:t>الراية السادسة</w:t>
            </w:r>
            <w:r>
              <w:rPr>
                <w:rStyle w:val="IndexLink"/>
                <w:rtl w:val="true"/>
              </w:rPr>
              <w:t>: [</w:t>
            </w:r>
            <w:r>
              <w:rPr>
                <w:rStyle w:val="IndexLink"/>
                <w:rtl w:val="true"/>
              </w:rPr>
              <w:t>من عاداتهم تعيّدهم بعيد بابا شجاع الدين،</w:t>
            </w:r>
            <w:r>
              <w:rPr>
                <w:rStyle w:val="IndexLink"/>
                <w:rtl w:val="true"/>
              </w:rPr>
              <w:t>]</w:t>
              <w:tab/>
            </w:r>
            <w:r>
              <w:rPr>
                <w:rStyle w:val="IndexLink"/>
              </w:rPr>
              <w:t>244</w:t>
            </w:r>
          </w:hyperlink>
        </w:p>
        <w:p>
          <w:pPr>
            <w:pStyle w:val="Contents3"/>
            <w:tabs>
              <w:tab w:val="clear" w:pos="8459"/>
              <w:tab w:val="right" w:pos="9026" w:leader="dot"/>
            </w:tabs>
            <w:rPr/>
          </w:pPr>
          <w:hyperlink w:anchor="__RefHeading___Toc4233902_2314609296">
            <w:r>
              <w:rPr>
                <w:webHidden/>
                <w:rStyle w:val="IndexLink"/>
                <w:rtl w:val="true"/>
              </w:rPr>
              <w:t>الراية السابعة</w:t>
            </w:r>
            <w:r>
              <w:rPr>
                <w:rStyle w:val="IndexLink"/>
                <w:rtl w:val="true"/>
              </w:rPr>
              <w:t>: [</w:t>
            </w:r>
            <w:r>
              <w:rPr>
                <w:rStyle w:val="IndexLink"/>
                <w:rtl w:val="true"/>
              </w:rPr>
              <w:t>من عاداتهم أنّهم يجتمعون في العشر الأوّل من المحرّم</w:t>
            </w:r>
            <w:r>
              <w:rPr>
                <w:rStyle w:val="IndexLink"/>
                <w:rtl w:val="true"/>
              </w:rPr>
              <w:t>]</w:t>
              <w:tab/>
            </w:r>
            <w:r>
              <w:rPr>
                <w:rStyle w:val="IndexLink"/>
              </w:rPr>
              <w:t>248</w:t>
            </w:r>
          </w:hyperlink>
        </w:p>
        <w:p>
          <w:pPr>
            <w:pStyle w:val="Contents2"/>
            <w:tabs>
              <w:tab w:val="clear" w:pos="8743"/>
              <w:tab w:val="right" w:pos="9026" w:leader="dot"/>
            </w:tabs>
            <w:rPr/>
          </w:pPr>
          <w:hyperlink w:anchor="__RefHeading___Toc4233904_2314609296">
            <w:r>
              <w:rPr>
                <w:webHidden/>
                <w:rStyle w:val="IndexLink"/>
                <w:rtl w:val="true"/>
              </w:rPr>
              <w:t xml:space="preserve">الجند السادس </w:t>
            </w:r>
            <w:r>
              <w:rPr>
                <w:rStyle w:val="IndexLink"/>
                <w:rtl w:val="true"/>
              </w:rPr>
              <w:t>[</w:t>
            </w:r>
            <w:r>
              <w:rPr>
                <w:rStyle w:val="IndexLink"/>
                <w:rtl w:val="true"/>
              </w:rPr>
              <w:t xml:space="preserve">في بيان ما </w:t>
            </w:r>
            <w:r>
              <w:rPr>
                <w:rStyle w:val="IndexLink"/>
                <w:rtl w:val="true"/>
              </w:rPr>
              <w:t>(</w:t>
            </w:r>
            <w:r>
              <w:rPr>
                <w:rStyle w:val="IndexLink"/>
                <w:rtl w:val="true"/>
              </w:rPr>
              <w:t>وعدنا ذكره</w:t>
            </w:r>
            <w:r>
              <w:rPr>
                <w:rStyle w:val="IndexLink"/>
                <w:rtl w:val="true"/>
              </w:rPr>
              <w:t xml:space="preserve">) </w:t>
            </w:r>
            <w:r>
              <w:rPr>
                <w:rStyle w:val="IndexLink"/>
                <w:rtl w:val="true"/>
              </w:rPr>
              <w:t>من بعض كفريات فقهاء أهل السنّة و الجماعة</w:t>
            </w:r>
            <w:r>
              <w:rPr>
                <w:rStyle w:val="IndexLink"/>
                <w:rtl w:val="true"/>
              </w:rPr>
              <w:t>]</w:t>
              <w:tab/>
            </w:r>
            <w:r>
              <w:rPr>
                <w:rStyle w:val="IndexLink"/>
              </w:rPr>
              <w:t>261</w:t>
            </w:r>
          </w:hyperlink>
        </w:p>
        <w:p>
          <w:pPr>
            <w:pStyle w:val="Contents3"/>
            <w:tabs>
              <w:tab w:val="clear" w:pos="8459"/>
              <w:tab w:val="right" w:pos="9026" w:leader="dot"/>
            </w:tabs>
            <w:rPr/>
          </w:pPr>
          <w:hyperlink w:anchor="__RefHeading___Toc4233906_2314609296">
            <w:r>
              <w:rPr>
                <w:webHidden/>
                <w:rStyle w:val="IndexLink"/>
                <w:rtl w:val="true"/>
              </w:rPr>
              <w:t>اشارة</w:t>
            </w:r>
            <w:r>
              <w:rPr>
                <w:rStyle w:val="IndexLink"/>
                <w:rtl w:val="true"/>
              </w:rPr>
              <w:tab/>
            </w:r>
            <w:r>
              <w:rPr>
                <w:rStyle w:val="IndexLink"/>
              </w:rPr>
              <w:t>261</w:t>
            </w:r>
          </w:hyperlink>
        </w:p>
        <w:p>
          <w:pPr>
            <w:pStyle w:val="Contents3"/>
            <w:tabs>
              <w:tab w:val="clear" w:pos="8459"/>
              <w:tab w:val="right" w:pos="9026" w:leader="dot"/>
            </w:tabs>
            <w:rPr/>
          </w:pPr>
          <w:hyperlink w:anchor="__RefHeading___Toc4233908_2314609296">
            <w:r>
              <w:rPr>
                <w:webHidden/>
                <w:rStyle w:val="IndexLink"/>
                <w:rtl w:val="true"/>
              </w:rPr>
              <w:t>اختلافات التعليقات</w:t>
            </w:r>
            <w:r>
              <w:rPr>
                <w:rStyle w:val="IndexLink"/>
                <w:rtl w:val="true"/>
              </w:rPr>
              <w:tab/>
            </w:r>
            <w:r>
              <w:rPr>
                <w:rStyle w:val="IndexLink"/>
              </w:rPr>
              <w:t>280</w:t>
            </w:r>
          </w:hyperlink>
        </w:p>
        <w:p>
          <w:pPr>
            <w:pStyle w:val="Contents2"/>
            <w:tabs>
              <w:tab w:val="clear" w:pos="8743"/>
              <w:tab w:val="right" w:pos="9026" w:leader="dot"/>
            </w:tabs>
            <w:rPr/>
          </w:pPr>
          <w:hyperlink w:anchor="__RefHeading___Toc4233910_2314609296">
            <w:r>
              <w:rPr>
                <w:webHidden/>
                <w:rStyle w:val="IndexLink"/>
                <w:rtl w:val="true"/>
              </w:rPr>
              <w:t>الفهارس الفنّيّة</w:t>
            </w:r>
            <w:r>
              <w:rPr>
                <w:rStyle w:val="IndexLink"/>
                <w:rtl w:val="true"/>
              </w:rPr>
              <w:tab/>
            </w:r>
            <w:r>
              <w:rPr>
                <w:rStyle w:val="IndexLink"/>
              </w:rPr>
              <w:t>297</w:t>
            </w:r>
          </w:hyperlink>
        </w:p>
        <w:p>
          <w:pPr>
            <w:pStyle w:val="Contents3"/>
            <w:tabs>
              <w:tab w:val="clear" w:pos="8459"/>
              <w:tab w:val="right" w:pos="9026" w:leader="dot"/>
            </w:tabs>
            <w:rPr/>
          </w:pPr>
          <w:hyperlink w:anchor="__RefHeading___Toc4233912_2314609296">
            <w:r>
              <w:rPr>
                <w:webHidden/>
                <w:rStyle w:val="IndexLink"/>
                <w:rtl w:val="true"/>
              </w:rPr>
              <w:t>اشارة</w:t>
            </w:r>
            <w:r>
              <w:rPr>
                <w:rStyle w:val="IndexLink"/>
                <w:rtl w:val="true"/>
              </w:rPr>
              <w:tab/>
            </w:r>
            <w:r>
              <w:rPr>
                <w:rStyle w:val="IndexLink"/>
              </w:rPr>
              <w:t>297</w:t>
            </w:r>
          </w:hyperlink>
        </w:p>
        <w:p>
          <w:pPr>
            <w:pStyle w:val="Contents3"/>
            <w:tabs>
              <w:tab w:val="clear" w:pos="8459"/>
              <w:tab w:val="right" w:pos="9026" w:leader="dot"/>
            </w:tabs>
            <w:rPr/>
          </w:pPr>
          <w:hyperlink w:anchor="__RefHeading___Toc4233914_2314609296">
            <w:r>
              <w:rPr>
                <w:webHidden/>
                <w:rStyle w:val="IndexLink"/>
                <w:rtl w:val="true"/>
              </w:rPr>
              <w:t>فهرس الآيات القرآنيّة</w:t>
            </w:r>
            <w:r>
              <w:rPr>
                <w:rStyle w:val="IndexLink"/>
                <w:rtl w:val="true"/>
              </w:rPr>
              <w:tab/>
            </w:r>
            <w:r>
              <w:rPr>
                <w:rStyle w:val="IndexLink"/>
              </w:rPr>
              <w:t>299</w:t>
            </w:r>
          </w:hyperlink>
        </w:p>
        <w:p>
          <w:pPr>
            <w:pStyle w:val="Contents3"/>
            <w:tabs>
              <w:tab w:val="clear" w:pos="8459"/>
              <w:tab w:val="right" w:pos="9026" w:leader="dot"/>
            </w:tabs>
            <w:rPr/>
          </w:pPr>
          <w:hyperlink w:anchor="__RefHeading___Toc4233916_2314609296">
            <w:r>
              <w:rPr>
                <w:webHidden/>
                <w:rStyle w:val="IndexLink"/>
                <w:rtl w:val="true"/>
              </w:rPr>
              <w:t>فهرس الأحاديث</w:t>
            </w:r>
            <w:r>
              <w:rPr>
                <w:rStyle w:val="IndexLink"/>
                <w:rtl w:val="true"/>
              </w:rPr>
              <w:tab/>
            </w:r>
            <w:r>
              <w:rPr>
                <w:rStyle w:val="IndexLink"/>
              </w:rPr>
              <w:t>308</w:t>
            </w:r>
          </w:hyperlink>
        </w:p>
        <w:p>
          <w:pPr>
            <w:pStyle w:val="Contents3"/>
            <w:tabs>
              <w:tab w:val="clear" w:pos="8459"/>
              <w:tab w:val="right" w:pos="9026" w:leader="dot"/>
            </w:tabs>
            <w:rPr/>
          </w:pPr>
          <w:hyperlink w:anchor="__RefHeading___Toc4233918_2314609296">
            <w:r>
              <w:rPr>
                <w:webHidden/>
                <w:rStyle w:val="IndexLink"/>
                <w:rtl w:val="true"/>
              </w:rPr>
              <w:t>فهرس الآثار و الأقوال</w:t>
            </w:r>
            <w:r>
              <w:rPr>
                <w:rStyle w:val="IndexLink"/>
                <w:rtl w:val="true"/>
              </w:rPr>
              <w:tab/>
            </w:r>
            <w:r>
              <w:rPr>
                <w:rStyle w:val="IndexLink"/>
              </w:rPr>
              <w:t>315</w:t>
            </w:r>
          </w:hyperlink>
        </w:p>
        <w:p>
          <w:pPr>
            <w:pStyle w:val="Contents3"/>
            <w:tabs>
              <w:tab w:val="clear" w:pos="8459"/>
              <w:tab w:val="right" w:pos="9026" w:leader="dot"/>
            </w:tabs>
            <w:rPr/>
          </w:pPr>
          <w:hyperlink w:anchor="__RefHeading___Toc4233920_2314609296">
            <w:r>
              <w:rPr>
                <w:webHidden/>
                <w:rStyle w:val="IndexLink"/>
                <w:rtl w:val="true"/>
              </w:rPr>
              <w:t>فهرس الأعلام</w:t>
            </w:r>
            <w:r>
              <w:rPr>
                <w:rStyle w:val="IndexLink"/>
                <w:rtl w:val="true"/>
              </w:rPr>
              <w:tab/>
            </w:r>
            <w:r>
              <w:rPr>
                <w:rStyle w:val="IndexLink"/>
              </w:rPr>
              <w:t>317</w:t>
            </w:r>
          </w:hyperlink>
        </w:p>
        <w:p>
          <w:pPr>
            <w:pStyle w:val="Contents3"/>
            <w:tabs>
              <w:tab w:val="clear" w:pos="8459"/>
              <w:tab w:val="right" w:pos="9026" w:leader="dot"/>
            </w:tabs>
            <w:rPr/>
          </w:pPr>
          <w:hyperlink w:anchor="__RefHeading___Toc4233922_2314609296">
            <w:r>
              <w:rPr>
                <w:webHidden/>
                <w:rStyle w:val="IndexLink"/>
                <w:rtl w:val="true"/>
              </w:rPr>
              <w:t>فهرس الطوائف و القبائل و الفرق</w:t>
            </w:r>
            <w:r>
              <w:rPr>
                <w:rStyle w:val="IndexLink"/>
                <w:rtl w:val="true"/>
              </w:rPr>
              <w:tab/>
            </w:r>
            <w:r>
              <w:rPr>
                <w:rStyle w:val="IndexLink"/>
              </w:rPr>
              <w:t>346</w:t>
            </w:r>
          </w:hyperlink>
        </w:p>
        <w:p>
          <w:pPr>
            <w:pStyle w:val="Contents3"/>
            <w:tabs>
              <w:tab w:val="clear" w:pos="8459"/>
              <w:tab w:val="right" w:pos="9026" w:leader="dot"/>
            </w:tabs>
            <w:rPr/>
          </w:pPr>
          <w:hyperlink w:anchor="__RefHeading___Toc4233924_2314609296">
            <w:r>
              <w:rPr>
                <w:webHidden/>
                <w:rStyle w:val="IndexLink"/>
                <w:rtl w:val="true"/>
              </w:rPr>
              <w:t>فهرس الأماكن و البلدان</w:t>
            </w:r>
            <w:r>
              <w:rPr>
                <w:rStyle w:val="IndexLink"/>
                <w:rtl w:val="true"/>
              </w:rPr>
              <w:tab/>
            </w:r>
            <w:r>
              <w:rPr>
                <w:rStyle w:val="IndexLink"/>
              </w:rPr>
              <w:t>352</w:t>
            </w:r>
          </w:hyperlink>
        </w:p>
        <w:p>
          <w:pPr>
            <w:pStyle w:val="Contents3"/>
            <w:tabs>
              <w:tab w:val="clear" w:pos="8459"/>
              <w:tab w:val="right" w:pos="9026" w:leader="dot"/>
            </w:tabs>
            <w:rPr/>
          </w:pPr>
          <w:hyperlink w:anchor="__RefHeading___Toc4233926_2314609296">
            <w:r>
              <w:rPr>
                <w:webHidden/>
                <w:rStyle w:val="IndexLink"/>
                <w:rtl w:val="true"/>
              </w:rPr>
              <w:t>فهرس الوقائع و الأيّام</w:t>
            </w:r>
            <w:r>
              <w:rPr>
                <w:rStyle w:val="IndexLink"/>
                <w:rtl w:val="true"/>
              </w:rPr>
              <w:tab/>
            </w:r>
            <w:r>
              <w:rPr>
                <w:rStyle w:val="IndexLink"/>
              </w:rPr>
              <w:t>356</w:t>
            </w:r>
          </w:hyperlink>
        </w:p>
        <w:p>
          <w:pPr>
            <w:pStyle w:val="Contents3"/>
            <w:tabs>
              <w:tab w:val="clear" w:pos="8459"/>
              <w:tab w:val="right" w:pos="9026" w:leader="dot"/>
            </w:tabs>
            <w:rPr/>
          </w:pPr>
          <w:hyperlink w:anchor="__RefHeading___Toc4233928_2314609296">
            <w:r>
              <w:rPr>
                <w:webHidden/>
                <w:rStyle w:val="IndexLink"/>
                <w:rtl w:val="true"/>
              </w:rPr>
              <w:t>فهرس الأشعار</w:t>
            </w:r>
            <w:r>
              <w:rPr>
                <w:rStyle w:val="IndexLink"/>
                <w:rtl w:val="true"/>
              </w:rPr>
              <w:tab/>
            </w:r>
            <w:r>
              <w:rPr>
                <w:rStyle w:val="IndexLink"/>
              </w:rPr>
              <w:t>357</w:t>
            </w:r>
          </w:hyperlink>
        </w:p>
        <w:p>
          <w:pPr>
            <w:pStyle w:val="Contents3"/>
            <w:tabs>
              <w:tab w:val="clear" w:pos="8459"/>
              <w:tab w:val="right" w:pos="9026" w:leader="dot"/>
            </w:tabs>
            <w:rPr/>
          </w:pPr>
          <w:hyperlink w:anchor="__RefHeading___Toc4233930_2314609296">
            <w:r>
              <w:rPr>
                <w:webHidden/>
                <w:rStyle w:val="IndexLink"/>
                <w:rtl w:val="true"/>
              </w:rPr>
              <w:t>الأشعار العربيّة</w:t>
            </w:r>
            <w:r>
              <w:rPr>
                <w:rStyle w:val="IndexLink"/>
                <w:rtl w:val="true"/>
              </w:rPr>
              <w:tab/>
            </w:r>
            <w:r>
              <w:rPr>
                <w:rStyle w:val="IndexLink"/>
              </w:rPr>
              <w:t>357</w:t>
            </w:r>
          </w:hyperlink>
        </w:p>
        <w:p>
          <w:pPr>
            <w:pStyle w:val="Contents3"/>
            <w:tabs>
              <w:tab w:val="clear" w:pos="8459"/>
              <w:tab w:val="right" w:pos="9026" w:leader="dot"/>
            </w:tabs>
            <w:rPr/>
          </w:pPr>
          <w:hyperlink w:anchor="__RefHeading___Toc4233932_2314609296">
            <w:r>
              <w:rPr>
                <w:webHidden/>
                <w:rStyle w:val="IndexLink"/>
                <w:rtl w:val="true"/>
              </w:rPr>
              <w:t>الأشعار الفارسيّة</w:t>
            </w:r>
            <w:r>
              <w:rPr>
                <w:rStyle w:val="IndexLink"/>
                <w:rtl w:val="true"/>
              </w:rPr>
              <w:tab/>
            </w:r>
            <w:r>
              <w:rPr>
                <w:rStyle w:val="IndexLink"/>
              </w:rPr>
              <w:t>359</w:t>
            </w:r>
          </w:hyperlink>
        </w:p>
        <w:p>
          <w:pPr>
            <w:pStyle w:val="Contents3"/>
            <w:tabs>
              <w:tab w:val="clear" w:pos="8459"/>
              <w:tab w:val="right" w:pos="9026" w:leader="dot"/>
            </w:tabs>
            <w:rPr/>
          </w:pPr>
          <w:hyperlink w:anchor="__RefHeading___Toc4233934_2314609296">
            <w:r>
              <w:rPr>
                <w:webHidden/>
                <w:rStyle w:val="IndexLink"/>
                <w:rtl w:val="true"/>
              </w:rPr>
              <w:t>فهرس الكتب الواردة في المتن</w:t>
            </w:r>
            <w:r>
              <w:rPr>
                <w:rStyle w:val="IndexLink"/>
                <w:rtl w:val="true"/>
              </w:rPr>
              <w:tab/>
            </w:r>
            <w:r>
              <w:rPr>
                <w:rStyle w:val="IndexLink"/>
              </w:rPr>
              <w:t>362</w:t>
            </w:r>
          </w:hyperlink>
        </w:p>
        <w:p>
          <w:pPr>
            <w:pStyle w:val="Contents3"/>
            <w:tabs>
              <w:tab w:val="clear" w:pos="8459"/>
              <w:tab w:val="right" w:pos="9026" w:leader="dot"/>
            </w:tabs>
            <w:rPr/>
          </w:pPr>
          <w:hyperlink w:anchor="__RefHeading___Toc4233936_2314609296">
            <w:r>
              <w:rPr>
                <w:webHidden/>
                <w:rStyle w:val="IndexLink"/>
                <w:rtl w:val="true"/>
              </w:rPr>
              <w:t>فهرس مصادر التحقيق</w:t>
            </w:r>
            <w:r>
              <w:rPr>
                <w:rStyle w:val="IndexLink"/>
                <w:rtl w:val="true"/>
              </w:rPr>
              <w:tab/>
            </w:r>
            <w:r>
              <w:rPr>
                <w:rStyle w:val="IndexLink"/>
              </w:rPr>
              <w:t>370</w:t>
            </w:r>
          </w:hyperlink>
        </w:p>
        <w:p>
          <w:pPr>
            <w:pStyle w:val="Contents3"/>
            <w:tabs>
              <w:tab w:val="clear" w:pos="8459"/>
              <w:tab w:val="right" w:pos="9026" w:leader="dot"/>
            </w:tabs>
            <w:rPr/>
          </w:pPr>
          <w:hyperlink w:anchor="__RefHeading___Toc4233938_2314609296">
            <w:r>
              <w:rPr>
                <w:webHidden/>
                <w:rStyle w:val="IndexLink"/>
                <w:rtl w:val="true"/>
              </w:rPr>
              <w:t>فهرس المطالب</w:t>
            </w:r>
            <w:r>
              <w:rPr>
                <w:rStyle w:val="IndexLink"/>
                <w:rtl w:val="true"/>
              </w:rPr>
              <w:tab/>
            </w:r>
            <w:r>
              <w:rPr>
                <w:rStyle w:val="IndexLink"/>
              </w:rPr>
              <w:t>402</w:t>
            </w:r>
          </w:hyperlink>
        </w:p>
        <w:p>
          <w:pPr>
            <w:pStyle w:val="Contents3"/>
            <w:tabs>
              <w:tab w:val="clear" w:pos="8459"/>
              <w:tab w:val="right" w:pos="9026" w:leader="dot"/>
            </w:tabs>
            <w:rPr/>
          </w:pPr>
          <w:hyperlink w:anchor="__RefHeading___Toc4233940_2314609296">
            <w:r>
              <w:rPr>
                <w:webHidden/>
                <w:rStyle w:val="IndexLink"/>
                <w:rtl w:val="true"/>
              </w:rPr>
              <w:t>الفهارس الفنيّة</w:t>
            </w:r>
            <w:r>
              <w:rPr>
                <w:rStyle w:val="IndexLink"/>
                <w:rtl w:val="true"/>
              </w:rPr>
              <w:tab/>
            </w:r>
            <w:r>
              <w:rPr>
                <w:rStyle w:val="IndexLink"/>
              </w:rPr>
              <w:t>404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670_251681"/>
      <w:bookmarkStart w:id="1" w:name="pg19670_251681"/>
      <w:bookmarkEnd w:id="1"/>
    </w:p>
    <w:p>
      <w:pPr>
        <w:pStyle w:val="Heading2"/>
        <w:numPr>
          <w:ilvl w:val="1"/>
          <w:numId w:val="1"/>
        </w:numPr>
        <w:rPr/>
      </w:pPr>
      <w:bookmarkStart w:id="2" w:name="pg19670_251681"/>
      <w:bookmarkStart w:id="3" w:name="__RefHeading___Toc4233832_2314609296"/>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ش‍وش‍ت‍ری‌، ن‍ورال‍ل‍ه‌ب‍ن‌ ش‍ری‍ف‌ال‍دی‍ن‌‏</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ن‍واق‍ص‌ال‍رواف‍ض‌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م‍ص‍ائ‍ب‌ال‍ن‍واص‍ب‌ ف‍ی‌‌ال‍رد ع‍ل‍ی‌ ن‍واق‍ض‌ال‍رواف‍ض‌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ن‍ورال‍ل‍ه‌ب‍ن‌ ش‍رف‌ال‍دی‍ن‌ ال‍م‍رع‍ش‍ی‌ال‍ح‍س‍ی‍ن‍ی‌ال‍ت‍س‍ت‍ری‌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سلسله مصادر بحار‌الانوار‏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‎964-397-120-1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‎964-397-119-8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‎964-397-112-0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ردی‌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ن‍واق‍ص‌‌ال‍رواف‍ض‌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م‍ی‍رزام‍خ‍دوم‌ ال‍ش‍ری‍ف‍ی‌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ش‍ری‍ف‍ی‌، م‍ع‍ی‍ن‌ال‍دی‍ن‌ م‍ح‍م‍د،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ن‍واق‍ص‌ال‍رواف‍ض‌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و بدعت‌گذاران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ق‍ی‍س‌، مصحح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Attar, Qays</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ش‍ری‍ف‍ی‌، م‍ع‍ی‍ن‌ال‍دی‍ن‌م‍ح‍م‍د،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ن‍واق‍ص‌ال‍رواف‍ض‌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۲۲۵</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ش‌۴ن‌۹۰۲۱۵ ۱۳۸۴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م‌۸۴</w:t>
      </w:r>
      <w:r>
        <w:rPr>
          <w:rFonts w:eastAsia="IRNazanin" w:cs="IRNazanin"/>
          <w:color w:val="111111"/>
          <w:sz w:val="28"/>
          <w:szCs w:val="28"/>
          <w:lang w:bidi="fa-IR"/>
        </w:rPr>
        <w:t>-</w:t>
      </w:r>
      <w:r>
        <w:rPr>
          <w:rFonts w:ascii="IRNazanin" w:hAnsi="IRNazanin" w:eastAsia="IRNazanin"/>
          <w:color w:val="111111"/>
          <w:sz w:val="28"/>
          <w:sz w:val="28"/>
          <w:szCs w:val="28"/>
          <w:lang w:bidi="fa-IR"/>
        </w:rPr>
        <w:t>۵۹۴۸</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33834_231460929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م‍ص‍ائ‍ب‌ال‍ن‍واص‍ب‌ ف‍ی‌‌ال‍رد ع‍ل‍ی‌ ن‍واق‍ض‌ال‍رواف‍ض‌</w:t>
      </w:r>
    </w:p>
    <w:p>
      <w:pPr>
        <w:pStyle w:val="BookText"/>
        <w:rPr/>
      </w:pPr>
      <w:r>
        <w:rPr>
          <w:rFonts w:ascii="IRNazanin" w:hAnsi="IRNazanin" w:eastAsia="IRNazanin"/>
          <w:color w:val="111111"/>
          <w:sz w:val="28"/>
          <w:sz w:val="28"/>
          <w:szCs w:val="28"/>
          <w:rtl w:val="true"/>
          <w:lang w:bidi="fa-IR"/>
        </w:rPr>
        <w:t>ت‍ال‍ی‍ف‌ ن‍ورال‍ل‍ه‌ب‍ن‌ ش‍رف‌ال‍دی‍ن‌ ال‍م‍رع‍ش‍ی‌ال‍ح‍س‍ی‍ن‍ی‌ال‍ت‍س‍ت‍ری‌</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م‍ص‍ائ‍ب‌ال‍ن‍واص‍ب‌ ف‍ی‌‌ال‍رد ع‍ل‍ی‌ ن‍واق‍ض‌ال‍رواف‍ض‌</w:t>
      </w:r>
    </w:p>
    <w:p>
      <w:pPr>
        <w:pStyle w:val="BookText"/>
        <w:rPr/>
      </w:pPr>
      <w:r>
        <w:rPr>
          <w:rFonts w:ascii="IRNazanin" w:hAnsi="IRNazanin" w:eastAsia="IRNazanin"/>
          <w:color w:val="111111"/>
          <w:sz w:val="28"/>
          <w:sz w:val="28"/>
          <w:szCs w:val="28"/>
          <w:rtl w:val="true"/>
          <w:lang w:bidi="fa-IR"/>
        </w:rPr>
        <w:t>ت‍ال‍ی‍ف‌ ن‍ورال‍ل‍ه‌ب‍ن‌ ش‍رف‌ال‍دی‍ن‌ ال‍م‍رع‍ش‍ی‌ال‍ح‍س‍ی‍ن‍ی‌ال‍ت‍س‍ت‍ری‌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سلسله مصادر بحار‌الانوار‏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ردی‌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ن‍واق‍ص‌‌ال‍رواف‍ض‌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م‍ی‍رزام‍خ‍دوم‌ ال‍ش‍ری‍ف‍ی‌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ش‍ری‍ف‍ی‌، م‍ع‍ی‍ن‌ال‍دی‍ن‌ م‍ح‍م‍د،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ن‍واق‍ص‌ال‍رواف‍ض‌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و بدعت‌گذاران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دفاعیه‌ها و ردیه‌ها </w:t>
      </w:r>
      <w:bookmarkStart w:id="7" w:name="pg19670_251685"/>
    </w:p>
    <w:p>
      <w:pPr>
        <w:pStyle w:val="Heading2"/>
        <w:numPr>
          <w:ilvl w:val="1"/>
          <w:numId w:val="1"/>
        </w:numPr>
        <w:rPr/>
      </w:pPr>
      <w:bookmarkStart w:id="8" w:name="__RefHeading___Toc4233836_2314609296"/>
      <w:bookmarkStart w:id="9" w:name="_Toc3"/>
      <w:bookmarkEnd w:id="7"/>
      <w:bookmarkEnd w:id="8"/>
      <w:r>
        <w:rPr>
          <w:rtl w:val="true"/>
        </w:rPr>
        <w:t>الجند الرابع في بيان تهافت ما نسبه صاحب النواقض إلى أصحابنا من الهفوات، و فيه طوائف</w:t>
      </w:r>
      <w:r>
        <w:rPr>
          <w:rtl w:val="true"/>
        </w:rPr>
        <w:t>:</w:t>
      </w:r>
      <w:bookmarkEnd w:id="9"/>
    </w:p>
    <w:p>
      <w:pPr>
        <w:pStyle w:val="Heading3"/>
        <w:numPr>
          <w:ilvl w:val="2"/>
          <w:numId w:val="1"/>
        </w:numPr>
        <w:rPr/>
      </w:pPr>
      <w:bookmarkStart w:id="10" w:name="__RefHeading___Toc4233838_2314609296"/>
      <w:bookmarkStart w:id="11" w:name="_Toc4"/>
      <w:bookmarkEnd w:id="10"/>
      <w:r>
        <w:rPr>
          <w:rtl w:val="true"/>
        </w:rPr>
        <w:t>اشارة</w:t>
      </w:r>
      <w:bookmarkEnd w:id="11"/>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الجند الرابع</w:t>
      </w:r>
      <w:r>
        <w:rPr>
          <w:rStyle w:val="FootnoteAnchor"/>
          <w:rtl w:val="true"/>
        </w:rPr>
        <w:footnoteReference w:id="2"/>
      </w:r>
      <w:r>
        <w:rPr>
          <w:rFonts w:ascii="Amiri" w:hAnsi="Amiri" w:eastAsia="Amiri" w:cs="Amiri"/>
          <w:color w:val="111111"/>
          <w:sz w:val="28"/>
          <w:sz w:val="28"/>
          <w:szCs w:val="28"/>
          <w:rtl w:val="true"/>
          <w:lang w:bidi="ar-SA"/>
        </w:rPr>
        <w:t>في بيان تهافت ما نسبه صاحب النواقض إلى أصحابنا من الهفوات، و فيه طوائف</w:t>
      </w:r>
      <w:r>
        <w:rPr>
          <w:rFonts w:eastAsia="Amiri" w:cs="Amiri" w:ascii="Amiri" w:hAnsi="Amiri"/>
          <w:color w:val="111111"/>
          <w:sz w:val="28"/>
          <w:szCs w:val="28"/>
          <w:rtl w:val="true"/>
          <w:lang w:bidi="ar-SA"/>
        </w:rPr>
        <w:t xml:space="preserve">: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9670_251687"/>
      <w:bookmarkStart w:id="13" w:name="pg19670_251687"/>
      <w:bookmarkEnd w:id="13"/>
    </w:p>
    <w:p>
      <w:pPr>
        <w:pStyle w:val="Heading3"/>
        <w:numPr>
          <w:ilvl w:val="2"/>
          <w:numId w:val="1"/>
        </w:numPr>
        <w:rPr/>
      </w:pPr>
      <w:bookmarkStart w:id="14" w:name="pg19670_251687"/>
      <w:bookmarkStart w:id="15" w:name="__RefHeading___Toc4233840_2314609296"/>
      <w:bookmarkStart w:id="16" w:name="_Toc5"/>
      <w:bookmarkEnd w:id="14"/>
      <w:bookmarkEnd w:id="15"/>
      <w:r>
        <w:rPr>
          <w:rtl w:val="true"/>
        </w:rPr>
        <w:t>الطائفة الأولى</w:t>
      </w:r>
      <w:r>
        <w:rPr>
          <w:rtl w:val="true"/>
        </w:rPr>
        <w:t xml:space="preserve">: </w:t>
      </w:r>
      <w:r>
        <w:rPr>
          <w:rtl w:val="true"/>
        </w:rPr>
        <w:t>من هفوات الرافضة و هذياناتهم المخبثة،</w:t>
      </w:r>
      <w:bookmarkEnd w:id="16"/>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هفوات الرافضة و هذياناتهم المخبثة، و شنائع أعمالهم و عاداتهم المخنثة</w:t>
      </w:r>
      <w:r>
        <w:rPr>
          <w:rStyle w:val="FootnoteAnchor"/>
          <w:rtl w:val="true"/>
        </w:rPr>
        <w:footnoteReference w:id="3"/>
      </w:r>
      <w:r>
        <w:rPr>
          <w:rFonts w:ascii="Amiri" w:hAnsi="Amiri" w:eastAsia="Amiri" w:cs="Amiri"/>
          <w:color w:val="111111"/>
          <w:sz w:val="28"/>
          <w:sz w:val="28"/>
          <w:szCs w:val="28"/>
          <w:rtl w:val="true"/>
          <w:lang w:bidi="ar-SA"/>
        </w:rPr>
        <w:t>، المنبهة على أنها أرذل الفرق الهالكة من ضعف الإيمان، و أذل الطوائف السالكة في مسالك الشيطان، و هي أكثر من أن تندرج في مختصرنا هذا، و لم نضيع أوقاتنا بإطالة الكلام فيها، فاكتفينا بمجمل بعض منها</w:t>
      </w:r>
      <w:r>
        <w:rPr>
          <w:rStyle w:val="FootnoteAnchor"/>
          <w:rtl w:val="true"/>
        </w:rPr>
        <w:footnoteReference w:id="4"/>
      </w:r>
      <w:r>
        <w:rPr>
          <w:rFonts w:ascii="IRNazanin" w:hAnsi="IRNazanin" w:eastAsia="IRNazanin"/>
          <w:color w:val="111111"/>
          <w:sz w:val="28"/>
          <w:sz w:val="28"/>
          <w:szCs w:val="28"/>
          <w:rtl w:val="true"/>
          <w:lang w:bidi="fa-IR"/>
        </w:rPr>
        <w:t>، فإنه</w:t>
      </w:r>
      <w:r>
        <w:rPr>
          <w:rStyle w:val="FootnoteAnchor"/>
          <w:rtl w:val="true"/>
        </w:rPr>
        <w:footnoteReference w:id="5"/>
      </w:r>
      <w:r>
        <w:rPr>
          <w:rFonts w:ascii="Amiri" w:hAnsi="Amiri" w:eastAsia="Amiri" w:cs="Amiri"/>
          <w:color w:val="111111"/>
          <w:sz w:val="28"/>
          <w:sz w:val="28"/>
          <w:szCs w:val="28"/>
          <w:rtl w:val="true"/>
          <w:lang w:bidi="ar-SA"/>
        </w:rPr>
        <w:t>أنموذج مفصلات كلها، و ينتقل</w:t>
      </w:r>
      <w:r>
        <w:rPr>
          <w:rStyle w:val="FootnoteAnchor"/>
          <w:rtl w:val="true"/>
        </w:rPr>
        <w:footnoteReference w:id="6"/>
      </w:r>
      <w:r>
        <w:rPr>
          <w:rFonts w:ascii="Amiri" w:hAnsi="Amiri" w:eastAsia="Amiri" w:cs="Amiri"/>
          <w:color w:val="111111"/>
          <w:sz w:val="28"/>
          <w:sz w:val="28"/>
          <w:szCs w:val="28"/>
          <w:rtl w:val="true"/>
          <w:lang w:bidi="ar-SA"/>
        </w:rPr>
        <w:t>ذهن الأذكياء منه إليها، و سترى صاحب فطانة بتراء يحدث في كل ما ذكرناه، و يذكر احتمالات مستبعدة شتى، و لها توجيهات مستغربة لا تحصى، فأعرض عنه لها؛ إذ لو تدبرت تعلم أن أمثالها تجري</w:t>
      </w:r>
      <w:r>
        <w:rPr>
          <w:rStyle w:val="FootnoteAnchor"/>
          <w:rtl w:val="true"/>
        </w:rPr>
        <w:footnoteReference w:id="7"/>
      </w:r>
      <w:r>
        <w:rPr>
          <w:rFonts w:ascii="Amiri" w:hAnsi="Amiri" w:eastAsia="Amiri" w:cs="Amiri"/>
          <w:color w:val="111111"/>
          <w:sz w:val="28"/>
          <w:sz w:val="28"/>
          <w:szCs w:val="28"/>
          <w:rtl w:val="true"/>
          <w:lang w:bidi="ar-SA"/>
        </w:rPr>
        <w:t>في أدلة إثبات أصل الملة أيضا، فلو صحت هذه لينبغي أن لا يستقر فطن من الأفطان، على دين من الأديان، و مذهب من المذاهب، بحدوث أشباه</w:t>
      </w:r>
      <w:r>
        <w:rPr>
          <w:rStyle w:val="FootnoteAnchor"/>
          <w:rtl w:val="true"/>
        </w:rPr>
        <w:footnoteReference w:id="8"/>
      </w:r>
      <w:r>
        <w:rPr>
          <w:rFonts w:ascii="Amiri" w:hAnsi="Amiri" w:eastAsia="Amiri" w:cs="Amiri"/>
          <w:color w:val="111111"/>
          <w:sz w:val="28"/>
          <w:sz w:val="28"/>
          <w:szCs w:val="28"/>
          <w:rtl w:val="true"/>
          <w:lang w:bidi="ar-SA"/>
        </w:rPr>
        <w:t xml:space="preserve">المذكورات في كلها كما لا يخفى، فينبغي أن ينظر إلى جميع ما ذكرناه في هذه الرسالة بعين التدبر و التنصف، </w:t>
      </w:r>
    </w:p>
    <w:p>
      <w:pPr>
        <w:pStyle w:val="BookText"/>
        <w:rPr/>
      </w:pPr>
      <w:r>
        <w:rPr>
          <w:rFonts w:ascii="Amiri" w:hAnsi="Amiri" w:eastAsia="Amiri" w:cs="Amiri"/>
          <w:color w:val="111111"/>
          <w:sz w:val="28"/>
          <w:sz w:val="28"/>
          <w:szCs w:val="28"/>
          <w:rtl w:val="true"/>
          <w:lang w:bidi="ar-SA"/>
        </w:rPr>
        <w:t>لا التجادل و التعسف، و يمنع نفسه عن لزوم اتباع الآباء و الأمهات، و مناسبة العشائر و القرابات، و الحميات الجاهلية و التعصبات، و يصير أولا هيولى قابلة لصور جميع الملل و المذاهب، فيكون كمن لم يسمع دينا</w:t>
      </w:r>
      <w:r>
        <w:rPr>
          <w:rStyle w:val="FootnoteAnchor"/>
          <w:rtl w:val="true"/>
        </w:rPr>
        <w:footnoteReference w:id="9"/>
      </w:r>
      <w:r>
        <w:rPr>
          <w:rFonts w:ascii="Amiri" w:hAnsi="Amiri" w:eastAsia="Amiri" w:cs="Amiri"/>
          <w:color w:val="111111"/>
          <w:sz w:val="28"/>
          <w:sz w:val="28"/>
          <w:szCs w:val="28"/>
          <w:rtl w:val="true"/>
          <w:lang w:bidi="ar-SA"/>
        </w:rPr>
        <w:t>و لا طريقا إلا في هذا الحين، و لا يكون ميله متعلقا إلا بتحصيل ما يفيد اليقين، و يقول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تحقق عندي حقية الشرك لأشركت و لا أبالي، فضلا عن و ضوح حقانية الأشعري و المعتزلي، و يقرر عليها أن الاحتمالات الحادثة فيك</w:t>
      </w:r>
      <w:r>
        <w:rPr>
          <w:rStyle w:val="FootnoteAnchor"/>
          <w:rtl w:val="true"/>
        </w:rPr>
        <w:footnoteReference w:id="10"/>
      </w:r>
      <w:r>
        <w:rPr>
          <w:rFonts w:ascii="Amiri" w:hAnsi="Amiri" w:eastAsia="Amiri" w:cs="Amiri"/>
          <w:color w:val="111111"/>
          <w:sz w:val="28"/>
          <w:sz w:val="28"/>
          <w:szCs w:val="28"/>
          <w:rtl w:val="true"/>
          <w:lang w:bidi="ar-SA"/>
        </w:rPr>
        <w:t>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يساعده الوجدان</w:t>
      </w:r>
      <w:r>
        <w:rPr>
          <w:rStyle w:val="FootnoteAnchor"/>
          <w:rtl w:val="true"/>
        </w:rPr>
        <w:footnoteReference w:id="11"/>
      </w:r>
      <w:r>
        <w:rPr>
          <w:rFonts w:ascii="Amiri" w:hAnsi="Amiri" w:eastAsia="Amiri" w:cs="Amiri"/>
          <w:color w:val="111111"/>
          <w:sz w:val="28"/>
          <w:sz w:val="28"/>
          <w:szCs w:val="28"/>
          <w:rtl w:val="true"/>
          <w:lang w:bidi="ar-SA"/>
        </w:rPr>
        <w:t>الصحيح و الحق الصريح، و قسم يكون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اتبعت كل احتمال خطر، و مشيت إثر أي خيال حضرك، لا يمكنك القرار على طريقة، و لا يحصل لك فهم حقيقة، و كنت خالع العذار، غير مستأنس الاستقرار على مقر الأبرار، محبوسا في ظلمات غيابة</w:t>
      </w:r>
      <w:r>
        <w:rPr>
          <w:rStyle w:val="FootnoteAnchor"/>
          <w:rtl w:val="true"/>
        </w:rPr>
        <w:footnoteReference w:id="12"/>
      </w:r>
      <w:r>
        <w:rPr>
          <w:rFonts w:ascii="Amiri" w:hAnsi="Amiri" w:eastAsia="Amiri" w:cs="Amiri"/>
          <w:color w:val="111111"/>
          <w:sz w:val="28"/>
          <w:sz w:val="28"/>
          <w:szCs w:val="28"/>
          <w:rtl w:val="true"/>
          <w:lang w:bidi="ar-SA"/>
        </w:rPr>
        <w:t>خبثاء الفجار، و أنت في غفلة من ذلك حتى تقضي</w:t>
      </w:r>
      <w:r>
        <w:rPr>
          <w:rStyle w:val="FootnoteAnchor"/>
          <w:rtl w:val="true"/>
        </w:rPr>
        <w:footnoteReference w:id="13"/>
      </w:r>
      <w:r>
        <w:rPr>
          <w:rFonts w:ascii="Amiri" w:hAnsi="Amiri" w:eastAsia="Amiri" w:cs="Amiri"/>
          <w:color w:val="111111"/>
          <w:sz w:val="28"/>
          <w:sz w:val="28"/>
          <w:szCs w:val="28"/>
          <w:rtl w:val="true"/>
          <w:lang w:bidi="ar-SA"/>
        </w:rPr>
        <w:t>أو طارك من هذه الدار، فما ينفعك حينئذ الاستعلام و الاستبصار، و التوبة و الاستغفار</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فعليك أيتها النفس المطمئنة بطرح الأثقال الشهوانية، فإنها سموم جبلية</w:t>
      </w:r>
      <w:r>
        <w:rPr>
          <w:rStyle w:val="FootnoteAnchor"/>
          <w:rtl w:val="true"/>
        </w:rPr>
        <w:footnoteReference w:id="14"/>
      </w:r>
      <w:r>
        <w:rPr>
          <w:rFonts w:ascii="Amiri" w:hAnsi="Amiri" w:eastAsia="Amiri" w:cs="Amiri"/>
          <w:color w:val="111111"/>
          <w:sz w:val="28"/>
          <w:sz w:val="28"/>
          <w:szCs w:val="28"/>
          <w:rtl w:val="true"/>
          <w:lang w:bidi="ar-SA"/>
        </w:rPr>
        <w:t xml:space="preserve">، و نزح مدرك العقل المتغرب عن التعصب و الحمية، و الفراسة الواجدة للمطالب </w:t>
      </w:r>
    </w:p>
    <w:p>
      <w:pPr>
        <w:pStyle w:val="BookText"/>
        <w:rPr/>
      </w:pPr>
      <w:r>
        <w:rPr>
          <w:rFonts w:ascii="Amiri" w:hAnsi="Amiri" w:eastAsia="Amiri" w:cs="Amiri"/>
          <w:color w:val="111111"/>
          <w:sz w:val="28"/>
          <w:sz w:val="28"/>
          <w:szCs w:val="28"/>
          <w:rtl w:val="true"/>
          <w:lang w:bidi="ar-SA"/>
        </w:rPr>
        <w:t>الصحيحة العلية</w:t>
      </w:r>
      <w:r>
        <w:rPr>
          <w:rStyle w:val="FootnoteAnchor"/>
          <w:rtl w:val="true"/>
        </w:rPr>
        <w:footnoteReference w:id="15"/>
      </w:r>
      <w:r>
        <w:rPr>
          <w:rFonts w:ascii="Amiri" w:hAnsi="Amiri" w:eastAsia="Amiri" w:cs="Amiri"/>
          <w:color w:val="111111"/>
          <w:sz w:val="28"/>
          <w:sz w:val="28"/>
          <w:szCs w:val="28"/>
          <w:rtl w:val="true"/>
          <w:lang w:bidi="ar-SA"/>
        </w:rPr>
        <w:t>، المنطبعة</w:t>
      </w:r>
      <w:r>
        <w:rPr>
          <w:rStyle w:val="FootnoteAnchor"/>
          <w:rtl w:val="true"/>
        </w:rPr>
        <w:footnoteReference w:id="16"/>
      </w:r>
      <w:r>
        <w:rPr>
          <w:rFonts w:ascii="Amiri" w:hAnsi="Amiri" w:eastAsia="Amiri" w:cs="Amiri"/>
          <w:color w:val="111111"/>
          <w:sz w:val="28"/>
          <w:sz w:val="28"/>
          <w:szCs w:val="28"/>
          <w:rtl w:val="true"/>
          <w:lang w:bidi="ar-SA"/>
        </w:rPr>
        <w:t>فيها صور المعلومات</w:t>
      </w:r>
      <w:r>
        <w:rPr>
          <w:rStyle w:val="FootnoteAnchor"/>
          <w:rtl w:val="true"/>
        </w:rPr>
        <w:footnoteReference w:id="17"/>
      </w:r>
      <w:r>
        <w:rPr>
          <w:rFonts w:ascii="Amiri" w:hAnsi="Amiri" w:eastAsia="Amiri" w:cs="Amiri"/>
          <w:color w:val="111111"/>
          <w:sz w:val="28"/>
          <w:sz w:val="28"/>
          <w:szCs w:val="28"/>
          <w:rtl w:val="true"/>
          <w:lang w:bidi="ar-SA"/>
        </w:rPr>
        <w:t>الإلهية الأزلية، فوأيم الله إنك لو قبلت النصيحة، و خفت من يوم الفضيحة، تخرجك هذه التحقيقات عن سعير الهوى و البدعة إلى جنة السنة و الجماعة، و إن كنت بعد مطالعة هذه</w:t>
      </w:r>
      <w:r>
        <w:rPr>
          <w:rStyle w:val="FootnoteAnchor"/>
          <w:rtl w:val="true"/>
        </w:rPr>
        <w:footnoteReference w:id="18"/>
      </w:r>
      <w:r>
        <w:rPr>
          <w:rFonts w:ascii="Amiri" w:hAnsi="Amiri" w:eastAsia="Amiri" w:cs="Amiri"/>
          <w:color w:val="111111"/>
          <w:sz w:val="28"/>
          <w:sz w:val="28"/>
          <w:szCs w:val="28"/>
          <w:rtl w:val="true"/>
          <w:lang w:bidi="ar-SA"/>
        </w:rPr>
        <w:t>في شك و ريب فإني أشك في إيمانك، و عنده علم الغيب، بل أظن أن إيمانك بما جاء به</w:t>
      </w:r>
      <w:r>
        <w:rPr>
          <w:rStyle w:val="FootnoteAnchor"/>
          <w:rtl w:val="true"/>
        </w:rPr>
        <w:footnoteReference w:id="19"/>
      </w:r>
      <w:r>
        <w:rPr>
          <w:rFonts w:ascii="Amiri" w:hAnsi="Amiri" w:eastAsia="Amiri" w:cs="Amiri"/>
          <w:color w:val="111111"/>
          <w:sz w:val="28"/>
          <w:sz w:val="28"/>
          <w:szCs w:val="28"/>
          <w:rtl w:val="true"/>
          <w:lang w:bidi="ar-SA"/>
        </w:rPr>
        <w:t>السيد الخاتم ناش من التقليد، و أنك غير مؤمن بل أنت جحيد</w:t>
      </w:r>
      <w:r>
        <w:rPr>
          <w:rStyle w:val="FootnoteAnchor"/>
          <w:rtl w:val="true"/>
        </w:rPr>
        <w:footnoteReference w:id="20"/>
      </w:r>
      <w:r>
        <w:rPr>
          <w:rFonts w:ascii="IRNazanin" w:hAnsi="IRNazanin" w:eastAsia="IRNazanin"/>
          <w:color w:val="111111"/>
          <w:sz w:val="28"/>
          <w:sz w:val="28"/>
          <w:szCs w:val="28"/>
          <w:rtl w:val="true"/>
          <w:lang w:bidi="fa-IR"/>
        </w:rPr>
        <w:t>، و قد اقترب</w:t>
      </w:r>
      <w:r>
        <w:rPr>
          <w:rStyle w:val="FootnoteAnchor"/>
          <w:rtl w:val="true"/>
        </w:rPr>
        <w:footnoteReference w:id="21"/>
      </w:r>
      <w:r>
        <w:rPr>
          <w:rFonts w:ascii="Amiri" w:hAnsi="Amiri" w:eastAsia="Amiri" w:cs="Amiri"/>
          <w:color w:val="111111"/>
          <w:sz w:val="28"/>
          <w:sz w:val="28"/>
          <w:szCs w:val="28"/>
          <w:rtl w:val="true"/>
          <w:lang w:bidi="ar-SA"/>
        </w:rPr>
        <w:t>يوم يجزى كل مكابر عنيد</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أدري ما الذي يورث في طبائعهم المنحرفة الجزم بدلالة ما نقل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كتب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بغدير خم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إمامة المرتضى بشرط فصل</w:t>
      </w:r>
      <w:r>
        <w:rPr>
          <w:rStyle w:val="FootnoteAnchor"/>
          <w:rtl w:val="true"/>
        </w:rPr>
        <w:footnoteReference w:id="22"/>
      </w:r>
      <w:r>
        <w:rPr>
          <w:rFonts w:ascii="Amiri" w:hAnsi="Amiri" w:eastAsia="Amiri" w:cs="Amiri"/>
          <w:color w:val="111111"/>
          <w:sz w:val="28"/>
          <w:sz w:val="28"/>
          <w:szCs w:val="28"/>
          <w:rtl w:val="true"/>
          <w:lang w:bidi="ar-SA"/>
        </w:rPr>
        <w:t xml:space="preserve">أحد دلالة قطعية، و لا يورث الجزم فيها بصحة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Style w:val="FootnoteAnchor"/>
          <w:rtl w:val="true"/>
        </w:rPr>
        <w:footnoteReference w:id="23"/>
      </w:r>
      <w:r>
        <w:rPr>
          <w:rFonts w:ascii="Amiri" w:hAnsi="Amiri" w:eastAsia="Amiri" w:cs="Amiri"/>
          <w:color w:val="111111"/>
          <w:sz w:val="28"/>
          <w:sz w:val="28"/>
          <w:szCs w:val="28"/>
          <w:rtl w:val="true"/>
          <w:lang w:bidi="ar-SA"/>
        </w:rPr>
        <w:t>ثٰانِيَ اِثْنَيْنِ إِذْ هُمٰا فِي اَلْغٰارِ إِذْ يَقُولُ لِصٰاحِبِهِ لاٰ تَحْزَنْ‌</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إِنَّ اَللّٰهَ مَعَنٰا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المتواتر، على مطلق</w:t>
      </w:r>
      <w:r>
        <w:rPr>
          <w:rStyle w:val="FootnoteAnchor"/>
          <w:rtl w:val="true"/>
        </w:rPr>
        <w:footnoteReference w:id="26"/>
      </w:r>
      <w:r>
        <w:rPr>
          <w:rFonts w:ascii="Amiri" w:hAnsi="Amiri" w:eastAsia="Amiri" w:cs="Amiri"/>
          <w:color w:val="111111"/>
          <w:sz w:val="28"/>
          <w:sz w:val="28"/>
          <w:szCs w:val="28"/>
          <w:rtl w:val="true"/>
          <w:lang w:bidi="ar-SA"/>
        </w:rPr>
        <w:t>فضل أبي بكر الصدّيق يوم القيامة، بل عدم استحقاقه اللّعن، و إنّما هذا من مقتضيات طبع</w:t>
      </w:r>
      <w:r>
        <w:rPr>
          <w:rStyle w:val="FootnoteAnchor"/>
          <w:rtl w:val="true"/>
        </w:rPr>
        <w:footnoteReference w:id="27"/>
      </w:r>
      <w:r>
        <w:rPr>
          <w:rFonts w:ascii="Amiri" w:hAnsi="Amiri" w:eastAsia="Amiri" w:cs="Amiri"/>
          <w:color w:val="111111"/>
          <w:sz w:val="28"/>
          <w:sz w:val="28"/>
          <w:szCs w:val="28"/>
          <w:rtl w:val="true"/>
          <w:lang w:bidi="ar-SA"/>
        </w:rPr>
        <w:t>الزنديق، الّذي ليس له خلاق</w:t>
      </w:r>
      <w:r>
        <w:rPr>
          <w:rStyle w:val="FootnoteAnchor"/>
          <w:rtl w:val="true"/>
        </w:rPr>
        <w:footnoteReference w:id="28"/>
      </w:r>
      <w:r>
        <w:rPr>
          <w:rFonts w:ascii="Amiri" w:hAnsi="Amiri" w:eastAsia="Amiri" w:cs="Amiri"/>
          <w:color w:val="111111"/>
          <w:sz w:val="28"/>
          <w:sz w:val="28"/>
          <w:szCs w:val="28"/>
          <w:rtl w:val="true"/>
          <w:lang w:bidi="ar-SA"/>
        </w:rPr>
        <w:t>من تصديق الرسول الشّفيق، و الحقّ عند أهل التحقيق، أنّ مثله بدوام الحريق حقيق، و بأن يعدّ من نوع الحمار خليق</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أبلد هذا النوع من يجوّز على مثله</w:t>
      </w:r>
      <w:r>
        <w:rPr>
          <w:rStyle w:val="FootnoteAnchor"/>
          <w:rtl w:val="true"/>
        </w:rPr>
        <w:footnoteReference w:id="30"/>
      </w:r>
      <w:r>
        <w:rPr>
          <w:rFonts w:ascii="Amiri" w:hAnsi="Amiri" w:eastAsia="Amiri" w:cs="Amiri"/>
          <w:color w:val="111111"/>
          <w:sz w:val="28"/>
          <w:sz w:val="28"/>
          <w:szCs w:val="28"/>
          <w:rtl w:val="true"/>
          <w:lang w:bidi="ar-SA"/>
        </w:rPr>
        <w:t>أن يستخلف حال الموت للدّنيا و الهوى، و مثّل ذلك لعمر الفاروق، و لا يقول في نفسه لغاية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العاقل في آن</w:t>
      </w:r>
      <w:r>
        <w:rPr>
          <w:rStyle w:val="FootnoteAnchor"/>
          <w:rtl w:val="true"/>
        </w:rPr>
        <w:footnoteReference w:id="31"/>
      </w:r>
      <w:r>
        <w:rPr>
          <w:rFonts w:ascii="Amiri" w:hAnsi="Amiri" w:eastAsia="Amiri" w:cs="Amiri"/>
          <w:color w:val="111111"/>
          <w:sz w:val="28"/>
          <w:sz w:val="28"/>
          <w:szCs w:val="28"/>
          <w:rtl w:val="true"/>
          <w:lang w:bidi="ar-SA"/>
        </w:rPr>
        <w:t>المفارقة الأبديّة</w:t>
      </w:r>
      <w:r>
        <w:rPr>
          <w:rStyle w:val="FootnoteAnchor"/>
          <w:rtl w:val="true"/>
        </w:rPr>
        <w:footnoteReference w:id="32"/>
      </w:r>
      <w:r>
        <w:rPr>
          <w:rFonts w:ascii="Amiri" w:hAnsi="Amiri" w:eastAsia="Amiri" w:cs="Amiri"/>
          <w:color w:val="111111"/>
          <w:sz w:val="28"/>
          <w:sz w:val="28"/>
          <w:szCs w:val="28"/>
          <w:rtl w:val="true"/>
          <w:lang w:bidi="ar-SA"/>
        </w:rPr>
        <w:t>عن الدنيا لا يحرص طبعا و عقلا عليها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لو فرض جواز ذلك لاقتضى أن لا يرضى هو بخروج السلطنة عن بيته، و لا يستخلف إلاّ</w:t>
      </w:r>
      <w:r>
        <w:rPr>
          <w:rStyle w:val="FootnoteAnchor"/>
          <w:rtl w:val="true"/>
        </w:rPr>
        <w:footnoteReference w:id="33"/>
      </w:r>
      <w:r>
        <w:rPr>
          <w:rFonts w:ascii="Amiri" w:hAnsi="Amiri" w:eastAsia="Amiri" w:cs="Amiri"/>
          <w:color w:val="111111"/>
          <w:sz w:val="28"/>
          <w:sz w:val="28"/>
          <w:szCs w:val="28"/>
          <w:rtl w:val="true"/>
          <w:lang w:bidi="ar-SA"/>
        </w:rPr>
        <w:t>أحدا من ولده أو عشيرته</w:t>
      </w:r>
      <w:r>
        <w:rPr>
          <w:rStyle w:val="FootnoteAnchor"/>
          <w:rtl w:val="true"/>
        </w:rPr>
        <w:footnoteReference w:id="34"/>
      </w:r>
      <w:r>
        <w:rPr>
          <w:rFonts w:ascii="Amiri" w:hAnsi="Amiri" w:eastAsia="Amiri" w:cs="Amiri"/>
          <w:color w:val="111111"/>
          <w:sz w:val="28"/>
          <w:sz w:val="28"/>
          <w:szCs w:val="28"/>
          <w:rtl w:val="true"/>
          <w:lang w:bidi="ar-SA"/>
        </w:rPr>
        <w:t xml:space="preserve">، فكان يستخلف الصدّيق عبد الرحمان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أيضا من المهاجرين</w:t>
      </w:r>
      <w:r>
        <w:rPr>
          <w:rStyle w:val="FootnoteAnchor"/>
          <w:rtl w:val="true"/>
        </w:rPr>
        <w:footnoteReference w:id="35"/>
      </w:r>
      <w:r>
        <w:rPr>
          <w:rFonts w:ascii="Amiri" w:hAnsi="Amiri" w:eastAsia="Amiri" w:cs="Amiri"/>
          <w:color w:val="111111"/>
          <w:sz w:val="28"/>
          <w:sz w:val="28"/>
          <w:szCs w:val="28"/>
          <w:rtl w:val="true"/>
          <w:lang w:bidi="ar-SA"/>
        </w:rPr>
        <w:t xml:space="preserve">و من أشجع قريش، و له مساعي كثيرة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يستخلف عمر الفاروق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العبادلة، الّذي أسلم مع أبيه بمكّة صغيرا، و شهد الخندق بعد بلوغه، و كان من </w:t>
      </w:r>
    </w:p>
    <w:p>
      <w:pPr>
        <w:pStyle w:val="BookText"/>
        <w:rPr/>
      </w:pPr>
      <w:r>
        <w:rPr>
          <w:rFonts w:ascii="Amiri" w:hAnsi="Amiri" w:eastAsia="Amiri" w:cs="Amiri"/>
          <w:color w:val="111111"/>
          <w:sz w:val="28"/>
          <w:sz w:val="28"/>
          <w:szCs w:val="28"/>
          <w:rtl w:val="true"/>
          <w:lang w:bidi="ar-SA"/>
        </w:rPr>
        <w:t xml:space="preserve">زهّاد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أبي بكر يوصي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Style w:val="FootnoteAnchor"/>
          <w:rtl w:val="true"/>
        </w:rPr>
        <w:footnoteReference w:id="36"/>
      </w:r>
      <w:r>
        <w:rPr>
          <w:rFonts w:ascii="Amiri" w:hAnsi="Amiri" w:eastAsia="Amiri" w:cs="Amiri"/>
          <w:color w:val="111111"/>
          <w:sz w:val="28"/>
          <w:sz w:val="28"/>
          <w:szCs w:val="28"/>
          <w:rtl w:val="true"/>
          <w:lang w:bidi="ar-SA"/>
        </w:rPr>
        <w:t>ما باله أن يجعل الأمر 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اللّه على أهل البدع و الزيغ أصناف العذاب و البلاء، لا سيّما على</w:t>
      </w:r>
      <w:r>
        <w:rPr>
          <w:rStyle w:val="FootnoteAnchor"/>
          <w:rtl w:val="true"/>
        </w:rPr>
        <w:footnoteReference w:id="37"/>
      </w:r>
      <w:r>
        <w:rPr>
          <w:rFonts w:ascii="Amiri" w:hAnsi="Amiri" w:eastAsia="Amiri" w:cs="Amiri"/>
          <w:color w:val="111111"/>
          <w:sz w:val="28"/>
          <w:sz w:val="28"/>
          <w:szCs w:val="28"/>
          <w:rtl w:val="true"/>
          <w:lang w:bidi="ar-SA"/>
        </w:rPr>
        <w:t>الرافضة؛ فإنّهم أبعد الخلق عن الحقّ‌، و أرفضهم عن الحياء</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 المذكورات في هذا الكشف كاشفة عن فضائحهم، و موضحة لشنائعهم</w:t>
      </w:r>
      <w:r>
        <w:rPr>
          <w:rStyle w:val="FootnoteAnchor"/>
          <w:rtl w:val="true"/>
        </w:rPr>
        <w:footnoteReference w:id="38"/>
      </w:r>
      <w:r>
        <w:rPr>
          <w:rFonts w:ascii="Amiri" w:hAnsi="Amiri" w:eastAsia="Amiri" w:cs="Amiri"/>
          <w:color w:val="111111"/>
          <w:sz w:val="28"/>
          <w:sz w:val="28"/>
          <w:szCs w:val="28"/>
          <w:rtl w:val="true"/>
          <w:lang w:bidi="ar-SA"/>
        </w:rPr>
        <w:t>، قامعة لبنيانهم، محرقة لكتابهم؛ إذ لا سبيل إلى جحود</w:t>
      </w:r>
      <w:r>
        <w:rPr>
          <w:rStyle w:val="FootnoteAnchor"/>
          <w:rtl w:val="true"/>
        </w:rPr>
        <w:footnoteReference w:id="39"/>
      </w:r>
      <w:r>
        <w:rPr>
          <w:rFonts w:ascii="Amiri" w:hAnsi="Amiri" w:eastAsia="Amiri" w:cs="Amiri"/>
          <w:color w:val="111111"/>
          <w:sz w:val="28"/>
          <w:sz w:val="28"/>
          <w:szCs w:val="28"/>
          <w:rtl w:val="true"/>
          <w:lang w:bidi="ar-SA"/>
        </w:rPr>
        <w:t>ما ذكرناه و إنكاره و إن جاز ذلك على من صار العناد</w:t>
      </w:r>
      <w:r>
        <w:rPr>
          <w:rStyle w:val="FootnoteAnchor"/>
          <w:rtl w:val="true"/>
        </w:rPr>
        <w:footnoteReference w:id="40"/>
      </w:r>
      <w:r>
        <w:rPr>
          <w:rFonts w:ascii="IRNazanin" w:hAnsi="IRNazanin" w:eastAsia="IRNazanin"/>
          <w:color w:val="111111"/>
          <w:sz w:val="28"/>
          <w:sz w:val="28"/>
          <w:szCs w:val="28"/>
          <w:rtl w:val="true"/>
          <w:lang w:bidi="fa-IR"/>
        </w:rPr>
        <w:t>أعظم شعاره، و باللّه إنّه</w:t>
      </w:r>
      <w:r>
        <w:rPr>
          <w:rStyle w:val="FootnoteAnchor"/>
          <w:rtl w:val="true"/>
        </w:rPr>
        <w:footnoteReference w:id="41"/>
      </w:r>
      <w:r>
        <w:rPr>
          <w:rFonts w:ascii="Amiri" w:hAnsi="Amiri" w:eastAsia="Amiri" w:cs="Amiri"/>
          <w:color w:val="111111"/>
          <w:sz w:val="28"/>
          <w:sz w:val="28"/>
          <w:szCs w:val="28"/>
          <w:rtl w:val="true"/>
          <w:lang w:bidi="ar-SA"/>
        </w:rPr>
        <w:t>لم يخنقهم</w:t>
      </w:r>
      <w:r>
        <w:rPr>
          <w:rStyle w:val="FootnoteAnchor"/>
          <w:rtl w:val="true"/>
        </w:rPr>
        <w:footnoteReference w:id="42"/>
      </w:r>
      <w:r>
        <w:rPr>
          <w:rFonts w:ascii="Amiri" w:hAnsi="Amiri" w:eastAsia="Amiri" w:cs="Amiri"/>
          <w:color w:val="111111"/>
          <w:sz w:val="28"/>
          <w:sz w:val="28"/>
          <w:szCs w:val="28"/>
          <w:rtl w:val="true"/>
          <w:lang w:bidi="ar-SA"/>
        </w:rPr>
        <w:t>أحد قبل ذلك بمثل ما أقدرني اللّه عليه بقوّته الغالبة</w:t>
      </w:r>
      <w:r>
        <w:rPr>
          <w:rStyle w:val="FootnoteAnchor"/>
          <w:rtl w:val="true"/>
        </w:rPr>
        <w:footnoteReference w:id="43"/>
      </w:r>
      <w:r>
        <w:rPr>
          <w:rFonts w:ascii="Amiri" w:hAnsi="Amiri" w:eastAsia="Amiri" w:cs="Amiri"/>
          <w:color w:val="111111"/>
          <w:sz w:val="28"/>
          <w:sz w:val="28"/>
          <w:szCs w:val="28"/>
          <w:rtl w:val="true"/>
          <w:lang w:bidi="ar-SA"/>
        </w:rPr>
        <w:t>إذ لم يطّلع على تفصيل كتبهم و أقوالهم و شروح عاداتهم و أعمالهم كما اطّلعت عليه</w:t>
      </w:r>
      <w:r>
        <w:rPr>
          <w:rStyle w:val="FootnoteAnchor"/>
          <w:rtl w:val="true"/>
        </w:rPr>
        <w:footnoteReference w:id="44"/>
      </w:r>
      <w:r>
        <w:rPr>
          <w:rFonts w:ascii="Amiri" w:hAnsi="Amiri" w:eastAsia="Amiri" w:cs="Amiri"/>
          <w:color w:val="111111"/>
          <w:sz w:val="28"/>
          <w:sz w:val="28"/>
          <w:szCs w:val="28"/>
          <w:rtl w:val="true"/>
          <w:lang w:bidi="ar-SA"/>
        </w:rPr>
        <w:t>، فلا يقدرون أن يقولوا</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افترى علينا، مثل ما يقولون في مقابلة ما نسبه سلفنا في كتبهم الكلاميّة إلى الرافضة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التحقيق أنّهم أصناف، و لكنّما</w:t>
      </w:r>
      <w:r>
        <w:rPr>
          <w:rStyle w:val="FootnoteAnchor"/>
          <w:rtl w:val="true"/>
        </w:rPr>
        <w:footnoteReference w:id="46"/>
      </w:r>
      <w:r>
        <w:rPr>
          <w:rFonts w:ascii="Amiri" w:hAnsi="Amiri" w:eastAsia="Amiri" w:cs="Amiri"/>
          <w:color w:val="111111"/>
          <w:sz w:val="28"/>
          <w:sz w:val="28"/>
          <w:szCs w:val="28"/>
          <w:rtl w:val="true"/>
          <w:lang w:bidi="ar-SA"/>
        </w:rPr>
        <w:t xml:space="preserve">غلب في زماننا هذا اللفظ على الاثني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فيزعمون ممّا نسب علماؤنا إلى الرفضة</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أرادوا بها غير هؤلاء ممّن رفض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افتروا عليهم كذبا، فبذلك يطعنون عليهم، </w:t>
      </w:r>
    </w:p>
    <w:p>
      <w:pPr>
        <w:pStyle w:val="BookText"/>
        <w:rPr/>
      </w:pPr>
      <w:r>
        <w:rPr>
          <w:rFonts w:ascii="Amiri" w:hAnsi="Amiri" w:eastAsia="Amiri" w:cs="Amiri"/>
          <w:color w:val="111111"/>
          <w:sz w:val="28"/>
          <w:sz w:val="28"/>
          <w:szCs w:val="28"/>
          <w:rtl w:val="true"/>
          <w:lang w:bidi="ar-SA"/>
        </w:rPr>
        <w:t>و يقدحون في الوثوق بأقوالهم، و يضعّفون تأثير</w:t>
      </w:r>
      <w:r>
        <w:rPr>
          <w:rStyle w:val="FootnoteAnchor"/>
          <w:rtl w:val="true"/>
        </w:rPr>
        <w:footnoteReference w:id="48"/>
      </w:r>
      <w:r>
        <w:rPr>
          <w:rFonts w:ascii="Amiri" w:hAnsi="Amiri" w:eastAsia="Amiri" w:cs="Amiri"/>
          <w:color w:val="111111"/>
          <w:sz w:val="28"/>
          <w:sz w:val="28"/>
          <w:szCs w:val="28"/>
          <w:rtl w:val="true"/>
          <w:lang w:bidi="ar-SA"/>
        </w:rPr>
        <w:t>المقالات الصادقة المنسوبة إليهم في قلوب الناظرين القاصرين، فهل يعوز</w:t>
      </w:r>
      <w:r>
        <w:rPr>
          <w:rStyle w:val="FootnoteAnchor"/>
          <w:rtl w:val="true"/>
        </w:rPr>
        <w:footnoteReference w:id="49"/>
      </w:r>
      <w:r>
        <w:rPr>
          <w:rFonts w:ascii="Amiri" w:hAnsi="Amiri" w:eastAsia="Amiri" w:cs="Amiri"/>
          <w:color w:val="111111"/>
          <w:sz w:val="28"/>
          <w:sz w:val="28"/>
          <w:szCs w:val="28"/>
          <w:rtl w:val="true"/>
          <w:lang w:bidi="ar-SA"/>
        </w:rPr>
        <w:t>دليلنا على ضلالتهم حتّى نضطرّ إلى نسبة غير واقع أصلا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الدلائل</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استخرجنا</w:t>
      </w:r>
      <w:r>
        <w:rPr>
          <w:rStyle w:val="FootnoteAnchor"/>
          <w:rtl w:val="true"/>
        </w:rPr>
        <w:footnoteReference w:id="51"/>
      </w:r>
      <w:r>
        <w:rPr>
          <w:rFonts w:ascii="Amiri" w:hAnsi="Amiri" w:eastAsia="Amiri" w:cs="Amiri"/>
          <w:color w:val="111111"/>
          <w:sz w:val="28"/>
          <w:sz w:val="28"/>
          <w:szCs w:val="28"/>
          <w:rtl w:val="true"/>
          <w:lang w:bidi="ar-SA"/>
        </w:rPr>
        <w:t>من كتبهم و مؤلفاتهم و استنبطنا</w:t>
      </w:r>
      <w:r>
        <w:rPr>
          <w:rStyle w:val="FootnoteAnchor"/>
          <w:rtl w:val="true"/>
        </w:rPr>
        <w:footnoteReference w:id="52"/>
      </w:r>
      <w:r>
        <w:rPr>
          <w:rFonts w:ascii="Amiri" w:hAnsi="Amiri" w:eastAsia="Amiri" w:cs="Amiri"/>
          <w:color w:val="111111"/>
          <w:sz w:val="28"/>
          <w:sz w:val="28"/>
          <w:szCs w:val="28"/>
          <w:rtl w:val="true"/>
          <w:lang w:bidi="ar-SA"/>
        </w:rPr>
        <w:t xml:space="preserve">من أعمالهم و عاداتهم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مغنية عنها، بل هي أدلّ على المطلوب منها،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طالبتني بأن أذكر لك واحدا ممّا نسبه علماؤنا إلى الرفضة، و هؤلاء يقولون به، فهو جواز البداء على اللّه تعالى، و قد ذكرناها في المحيط المراد خاني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 يعبّر عنه بالقواعد المرادية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حرف الباء منها، و هو قول مقتداهم زرارة بن أعين و لكنّ هؤلاء لا يتبعونه</w:t>
      </w:r>
      <w:r>
        <w:rPr>
          <w:rStyle w:val="FootnoteAnchor"/>
          <w:rtl w:val="true"/>
        </w:rPr>
        <w:footnoteReference w:id="53"/>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نقله حسن الشيرواني في رسالته الموسومة بالأحكام الدينيّة، التي هي أصغر من صرف الزنجاني، و لا يشتمل على ما فيه طائل، و صارت مضحكة بين علماء الرفضة من اعتقادهم حلول اللّه في شاه إسماعيل و غيره، و التناسخ و استحلال الخمر، و دخول شاه طهماسب بأخته لاعتقادهم</w:t>
      </w:r>
      <w:r>
        <w:rPr>
          <w:rStyle w:val="FootnoteAnchor"/>
          <w:rtl w:val="true"/>
        </w:rPr>
        <w:footnoteReference w:id="54"/>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xml:space="preserve">، و قذف عائشة، </w:t>
      </w:r>
    </w:p>
    <w:p>
      <w:pPr>
        <w:pStyle w:val="BookText"/>
        <w:rPr/>
      </w:pPr>
      <w:r>
        <w:rPr>
          <w:rFonts w:ascii="Amiri" w:hAnsi="Amiri" w:eastAsia="Amiri" w:cs="Amiri"/>
          <w:color w:val="111111"/>
          <w:sz w:val="28"/>
          <w:sz w:val="28"/>
          <w:szCs w:val="28"/>
          <w:rtl w:val="true"/>
          <w:lang w:bidi="ar-SA"/>
        </w:rPr>
        <w:t>لا حقيقة لها و هي مفتريات</w:t>
      </w:r>
      <w:r>
        <w:rPr>
          <w:rStyle w:val="FootnoteAnchor"/>
          <w:rtl w:val="true"/>
        </w:rPr>
        <w:footnoteReference w:id="56"/>
      </w:r>
      <w:r>
        <w:rPr>
          <w:rFonts w:ascii="Amiri" w:hAnsi="Amiri" w:eastAsia="Amiri" w:cs="Amiri"/>
          <w:color w:val="111111"/>
          <w:sz w:val="28"/>
          <w:sz w:val="28"/>
          <w:szCs w:val="28"/>
          <w:rtl w:val="true"/>
          <w:lang w:bidi="ar-SA"/>
        </w:rPr>
        <w:t>عليهم، و بها قد أطالوا لسانهم علينا</w:t>
      </w:r>
      <w:r>
        <w:rPr>
          <w:rStyle w:val="FootnoteAnchor"/>
          <w:rtl w:val="true"/>
        </w:rPr>
        <w:footnoteReference w:id="57"/>
      </w:r>
      <w:r>
        <w:rPr>
          <w:rFonts w:ascii="IRNazanin" w:hAnsi="IRNazanin" w:eastAsia="IRNazanin"/>
          <w:color w:val="111111"/>
          <w:sz w:val="28"/>
          <w:sz w:val="28"/>
          <w:szCs w:val="28"/>
          <w:rtl w:val="true"/>
          <w:lang w:bidi="fa-IR"/>
        </w:rPr>
        <w:t>، و تخجّلت علماء عصرنا منها</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الجاهل إذا</w:t>
      </w:r>
      <w:r>
        <w:rPr>
          <w:rStyle w:val="FootnoteAnchor"/>
          <w:rtl w:val="true"/>
        </w:rPr>
        <w:footnoteReference w:id="59"/>
      </w:r>
      <w:r>
        <w:rPr>
          <w:rFonts w:ascii="Amiri" w:hAnsi="Amiri" w:eastAsia="Amiri" w:cs="Amiri"/>
          <w:color w:val="111111"/>
          <w:sz w:val="28"/>
          <w:sz w:val="28"/>
          <w:szCs w:val="28"/>
          <w:rtl w:val="true"/>
          <w:lang w:bidi="ar-SA"/>
        </w:rPr>
        <w:t>تصدّى للتأليف</w:t>
      </w:r>
      <w:r>
        <w:rPr>
          <w:rStyle w:val="FootnoteAnchor"/>
          <w:rtl w:val="true"/>
        </w:rPr>
        <w:footnoteReference w:id="60"/>
      </w:r>
      <w:r>
        <w:rPr>
          <w:rFonts w:ascii="Amiri" w:hAnsi="Amiri" w:eastAsia="Amiri" w:cs="Amiri"/>
          <w:color w:val="111111"/>
          <w:sz w:val="28"/>
          <w:sz w:val="28"/>
          <w:szCs w:val="28"/>
          <w:rtl w:val="true"/>
          <w:lang w:bidi="ar-SA"/>
        </w:rPr>
        <w:t>فضح نفسه و ضيّع مذهبه، و من الغرائب أنّ في زماننا هذا من عرف جملا من النحو و الصرف يصير مؤلّفا</w:t>
      </w:r>
      <w:r>
        <w:rPr>
          <w:rStyle w:val="FootnoteAnchor"/>
          <w:rtl w:val="true"/>
        </w:rPr>
        <w:footnoteReference w:id="61"/>
      </w:r>
      <w:r>
        <w:rPr>
          <w:rFonts w:ascii="Amiri" w:hAnsi="Amiri" w:eastAsia="Amiri" w:cs="Amiri"/>
          <w:color w:val="111111"/>
          <w:sz w:val="28"/>
          <w:sz w:val="28"/>
          <w:szCs w:val="28"/>
          <w:rtl w:val="true"/>
          <w:lang w:bidi="ar-SA"/>
        </w:rPr>
        <w:t>، و لا يطّلع بوخامة عاقبته، فالزارع يعرف نقصان زرعه يوم حصاده، فلا نطيل هذا، و نرجع إلى ما كنّا بصدده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المذكورات في هذا الكشف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شبهة في كونها من أركان مذهبهم و هي</w:t>
      </w:r>
      <w:r>
        <w:rPr>
          <w:rStyle w:val="FootnoteAnchor"/>
          <w:rtl w:val="true"/>
        </w:rPr>
        <w:footnoteReference w:id="62"/>
      </w:r>
      <w:r>
        <w:rPr>
          <w:rFonts w:ascii="Amiri" w:hAnsi="Amiri" w:eastAsia="Amiri" w:cs="Amiri"/>
          <w:color w:val="111111"/>
          <w:sz w:val="28"/>
          <w:sz w:val="28"/>
          <w:szCs w:val="28"/>
          <w:rtl w:val="true"/>
          <w:lang w:bidi="ar-SA"/>
        </w:rPr>
        <w:t>مذكورة في كتبهم، و نعبّر عنها</w:t>
      </w:r>
      <w:r>
        <w:rPr>
          <w:rStyle w:val="FootnoteAnchor"/>
          <w:rtl w:val="true"/>
        </w:rPr>
        <w:footnoteReference w:id="63"/>
      </w:r>
      <w:r>
        <w:rPr>
          <w:rFonts w:ascii="Amiri" w:hAnsi="Amiri" w:eastAsia="Amiri" w:cs="Amiri"/>
          <w:color w:val="111111"/>
          <w:sz w:val="28"/>
          <w:sz w:val="28"/>
          <w:szCs w:val="28"/>
          <w:rtl w:val="true"/>
          <w:lang w:bidi="ar-SA"/>
        </w:rPr>
        <w:t>بالهفوات المخبثة؛ لأنّها تنسبهم إلى خبث عظيم و مآل ذميم، و من صحّفه لا يبعد</w:t>
      </w:r>
      <w:r>
        <w:rPr>
          <w:rStyle w:val="FootnoteAnchor"/>
          <w:rtl w:val="true"/>
        </w:rPr>
        <w:footnoteReference w:id="64"/>
      </w:r>
      <w:r>
        <w:rPr>
          <w:rFonts w:ascii="Amiri" w:hAnsi="Amiri" w:eastAsia="Amiri" w:cs="Amiri"/>
          <w:color w:val="111111"/>
          <w:sz w:val="28"/>
          <w:sz w:val="28"/>
          <w:szCs w:val="28"/>
          <w:rtl w:val="true"/>
          <w:lang w:bidi="ar-SA"/>
        </w:rPr>
        <w:t>عن المناسب، كما لا يخفى على الطبع السليم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Style w:val="FootnoteAnchor"/>
          <w:rtl w:val="true"/>
        </w:rPr>
        <w:footnoteReference w:id="65"/>
      </w:r>
      <w:r>
        <w:rPr>
          <w:rFonts w:ascii="Amiri" w:hAnsi="Amiri" w:eastAsia="Amiri" w:cs="Amiri"/>
          <w:color w:val="111111"/>
          <w:sz w:val="28"/>
          <w:sz w:val="28"/>
          <w:szCs w:val="28"/>
          <w:rtl w:val="true"/>
          <w:lang w:bidi="ar-SA"/>
        </w:rPr>
        <w:t>التي شاعت بين خواصّهم و عوامّهم في شهورهم و أعوامهم، بل يعاقبون من لم يؤمن بها و إن لم نطّلع على ذكرها في كتاب</w:t>
      </w:r>
      <w:r>
        <w:rPr>
          <w:rStyle w:val="FootnoteAnchor"/>
          <w:rtl w:val="true"/>
        </w:rPr>
        <w:footnoteReference w:id="66"/>
      </w:r>
      <w:r>
        <w:rPr>
          <w:rFonts w:ascii="Amiri" w:hAnsi="Amiri" w:eastAsia="Amiri" w:cs="Amiri"/>
          <w:color w:val="111111"/>
          <w:sz w:val="28"/>
          <w:sz w:val="28"/>
          <w:szCs w:val="28"/>
          <w:rtl w:val="true"/>
          <w:lang w:bidi="ar-SA"/>
        </w:rPr>
        <w:t xml:space="preserve">، و نعبّر عن </w:t>
      </w:r>
    </w:p>
    <w:p>
      <w:pPr>
        <w:pStyle w:val="BookText"/>
        <w:rPr/>
      </w:pPr>
      <w:r>
        <w:rPr>
          <w:rFonts w:ascii="IRNazanin" w:hAnsi="IRNazanin" w:eastAsia="IRNazanin"/>
          <w:color w:val="111111"/>
          <w:sz w:val="28"/>
          <w:sz w:val="28"/>
          <w:szCs w:val="28"/>
          <w:rtl w:val="true"/>
          <w:lang w:bidi="fa-IR"/>
        </w:rPr>
        <w:t>هذه</w:t>
      </w:r>
      <w:r>
        <w:rPr>
          <w:rStyle w:val="FootnoteAnchor"/>
          <w:rtl w:val="true"/>
        </w:rPr>
        <w:footnoteReference w:id="67"/>
      </w:r>
      <w:r>
        <w:rPr>
          <w:rFonts w:ascii="Amiri" w:hAnsi="Amiri" w:eastAsia="Amiri" w:cs="Amiri"/>
          <w:color w:val="111111"/>
          <w:sz w:val="28"/>
          <w:sz w:val="28"/>
          <w:szCs w:val="28"/>
          <w:rtl w:val="true"/>
          <w:lang w:bidi="ar-SA"/>
        </w:rPr>
        <w:t>بالعادة الخبيثة؛ لأنّ العقول المتينة</w:t>
      </w:r>
      <w:r>
        <w:rPr>
          <w:rStyle w:val="FootnoteAnchor"/>
          <w:rtl w:val="true"/>
        </w:rPr>
        <w:footnoteReference w:id="68"/>
      </w:r>
      <w:r>
        <w:rPr>
          <w:rFonts w:ascii="Amiri" w:hAnsi="Amiri" w:eastAsia="Amiri" w:cs="Amiri"/>
          <w:color w:val="111111"/>
          <w:sz w:val="28"/>
          <w:sz w:val="28"/>
          <w:szCs w:val="28"/>
          <w:rtl w:val="true"/>
          <w:lang w:bidi="ar-SA"/>
        </w:rPr>
        <w:t>و الشرائع المبينة</w:t>
      </w:r>
      <w:r>
        <w:rPr>
          <w:rStyle w:val="FootnoteAnchor"/>
          <w:rtl w:val="true"/>
        </w:rPr>
        <w:footnoteReference w:id="69"/>
      </w:r>
      <w:r>
        <w:rPr>
          <w:rFonts w:ascii="Amiri" w:hAnsi="Amiri" w:eastAsia="Amiri" w:cs="Amiri"/>
          <w:color w:val="111111"/>
          <w:sz w:val="28"/>
          <w:sz w:val="28"/>
          <w:szCs w:val="28"/>
          <w:rtl w:val="true"/>
          <w:lang w:bidi="ar-SA"/>
        </w:rPr>
        <w:t>يخبثّها و يقبّحها</w:t>
      </w:r>
      <w:r>
        <w:rPr>
          <w:rStyle w:val="FootnoteAnchor"/>
          <w:rtl w:val="true"/>
        </w:rPr>
        <w:footnoteReference w:id="70"/>
      </w:r>
      <w:r>
        <w:rPr>
          <w:rFonts w:ascii="Amiri" w:hAnsi="Amiri" w:eastAsia="Amiri" w:cs="Amiri"/>
          <w:color w:val="111111"/>
          <w:sz w:val="28"/>
          <w:sz w:val="28"/>
          <w:szCs w:val="28"/>
          <w:rtl w:val="true"/>
          <w:lang w:bidi="ar-SA"/>
        </w:rPr>
        <w:t>و يستقذرها</w:t>
      </w:r>
      <w:r>
        <w:rPr>
          <w:rStyle w:val="FootnoteAnchor"/>
          <w:rtl w:val="true"/>
        </w:rPr>
        <w:footnoteReference w:id="71"/>
      </w:r>
      <w:r>
        <w:rPr>
          <w:rFonts w:ascii="Amiri" w:hAnsi="Amiri" w:eastAsia="Amiri" w:cs="Amiri"/>
          <w:color w:val="111111"/>
          <w:sz w:val="28"/>
          <w:sz w:val="28"/>
          <w:szCs w:val="28"/>
          <w:rtl w:val="true"/>
          <w:lang w:bidi="ar-SA"/>
        </w:rPr>
        <w:t>، و وجه التسميه هاهنا ظاهر، و فيه أيضا لطيفة تصحيفية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دفعنا لمطالبه و إبطالنا لدلائله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أوّلا في هذا الفصل من التشنيع و الهزل، إنّما هو كالبزاق المرميّ إلى الفوق يرجع إلى لحيته، فلنعم ما فعله من نظمه في سلك نواقضه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Style w:val="FootnoteAnchor"/>
          <w:rtl w:val="true"/>
        </w:rPr>
        <w:footnoteReference w:id="72"/>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سترى صاحب فطانة بتراء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ففيه اعتراف بسقط</w:t>
      </w:r>
      <w:r>
        <w:rPr>
          <w:rStyle w:val="FootnoteAnchor"/>
          <w:rtl w:val="true"/>
        </w:rPr>
        <w:footnoteReference w:id="73"/>
      </w:r>
      <w:r>
        <w:rPr>
          <w:rFonts w:ascii="Amiri" w:hAnsi="Amiri" w:eastAsia="Amiri" w:cs="Amiri"/>
          <w:color w:val="111111"/>
          <w:sz w:val="28"/>
          <w:sz w:val="28"/>
          <w:szCs w:val="28"/>
          <w:rtl w:val="true"/>
          <w:lang w:bidi="ar-SA"/>
        </w:rPr>
        <w:t>متاعه، و أنّه في الوهن و السخافة بحيث يقدر أن يحدّث فيه و يتكلّم عليه</w:t>
      </w:r>
      <w:r>
        <w:rPr>
          <w:rStyle w:val="FootnoteAnchor"/>
          <w:rtl w:val="true"/>
        </w:rPr>
        <w:footnoteReference w:id="74"/>
      </w:r>
      <w:r>
        <w:rPr>
          <w:rFonts w:ascii="Amiri" w:hAnsi="Amiri" w:eastAsia="Amiri" w:cs="Amiri"/>
          <w:color w:val="111111"/>
          <w:sz w:val="28"/>
          <w:sz w:val="28"/>
          <w:szCs w:val="28"/>
          <w:rtl w:val="true"/>
          <w:lang w:bidi="ar-SA"/>
        </w:rPr>
        <w:t>صاحب الفطانة البتراء</w:t>
      </w:r>
      <w:r>
        <w:rPr>
          <w:rStyle w:val="FootnoteAnchor"/>
          <w:rtl w:val="true"/>
        </w:rPr>
        <w:footnoteReference w:id="75"/>
      </w:r>
      <w:r>
        <w:rPr>
          <w:rFonts w:ascii="Amiri" w:hAnsi="Amiri" w:eastAsia="Amiri" w:cs="Amiri"/>
          <w:color w:val="111111"/>
          <w:sz w:val="28"/>
          <w:sz w:val="28"/>
          <w:szCs w:val="28"/>
          <w:rtl w:val="true"/>
          <w:lang w:bidi="ar-SA"/>
        </w:rPr>
        <w:t>، فضلا عن صاحب الفطانة البارعة و الطبيعة القارعة، و لعلّ علمه بذلك من قبيل الزارع يعرف نقصان زرعه يوم حصاده، لكنّ‌</w:t>
      </w:r>
      <w:r>
        <w:rPr>
          <w:rStyle w:val="FootnoteAnchor"/>
          <w:rtl w:val="true"/>
        </w:rPr>
        <w:footnoteReference w:id="76"/>
      </w:r>
      <w:r>
        <w:rPr>
          <w:rFonts w:ascii="Amiri" w:hAnsi="Amiri" w:eastAsia="Amiri" w:cs="Amiri"/>
          <w:color w:val="111111"/>
          <w:sz w:val="28"/>
          <w:sz w:val="28"/>
          <w:szCs w:val="28"/>
          <w:rtl w:val="true"/>
          <w:lang w:bidi="ar-SA"/>
        </w:rPr>
        <w:t>سوق كلامه يشعر بأنّه يظنّ‌</w:t>
      </w:r>
      <w:r>
        <w:rPr>
          <w:rStyle w:val="FootnoteAnchor"/>
          <w:rtl w:val="true"/>
        </w:rPr>
        <w:footnoteReference w:id="77"/>
      </w:r>
      <w:r>
        <w:rPr>
          <w:rFonts w:ascii="Amiri" w:hAnsi="Amiri" w:eastAsia="Amiri" w:cs="Amiri"/>
          <w:color w:val="111111"/>
          <w:sz w:val="28"/>
          <w:sz w:val="28"/>
          <w:szCs w:val="28"/>
          <w:rtl w:val="true"/>
          <w:lang w:bidi="ar-SA"/>
        </w:rPr>
        <w:t>الإخبار بذلك من قبيل كرامات أهل الحال، و لعلّه مذكور في رسالته المضحكة الموسومة بمرآة الوصال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صحّت هذه لينبغي أن لا يستقرّ فطن من الأفطان</w:t>
      </w:r>
      <w:r>
        <w:rPr>
          <w:rStyle w:val="FootnoteAnchor"/>
          <w:rtl w:val="true"/>
        </w:rPr>
        <w:footnoteReference w:id="78"/>
      </w:r>
      <w:r>
        <w:rPr>
          <w:rFonts w:ascii="Amiri" w:hAnsi="Amiri" w:eastAsia="Amiri" w:cs="Amiri"/>
          <w:color w:val="111111"/>
          <w:sz w:val="28"/>
          <w:sz w:val="28"/>
          <w:szCs w:val="28"/>
          <w:rtl w:val="true"/>
          <w:lang w:bidi="ar-SA"/>
        </w:rPr>
        <w:t>على دين من الأديان و مذهب من المذاهب، فبطلان التالي</w:t>
      </w:r>
      <w:r>
        <w:rPr>
          <w:rStyle w:val="FootnoteAnchor"/>
          <w:rtl w:val="true"/>
        </w:rPr>
        <w:footnoteReference w:id="79"/>
      </w:r>
      <w:r>
        <w:rPr>
          <w:rFonts w:ascii="Amiri" w:hAnsi="Amiri" w:eastAsia="Amiri" w:cs="Amiri"/>
          <w:color w:val="111111"/>
          <w:sz w:val="28"/>
          <w:sz w:val="28"/>
          <w:szCs w:val="28"/>
          <w:rtl w:val="true"/>
          <w:lang w:bidi="ar-SA"/>
        </w:rPr>
        <w:t>فيه مسلّم بما شهد به على نفسه في نواقضه، هذا من اضطرابه و عدم استقراره و انتقاله من مذهب الشافعي إلى مذهب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ذكره من الوعظ و منع لزوم اتّباع الآباء و الأمهات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فهو أولى بالإصغاء إليه؛ لأنّا لم نجد في كتابه هذا ما يدلّ دلالة ضعيفة على المقصود، بل مداره على حسن الظنّ بالقوم</w:t>
      </w:r>
      <w:r>
        <w:rPr>
          <w:rStyle w:val="FootnoteAnchor"/>
          <w:rtl w:val="true"/>
        </w:rPr>
        <w:footnoteReference w:id="80"/>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لهذا أيضا جعلوا الأفضلية على وفق ترتيب الخلافة و تداولها فيما بينهم، و جعلوا هذا الواقع أصلا يعتمدونه في الأحكام العقلية،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من 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الواقع أن لا يكون نصب الخليفة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 على اللّه تعالى، و لا أنّه واجب العصمة، و لا مشروطا بنصّ النبي صلّى اللّه عليه و اله و سلّم؛ لاعترافهم بأنّ هذا المنصوب ليس موصوفا بشيء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الصفات؛ لأنه لو كان الأمر كذلك لزم أن يكون هذا الواقع لا على وجه السداد و الصحّة، و هو باطل؛ لأنّ من تدبّر أحوال الإمكان و لوازمه عرف أنّ الواقع من الممكنات أعمّ من كونه موافقا للعناية أو لا؛ لما عرفت أنّ منبع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 من لوازم الإمكان الوقوعي الذي هو مقتضى العناية، لا أنّه مقتضى العناية، فكيف يصح لذوي العقول البناء في العلم بالوجود الأكمل على الوقوعيّ الذي يصح استلزامه 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العناية بواسطة عمومه</w:t>
      </w:r>
      <w:r>
        <w:rPr>
          <w:rFonts w:eastAsia="Amiri" w:cs="Amiri" w:ascii="Amiri" w:hAnsi="Amiri"/>
          <w:color w:val="111111"/>
          <w:sz w:val="28"/>
          <w:szCs w:val="28"/>
          <w:rtl w:val="true"/>
          <w:lang w:bidi="ar-SA"/>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المعهود</w:t>
      </w:r>
      <w:r>
        <w:rPr>
          <w:rStyle w:val="FootnoteAnchor"/>
          <w:rtl w:val="true"/>
        </w:rPr>
        <w:footnoteReference w:id="81"/>
      </w:r>
      <w:r>
        <w:rPr>
          <w:rFonts w:ascii="Amiri" w:hAnsi="Amiri" w:eastAsia="Amiri" w:cs="Amiri"/>
          <w:color w:val="111111"/>
          <w:sz w:val="28"/>
          <w:sz w:val="28"/>
          <w:szCs w:val="28"/>
          <w:rtl w:val="true"/>
          <w:lang w:bidi="ar-SA"/>
        </w:rPr>
        <w:t>، فبقي أن يكون مقلدا للأمّ و الخال، داخلا في سلك الجهّال، الّذين يعرفون الحق بالرجال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أفاده من وجوب صيرورة الطّالب هيولى قابلة لصور جميع الملل و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أسلوب</w:t>
      </w:r>
      <w:r>
        <w:rPr>
          <w:rStyle w:val="FootnoteAnchor"/>
          <w:rtl w:val="true"/>
        </w:rPr>
        <w:footnoteReference w:id="82"/>
      </w:r>
      <w:r>
        <w:rPr>
          <w:rFonts w:ascii="Amiri" w:hAnsi="Amiri" w:eastAsia="Amiri" w:cs="Amiri"/>
          <w:color w:val="111111"/>
          <w:sz w:val="28"/>
          <w:sz w:val="28"/>
          <w:szCs w:val="28"/>
          <w:rtl w:val="true"/>
          <w:lang w:bidi="ar-SA"/>
        </w:rPr>
        <w:t>مأخوذ من كتاب الطرائف الّذي صنّفه بعض أعاظم أصحابنا في هذا الباب، لكنّ خدمته العلية لم يقتصر على مرتبة القابلية، بل هو في هذا الآن من بركات آل عثمان، و حركات أصابع الشيطان، هيولى جامعة لجميع المذاهب و الأديان، و إنّما ظهورها فيه يكون على وفق المصالح الواردة عليه في أجزاء الزمان، فتارة يظهر كونه</w:t>
      </w:r>
      <w:r>
        <w:rPr>
          <w:rStyle w:val="FootnoteAnchor"/>
          <w:rtl w:val="true"/>
        </w:rPr>
        <w:footnoteReference w:id="83"/>
      </w:r>
      <w:r>
        <w:rPr>
          <w:rFonts w:ascii="Amiri" w:hAnsi="Amiri" w:eastAsia="Amiri" w:cs="Amiri"/>
          <w:color w:val="111111"/>
          <w:sz w:val="28"/>
          <w:sz w:val="28"/>
          <w:szCs w:val="28"/>
          <w:rtl w:val="true"/>
          <w:lang w:bidi="ar-SA"/>
        </w:rPr>
        <w:t xml:space="preserve">إماميّا،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تارة كونه زيديّا</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و تارة كونه شافعيا، و تارة يظهر أنّه انتقل منه إلى مذهب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ذكره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أدري ما الذي يورث في طبائعهم المنحرفة</w:t>
      </w:r>
      <w:r>
        <w:rPr>
          <w:rStyle w:val="FootnoteAnchor"/>
          <w:rtl w:val="true"/>
        </w:rPr>
        <w:footnoteReference w:id="85"/>
      </w:r>
      <w:r>
        <w:rPr>
          <w:rFonts w:ascii="Amiri" w:hAnsi="Amiri" w:eastAsia="Amiri" w:cs="Amiri"/>
          <w:color w:val="111111"/>
          <w:sz w:val="28"/>
          <w:sz w:val="28"/>
          <w:szCs w:val="28"/>
          <w:rtl w:val="true"/>
          <w:lang w:bidi="ar-SA"/>
        </w:rPr>
        <w:t xml:space="preserve">الجزم بدلالة ما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اله و سلّم</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في غير كتب الصحاح أنّه قال بغدير خمّ‌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إمامة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فصل</w:t>
      </w:r>
      <w:r>
        <w:rPr>
          <w:rStyle w:val="FootnoteAnchor"/>
          <w:rtl w:val="true"/>
        </w:rPr>
        <w:footnoteReference w:id="87"/>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ففيه نظر من وجوه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أدري</w:t>
      </w:r>
      <w:r>
        <w:rPr>
          <w:rStyle w:val="FootnoteAnchor"/>
          <w:rtl w:val="true"/>
        </w:rPr>
        <w:footnoteReference w:id="88"/>
      </w:r>
      <w:r>
        <w:rPr>
          <w:rFonts w:ascii="Amiri" w:hAnsi="Amiri" w:eastAsia="Amiri" w:cs="Amiri"/>
          <w:color w:val="111111"/>
          <w:sz w:val="28"/>
          <w:sz w:val="28"/>
          <w:szCs w:val="28"/>
          <w:rtl w:val="true"/>
          <w:lang w:bidi="ar-SA"/>
        </w:rPr>
        <w:t>أنّه جهالة أو تجاهل، و</w:t>
      </w:r>
      <w:r>
        <w:rPr>
          <w:rStyle w:val="FootnoteAnchor"/>
          <w:rtl w:val="true"/>
        </w:rPr>
        <w:footnoteReference w:id="89"/>
      </w:r>
      <w:r>
        <w:rPr>
          <w:rFonts w:ascii="Amiri" w:hAnsi="Amiri" w:eastAsia="Amiri" w:cs="Amiri"/>
          <w:color w:val="111111"/>
          <w:sz w:val="28"/>
          <w:sz w:val="28"/>
          <w:szCs w:val="28"/>
          <w:rtl w:val="true"/>
          <w:lang w:bidi="ar-SA"/>
        </w:rPr>
        <w:t>غفلة أو</w:t>
      </w:r>
      <w:r>
        <w:rPr>
          <w:rStyle w:val="FootnoteAnchor"/>
          <w:rtl w:val="true"/>
        </w:rPr>
        <w:footnoteReference w:id="90"/>
      </w:r>
      <w:r>
        <w:rPr>
          <w:rFonts w:ascii="Amiri" w:hAnsi="Amiri" w:eastAsia="Amiri" w:cs="Amiri"/>
          <w:color w:val="111111"/>
          <w:sz w:val="28"/>
          <w:sz w:val="28"/>
          <w:szCs w:val="28"/>
          <w:rtl w:val="true"/>
          <w:lang w:bidi="ar-SA"/>
        </w:rPr>
        <w:t>تغافل، و كيف يسع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و بحمد اللّه تعالى كتب الأصحاب مشحونة </w:t>
      </w:r>
    </w:p>
    <w:p>
      <w:pPr>
        <w:pStyle w:val="BookText"/>
        <w:rPr/>
      </w:pPr>
      <w:r>
        <w:rPr>
          <w:rFonts w:ascii="Amiri" w:hAnsi="Amiri" w:eastAsia="Amiri" w:cs="Amiri"/>
          <w:color w:val="111111"/>
          <w:sz w:val="28"/>
          <w:sz w:val="28"/>
          <w:szCs w:val="28"/>
          <w:rtl w:val="true"/>
          <w:lang w:bidi="ar-SA"/>
        </w:rPr>
        <w:t>على دلائل ظاهرة باهرة</w:t>
      </w:r>
      <w:r>
        <w:rPr>
          <w:rStyle w:val="FootnoteAnchor"/>
          <w:rtl w:val="true"/>
        </w:rPr>
        <w:footnoteReference w:id="91"/>
      </w:r>
      <w:r>
        <w:rPr>
          <w:rFonts w:ascii="Amiri" w:hAnsi="Amiri" w:eastAsia="Amiri" w:cs="Amiri"/>
          <w:color w:val="111111"/>
          <w:sz w:val="28"/>
          <w:sz w:val="28"/>
          <w:szCs w:val="28"/>
          <w:rtl w:val="true"/>
          <w:lang w:bidi="ar-SA"/>
        </w:rPr>
        <w:t>، كالنجوم الزاهرة، و السيوف الشاهرة، و لو لا مخافة الإطناب، لذكرت ما يرغم أنوف ذوي الأذناب، فإن أردت الاطّلاع على شيء من ذلك فعليك بكتاب الألفين و الطرائف، فإنّ فيهما ما يظفرك على اللّطائف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Style w:val="FootnoteAnchor"/>
          <w:rtl w:val="true"/>
        </w:rPr>
        <w:footnoteReference w:id="92"/>
      </w:r>
      <w:r>
        <w:rPr>
          <w:rFonts w:ascii="Amiri" w:hAnsi="Amiri" w:eastAsia="Amiri" w:cs="Amiri"/>
          <w:color w:val="111111"/>
          <w:sz w:val="28"/>
          <w:sz w:val="28"/>
          <w:szCs w:val="28"/>
          <w:rtl w:val="true"/>
          <w:lang w:bidi="ar-SA"/>
        </w:rPr>
        <w:t>ما ذكره من أنّ ذلك الحديث غير مذكور في كتب الصحاح، لا يدفع صحّته؛ لأنّ مسلما و البخاري لم ينقلا</w:t>
      </w:r>
      <w:r>
        <w:rPr>
          <w:rStyle w:val="FootnoteAnchor"/>
          <w:rtl w:val="true"/>
        </w:rPr>
        <w:footnoteReference w:id="93"/>
      </w:r>
      <w:r>
        <w:rPr>
          <w:rFonts w:ascii="Amiri" w:hAnsi="Amiri" w:eastAsia="Amiri" w:cs="Amiri"/>
          <w:color w:val="111111"/>
          <w:sz w:val="28"/>
          <w:sz w:val="28"/>
          <w:szCs w:val="28"/>
          <w:rtl w:val="true"/>
          <w:lang w:bidi="ar-SA"/>
        </w:rPr>
        <w:t>جميع الأحاديث الصحيحة عندكم، و إلاّ</w:t>
      </w:r>
      <w:r>
        <w:rPr>
          <w:rStyle w:val="FootnoteAnchor"/>
          <w:rtl w:val="true"/>
        </w:rPr>
        <w:footnoteReference w:id="94"/>
      </w:r>
      <w:r>
        <w:rPr>
          <w:rFonts w:ascii="Amiri" w:hAnsi="Amiri" w:eastAsia="Amiri" w:cs="Amiri"/>
          <w:color w:val="111111"/>
          <w:sz w:val="28"/>
          <w:sz w:val="28"/>
          <w:szCs w:val="28"/>
          <w:rtl w:val="true"/>
          <w:lang w:bidi="ar-SA"/>
        </w:rPr>
        <w:t>يلزم أن يكون كلّ حديث لم ينقلاه</w:t>
      </w:r>
      <w:r>
        <w:rPr>
          <w:rStyle w:val="FootnoteAnchor"/>
          <w:rtl w:val="true"/>
        </w:rPr>
        <w:footnoteReference w:id="95"/>
      </w:r>
      <w:r>
        <w:rPr>
          <w:rFonts w:ascii="Amiri" w:hAnsi="Amiri" w:eastAsia="Amiri" w:cs="Amiri"/>
          <w:color w:val="111111"/>
          <w:sz w:val="28"/>
          <w:sz w:val="28"/>
          <w:szCs w:val="28"/>
          <w:rtl w:val="true"/>
          <w:lang w:bidi="ar-SA"/>
        </w:rPr>
        <w:t>كذبا، و فساده ظاهر باعترافكم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لا يكون هذا الحديث من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رواه أحمد بن حنبل في مسنده بأكثر من خمسة عشر طريقا، و ابن عقدة في مائة و خمس طرق، و ابن المغازلي في اثني عشر طريقا، و قال بعد رواياته</w:t>
      </w:r>
      <w:r>
        <w:rPr>
          <w:rStyle w:val="FootnoteAnchor"/>
          <w:rtl w:val="true"/>
        </w:rPr>
        <w:footnoteReference w:id="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عن رسول اللّه</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و كذا رواه الثعلبي في تفسيره، و قد صنّف الشيخ الفاضل ختم المحدّثين محمّد الجزريّ الشافعيّ في ذلك رسالة، و قد أثبت فيها تواتر هذا الحديث من سبعين طريقا، و نسب منكره إلى الجهل و العصبية، ثمّ وجّه إقدام الخلفاء الثلاثة على غصب منزلة الحضرة العليّة المرتضوية، بما لا يخفى وهنه</w:t>
      </w:r>
      <w:r>
        <w:rPr>
          <w:rStyle w:val="FootnoteAnchor"/>
          <w:rtl w:val="true"/>
        </w:rPr>
        <w:footnoteReference w:id="98"/>
      </w:r>
      <w:r>
        <w:rPr>
          <w:rFonts w:ascii="Amiri" w:hAnsi="Amiri" w:eastAsia="Amiri" w:cs="Amiri"/>
          <w:color w:val="111111"/>
          <w:sz w:val="28"/>
          <w:sz w:val="28"/>
          <w:szCs w:val="28"/>
          <w:rtl w:val="true"/>
          <w:lang w:bidi="ar-SA"/>
        </w:rPr>
        <w:t>على أهل الفطانة و الرويّة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من دلالة الرواية</w:t>
      </w:r>
      <w:r>
        <w:rPr>
          <w:rStyle w:val="FootnoteAnchor"/>
          <w:rtl w:val="true"/>
        </w:rPr>
        <w:footnoteReference w:id="99"/>
      </w:r>
      <w:r>
        <w:rPr>
          <w:rFonts w:ascii="Amiri" w:hAnsi="Amiri" w:eastAsia="Amiri" w:cs="Amiri"/>
          <w:color w:val="111111"/>
          <w:sz w:val="28"/>
          <w:sz w:val="28"/>
          <w:szCs w:val="28"/>
          <w:rtl w:val="true"/>
          <w:lang w:bidi="ar-SA"/>
        </w:rPr>
        <w:t>على إمامة عليّ عليه السّلام بشرط فصل</w:t>
      </w:r>
      <w:r>
        <w:rPr>
          <w:rStyle w:val="FootnoteAnchor"/>
          <w:rtl w:val="true"/>
        </w:rPr>
        <w:footnoteReference w:id="100"/>
      </w:r>
      <w:r>
        <w:rPr>
          <w:rFonts w:ascii="Amiri" w:hAnsi="Amiri" w:eastAsia="Amiri" w:cs="Amiri"/>
          <w:color w:val="111111"/>
          <w:sz w:val="28"/>
          <w:sz w:val="28"/>
          <w:szCs w:val="28"/>
          <w:rtl w:val="true"/>
          <w:lang w:bidi="ar-SA"/>
        </w:rPr>
        <w:t>أحد، فهو تقوّل على اللّه و رسوله، و لا دلالة للرواية</w:t>
      </w:r>
      <w:r>
        <w:rPr>
          <w:rStyle w:val="FootnoteAnchor"/>
          <w:rtl w:val="true"/>
        </w:rPr>
        <w:footnoteReference w:id="101"/>
      </w:r>
      <w:r>
        <w:rPr>
          <w:rFonts w:ascii="Amiri" w:hAnsi="Amiri" w:eastAsia="Amiri" w:cs="Amiri"/>
          <w:color w:val="111111"/>
          <w:sz w:val="28"/>
          <w:sz w:val="28"/>
          <w:szCs w:val="28"/>
          <w:rtl w:val="true"/>
          <w:lang w:bidi="ar-SA"/>
        </w:rPr>
        <w:t>عليه بإحدى الدّلالات، و الأصل أيضا</w:t>
      </w:r>
      <w:r>
        <w:rPr>
          <w:rStyle w:val="FootnoteAnchor"/>
          <w:rtl w:val="true"/>
        </w:rPr>
        <w:footnoteReference w:id="102"/>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ننفي الواسطة و أنتم مثبتون لها، فإقامة الدليل عليكم، و لعمري دونه خرط القتاد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لنا في</w:t>
      </w:r>
      <w:r>
        <w:rPr>
          <w:rStyle w:val="FootnoteAnchor"/>
          <w:rtl w:val="true"/>
        </w:rPr>
        <w:footnoteReference w:id="103"/>
      </w:r>
      <w:r>
        <w:rPr>
          <w:rFonts w:ascii="Amiri" w:hAnsi="Amiri" w:eastAsia="Amiri" w:cs="Amiri"/>
          <w:color w:val="111111"/>
          <w:sz w:val="28"/>
          <w:sz w:val="28"/>
          <w:szCs w:val="28"/>
          <w:rtl w:val="true"/>
          <w:lang w:bidi="ar-SA"/>
        </w:rPr>
        <w:t>تقرير هذا الاستدلال تحقيقات شريفة و تدقيقات لطيفة، قد وشّحنا بها تعليقاتنا</w:t>
      </w:r>
      <w:r>
        <w:rPr>
          <w:rStyle w:val="FootnoteAnchor"/>
          <w:rtl w:val="true"/>
        </w:rPr>
        <w:footnoteReference w:id="104"/>
      </w:r>
      <w:r>
        <w:rPr>
          <w:rFonts w:ascii="Amiri" w:hAnsi="Amiri" w:eastAsia="Amiri" w:cs="Amiri"/>
          <w:color w:val="111111"/>
          <w:sz w:val="28"/>
          <w:sz w:val="28"/>
          <w:szCs w:val="28"/>
          <w:rtl w:val="true"/>
          <w:lang w:bidi="ar-SA"/>
        </w:rPr>
        <w:t>على شرح التجريد</w:t>
      </w:r>
      <w:r>
        <w:rPr>
          <w:rStyle w:val="FootnoteAnchor"/>
          <w:rtl w:val="true"/>
        </w:rPr>
        <w:footnoteReference w:id="105"/>
      </w:r>
      <w:r>
        <w:rPr>
          <w:rFonts w:ascii="Amiri" w:hAnsi="Amiri" w:eastAsia="Amiri" w:cs="Amiri"/>
          <w:color w:val="111111"/>
          <w:sz w:val="28"/>
          <w:sz w:val="28"/>
          <w:szCs w:val="28"/>
          <w:rtl w:val="true"/>
          <w:lang w:bidi="ar-SA"/>
        </w:rPr>
        <w:t>، فليطالع 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يذهب عليك أنّ حوالتنا عليها ليست بأبعد من حوالة صاحب النواقض إيّانا على بعض مهملاته، التي قد يعبّر عنه بالمطنّب و قد يسميه بالمطوّل، و قد يلقّبه بالمحيط المرادخاني و القوانين المرادية، إلى غير ذلك ممّا يشبه انتقاله من مذهب إلى مذهب، و من ملّة إلى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ذكره من قصّة الغار، فقد سبق أنّه بعد صحّة دلالته</w:t>
      </w:r>
      <w:r>
        <w:rPr>
          <w:rStyle w:val="FootnoteAnchor"/>
          <w:rtl w:val="true"/>
        </w:rPr>
        <w:footnoteReference w:id="106"/>
      </w:r>
      <w:r>
        <w:rPr>
          <w:rFonts w:ascii="Amiri" w:hAnsi="Amiri" w:eastAsia="Amiri" w:cs="Amiri"/>
          <w:color w:val="111111"/>
          <w:sz w:val="28"/>
          <w:sz w:val="28"/>
          <w:szCs w:val="28"/>
          <w:rtl w:val="true"/>
          <w:lang w:bidi="ar-SA"/>
        </w:rPr>
        <w:t>لا يورث له و لكم إلاّ العار و الشّنار</w:t>
      </w:r>
      <w:r>
        <w:rPr>
          <w:rStyle w:val="FootnoteAnchor"/>
          <w:rtl w:val="true"/>
        </w:rPr>
        <w:footnoteReference w:id="107"/>
      </w:r>
      <w:r>
        <w:rPr>
          <w:rFonts w:ascii="Amiri" w:hAnsi="Amiri" w:eastAsia="Amiri" w:cs="Amiri"/>
          <w:color w:val="111111"/>
          <w:sz w:val="28"/>
          <w:sz w:val="28"/>
          <w:szCs w:val="28"/>
          <w:rtl w:val="true"/>
          <w:lang w:bidi="ar-SA"/>
        </w:rPr>
        <w:t>، و إنّ قائله يعدّ من نوع الحمار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عدم استخلاف أبي بكر لأحد من أولاده، إنّما كان لعهد </w:t>
      </w:r>
    </w:p>
    <w:p>
      <w:pPr>
        <w:pStyle w:val="BookText"/>
        <w:rPr/>
      </w:pPr>
      <w:r>
        <w:rPr>
          <w:rFonts w:ascii="Amiri" w:hAnsi="Amiri" w:eastAsia="Amiri" w:cs="Amiri"/>
          <w:color w:val="111111"/>
          <w:sz w:val="28"/>
          <w:sz w:val="28"/>
          <w:szCs w:val="28"/>
          <w:rtl w:val="true"/>
          <w:lang w:bidi="ar-SA"/>
        </w:rPr>
        <w:t>بينه و بين عمر في غصب الخلافة و تداولها بين أيديهما، بمعاضدة أحدهما للآخر</w:t>
      </w:r>
      <w:r>
        <w:rPr>
          <w:rStyle w:val="FootnoteAnchor"/>
          <w:rtl w:val="true"/>
        </w:rPr>
        <w:footnoteReference w:id="108"/>
      </w:r>
      <w:r>
        <w:rPr>
          <w:rFonts w:ascii="Amiri" w:hAnsi="Amiri" w:eastAsia="Amiri" w:cs="Amiri"/>
          <w:color w:val="111111"/>
          <w:sz w:val="28"/>
          <w:sz w:val="28"/>
          <w:szCs w:val="28"/>
          <w:rtl w:val="true"/>
          <w:lang w:bidi="ar-SA"/>
        </w:rPr>
        <w:t xml:space="preserve">قال ابن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الجمهور، في كتاب العقد، في المجلد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حين حضرته الوفاة كتب عهد عمر، و 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عثمان و رجل</w:t>
      </w:r>
      <w:r>
        <w:rPr>
          <w:rStyle w:val="FootnoteAnchor"/>
          <w:rtl w:val="true"/>
        </w:rPr>
        <w:footnoteReference w:id="109"/>
      </w:r>
      <w:r>
        <w:rPr>
          <w:rFonts w:ascii="Amiri" w:hAnsi="Amiri" w:eastAsia="Amiri" w:cs="Amiri"/>
          <w:color w:val="111111"/>
          <w:sz w:val="28"/>
          <w:sz w:val="28"/>
          <w:szCs w:val="28"/>
          <w:rtl w:val="true"/>
          <w:lang w:bidi="ar-SA"/>
        </w:rPr>
        <w:t>من الأنصار ليقرآه على الناس،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عهد أبي بكر فإن تقرّوا به نقرأه، و إن تنكروه نرجعه</w:t>
      </w:r>
      <w:r>
        <w:rPr>
          <w:rStyle w:val="FootnoteAnchor"/>
          <w:rtl w:val="true"/>
        </w:rPr>
        <w:footnoteReference w:id="110"/>
      </w:r>
      <w:r>
        <w:rPr>
          <w:rFonts w:ascii="Amiri" w:hAnsi="Amiri" w:eastAsia="Amiri" w:cs="Amiri"/>
          <w:color w:val="111111"/>
          <w:sz w:val="28"/>
          <w:sz w:val="28"/>
          <w:szCs w:val="28"/>
          <w:rtl w:val="true"/>
          <w:lang w:bidi="ar-SA"/>
        </w:rPr>
        <w:t>، فقال طلحة بن عبيد</w:t>
      </w:r>
      <w:r>
        <w:rPr>
          <w:rStyle w:val="FootnoteAnchor"/>
          <w:rtl w:val="true"/>
        </w:rPr>
        <w:footnoteReference w:id="111"/>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اقرآه و إن كان فيه عمر</w:t>
      </w:r>
      <w:r>
        <w:rPr>
          <w:rFonts w:eastAsia="Amiri" w:cs="Amiri" w:ascii="Amiri" w:hAnsi="Amiri"/>
          <w:color w:val="111111"/>
          <w:sz w:val="28"/>
          <w:szCs w:val="28"/>
          <w:rtl w:val="true"/>
          <w:lang w:bidi="ar-SA"/>
        </w:rPr>
        <w:t>)</w:t>
      </w:r>
      <w:r>
        <w:rPr>
          <w:rStyle w:val="FootnoteAnchor"/>
          <w:rtl w:val="true"/>
        </w:rPr>
        <w:footnoteReference w:id="112"/>
      </w:r>
      <w:r>
        <w:rPr>
          <w:rFonts w:ascii="IRNazanin" w:hAnsi="IRNazanin" w:eastAsia="IRNazanin"/>
          <w:color w:val="111111"/>
          <w:sz w:val="28"/>
          <w:sz w:val="28"/>
          <w:szCs w:val="28"/>
          <w:rtl w:val="true"/>
          <w:lang w:bidi="fa-IR"/>
        </w:rPr>
        <w:t>،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علمت</w:t>
      </w:r>
      <w:r>
        <w:rPr>
          <w:rStyle w:val="FootnoteAnchor"/>
          <w:rtl w:val="true"/>
        </w:rPr>
        <w:footnoteReference w:id="113"/>
      </w:r>
      <w:r>
        <w:rPr>
          <w:rFonts w:ascii="Amiri" w:hAnsi="Amiri" w:eastAsia="Amiri" w:cs="Amiri"/>
          <w:color w:val="111111"/>
          <w:sz w:val="28"/>
          <w:sz w:val="28"/>
          <w:szCs w:val="28"/>
          <w:rtl w:val="true"/>
          <w:lang w:bidi="ar-SA"/>
        </w:rPr>
        <w:t>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ولّيته أمس و ولاّك اليوم</w:t>
      </w:r>
      <w:r>
        <w:rPr>
          <w:rStyle w:val="FootnoteAnchor"/>
          <w:rtl w:val="true"/>
        </w:rPr>
        <w:footnoteReference w:id="114"/>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صريح فيما ذكرناه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هم الّذين منعوا أن تكون الخلافة بالإرث و المصاهرة، و غصبوا حقّ عليّ عليه السّلام للاحتراز عن التشبّه</w:t>
      </w:r>
      <w:r>
        <w:rPr>
          <w:rStyle w:val="FootnoteAnchor"/>
          <w:rtl w:val="true"/>
        </w:rPr>
        <w:footnoteReference w:id="115"/>
      </w:r>
      <w:r>
        <w:rPr>
          <w:rFonts w:ascii="Amiri" w:hAnsi="Amiri" w:eastAsia="Amiri" w:cs="Amiri"/>
          <w:color w:val="111111"/>
          <w:sz w:val="28"/>
          <w:sz w:val="28"/>
          <w:szCs w:val="28"/>
          <w:rtl w:val="true"/>
          <w:lang w:bidi="ar-SA"/>
        </w:rPr>
        <w:t xml:space="preserve">بقانون الأكاسرة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صاحب النواقض في مقدّماته الفاجرة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يتأتى لهم إغماض الباصرة، و تكذيب أنفسهم الجائرة</w:t>
      </w:r>
      <w:r>
        <w:rPr>
          <w:rStyle w:val="FootnoteAnchor"/>
          <w:rtl w:val="true"/>
        </w:rPr>
        <w:footnoteReference w:id="116"/>
      </w:r>
      <w:r>
        <w:rPr>
          <w:rFonts w:ascii="Amiri" w:hAnsi="Amiri" w:eastAsia="Amiri" w:cs="Amiri"/>
          <w:color w:val="111111"/>
          <w:sz w:val="28"/>
          <w:sz w:val="28"/>
          <w:szCs w:val="28"/>
          <w:rtl w:val="true"/>
          <w:lang w:bidi="ar-SA"/>
        </w:rPr>
        <w:t>، فيما أسسوه</w:t>
      </w:r>
      <w:r>
        <w:rPr>
          <w:rStyle w:val="FootnoteAnchor"/>
          <w:rtl w:val="true"/>
        </w:rPr>
        <w:footnoteReference w:id="117"/>
      </w:r>
      <w:r>
        <w:rPr>
          <w:rFonts w:ascii="Amiri" w:hAnsi="Amiri" w:eastAsia="Amiri" w:cs="Amiri"/>
          <w:color w:val="111111"/>
          <w:sz w:val="28"/>
          <w:sz w:val="28"/>
          <w:szCs w:val="28"/>
          <w:rtl w:val="true"/>
          <w:lang w:bidi="ar-SA"/>
        </w:rPr>
        <w:t>من القاعدة</w:t>
      </w:r>
      <w:r>
        <w:rPr>
          <w:rStyle w:val="FootnoteAnchor"/>
          <w:rtl w:val="true"/>
        </w:rPr>
        <w:footnoteReference w:id="118"/>
      </w:r>
      <w:r>
        <w:rPr>
          <w:rFonts w:ascii="Amiri" w:hAnsi="Amiri" w:eastAsia="Amiri" w:cs="Amiri"/>
          <w:color w:val="111111"/>
          <w:sz w:val="28"/>
          <w:sz w:val="28"/>
          <w:szCs w:val="28"/>
          <w:rtl w:val="true"/>
          <w:lang w:bidi="ar-SA"/>
        </w:rPr>
        <w:t>الفاترة‌؟</w:t>
      </w:r>
      <w:r>
        <w:rPr>
          <w:rFonts w:eastAsia="Amiri" w:cs="Amiri" w:ascii="Amiri" w:hAnsi="Amiri"/>
          <w:color w:val="111111"/>
          <w:sz w:val="28"/>
          <w:szCs w:val="28"/>
          <w:rtl w:val="true"/>
          <w:lang w:bidi="ar-SA"/>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ذكره من البرهان القسميّ‌، و الحلف بأنّه لم</w:t>
      </w:r>
      <w:r>
        <w:rPr>
          <w:rStyle w:val="FootnoteAnchor"/>
          <w:rtl w:val="true"/>
        </w:rPr>
        <w:footnoteReference w:id="119"/>
      </w:r>
      <w:r>
        <w:rPr>
          <w:rFonts w:ascii="Amiri" w:hAnsi="Amiri" w:eastAsia="Amiri" w:cs="Amiri"/>
          <w:color w:val="111111"/>
          <w:sz w:val="28"/>
          <w:sz w:val="28"/>
          <w:szCs w:val="28"/>
          <w:rtl w:val="true"/>
          <w:lang w:bidi="ar-SA"/>
        </w:rPr>
        <w:t>يؤاخذ الإمامية أحد قبل ذلك بمثل ما أتى به، مردود</w:t>
      </w:r>
      <w:r>
        <w:rPr>
          <w:rStyle w:val="FootnoteAnchor"/>
          <w:rtl w:val="true"/>
        </w:rPr>
        <w:footnoteReference w:id="120"/>
      </w:r>
      <w:r>
        <w:rPr>
          <w:rFonts w:ascii="Amiri" w:hAnsi="Amiri" w:eastAsia="Amiri" w:cs="Amiri"/>
          <w:color w:val="111111"/>
          <w:sz w:val="28"/>
          <w:sz w:val="28"/>
          <w:szCs w:val="28"/>
          <w:rtl w:val="true"/>
          <w:lang w:bidi="ar-SA"/>
        </w:rPr>
        <w:t>بأنّي أحلف بالأيمان المضاعفة في مقابل</w:t>
      </w:r>
      <w:r>
        <w:rPr>
          <w:rStyle w:val="FootnoteAnchor"/>
          <w:rtl w:val="true"/>
        </w:rPr>
        <w:footnoteReference w:id="121"/>
      </w:r>
      <w:r>
        <w:rPr>
          <w:rFonts w:ascii="Amiri" w:hAnsi="Amiri" w:eastAsia="Amiri" w:cs="Amiri"/>
          <w:color w:val="111111"/>
          <w:sz w:val="28"/>
          <w:sz w:val="28"/>
          <w:szCs w:val="28"/>
          <w:rtl w:val="true"/>
          <w:lang w:bidi="ar-SA"/>
        </w:rPr>
        <w:t xml:space="preserve">يمينه، و أشهد اللّه و ملائكته و رسله و سائر الأذكياء من الناس، بأنّ ما أتى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Style w:val="FootnoteAnchor"/>
          <w:rtl w:val="true"/>
        </w:rPr>
        <w:footnoteReference w:id="122"/>
      </w:r>
      <w:r>
        <w:rPr>
          <w:rFonts w:ascii="Amiri" w:hAnsi="Amiri" w:eastAsia="Amiri" w:cs="Amiri"/>
          <w:color w:val="111111"/>
          <w:sz w:val="28"/>
          <w:sz w:val="28"/>
          <w:szCs w:val="28"/>
          <w:rtl w:val="true"/>
          <w:lang w:bidi="ar-SA"/>
        </w:rPr>
        <w:t>كتابه من المواعظ و الخطابيات و أمثالها من المعاني، لا يزيد على ما أتى به</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 xml:space="preserve">حسن الشرواني، و كفى في إظهار عواره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 أستاره، و دفع مباهاته و افتخاره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الأرقام التي ارتجلت في إتمامها بسبعة عشر</w:t>
      </w:r>
      <w:r>
        <w:rPr>
          <w:rStyle w:val="FootnoteAnchor"/>
          <w:rtl w:val="true"/>
        </w:rPr>
        <w:footnoteReference w:id="124"/>
      </w:r>
      <w:r>
        <w:rPr>
          <w:rFonts w:ascii="Amiri" w:hAnsi="Amiri" w:eastAsia="Amiri" w:cs="Amiri"/>
          <w:color w:val="111111"/>
          <w:sz w:val="28"/>
          <w:sz w:val="28"/>
          <w:szCs w:val="28"/>
          <w:rtl w:val="true"/>
          <w:lang w:bidi="ar-SA"/>
        </w:rPr>
        <w:t>أيّام، مع أنّي من أقلّ طلبة الإمامية، و أقصرهم باعا في الصناعات العقليّة و النقليّة، و سيرى الناظر في مرآة بيانها، أنّ صاحب النواقض بعيد عن المرام، عار عمّا تصلّف به في هذا المقام، من اطّلاعه على تفاصيل</w:t>
      </w:r>
      <w:r>
        <w:rPr>
          <w:rStyle w:val="FootnoteAnchor"/>
          <w:rtl w:val="true"/>
        </w:rPr>
        <w:footnoteReference w:id="125"/>
      </w:r>
      <w:r>
        <w:rPr>
          <w:rFonts w:ascii="IRNazanin" w:hAnsi="IRNazanin" w:eastAsia="IRNazanin"/>
          <w:color w:val="111111"/>
          <w:sz w:val="28"/>
          <w:sz w:val="28"/>
          <w:szCs w:val="28"/>
          <w:rtl w:val="true"/>
          <w:lang w:bidi="fa-IR"/>
        </w:rPr>
        <w:t>أقوال علمائنا الأعلام، فربّما</w:t>
      </w:r>
      <w:r>
        <w:rPr>
          <w:rStyle w:val="FootnoteAnchor"/>
          <w:rtl w:val="true"/>
        </w:rPr>
        <w:footnoteReference w:id="126"/>
      </w:r>
      <w:r>
        <w:rPr>
          <w:rFonts w:ascii="Amiri" w:hAnsi="Amiri" w:eastAsia="Amiri" w:cs="Amiri"/>
          <w:color w:val="111111"/>
          <w:sz w:val="28"/>
          <w:sz w:val="28"/>
          <w:szCs w:val="28"/>
          <w:rtl w:val="true"/>
          <w:lang w:bidi="ar-SA"/>
        </w:rPr>
        <w:t>زلّ لعدم أخذ الفنون عن واضعها، و ربّما حرّف الكلم عن مواضعها، و ربّما أغمض النظر عن الحقّ الصحيح، و احتال في ترويج الباطل الصريح، و لنعم</w:t>
      </w:r>
      <w:r>
        <w:rPr>
          <w:rStyle w:val="FootnoteAnchor"/>
          <w:rtl w:val="true"/>
        </w:rPr>
        <w:footnoteReference w:id="127"/>
      </w:r>
      <w:r>
        <w:rPr>
          <w:rFonts w:ascii="Amiri" w:hAnsi="Amiri" w:eastAsia="Amiri" w:cs="Amiri"/>
          <w:color w:val="111111"/>
          <w:sz w:val="28"/>
          <w:sz w:val="28"/>
          <w:szCs w:val="28"/>
          <w:rtl w:val="true"/>
          <w:lang w:bidi="ar-SA"/>
        </w:rPr>
        <w:t>ما قال في أثناء خطابته</w:t>
      </w:r>
      <w:r>
        <w:rPr>
          <w:rStyle w:val="FootnoteAnchor"/>
          <w:rtl w:val="true"/>
        </w:rPr>
        <w:footnoteReference w:id="128"/>
      </w:r>
      <w:r>
        <w:rPr>
          <w:rFonts w:ascii="Amiri" w:hAnsi="Amiri" w:eastAsia="Amiri" w:cs="Amiri"/>
          <w:color w:val="111111"/>
          <w:sz w:val="28"/>
          <w:sz w:val="28"/>
          <w:szCs w:val="28"/>
          <w:rtl w:val="true"/>
          <w:lang w:bidi="ar-SA"/>
        </w:rPr>
        <w:t>و إرشاده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الزارع يعرف نقصان زرعه يوم حصاده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نسبه إلى زرارة بن أعين من تجويزه البداء على اللّه تعالى، فمردود بنسبة صاحب المواقف ذلك إلى بعض غلاة الشيعة، و حاشا أن يكون زرارة ابن أعين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ذكر صاحب النواقض في شرحه على كتاب المسايرة</w:t>
      </w:r>
      <w:r>
        <w:rPr>
          <w:rStyle w:val="FootnoteAnchor"/>
          <w:rtl w:val="true"/>
        </w:rPr>
        <w:footnoteReference w:id="129"/>
      </w:r>
      <w:r>
        <w:rPr>
          <w:rFonts w:ascii="Amiri" w:hAnsi="Amiri" w:eastAsia="Amiri" w:cs="Amiri"/>
          <w:color w:val="111111"/>
          <w:sz w:val="28"/>
          <w:sz w:val="28"/>
          <w:szCs w:val="28"/>
          <w:rtl w:val="true"/>
          <w:lang w:bidi="ar-SA"/>
        </w:rPr>
        <w:t>لابن همّام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رأيت حيث كنت قاضي بغداد كتابا مجلّدا عتيقا، كتب تاريخ كتابته اثنتي</w:t>
      </w:r>
      <w:r>
        <w:rPr>
          <w:rStyle w:val="FootnoteAnchor"/>
          <w:rtl w:val="true"/>
        </w:rPr>
        <w:footnoteReference w:id="130"/>
      </w:r>
      <w:r>
        <w:rPr>
          <w:rFonts w:ascii="Amiri" w:hAnsi="Amiri" w:eastAsia="Amiri" w:cs="Amiri"/>
          <w:color w:val="111111"/>
          <w:sz w:val="28"/>
          <w:sz w:val="28"/>
          <w:szCs w:val="28"/>
          <w:rtl w:val="true"/>
          <w:lang w:bidi="ar-SA"/>
        </w:rPr>
        <w:t>و عشرين و خمسمائة، و فيه أنّ مؤلّفه القاضي السمناني، ألّفه في المائة الرابعة من الهجرة زمان القادر باللّه العبّاسي، و قد ذكر</w:t>
      </w:r>
      <w:r>
        <w:rPr>
          <w:rStyle w:val="FootnoteAnchor"/>
          <w:rtl w:val="true"/>
        </w:rPr>
        <w:footnoteReference w:id="131"/>
      </w:r>
      <w:r>
        <w:rPr>
          <w:rFonts w:ascii="Amiri" w:hAnsi="Amiri" w:eastAsia="Amiri" w:cs="Amiri"/>
          <w:color w:val="111111"/>
          <w:sz w:val="28"/>
          <w:sz w:val="28"/>
          <w:szCs w:val="28"/>
          <w:rtl w:val="true"/>
          <w:lang w:bidi="ar-SA"/>
        </w:rPr>
        <w:t>في ذلك الكتاب حيث يذمّ الرافضة ما هذه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هذه الطائفة قد</w:t>
      </w:r>
      <w:r>
        <w:rPr>
          <w:rStyle w:val="FootnoteAnchor"/>
          <w:rtl w:val="true"/>
        </w:rPr>
        <w:footnoteReference w:id="132"/>
      </w:r>
      <w:r>
        <w:rPr>
          <w:rFonts w:ascii="Amiri" w:hAnsi="Amiri" w:eastAsia="Amiri" w:cs="Amiri"/>
          <w:color w:val="111111"/>
          <w:sz w:val="28"/>
          <w:sz w:val="28"/>
          <w:szCs w:val="28"/>
          <w:rtl w:val="true"/>
          <w:lang w:bidi="ar-SA"/>
        </w:rPr>
        <w:t>أعظمت الفرية على اللّه سبحانه في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عليه البداء في الأمر و النهي و الخبر عن الشيء، و ممّن كان يتظاهر به زرارة بن أعين، انتهى</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خبير بأنّ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ككثير من نظائره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استشهاد ابن آوى بذنبه، بل هو داخل في جملة ما</w:t>
      </w:r>
      <w:r>
        <w:rPr>
          <w:rStyle w:val="FootnoteAnchor"/>
          <w:rtl w:val="true"/>
        </w:rPr>
        <w:footnoteReference w:id="133"/>
      </w:r>
      <w:r>
        <w:rPr>
          <w:rFonts w:ascii="Amiri" w:hAnsi="Amiri" w:eastAsia="Amiri" w:cs="Amiri"/>
          <w:color w:val="111111"/>
          <w:sz w:val="28"/>
          <w:sz w:val="28"/>
          <w:szCs w:val="28"/>
          <w:rtl w:val="true"/>
          <w:lang w:bidi="ar-SA"/>
        </w:rPr>
        <w:t>افتراه حسن الشيرواني على الشيعة الإمامية مع اعتراف صاحب النواقض بذلك، و إن كان ما نسبه هو أيضا إلى الشيعة في كتابه ليس بأدون في الافتراء ممّا ذكره ذلك الرجل كما سيتضح في مواضعه، على أنّ جنابه قد اعترف بأنّ الإماميّة لم يتّبعوه في ذلك الكلام، و لم يوجد في مذاهب أهل الإسلام تفرّد واحد من الأسلاف أو أخلافه بما أجمع أهل المذهب على خلافه</w:t>
      </w:r>
      <w:r>
        <w:rPr>
          <w:rFonts w:eastAsia="Amiri" w:cs="Amiri" w:ascii="Amiri" w:hAnsi="Amiri"/>
          <w:color w:val="111111"/>
          <w:sz w:val="28"/>
          <w:szCs w:val="28"/>
          <w:rtl w:val="true"/>
          <w:lang w:bidi="ar-SA"/>
        </w:rPr>
        <w:t xml:space="preserve">. </w:t>
      </w:r>
      <w:bookmarkStart w:id="17" w:name="pg19670_251703"/>
    </w:p>
    <w:p>
      <w:pPr>
        <w:pStyle w:val="BookText"/>
        <w:rPr/>
      </w:pPr>
      <w:bookmarkEnd w:id="17"/>
      <w:r>
        <w:rPr>
          <w:rFonts w:ascii="Amiri" w:hAnsi="Amiri" w:eastAsia="Amiri" w:cs="Amiri"/>
          <w:color w:val="111111"/>
          <w:sz w:val="28"/>
          <w:sz w:val="28"/>
          <w:szCs w:val="28"/>
          <w:rtl w:val="true"/>
          <w:lang w:bidi="ar-SA"/>
        </w:rPr>
        <w:t>و أمّا 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ذكره من أنّ ما لا شبهة في كونه من</w:t>
      </w:r>
      <w:r>
        <w:rPr>
          <w:rStyle w:val="FootnoteAnchor"/>
          <w:rtl w:val="true"/>
        </w:rPr>
        <w:footnoteReference w:id="134"/>
      </w:r>
      <w:r>
        <w:rPr>
          <w:rFonts w:ascii="Amiri" w:hAnsi="Amiri" w:eastAsia="Amiri" w:cs="Amiri"/>
          <w:color w:val="111111"/>
          <w:sz w:val="28"/>
          <w:sz w:val="28"/>
          <w:szCs w:val="28"/>
          <w:rtl w:val="true"/>
          <w:lang w:bidi="ar-SA"/>
        </w:rPr>
        <w:t>أركان مذهب الإمامية و مذكور في كتبهم يعبّر عنه بالهفوات المخبثة، و ما شاع بين خواصّهم و عوامّهم في شهورهم و أعوامهم يعبّر</w:t>
      </w:r>
      <w:r>
        <w:rPr>
          <w:rStyle w:val="FootnoteAnchor"/>
          <w:rtl w:val="true"/>
        </w:rPr>
        <w:footnoteReference w:id="135"/>
      </w:r>
      <w:r>
        <w:rPr>
          <w:rFonts w:ascii="IRNazanin" w:hAnsi="IRNazanin" w:eastAsia="IRNazanin"/>
          <w:color w:val="111111"/>
          <w:sz w:val="28"/>
          <w:sz w:val="28"/>
          <w:szCs w:val="28"/>
          <w:rtl w:val="true"/>
          <w:lang w:bidi="fa-IR"/>
        </w:rPr>
        <w:t>عنه بالعادات</w:t>
      </w:r>
      <w:r>
        <w:rPr>
          <w:rStyle w:val="FootnoteAnchor"/>
          <w:rtl w:val="true"/>
        </w:rPr>
        <w:footnoteReference w:id="136"/>
      </w:r>
      <w:r>
        <w:rPr>
          <w:rFonts w:ascii="Amiri" w:hAnsi="Amiri" w:eastAsia="Amiri" w:cs="Amiri"/>
          <w:color w:val="111111"/>
          <w:sz w:val="28"/>
          <w:sz w:val="28"/>
          <w:szCs w:val="28"/>
          <w:rtl w:val="true"/>
          <w:lang w:bidi="ar-SA"/>
        </w:rPr>
        <w:t>الخبيثة</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فسنأتي على كلّ‌</w:t>
      </w:r>
      <w:r>
        <w:rPr>
          <w:rStyle w:val="FootnoteAnchor"/>
          <w:rtl w:val="true"/>
        </w:rPr>
        <w:footnoteReference w:id="138"/>
      </w:r>
      <w:r>
        <w:rPr>
          <w:rFonts w:ascii="Amiri" w:hAnsi="Amiri" w:eastAsia="Amiri" w:cs="Amiri"/>
          <w:color w:val="111111"/>
          <w:sz w:val="28"/>
          <w:sz w:val="28"/>
          <w:szCs w:val="28"/>
          <w:rtl w:val="true"/>
          <w:lang w:bidi="ar-SA"/>
        </w:rPr>
        <w:t>واحد منها إن شاء اللّه تعالى على وجه يتّضح انعكاس القضيّة، و لا يبقى له</w:t>
      </w:r>
      <w:r>
        <w:rPr>
          <w:rStyle w:val="FootnoteAnchor"/>
          <w:rtl w:val="true"/>
        </w:rPr>
        <w:footnoteReference w:id="139"/>
      </w:r>
      <w:r>
        <w:rPr>
          <w:rFonts w:ascii="Amiri" w:hAnsi="Amiri" w:eastAsia="Amiri" w:cs="Amiri"/>
          <w:color w:val="111111"/>
          <w:sz w:val="28"/>
          <w:sz w:val="28"/>
          <w:szCs w:val="28"/>
          <w:rtl w:val="true"/>
          <w:lang w:bidi="ar-SA"/>
        </w:rPr>
        <w:t>في ذلك إلاّ العناد و العصبية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في وجه التسمية من اللّطيفة التصحيفيّة، فنحن نعترف بأنّ مدار أمره على التصحيف و التحريف، و انحصر</w:t>
      </w:r>
      <w:r>
        <w:rPr>
          <w:rStyle w:val="FootnoteAnchor"/>
          <w:rtl w:val="true"/>
        </w:rPr>
        <w:footnoteReference w:id="140"/>
      </w:r>
      <w:r>
        <w:rPr>
          <w:rFonts w:ascii="Amiri" w:hAnsi="Amiri" w:eastAsia="Amiri" w:cs="Amiri"/>
          <w:color w:val="111111"/>
          <w:sz w:val="28"/>
          <w:sz w:val="28"/>
          <w:szCs w:val="28"/>
          <w:rtl w:val="true"/>
          <w:lang w:bidi="ar-SA"/>
        </w:rPr>
        <w:t>فيه اللّطيف، عند طبعه الكثيف</w:t>
      </w:r>
      <w:r>
        <w:rPr>
          <w:rStyle w:val="FootnoteAnchor"/>
          <w:rtl w:val="true"/>
        </w:rPr>
        <w:footnoteReference w:id="141"/>
      </w:r>
      <w:r>
        <w:rPr>
          <w:rFonts w:ascii="IRNazanin" w:hAnsi="IRNazanin" w:eastAsia="IRNazanin"/>
          <w:color w:val="111111"/>
          <w:sz w:val="28"/>
          <w:sz w:val="28"/>
          <w:szCs w:val="28"/>
          <w:rtl w:val="true"/>
          <w:lang w:bidi="fa-IR"/>
        </w:rPr>
        <w:t>، و اللّه أعلم</w:t>
      </w:r>
      <w:r>
        <w:rPr>
          <w:rFonts w:eastAsia="IRNazanin" w:cs="IRNazanin"/>
          <w:color w:val="111111"/>
          <w:sz w:val="28"/>
          <w:szCs w:val="28"/>
          <w:rtl w:val="true"/>
          <w:lang w:bidi="fa-IR"/>
        </w:rPr>
        <w:t>.</w:t>
      </w:r>
    </w:p>
    <w:p>
      <w:pPr>
        <w:pStyle w:val="Heading3"/>
        <w:numPr>
          <w:ilvl w:val="2"/>
          <w:numId w:val="1"/>
        </w:numPr>
        <w:rPr/>
      </w:pPr>
      <w:bookmarkStart w:id="18" w:name="__RefHeading___Toc4233842_2314609296"/>
      <w:bookmarkStart w:id="19" w:name="_Toc6"/>
      <w:bookmarkEnd w:id="18"/>
      <w:r>
        <w:rPr>
          <w:rtl w:val="true"/>
        </w:rPr>
        <w:t>الطائفة الثانية</w:t>
      </w:r>
      <w:r>
        <w:rPr>
          <w:rtl w:val="true"/>
        </w:rPr>
        <w:t>: [</w:t>
      </w:r>
      <w:r>
        <w:rPr>
          <w:rtl w:val="true"/>
        </w:rPr>
        <w:t>من هفواتهم إيجابهم التقيّة</w:t>
      </w:r>
      <w:r>
        <w:rPr>
          <w:rtl w:val="true"/>
        </w:rPr>
        <w:t>]</w:t>
      </w:r>
      <w:bookmarkEnd w:id="1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النواقض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هفواتهم إيجابهم التقيّة</w:t>
      </w:r>
      <w:r>
        <w:rPr>
          <w:rStyle w:val="FootnoteAnchor"/>
          <w:rtl w:val="true"/>
        </w:rPr>
        <w:footnoteReference w:id="142"/>
      </w:r>
      <w:r>
        <w:rPr>
          <w:rFonts w:ascii="Amiri" w:hAnsi="Amiri" w:eastAsia="Amiri" w:cs="Amiri"/>
          <w:color w:val="111111"/>
          <w:sz w:val="28"/>
          <w:sz w:val="28"/>
          <w:szCs w:val="28"/>
          <w:rtl w:val="true"/>
          <w:lang w:bidi="ar-SA"/>
        </w:rPr>
        <w:t xml:space="preserve">، حتّى أن بعضهم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أتقاكم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أَكْرَمَكُمْ عِنْدَ اَللّٰهِ أَتْقٰاكُمْ </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هو أكثر تقيّة </w:t>
      </w:r>
    </w:p>
    <w:p>
      <w:pPr>
        <w:pStyle w:val="BookText"/>
        <w:rPr/>
      </w:pPr>
      <w:r>
        <w:rPr>
          <w:rFonts w:ascii="Amiri" w:hAnsi="Amiri" w:eastAsia="Amiri" w:cs="Amiri"/>
          <w:color w:val="111111"/>
          <w:sz w:val="28"/>
          <w:sz w:val="28"/>
          <w:szCs w:val="28"/>
          <w:rtl w:val="true"/>
          <w:lang w:bidi="ar-SA"/>
        </w:rPr>
        <w:t>و أشدّ خوفا، و هذا لا يثمر إلاّ عدم الوثوق بقول نبيّ و إمام غالبا؛ فإنّ أغلب الأمور ممّا يجوز فيه التقيّة، و من أراد أن يكشف عن تلك الفرقة الضالة في هذه المسألة فلينظر إلى رسالة التقيّة، التي ألّفها أضلّ الجهال، عليّ بن عبد العال، و ليرى ما صنعه فيها بالأئمة البررة من نسبة القبائح و هو يتوهّم أنّه أحسن إليهم، أما سمعت قول المحقّق البليغ</w:t>
      </w:r>
      <w:r>
        <w:rPr>
          <w:rStyle w:val="FootnoteAnchor"/>
          <w:rtl w:val="true"/>
        </w:rPr>
        <w:footnoteReference w:id="144"/>
      </w:r>
      <w:r>
        <w:rPr>
          <w:rFonts w:ascii="Amiri" w:hAnsi="Amiri" w:eastAsia="Amiri" w:cs="Amiri"/>
          <w:color w:val="111111"/>
          <w:sz w:val="28"/>
          <w:sz w:val="28"/>
          <w:szCs w:val="28"/>
          <w:rtl w:val="true"/>
          <w:lang w:bidi="ar-SA"/>
        </w:rPr>
        <w:t>الرئيس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فعل من الخبيث خسيس و</w:t>
      </w:r>
      <w:r>
        <w:rPr>
          <w:rStyle w:val="FootnoteAnchor"/>
          <w:rtl w:val="true"/>
        </w:rPr>
        <w:footnoteReference w:id="145"/>
      </w:r>
      <w:r>
        <w:rPr>
          <w:rFonts w:ascii="Amiri" w:hAnsi="Amiri" w:eastAsia="Amiri" w:cs="Amiri"/>
          <w:color w:val="111111"/>
          <w:sz w:val="28"/>
          <w:sz w:val="28"/>
          <w:szCs w:val="28"/>
          <w:rtl w:val="true"/>
          <w:lang w:bidi="ar-SA"/>
        </w:rPr>
        <w:t>كلّ شيء من الخبيث دنيس</w:t>
      </w:r>
      <w:r>
        <w:rPr>
          <w:rStyle w:val="FootnoteAnchor"/>
          <w:rtl w:val="true"/>
        </w:rPr>
        <w:footnoteReference w:id="146"/>
      </w:r>
      <w:r>
        <w:rPr>
          <w:rFonts w:ascii="Amiri" w:hAnsi="Amiri" w:eastAsia="Amiri" w:cs="Amiri"/>
          <w:color w:val="111111"/>
          <w:sz w:val="28"/>
          <w:sz w:val="28"/>
          <w:szCs w:val="28"/>
          <w:rtl w:val="true"/>
          <w:lang w:bidi="ar-SA"/>
        </w:rPr>
        <w:t>، و ستطّلع بعد ذلك على بعض ما قد جرى في عروض الطاهرين</w:t>
      </w:r>
      <w:r>
        <w:rPr>
          <w:rStyle w:val="FootnoteAnchor"/>
          <w:rtl w:val="true"/>
        </w:rPr>
        <w:footnoteReference w:id="147"/>
      </w:r>
      <w:r>
        <w:rPr>
          <w:rFonts w:ascii="Amiri" w:hAnsi="Amiri" w:eastAsia="Amiri" w:cs="Amiri"/>
          <w:color w:val="111111"/>
          <w:sz w:val="28"/>
          <w:sz w:val="28"/>
          <w:szCs w:val="28"/>
          <w:rtl w:val="true"/>
          <w:lang w:bidi="ar-SA"/>
        </w:rPr>
        <w:t>لهذا الأصل الميشوم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الطرائف</w:t>
      </w:r>
      <w:r>
        <w:rPr>
          <w:rStyle w:val="FootnoteAnchor"/>
          <w:rtl w:val="true"/>
        </w:rPr>
        <w:footnoteReference w:id="148"/>
      </w:r>
      <w:r>
        <w:rPr>
          <w:rFonts w:ascii="Amiri" w:hAnsi="Amiri" w:eastAsia="Amiri" w:cs="Amiri"/>
          <w:color w:val="111111"/>
          <w:sz w:val="28"/>
          <w:sz w:val="28"/>
          <w:szCs w:val="28"/>
          <w:rtl w:val="true"/>
          <w:lang w:bidi="ar-SA"/>
        </w:rPr>
        <w:t>أنّهم ربّما يغفلون عن أصلهم الفاسد ذا</w:t>
      </w:r>
      <w:r>
        <w:rPr>
          <w:rStyle w:val="FootnoteAnchor"/>
          <w:rtl w:val="true"/>
        </w:rPr>
        <w:footnoteReference w:id="149"/>
      </w:r>
      <w:r>
        <w:rPr>
          <w:rFonts w:ascii="Amiri" w:hAnsi="Amiri" w:eastAsia="Amiri" w:cs="Amiri"/>
          <w:color w:val="111111"/>
          <w:sz w:val="28"/>
          <w:sz w:val="28"/>
          <w:szCs w:val="28"/>
          <w:rtl w:val="true"/>
          <w:lang w:bidi="ar-SA"/>
        </w:rPr>
        <w:t>أيضا، فينقلون ما يضادّه، و هو ليس عجبا منهم؛ فإنّ الكذوب لا حافظة له، و هم أجلّة الكذب و أعلامهم، و إنّي أذكر لك بعضا من هذا القبيل بلا فرية، و أنا إن شاء اللّه لمن الصادقين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في كثير من كتبهم عن</w:t>
      </w:r>
      <w:r>
        <w:rPr>
          <w:rStyle w:val="FootnoteAnchor"/>
          <w:rtl w:val="true"/>
        </w:rPr>
        <w:footnoteReference w:id="150"/>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عزل معاوية عن إمارة البصرة</w:t>
      </w:r>
      <w:r>
        <w:rPr>
          <w:rStyle w:val="FootnoteAnchor"/>
          <w:rtl w:val="true"/>
        </w:rPr>
        <w:footnoteReference w:id="151"/>
      </w:r>
      <w:r>
        <w:rPr>
          <w:rFonts w:ascii="Amiri" w:hAnsi="Amiri" w:eastAsia="Amiri" w:cs="Amiri"/>
          <w:color w:val="111111"/>
          <w:sz w:val="28"/>
          <w:sz w:val="28"/>
          <w:szCs w:val="28"/>
          <w:rtl w:val="true"/>
          <w:lang w:bidi="ar-SA"/>
        </w:rPr>
        <w:t>يوم خلافته، فقال له ابنه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تركته على حاله حتّى</w:t>
      </w:r>
      <w:r>
        <w:rPr>
          <w:rStyle w:val="FootnoteAnchor"/>
          <w:rtl w:val="true"/>
        </w:rPr>
        <w:footnoteReference w:id="152"/>
      </w:r>
      <w:r>
        <w:rPr>
          <w:rFonts w:ascii="Amiri" w:hAnsi="Amiri" w:eastAsia="Amiri" w:cs="Amiri"/>
          <w:color w:val="111111"/>
          <w:sz w:val="28"/>
          <w:sz w:val="28"/>
          <w:szCs w:val="28"/>
          <w:rtl w:val="true"/>
          <w:lang w:bidi="ar-SA"/>
        </w:rPr>
        <w:t xml:space="preserve">ينخرط في </w:t>
      </w:r>
    </w:p>
    <w:p>
      <w:pPr>
        <w:pStyle w:val="BookText"/>
        <w:rPr/>
      </w:pPr>
      <w:r>
        <w:rPr>
          <w:rFonts w:ascii="Amiri" w:hAnsi="Amiri" w:eastAsia="Amiri" w:cs="Amiri"/>
          <w:color w:val="111111"/>
          <w:sz w:val="28"/>
          <w:sz w:val="28"/>
          <w:szCs w:val="28"/>
          <w:rtl w:val="true"/>
          <w:lang w:bidi="ar-SA"/>
        </w:rPr>
        <w:t>زمرة مبايعيك؛ إذ نحن نخاف من إفساده، و إنّ كيده لعظيم،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شاء اللّه كان، و إنّما يلزم على أبيك أن لا يرضى بمعصية طرفة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ماذا يفعلون هؤلاء الوقحون</w:t>
      </w:r>
      <w:r>
        <w:rPr>
          <w:rStyle w:val="FootnoteAnchor"/>
          <w:rtl w:val="true"/>
        </w:rPr>
        <w:footnoteReference w:id="153"/>
      </w:r>
      <w:r>
        <w:rPr>
          <w:rFonts w:ascii="Amiri" w:hAnsi="Amiri" w:eastAsia="Amiri" w:cs="Amiri"/>
          <w:color w:val="111111"/>
          <w:sz w:val="28"/>
          <w:sz w:val="28"/>
          <w:szCs w:val="28"/>
          <w:rtl w:val="true"/>
          <w:lang w:bidi="ar-SA"/>
        </w:rPr>
        <w:t>، قد ينسبون إلى الأئمة ترك التقيّة بحيث يكاد أن يجد الناصبيّ الفرصة للقدح فيهم بسوء التدبير</w:t>
      </w:r>
      <w:r>
        <w:rPr>
          <w:rStyle w:val="FootnoteAnchor"/>
          <w:rtl w:val="true"/>
        </w:rPr>
        <w:footnoteReference w:id="154"/>
      </w:r>
      <w:r>
        <w:rPr>
          <w:rFonts w:ascii="Amiri" w:hAnsi="Amiri" w:eastAsia="Amiri" w:cs="Amiri"/>
          <w:color w:val="111111"/>
          <w:sz w:val="28"/>
          <w:sz w:val="28"/>
          <w:szCs w:val="28"/>
          <w:rtl w:val="true"/>
          <w:lang w:bidi="ar-SA"/>
        </w:rPr>
        <w:t>و التقصير، و قد يثبتون لهم</w:t>
      </w:r>
      <w:r>
        <w:rPr>
          <w:rStyle w:val="FootnoteAnchor"/>
          <w:rtl w:val="true"/>
        </w:rPr>
        <w:footnoteReference w:id="155"/>
      </w:r>
      <w:r>
        <w:rPr>
          <w:rFonts w:ascii="IRNazanin" w:hAnsi="IRNazanin" w:eastAsia="IRNazanin"/>
          <w:color w:val="111111"/>
          <w:sz w:val="28"/>
          <w:sz w:val="28"/>
          <w:szCs w:val="28"/>
          <w:rtl w:val="true"/>
          <w:lang w:bidi="fa-IR"/>
        </w:rPr>
        <w:t>فعلها على وجه</w:t>
      </w:r>
      <w:r>
        <w:rPr>
          <w:rStyle w:val="FootnoteAnchor"/>
          <w:rtl w:val="true"/>
        </w:rPr>
        <w:footnoteReference w:id="156"/>
      </w:r>
      <w:r>
        <w:rPr>
          <w:rFonts w:ascii="Amiri" w:hAnsi="Amiri" w:eastAsia="Amiri" w:cs="Amiri"/>
          <w:color w:val="111111"/>
          <w:sz w:val="28"/>
          <w:sz w:val="28"/>
          <w:szCs w:val="28"/>
          <w:rtl w:val="true"/>
          <w:lang w:bidi="ar-SA"/>
        </w:rPr>
        <w:t>لو فرض صدقه لعذر من يتبّرأ عنهم من الصغير و الكبير، فتعسا</w:t>
      </w:r>
      <w:r>
        <w:rPr>
          <w:rStyle w:val="FootnoteAnchor"/>
          <w:rtl w:val="true"/>
        </w:rPr>
        <w:footnoteReference w:id="157"/>
      </w:r>
      <w:r>
        <w:rPr>
          <w:rFonts w:ascii="Amiri" w:hAnsi="Amiri" w:eastAsia="Amiri" w:cs="Amiri"/>
          <w:color w:val="111111"/>
          <w:sz w:val="28"/>
          <w:sz w:val="28"/>
          <w:szCs w:val="28"/>
          <w:rtl w:val="true"/>
          <w:lang w:bidi="ar-SA"/>
        </w:rPr>
        <w:t>للوجه الأسود الحالك</w:t>
      </w:r>
      <w:r>
        <w:rPr>
          <w:rStyle w:val="FootnoteAnchor"/>
          <w:rtl w:val="true"/>
        </w:rPr>
        <w:footnoteReference w:id="158"/>
      </w:r>
      <w:r>
        <w:rPr>
          <w:rFonts w:ascii="Amiri" w:hAnsi="Amiri" w:eastAsia="Amiri" w:cs="Amiri"/>
          <w:color w:val="111111"/>
          <w:sz w:val="28"/>
          <w:sz w:val="28"/>
          <w:szCs w:val="28"/>
          <w:rtl w:val="true"/>
          <w:lang w:bidi="ar-SA"/>
        </w:rPr>
        <w:t>، و تبّا للطبع المنحرف الهالك، و لكلّ من القسمين المتناقضين أفراد لا عدّ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إطلاق الإيجاب، ممّا لم يذهب إليه أحد من الأصحاب، بل الذي ذكروه أنّ التقيّة جائزة، و ربّما وجبت بشرائط مخصوصة و أوقات مضبوطة، و</w:t>
      </w:r>
      <w:r>
        <w:rPr>
          <w:rStyle w:val="FootnoteAnchor"/>
          <w:rtl w:val="true"/>
        </w:rPr>
        <w:footnoteReference w:id="159"/>
      </w:r>
      <w:r>
        <w:rPr>
          <w:rFonts w:ascii="IRNazanin" w:hAnsi="IRNazanin" w:eastAsia="IRNazanin"/>
          <w:color w:val="111111"/>
          <w:sz w:val="28"/>
          <w:sz w:val="28"/>
          <w:szCs w:val="28"/>
          <w:rtl w:val="true"/>
          <w:lang w:bidi="fa-IR"/>
        </w:rPr>
        <w:t>قد استثنوا منها أوّل زمان</w:t>
      </w:r>
      <w:r>
        <w:rPr>
          <w:rStyle w:val="FootnoteAnchor"/>
          <w:rtl w:val="true"/>
        </w:rPr>
        <w:footnoteReference w:id="160"/>
      </w:r>
      <w:r>
        <w:rPr>
          <w:rFonts w:ascii="Amiri" w:hAnsi="Amiri" w:eastAsia="Amiri" w:cs="Amiri"/>
          <w:color w:val="111111"/>
          <w:sz w:val="28"/>
          <w:sz w:val="28"/>
          <w:szCs w:val="28"/>
          <w:rtl w:val="true"/>
          <w:lang w:bidi="ar-SA"/>
        </w:rPr>
        <w:t>الدعوة</w:t>
      </w:r>
      <w:r>
        <w:rPr>
          <w:rStyle w:val="FootnoteAnchor"/>
          <w:rtl w:val="true"/>
        </w:rPr>
        <w:footnoteReference w:id="161"/>
      </w:r>
      <w:r>
        <w:rPr>
          <w:rFonts w:ascii="Amiri" w:hAnsi="Amiri" w:eastAsia="Amiri" w:cs="Amiri"/>
          <w:color w:val="111111"/>
          <w:sz w:val="28"/>
          <w:sz w:val="28"/>
          <w:szCs w:val="28"/>
          <w:rtl w:val="true"/>
          <w:lang w:bidi="ar-SA"/>
        </w:rPr>
        <w:t xml:space="preserve">و نحوه، و المراد بها إظهار موافقة أهل </w:t>
      </w:r>
    </w:p>
    <w:p>
      <w:pPr>
        <w:pStyle w:val="BookText"/>
        <w:rPr/>
      </w:pPr>
      <w:r>
        <w:rPr>
          <w:rFonts w:ascii="Amiri" w:hAnsi="Amiri" w:eastAsia="Amiri" w:cs="Amiri"/>
          <w:color w:val="111111"/>
          <w:sz w:val="28"/>
          <w:sz w:val="28"/>
          <w:szCs w:val="28"/>
          <w:rtl w:val="true"/>
          <w:lang w:bidi="ar-SA"/>
        </w:rPr>
        <w:t>الخلاف فيما يدينون به خوفا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تفسير الآية على الوجه المذكور لا اختصاص له بأصحابنا؛ فإنّ كثيرا من المفسّرين منّا و منكم قد فسّره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تجويز التقيّة ليس ممّا يختصّ بخصوص</w:t>
      </w:r>
      <w:r>
        <w:rPr>
          <w:rStyle w:val="FootnoteAnchor"/>
          <w:rtl w:val="true"/>
        </w:rPr>
        <w:footnoteReference w:id="162"/>
      </w:r>
      <w:r>
        <w:rPr>
          <w:rFonts w:ascii="Amiri" w:hAnsi="Amiri" w:eastAsia="Amiri" w:cs="Amiri"/>
          <w:color w:val="111111"/>
          <w:sz w:val="28"/>
          <w:sz w:val="28"/>
          <w:szCs w:val="28"/>
          <w:rtl w:val="true"/>
          <w:lang w:bidi="ar-SA"/>
        </w:rPr>
        <w:t>أئمتنا و فتوى علمائنا الأعلام، بل هو ممّا يدلّ عليه القرآن و الآثار المرويّة عن سيّد الأبرار و فقهاء الأمصار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فلقوله</w:t>
      </w:r>
      <w:r>
        <w:rPr>
          <w:rStyle w:val="FootnoteAnchor"/>
          <w:rtl w:val="true"/>
        </w:rPr>
        <w:footnoteReference w:id="163"/>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تُلْقُوا بِأَيْدِيكُمْ إِلَى اَلتَّهْلُكَةِ‌</w:t>
      </w:r>
      <w:r>
        <w:rPr>
          <w:rStyle w:val="FootnoteAnchor"/>
          <w:rtl w:val="true"/>
        </w:rPr>
        <w:footnoteReference w:id="164"/>
      </w:r>
      <w:r>
        <w:rPr>
          <w:rFonts w:ascii="Amiri" w:hAnsi="Amiri" w:eastAsia="Amiri" w:cs="Amiri"/>
          <w:color w:val="111111"/>
          <w:sz w:val="28"/>
          <w:sz w:val="28"/>
          <w:szCs w:val="28"/>
          <w:rtl w:val="true"/>
          <w:lang w:bidi="ar-SA"/>
        </w:rPr>
        <w:t>، و لا ريب أنّ إظهار الحقّ إذا أفضى إلى التهلكة يكون منهيّا عنه، فتجب</w:t>
      </w:r>
      <w:r>
        <w:rPr>
          <w:rStyle w:val="FootnoteAnchor"/>
          <w:rtl w:val="true"/>
        </w:rPr>
        <w:footnoteReference w:id="165"/>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لقوله</w:t>
      </w:r>
      <w:r>
        <w:rPr>
          <w:rStyle w:val="FootnoteAnchor"/>
          <w:rtl w:val="true"/>
        </w:rPr>
        <w:footnoteReference w:id="166"/>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يَتَّخِذِ اَلْمُؤْمِنُونَ اَلْكٰافِرِينَ أَوْلِيٰاءَ مِنْ دُونِ اَلْمُؤْمِنِينَ وَ مَنْ يَفْعَلْ ذٰلِكَ فَلَيْسَ مِنَ اَللّٰهِ فِي شَيْ‌ءٍ إِلاّٰ أَنْ تَتَّقُوا مِنْهُمْ تُقٰاةً‌</w:t>
      </w:r>
      <w:r>
        <w:rPr>
          <w:rStyle w:val="FootnoteAnchor"/>
          <w:rtl w:val="true"/>
        </w:rPr>
        <w:footnoteReference w:id="167"/>
      </w:r>
      <w:r>
        <w:rPr>
          <w:rFonts w:ascii="Amiri" w:hAnsi="Amiri" w:eastAsia="Amiri" w:cs="Amiri"/>
          <w:color w:val="111111"/>
          <w:sz w:val="28"/>
          <w:sz w:val="28"/>
          <w:szCs w:val="28"/>
          <w:rtl w:val="true"/>
          <w:lang w:bidi="ar-SA"/>
        </w:rPr>
        <w:t>، فإنّ مفاد هذه الآية تجويز إظهار موالاة الكافرين</w:t>
      </w:r>
      <w:r>
        <w:rPr>
          <w:rStyle w:val="FootnoteAnchor"/>
          <w:rtl w:val="true"/>
        </w:rPr>
        <w:footnoteReference w:id="168"/>
      </w:r>
      <w:r>
        <w:rPr>
          <w:rFonts w:ascii="Amiri" w:hAnsi="Amiri" w:eastAsia="Amiri" w:cs="Amiri"/>
          <w:color w:val="111111"/>
          <w:sz w:val="28"/>
          <w:sz w:val="28"/>
          <w:szCs w:val="28"/>
          <w:rtl w:val="true"/>
          <w:lang w:bidi="ar-SA"/>
        </w:rPr>
        <w:t>في حال التقيّة</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لقوله</w:t>
      </w:r>
      <w:r>
        <w:rPr>
          <w:rStyle w:val="FootnoteAnchor"/>
          <w:rtl w:val="true"/>
        </w:rPr>
        <w:footnoteReference w:id="170"/>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وَ إِنْ لَمْ تَفْعَلْ فَمٰا </w:t>
      </w:r>
    </w:p>
    <w:p>
      <w:pPr>
        <w:pStyle w:val="BookText"/>
        <w:rPr/>
      </w:pPr>
      <w:r>
        <w:rPr>
          <w:rFonts w:ascii="Amiri" w:hAnsi="Amiri" w:eastAsia="Amiri" w:cs="Amiri"/>
          <w:color w:val="111111"/>
          <w:sz w:val="28"/>
          <w:sz w:val="28"/>
          <w:szCs w:val="28"/>
          <w:rtl w:val="true"/>
          <w:lang w:bidi="ar-SA"/>
        </w:rPr>
        <w:t xml:space="preserve">بَلَّغْتَ رِسٰالَتَهُ‌ </w:t>
      </w:r>
      <w:r>
        <w:rPr>
          <w:rStyle w:val="FootnoteAnchor"/>
          <w:rtl w:val="true"/>
        </w:rPr>
        <w:footnoteReference w:id="171"/>
      </w:r>
      <w:r>
        <w:rPr>
          <w:rFonts w:ascii="Amiri" w:hAnsi="Amiri" w:eastAsia="Amiri" w:cs="Amiri"/>
          <w:color w:val="111111"/>
          <w:sz w:val="28"/>
          <w:sz w:val="28"/>
          <w:szCs w:val="28"/>
          <w:rtl w:val="true"/>
          <w:lang w:bidi="ar-SA"/>
        </w:rPr>
        <w:t xml:space="preserve">، فإنّ سياق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في قصة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أنّه صلّى اللّه عليه و اله و سلّم كان خائفا في بعض الأمور متوقّفا، ثمّ لمّا بشّره اللّه</w:t>
      </w:r>
      <w:r>
        <w:rPr>
          <w:rStyle w:val="FootnoteAnchor"/>
          <w:rtl w:val="true"/>
        </w:rPr>
        <w:footnoteReference w:id="172"/>
      </w:r>
      <w:r>
        <w:rPr>
          <w:rFonts w:ascii="Amiri" w:hAnsi="Amiri" w:eastAsia="Amiri" w:cs="Amiri"/>
          <w:color w:val="111111"/>
          <w:sz w:val="28"/>
          <w:sz w:val="28"/>
          <w:szCs w:val="28"/>
          <w:rtl w:val="true"/>
          <w:lang w:bidi="ar-SA"/>
        </w:rPr>
        <w:t>تعالى بالعصمة عن ضرر الناس اجترأ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لها نظائر كثيرة من آيات القرآن كما لا يخفى على المتتبّع</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يوسف عليه السّلام قد أخفى حرّيّته عند بيع إخوته إيّاه؛ لخوفه عن أن يؤدّي ذلك إلى 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174"/>
      </w:r>
      <w:r>
        <w:rPr>
          <w:rFonts w:ascii="Amiri" w:hAnsi="Amiri" w:eastAsia="Amiri" w:cs="Amiri"/>
          <w:color w:val="111111"/>
          <w:sz w:val="28"/>
          <w:sz w:val="28"/>
          <w:szCs w:val="28"/>
          <w:rtl w:val="true"/>
          <w:lang w:bidi="ar-SA"/>
        </w:rPr>
        <w:t>لأنّ النبي صلّى اللّه عليه و اله و سلّم محا</w:t>
      </w:r>
      <w:r>
        <w:rPr>
          <w:rStyle w:val="FootnoteAnchor"/>
          <w:rtl w:val="true"/>
        </w:rPr>
        <w:footnoteReference w:id="175"/>
      </w:r>
      <w:r>
        <w:rPr>
          <w:rFonts w:ascii="Amiri" w:hAnsi="Amiri" w:eastAsia="Amiri" w:cs="Amiri"/>
          <w:color w:val="111111"/>
          <w:sz w:val="28"/>
          <w:sz w:val="28"/>
          <w:szCs w:val="28"/>
          <w:rtl w:val="true"/>
          <w:lang w:bidi="ar-SA"/>
        </w:rPr>
        <w:t>اسمه يوم الحديبية، و أعطاهم أمورا هو محارب</w:t>
      </w:r>
      <w:r>
        <w:rPr>
          <w:rStyle w:val="FootnoteAnchor"/>
          <w:rtl w:val="true"/>
        </w:rPr>
        <w:footnoteReference w:id="176"/>
      </w:r>
      <w:r>
        <w:rPr>
          <w:rFonts w:ascii="Amiri" w:hAnsi="Amiri" w:eastAsia="Amiri" w:cs="Amiri"/>
          <w:color w:val="111111"/>
          <w:sz w:val="28"/>
          <w:sz w:val="28"/>
          <w:szCs w:val="28"/>
          <w:rtl w:val="true"/>
          <w:lang w:bidi="ar-SA"/>
        </w:rPr>
        <w:t>عليها في الباطن، و هو في مرتبة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صلّى اللّه عليه و اله و سلّم قال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لقومك عهدا بالجاهليّة</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عهد بالكفر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أخاف أن تنكر قلوبهم لأمرت بالبيت فهدم، فأدخلت</w:t>
      </w:r>
      <w:r>
        <w:rPr>
          <w:rStyle w:val="FootnoteAnchor"/>
          <w:rtl w:val="true"/>
        </w:rPr>
        <w:footnoteReference w:id="178"/>
      </w:r>
      <w:r>
        <w:rPr>
          <w:rFonts w:ascii="Amiri" w:hAnsi="Amiri" w:eastAsia="Amiri" w:cs="Amiri"/>
          <w:color w:val="111111"/>
          <w:sz w:val="28"/>
          <w:sz w:val="28"/>
          <w:szCs w:val="28"/>
          <w:rtl w:val="true"/>
          <w:lang w:bidi="ar-SA"/>
        </w:rPr>
        <w:t xml:space="preserve">فيه ما أخرج عنه، و جعلت له بابين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شرقيّا و بابا غربيّا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فبلغت به أساس إبراهيم</w:t>
      </w:r>
      <w:r>
        <w:rPr>
          <w:rStyle w:val="FootnoteAnchor"/>
          <w:rtl w:val="true"/>
        </w:rPr>
        <w:footnoteReference w:id="179"/>
      </w:r>
      <w:r>
        <w:rPr>
          <w:rFonts w:ascii="Amiri" w:hAnsi="Amiri" w:eastAsia="Amiri" w:cs="Amiri"/>
          <w:color w:val="111111"/>
          <w:sz w:val="28"/>
          <w:sz w:val="28"/>
          <w:szCs w:val="28"/>
          <w:rtl w:val="true"/>
          <w:lang w:bidi="ar-SA"/>
        </w:rPr>
        <w:t>، انتهى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ذكرناه</w:t>
      </w:r>
      <w:r>
        <w:rPr>
          <w:rStyle w:val="FootnoteAnchor"/>
          <w:rtl w:val="true"/>
        </w:rPr>
        <w:footnoteReference w:id="180"/>
      </w:r>
      <w:r>
        <w:rPr>
          <w:rFonts w:ascii="Amiri" w:hAnsi="Amiri" w:eastAsia="Amiri" w:cs="Amiri"/>
          <w:color w:val="111111"/>
          <w:sz w:val="28"/>
          <w:sz w:val="28"/>
          <w:szCs w:val="28"/>
          <w:rtl w:val="true"/>
          <w:lang w:bidi="ar-SA"/>
        </w:rPr>
        <w:t xml:space="preserve">في أوائل الكتاب ممّا رواه الحميدي في الجمع بين الصحيحين عن عائشة، و نقله شارح الوقاية في كتاب الحجّ‌، و لا تخفى </w:t>
      </w:r>
    </w:p>
    <w:p>
      <w:pPr>
        <w:pStyle w:val="BookText"/>
        <w:rPr/>
      </w:pPr>
      <w:r>
        <w:rPr>
          <w:rFonts w:ascii="Amiri" w:hAnsi="Amiri" w:eastAsia="Amiri" w:cs="Amiri"/>
          <w:color w:val="111111"/>
          <w:sz w:val="28"/>
          <w:sz w:val="28"/>
          <w:szCs w:val="28"/>
          <w:rtl w:val="true"/>
          <w:lang w:bidi="ar-SA"/>
        </w:rPr>
        <w:t>دلالته على إعمال النبي صلّى اللّه عليه و اله و سلّم للتقيّة؛ بكفّه عن إصلاح بيت اللّه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 البخاري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الإكراه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إلى يوم القيامة</w:t>
      </w:r>
      <w:r>
        <w:rPr>
          <w:rStyle w:val="FootnoteAnchor"/>
          <w:rtl w:val="true"/>
        </w:rPr>
        <w:footnoteReference w:id="181"/>
      </w:r>
      <w:r>
        <w:rPr>
          <w:rFonts w:ascii="Amiri" w:hAnsi="Amiri" w:eastAsia="Amiri" w:cs="Amiri"/>
          <w:color w:val="111111"/>
          <w:sz w:val="28"/>
          <w:sz w:val="28"/>
          <w:szCs w:val="28"/>
          <w:rtl w:val="true"/>
          <w:lang w:bidi="ar-SA"/>
        </w:rPr>
        <w:t>، يعني أنّها باقية أو جائزة إلى يوم القيامة</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سنذكر في بحث 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فتاوى قاضي 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إبراهيم النخعي كان يتكلّم عند وقت الخطبة،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صلّيت الظهر في داري ثمّ رحت إلى الجمعة تقيّة</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جلال الدين السيوطي المصري في 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المأمون إلى نائبه في إشخاص سبعة 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محمّد بن سعد كاتب الواقدي، و يحيى بن معين، و أبو خيثمة، و أبو مسلم مستملي يزيد بن هارون، و إسماعيل بن داود، و إسماعيل ابن أبي مسعود، و أحمد بن إبراهيم الدورقي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فأشخصوا إليه، فامتحنهم بخلق القرآن فأجابوه، فردّهم من الرقّة إلى بغداد، و سبب طلبهم أنّهم توقّفوا أوّلا ثمّ أجابوه تقيّة</w:t>
      </w:r>
      <w:r>
        <w:rPr>
          <w:rStyle w:val="FootnoteAnchor"/>
          <w:rtl w:val="true"/>
        </w:rPr>
        <w:footnoteReference w:id="18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قال صاحب 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عَهْدِي اَلظّٰالِمِينَ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أبا حنيفة كان يفتي سرّا بوجوب نصرة زيد بن عليّ بن الحسين عليه السّلام، و حمل المال إليه و الخروج معه على اللّصّ المتغلّب المتسمّي</w:t>
      </w:r>
      <w:r>
        <w:rPr>
          <w:rStyle w:val="FootnoteAnchor"/>
          <w:rtl w:val="true"/>
        </w:rPr>
        <w:footnoteReference w:id="186"/>
      </w:r>
      <w:r>
        <w:rPr>
          <w:rFonts w:ascii="Amiri" w:hAnsi="Amiri" w:eastAsia="Amiri" w:cs="Amiri"/>
          <w:color w:val="111111"/>
          <w:sz w:val="28"/>
          <w:sz w:val="28"/>
          <w:szCs w:val="28"/>
          <w:rtl w:val="true"/>
          <w:lang w:bidi="ar-SA"/>
        </w:rPr>
        <w:t>بالإمام و الخليفة، كالدوانيقي و أشباهه، حتّى قالت له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أشرت إلى ابني بالخروج مع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ابني 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قتل،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مكان ابنك</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يعلم من هذا أنّه لم يكن يظهر الفتوى خوفا و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ذكروا في كتب الأصول و الفرائض أنّ الصحابة قالوا لابن عبّاس أو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أظهرت بطلان العول في زمان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لدرته</w:t>
      </w:r>
      <w:r>
        <w:rPr>
          <w:rStyle w:val="FootnoteAnchor"/>
          <w:rtl w:val="true"/>
        </w:rPr>
        <w:footnoteReference w:id="188"/>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رجلا مهيبا خفته</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 كتمان الحقّ خوفا و تقيّة قد</w:t>
      </w:r>
      <w:r>
        <w:rPr>
          <w:rStyle w:val="FootnoteAnchor"/>
          <w:rtl w:val="true"/>
        </w:rPr>
        <w:footnoteReference w:id="190"/>
      </w:r>
      <w:r>
        <w:rPr>
          <w:rFonts w:ascii="Amiri" w:hAnsi="Amiri" w:eastAsia="Amiri" w:cs="Amiri"/>
          <w:color w:val="111111"/>
          <w:sz w:val="28"/>
          <w:sz w:val="28"/>
          <w:szCs w:val="28"/>
          <w:rtl w:val="true"/>
          <w:lang w:bidi="ar-SA"/>
        </w:rPr>
        <w:t>كان سيرة للسلف في بعض الأمور</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 الفقهاء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بأنّ طلاق المكره لا يقع،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أكره على شرب الخمر و الزنا فلا إثم عليه و لا حدّ، فالأربعة غير الحنفية قائلون بجواز التقيّة في بعض المعاصي، و لا قائل بالفصل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ذلك معارض بما جوّزوه من استعمال المعاريض في الكلام، و إعمال الرفق و التليين مع الخصام؛ قال الفقيه أبو الليث في بستانه في باب معاريض </w:t>
      </w:r>
    </w:p>
    <w:p>
      <w:pPr>
        <w:pStyle w:val="BookText"/>
        <w:rPr/>
      </w:pP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روي عن عمر بن الخطاب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معاريض الكلام مندوحة من</w:t>
      </w:r>
      <w:r>
        <w:rPr>
          <w:rStyle w:val="FootnoteAnchor"/>
          <w:rtl w:val="true"/>
        </w:rPr>
        <w:footnoteReference w:id="192"/>
      </w:r>
      <w:r>
        <w:rPr>
          <w:rFonts w:ascii="Amiri" w:hAnsi="Amiri" w:eastAsia="Amiri" w:cs="Amiri"/>
          <w:color w:val="111111"/>
          <w:sz w:val="28"/>
          <w:sz w:val="28"/>
          <w:szCs w:val="28"/>
          <w:rtl w:val="true"/>
          <w:lang w:bidi="ar-SA"/>
        </w:rPr>
        <w:t>الكذب</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معاريض الكلام أن يتكلّم الرجل بكلمة و كان يظهر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باب الرفق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عائشة أنّ رجلا استأذن على</w:t>
      </w:r>
      <w:r>
        <w:rPr>
          <w:rStyle w:val="FootnoteAnchor"/>
          <w:rtl w:val="true"/>
        </w:rPr>
        <w:footnoteReference w:id="194"/>
      </w:r>
      <w:r>
        <w:rPr>
          <w:rFonts w:ascii="Amiri" w:hAnsi="Amiri" w:eastAsia="Amiri" w:cs="Amiri"/>
          <w:color w:val="111111"/>
          <w:sz w:val="28"/>
          <w:sz w:val="28"/>
          <w:szCs w:val="28"/>
          <w:rtl w:val="true"/>
          <w:lang w:bidi="ar-SA"/>
        </w:rPr>
        <w:t>رسول اللّه، فقال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ائذنوا له فبئس ابن العشيرة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بئس رجل العشيرة، أو بئس أخ العشيرة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ألان له القول،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قلت ما قلت ثم ألنت له القول‌؟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 الناس منزلة يوم القيامة من يكرمه النّاس اتّقاء فحشه</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لنكشر</w:t>
      </w:r>
      <w:r>
        <w:rPr>
          <w:rStyle w:val="FootnoteAnchor"/>
          <w:rtl w:val="true"/>
        </w:rPr>
        <w:footnoteReference w:id="196"/>
      </w:r>
      <w:r>
        <w:rPr>
          <w:rFonts w:ascii="Amiri" w:hAnsi="Amiri" w:eastAsia="Amiri" w:cs="Amiri"/>
          <w:color w:val="111111"/>
          <w:sz w:val="28"/>
          <w:sz w:val="28"/>
          <w:szCs w:val="28"/>
          <w:rtl w:val="true"/>
          <w:lang w:bidi="ar-SA"/>
        </w:rPr>
        <w:t>في وجوه أقوام و إنّ قلوبنا لتلعنهم</w:t>
      </w:r>
      <w:r>
        <w:rPr>
          <w:rStyle w:val="FootnoteAnchor"/>
          <w:rtl w:val="true"/>
        </w:rPr>
        <w:footnoteReference w:id="19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فوق الكلّ‌</w:t>
      </w:r>
      <w:r>
        <w:rPr>
          <w:rStyle w:val="FootnoteAnchor"/>
          <w:rtl w:val="true"/>
        </w:rPr>
        <w:footnoteReference w:id="198"/>
      </w:r>
      <w:r>
        <w:rPr>
          <w:rFonts w:ascii="Amiri" w:hAnsi="Amiri" w:eastAsia="Amiri" w:cs="Amiri"/>
          <w:color w:val="111111"/>
          <w:sz w:val="28"/>
          <w:sz w:val="28"/>
          <w:szCs w:val="28"/>
          <w:rtl w:val="true"/>
          <w:lang w:bidi="ar-SA"/>
        </w:rPr>
        <w:t>كلام، و هو اتّفاق العقلاء في مبحث الحسن و القبح على أنّ الصّدق إذا كان ضارّا مؤدّيا إلى قتل النبي الهارب عن العدوّ مثلا، وجب عقلا العدول إلى الكذب؛ كتمانا لسرّه</w:t>
      </w:r>
      <w:r>
        <w:rPr>
          <w:rStyle w:val="FootnoteAnchor"/>
          <w:rtl w:val="true"/>
        </w:rPr>
        <w:footnoteReference w:id="199"/>
      </w:r>
      <w:r>
        <w:rPr>
          <w:rFonts w:ascii="Amiri" w:hAnsi="Amiri" w:eastAsia="Amiri" w:cs="Amiri"/>
          <w:color w:val="111111"/>
          <w:sz w:val="28"/>
          <w:sz w:val="28"/>
          <w:szCs w:val="28"/>
          <w:rtl w:val="true"/>
          <w:lang w:bidi="ar-SA"/>
        </w:rPr>
        <w:t>، و هذا إعمال للتقيّة كما لا يخفى</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عدم الوثوق بقول النبي أو الإمام إنّما يلزم لو لم يعتبر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يحمل من أقوالهم و أعمالهم على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أمارات واضحة و قرائن لائحة كما ظنّه، و ليس كذلك</w:t>
      </w:r>
      <w:r>
        <w:rPr>
          <w:rFonts w:eastAsia="Amiri" w:cs="Amiri" w:ascii="Amiri" w:hAnsi="Amiri"/>
          <w:color w:val="111111"/>
          <w:sz w:val="28"/>
          <w:szCs w:val="28"/>
          <w:rtl w:val="true"/>
          <w:lang w:bidi="ar-SA"/>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ما ذكره من عزل معاوية عن الإمارة، فبعد اندفاعه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عصمته عليه السّلام و أنّ الحقّ معه كيف ما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متى غلب على ظنّه أنّه يمكنه إحقاق الحق و إبطال الباطل بوجه من الوجوه، وجب عليه ذلك و إن كان فيه ضرب من المشقّة يتحمّل مثلها، و مولانا أمير المؤمنين لم يبادر إلى عزل معاوية إلاّ بعد توثّق من العسكر و ظهور أسباب الظفر، لكنّ‌</w:t>
      </w:r>
      <w:r>
        <w:rPr>
          <w:rStyle w:val="FootnoteAnchor"/>
          <w:rtl w:val="true"/>
        </w:rPr>
        <w:footnoteReference w:id="200"/>
      </w:r>
      <w:r>
        <w:rPr>
          <w:rFonts w:ascii="Amiri" w:hAnsi="Amiri" w:eastAsia="Amiri" w:cs="Amiri"/>
          <w:color w:val="111111"/>
          <w:sz w:val="28"/>
          <w:sz w:val="28"/>
          <w:szCs w:val="28"/>
          <w:rtl w:val="true"/>
          <w:lang w:bidi="ar-SA"/>
        </w:rPr>
        <w:t>الاتفاق السيّ‌ء</w:t>
      </w:r>
      <w:r>
        <w:rPr>
          <w:rStyle w:val="FootnoteAnchor"/>
          <w:rtl w:val="true"/>
        </w:rPr>
        <w:footnoteReference w:id="201"/>
      </w:r>
      <w:r>
        <w:rPr>
          <w:rFonts w:ascii="Amiri" w:hAnsi="Amiri" w:eastAsia="Amiri" w:cs="Amiri"/>
          <w:color w:val="111111"/>
          <w:sz w:val="28"/>
          <w:sz w:val="28"/>
          <w:szCs w:val="28"/>
          <w:rtl w:val="true"/>
          <w:lang w:bidi="ar-SA"/>
        </w:rPr>
        <w:t>عكس الأمر و قلبه، حتّى أحوجه</w:t>
      </w:r>
      <w:r>
        <w:rPr>
          <w:rStyle w:val="FootnoteAnchor"/>
          <w:rtl w:val="true"/>
        </w:rPr>
        <w:footnoteReference w:id="202"/>
      </w:r>
      <w:r>
        <w:rPr>
          <w:rFonts w:ascii="Amiri" w:hAnsi="Amiri" w:eastAsia="Amiri" w:cs="Amiri"/>
          <w:color w:val="111111"/>
          <w:sz w:val="28"/>
          <w:sz w:val="28"/>
          <w:szCs w:val="28"/>
          <w:rtl w:val="true"/>
          <w:lang w:bidi="ar-SA"/>
        </w:rPr>
        <w:t>القوم إلى التحكيم، و الجؤوه إلى المصالحة و التسليم؛ لملالهم</w:t>
      </w:r>
      <w:r>
        <w:rPr>
          <w:rStyle w:val="FootnoteAnchor"/>
          <w:rtl w:val="true"/>
        </w:rPr>
        <w:footnoteReference w:id="203"/>
      </w:r>
      <w:r>
        <w:rPr>
          <w:rFonts w:ascii="Amiri" w:hAnsi="Amiri" w:eastAsia="Amiri" w:cs="Amiri"/>
          <w:color w:val="111111"/>
          <w:sz w:val="28"/>
          <w:sz w:val="28"/>
          <w:szCs w:val="28"/>
          <w:rtl w:val="true"/>
          <w:lang w:bidi="ar-SA"/>
        </w:rPr>
        <w:t>من طول الحرب و المجادلة، و استمرار المنازعة و المقاتلة، سيّما و قد اتّفق من أهل الشام رفع المصاحف و التماسهم الرجوع إليها، و إظهارهم</w:t>
      </w:r>
      <w:r>
        <w:rPr>
          <w:rStyle w:val="FootnoteAnchor"/>
          <w:rtl w:val="true"/>
        </w:rPr>
        <w:footnoteReference w:id="204"/>
      </w:r>
      <w:r>
        <w:rPr>
          <w:rFonts w:ascii="IRNazanin" w:hAnsi="IRNazanin" w:eastAsia="IRNazanin"/>
          <w:color w:val="111111"/>
          <w:sz w:val="28"/>
          <w:sz w:val="28"/>
          <w:szCs w:val="28"/>
          <w:rtl w:val="true"/>
          <w:lang w:bidi="fa-IR"/>
        </w:rPr>
        <w:t>الرضا بما</w:t>
      </w:r>
      <w:r>
        <w:rPr>
          <w:rStyle w:val="FootnoteAnchor"/>
          <w:rtl w:val="true"/>
        </w:rPr>
        <w:footnoteReference w:id="205"/>
      </w:r>
      <w:r>
        <w:rPr>
          <w:rFonts w:ascii="Amiri" w:hAnsi="Amiri" w:eastAsia="Amiri" w:cs="Amiri"/>
          <w:color w:val="111111"/>
          <w:sz w:val="28"/>
          <w:sz w:val="28"/>
          <w:szCs w:val="28"/>
          <w:rtl w:val="true"/>
          <w:lang w:bidi="ar-SA"/>
        </w:rPr>
        <w:t>فيها، على وفق حيلة نصبها عدوّ اللّه عمرو بن العاص، و المكيدة التي كاد بها لمّا أحسّ بالبوار و علوّ كلمة أهل الحقّ‌، فدخلت على بعض أصحابه عليه السّلام الشبهة؛ لبعده</w:t>
      </w:r>
      <w:r>
        <w:rPr>
          <w:rStyle w:val="FootnoteAnchor"/>
          <w:rtl w:val="true"/>
        </w:rPr>
        <w:footnoteReference w:id="206"/>
      </w:r>
      <w:r>
        <w:rPr>
          <w:rFonts w:ascii="Amiri" w:hAnsi="Amiri" w:eastAsia="Amiri" w:cs="Amiri"/>
          <w:color w:val="111111"/>
          <w:sz w:val="28"/>
          <w:sz w:val="28"/>
          <w:szCs w:val="28"/>
          <w:rtl w:val="true"/>
          <w:lang w:bidi="ar-SA"/>
        </w:rPr>
        <w:t>عن الحقّ و غلط فهمه، و ظنّ أنّ الذي دعا إليه أهل الشام من التحكيم و الكفّ عن الحرب</w:t>
      </w:r>
      <w:r>
        <w:rPr>
          <w:rStyle w:val="FootnoteAnchor"/>
          <w:rtl w:val="true"/>
        </w:rPr>
        <w:footnoteReference w:id="207"/>
      </w:r>
      <w:r>
        <w:rPr>
          <w:rFonts w:ascii="Amiri" w:hAnsi="Amiri" w:eastAsia="Amiri" w:cs="Amiri"/>
          <w:color w:val="111111"/>
          <w:sz w:val="28"/>
          <w:sz w:val="28"/>
          <w:szCs w:val="28"/>
          <w:rtl w:val="true"/>
          <w:lang w:bidi="ar-SA"/>
        </w:rPr>
        <w:t xml:space="preserve">على سبيل البحث عن الحقّ و الاستسلام، لا على وجه المكيدة و الخدعة، فطالبوه بكفّ الحرب و الرضا بما بذله القوم، فامتنع عليه السّلام من ذلك امتناع عالم بالمكيدة، و صرّح بأنّ ذلك مكر و خداع، فأبوا و ألحّوا فأشفق عليه السّلام </w:t>
      </w:r>
    </w:p>
    <w:p>
      <w:pPr>
        <w:pStyle w:val="BookText"/>
        <w:rPr/>
      </w:pPr>
      <w:r>
        <w:rPr>
          <w:rFonts w:ascii="Amiri" w:hAnsi="Amiri" w:eastAsia="Amiri" w:cs="Amiri"/>
          <w:color w:val="111111"/>
          <w:sz w:val="28"/>
          <w:sz w:val="28"/>
          <w:szCs w:val="28"/>
          <w:rtl w:val="true"/>
          <w:lang w:bidi="ar-SA"/>
        </w:rPr>
        <w:t>في</w:t>
      </w:r>
      <w:r>
        <w:rPr>
          <w:rStyle w:val="FootnoteAnchor"/>
          <w:rtl w:val="true"/>
        </w:rPr>
        <w:footnoteReference w:id="208"/>
      </w:r>
      <w:r>
        <w:rPr>
          <w:rFonts w:ascii="Amiri" w:hAnsi="Amiri" w:eastAsia="Amiri" w:cs="Amiri"/>
          <w:color w:val="111111"/>
          <w:sz w:val="28"/>
          <w:sz w:val="28"/>
          <w:szCs w:val="28"/>
          <w:rtl w:val="true"/>
          <w:lang w:bidi="ar-SA"/>
        </w:rPr>
        <w:t>الامتناع عليهم و الخلاف لهم، إلى أن تحقّق لديه</w:t>
      </w:r>
      <w:r>
        <w:rPr>
          <w:rStyle w:val="FootnoteAnchor"/>
          <w:rtl w:val="true"/>
        </w:rPr>
        <w:footnoteReference w:id="209"/>
      </w:r>
      <w:r>
        <w:rPr>
          <w:rFonts w:ascii="Amiri" w:hAnsi="Amiri" w:eastAsia="Amiri" w:cs="Amiri"/>
          <w:color w:val="111111"/>
          <w:sz w:val="28"/>
          <w:sz w:val="28"/>
          <w:szCs w:val="28"/>
          <w:rtl w:val="true"/>
          <w:lang w:bidi="ar-SA"/>
        </w:rPr>
        <w:t>أنّه لو لم يفعل ذلك لسّلموه</w:t>
      </w:r>
      <w:r>
        <w:rPr>
          <w:rStyle w:val="FootnoteAnchor"/>
          <w:rtl w:val="true"/>
        </w:rPr>
        <w:footnoteReference w:id="210"/>
      </w:r>
      <w:r>
        <w:rPr>
          <w:rFonts w:ascii="Amiri" w:hAnsi="Amiri" w:eastAsia="Amiri" w:cs="Amiri"/>
          <w:color w:val="111111"/>
          <w:sz w:val="28"/>
          <w:sz w:val="28"/>
          <w:szCs w:val="28"/>
          <w:rtl w:val="true"/>
          <w:lang w:bidi="ar-SA"/>
        </w:rPr>
        <w:t>إلى عدوّه أو</w:t>
      </w:r>
      <w:r>
        <w:rPr>
          <w:rStyle w:val="FootnoteAnchor"/>
          <w:rtl w:val="true"/>
        </w:rPr>
        <w:footnoteReference w:id="211"/>
      </w:r>
      <w:r>
        <w:rPr>
          <w:rFonts w:ascii="Amiri" w:hAnsi="Amiri" w:eastAsia="Amiri" w:cs="Amiri"/>
          <w:color w:val="111111"/>
          <w:sz w:val="28"/>
          <w:sz w:val="28"/>
          <w:szCs w:val="28"/>
          <w:rtl w:val="true"/>
          <w:lang w:bidi="ar-SA"/>
        </w:rPr>
        <w:t>سفكوا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فقرّروا حكمين بشرط أن يحكما بكتاب اللّه و لا يتجاوزاه، و أنّهما متى تعدّياه فلا حكم لهما، و هذا غاية التحرّز و نهاية التيقّظ</w:t>
      </w:r>
      <w:r>
        <w:rPr>
          <w:rStyle w:val="FootnoteAnchor"/>
          <w:rtl w:val="true"/>
        </w:rPr>
        <w:footnoteReference w:id="212"/>
      </w:r>
      <w:r>
        <w:rPr>
          <w:rFonts w:ascii="Amiri" w:hAnsi="Amiri" w:eastAsia="Amiri" w:cs="Amiri"/>
          <w:color w:val="111111"/>
          <w:sz w:val="28"/>
          <w:sz w:val="28"/>
          <w:szCs w:val="28"/>
          <w:rtl w:val="true"/>
          <w:lang w:bidi="ar-SA"/>
        </w:rPr>
        <w:t>لأنّا</w:t>
      </w:r>
      <w:r>
        <w:rPr>
          <w:rStyle w:val="FootnoteAnchor"/>
          <w:rtl w:val="true"/>
        </w:rPr>
        <w:footnoteReference w:id="213"/>
      </w:r>
      <w:r>
        <w:rPr>
          <w:rFonts w:ascii="Amiri" w:hAnsi="Amiri" w:eastAsia="Amiri" w:cs="Amiri"/>
          <w:color w:val="111111"/>
          <w:sz w:val="28"/>
          <w:sz w:val="28"/>
          <w:szCs w:val="28"/>
          <w:rtl w:val="true"/>
          <w:lang w:bidi="ar-SA"/>
        </w:rPr>
        <w:t xml:space="preserve">نعلم أنّهما لو حكما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في الكتاب</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 xml:space="preserve">لأصابا بالحقّ و علما أنّ أمير المؤمنين عليه السّلام أولى بالأمر،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لا حظّ</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لمعاوية و ذويه في شيء منه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عدلا إلى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مكر أحدهما بصاحبه</w:t>
      </w:r>
      <w:r>
        <w:rPr>
          <w:rStyle w:val="FootnoteAnchor"/>
          <w:rtl w:val="true"/>
        </w:rPr>
        <w:footnoteReference w:id="216"/>
      </w:r>
      <w:r>
        <w:rPr>
          <w:rFonts w:ascii="IRNazanin" w:hAnsi="IRNazanin" w:eastAsia="IRNazanin"/>
          <w:color w:val="111111"/>
          <w:sz w:val="28"/>
          <w:sz w:val="28"/>
          <w:szCs w:val="28"/>
          <w:rtl w:val="true"/>
          <w:lang w:bidi="fa-IR"/>
        </w:rPr>
        <w:t>و نبذا</w:t>
      </w:r>
      <w:r>
        <w:rPr>
          <w:rStyle w:val="FootnoteAnchor"/>
          <w:rtl w:val="true"/>
        </w:rPr>
        <w:footnoteReference w:id="217"/>
      </w:r>
      <w:r>
        <w:rPr>
          <w:rFonts w:ascii="Amiri" w:hAnsi="Amiri" w:eastAsia="Amiri" w:cs="Amiri"/>
          <w:color w:val="111111"/>
          <w:sz w:val="28"/>
          <w:sz w:val="28"/>
          <w:szCs w:val="28"/>
          <w:rtl w:val="true"/>
          <w:lang w:bidi="ar-SA"/>
        </w:rPr>
        <w:t xml:space="preserve">الكتاب و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خرجا</w:t>
      </w:r>
      <w:r>
        <w:rPr>
          <w:rStyle w:val="FootnoteAnchor"/>
          <w:rtl w:val="true"/>
        </w:rPr>
        <w:footnoteReference w:id="218"/>
      </w:r>
      <w:r>
        <w:rPr>
          <w:rFonts w:ascii="Amiri" w:hAnsi="Amiri" w:eastAsia="Amiri" w:cs="Amiri"/>
          <w:color w:val="111111"/>
          <w:sz w:val="28"/>
          <w:sz w:val="28"/>
          <w:szCs w:val="28"/>
          <w:rtl w:val="true"/>
          <w:lang w:bidi="ar-SA"/>
        </w:rPr>
        <w:t>من التحكيم و</w:t>
      </w:r>
      <w:r>
        <w:rPr>
          <w:rStyle w:val="FootnoteAnchor"/>
          <w:rtl w:val="true"/>
        </w:rPr>
        <w:footnoteReference w:id="219"/>
      </w:r>
      <w:r>
        <w:rPr>
          <w:rFonts w:ascii="Amiri" w:hAnsi="Amiri" w:eastAsia="Amiri" w:cs="Amiri"/>
          <w:color w:val="111111"/>
          <w:sz w:val="28"/>
          <w:sz w:val="28"/>
          <w:szCs w:val="28"/>
          <w:rtl w:val="true"/>
          <w:lang w:bidi="ar-SA"/>
        </w:rPr>
        <w:t>بطل قولهما و حكمهما، و هذا بعينه موجود في كلام أمير المؤمنين عليه السّلام، و كلّ ما ذكرناه</w:t>
      </w:r>
      <w:r>
        <w:rPr>
          <w:rStyle w:val="FootnoteAnchor"/>
          <w:rtl w:val="true"/>
        </w:rPr>
        <w:footnoteReference w:id="220"/>
      </w:r>
      <w:r>
        <w:rPr>
          <w:rFonts w:ascii="Amiri" w:hAnsi="Amiri" w:eastAsia="Amiri" w:cs="Amiri"/>
          <w:color w:val="111111"/>
          <w:sz w:val="28"/>
          <w:sz w:val="28"/>
          <w:szCs w:val="28"/>
          <w:rtl w:val="true"/>
          <w:lang w:bidi="ar-SA"/>
        </w:rPr>
        <w:t xml:space="preserve">في هذا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 الأعذار في التحكيم </w:t>
      </w:r>
    </w:p>
    <w:p>
      <w:pPr>
        <w:pStyle w:val="BookText"/>
        <w:rPr/>
      </w:pPr>
      <w:r>
        <w:rPr>
          <w:rFonts w:ascii="Amiri" w:hAnsi="Amiri" w:eastAsia="Amiri" w:cs="Amiri"/>
          <w:color w:val="111111"/>
          <w:sz w:val="28"/>
          <w:sz w:val="28"/>
          <w:szCs w:val="28"/>
          <w:rtl w:val="true"/>
          <w:lang w:bidi="ar-SA"/>
        </w:rPr>
        <w:t xml:space="preserve">و الوجوه المحسّنة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w:t>
      </w:r>
      <w:r>
        <w:rPr>
          <w:rStyle w:val="FootnoteAnchor"/>
          <w:rtl w:val="true"/>
        </w:rPr>
        <w:footnoteReference w:id="221"/>
      </w:r>
      <w:r>
        <w:rPr>
          <w:rFonts w:ascii="Amiri" w:hAnsi="Amiri" w:eastAsia="Amiri" w:cs="Amiri"/>
          <w:color w:val="111111"/>
          <w:sz w:val="28"/>
          <w:sz w:val="28"/>
          <w:szCs w:val="28"/>
          <w:rtl w:val="true"/>
          <w:lang w:bidi="ar-SA"/>
        </w:rPr>
        <w:t>من كلامه عليه السّلام، و إن شئت مزيد تفصيل</w:t>
      </w:r>
      <w:r>
        <w:rPr>
          <w:rStyle w:val="FootnoteAnchor"/>
          <w:rtl w:val="true"/>
        </w:rPr>
        <w:footnoteReference w:id="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الكلام</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للمرام، فعليك بمطالعة كتاب تنزيه الأنبياء؛ فإنّ ما ذكرناه قطرة من بحاره، و</w:t>
      </w:r>
      <w:r>
        <w:rPr>
          <w:rStyle w:val="FootnoteAnchor"/>
          <w:rtl w:val="true"/>
        </w:rPr>
        <w:footnoteReference w:id="224"/>
      </w:r>
      <w:r>
        <w:rPr>
          <w:rFonts w:ascii="Amiri" w:hAnsi="Amiri" w:eastAsia="Amiri" w:cs="Amiri"/>
          <w:color w:val="111111"/>
          <w:sz w:val="28"/>
          <w:sz w:val="28"/>
          <w:szCs w:val="28"/>
          <w:rtl w:val="true"/>
          <w:lang w:bidi="ar-SA"/>
        </w:rPr>
        <w:t>لمعة من أنواره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هاهنا حكاية مناسبة جرت بين هشام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قدماء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واحد من علماء الخوارج في مجلس هارون الرشيد، فقد روي أنّ هارون الرشيد كان يحبّ أن يسمع كلام هشام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الخوارج</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 فأمر بإحضاره و إحضار عبد اللّه بن زيد</w:t>
      </w:r>
      <w:r>
        <w:rPr>
          <w:rStyle w:val="FootnoteAnchor"/>
          <w:rtl w:val="true"/>
        </w:rPr>
        <w:footnoteReference w:id="226"/>
      </w:r>
      <w:r>
        <w:rPr>
          <w:rFonts w:ascii="Amiri" w:hAnsi="Amiri" w:eastAsia="Amiri" w:cs="Amiri"/>
          <w:color w:val="111111"/>
          <w:sz w:val="28"/>
          <w:sz w:val="28"/>
          <w:szCs w:val="28"/>
          <w:rtl w:val="true"/>
          <w:lang w:bidi="ar-SA"/>
        </w:rPr>
        <w:t>الأباضي، و جلس</w:t>
      </w:r>
      <w:r>
        <w:rPr>
          <w:rStyle w:val="FootnoteAnchor"/>
          <w:rtl w:val="true"/>
        </w:rPr>
        <w:footnoteReference w:id="227"/>
      </w:r>
      <w:r>
        <w:rPr>
          <w:rFonts w:ascii="Amiri" w:hAnsi="Amiri" w:eastAsia="Amiri" w:cs="Amiri"/>
          <w:color w:val="111111"/>
          <w:sz w:val="28"/>
          <w:sz w:val="28"/>
          <w:szCs w:val="28"/>
          <w:rtl w:val="true"/>
          <w:lang w:bidi="ar-SA"/>
        </w:rPr>
        <w:t>بحيث يسمع كلامهما و لا يرى القوم شخصه، و كان عنده</w:t>
      </w:r>
      <w:r>
        <w:rPr>
          <w:rStyle w:val="FootnoteAnchor"/>
          <w:rtl w:val="true"/>
        </w:rPr>
        <w:footnoteReference w:id="228"/>
      </w:r>
      <w:r>
        <w:rPr>
          <w:rFonts w:ascii="Amiri" w:hAnsi="Amiri" w:eastAsia="Amiri" w:cs="Amiri"/>
          <w:color w:val="111111"/>
          <w:sz w:val="28"/>
          <w:sz w:val="28"/>
          <w:szCs w:val="28"/>
          <w:rtl w:val="true"/>
          <w:lang w:bidi="ar-SA"/>
        </w:rPr>
        <w:t>يحيى بن خالد، فقال يحيى لعبد اللّه بن زيد الأباضي</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w:t>
      </w:r>
      <w:r>
        <w:rPr>
          <w:rStyle w:val="FootnoteAnchor"/>
          <w:rtl w:val="true"/>
        </w:rPr>
        <w:footnoteReference w:id="229"/>
      </w:r>
      <w:r>
        <w:rPr>
          <w:rFonts w:ascii="Amiri" w:hAnsi="Amiri" w:eastAsia="Amiri" w:cs="Amiri"/>
          <w:color w:val="111111"/>
          <w:sz w:val="28"/>
          <w:sz w:val="28"/>
          <w:szCs w:val="28"/>
          <w:rtl w:val="true"/>
          <w:lang w:bidi="ar-SA"/>
        </w:rPr>
        <w:t xml:space="preserve">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هشاما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شيء،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مسألة للخوارج علينا، فقال عبد اللّه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Style w:val="FootnoteAnchor"/>
          <w:rtl w:val="true"/>
        </w:rPr>
        <w:footnoteReference w:id="230"/>
      </w:r>
      <w:r>
        <w:rPr>
          <w:rFonts w:ascii="Amiri" w:hAnsi="Amiri" w:eastAsia="Amiri" w:cs="Amiri"/>
          <w:color w:val="111111"/>
          <w:sz w:val="28"/>
          <w:sz w:val="28"/>
          <w:szCs w:val="28"/>
          <w:rtl w:val="true"/>
          <w:lang w:bidi="ar-SA"/>
        </w:rPr>
        <w:t>كيف ذلك‌؟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قوم</w:t>
      </w:r>
      <w:r>
        <w:rPr>
          <w:rStyle w:val="FootnoteAnchor"/>
          <w:rtl w:val="true"/>
        </w:rPr>
        <w:footnoteReference w:id="231"/>
      </w:r>
      <w:r>
        <w:rPr>
          <w:rFonts w:ascii="IRNazanin" w:hAnsi="IRNazanin" w:eastAsia="IRNazanin"/>
          <w:color w:val="111111"/>
          <w:sz w:val="28"/>
          <w:sz w:val="28"/>
          <w:szCs w:val="28"/>
          <w:rtl w:val="true"/>
          <w:lang w:bidi="fa-IR"/>
        </w:rPr>
        <w:t>قد</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اجتمعتم</w:t>
      </w:r>
      <w:r>
        <w:rPr>
          <w:rStyle w:val="FootnoteAnchor"/>
          <w:rtl w:val="true"/>
        </w:rPr>
        <w:footnoteReference w:id="233"/>
      </w:r>
      <w:r>
        <w:rPr>
          <w:rFonts w:ascii="Amiri" w:hAnsi="Amiri" w:eastAsia="Amiri" w:cs="Amiri"/>
          <w:color w:val="111111"/>
          <w:sz w:val="28"/>
          <w:sz w:val="28"/>
          <w:szCs w:val="28"/>
          <w:rtl w:val="true"/>
          <w:lang w:bidi="ar-SA"/>
        </w:rPr>
        <w:t>معنا على ولاية رجل و تعديله و الإقرار بإمامته و فضله، ثمّ فارقتمونا</w:t>
      </w:r>
      <w:r>
        <w:rPr>
          <w:rStyle w:val="FootnoteAnchor"/>
          <w:rtl w:val="true"/>
        </w:rPr>
        <w:footnoteReference w:id="234"/>
      </w:r>
      <w:r>
        <w:rPr>
          <w:rFonts w:ascii="Amiri" w:hAnsi="Amiri" w:eastAsia="Amiri" w:cs="Amiri"/>
          <w:color w:val="111111"/>
          <w:sz w:val="28"/>
          <w:sz w:val="28"/>
          <w:szCs w:val="28"/>
          <w:rtl w:val="true"/>
          <w:lang w:bidi="ar-SA"/>
        </w:rPr>
        <w:t>في عداوته و البراءة منه، فنحن على إجماعنا و شهادتكم لنا، و خلافكم علينا غير قادح في مذهبنا، و دعواكم غير مقبولة علينا؛ إذ الاختلاف لا يقابل الاتّفاق</w:t>
      </w:r>
      <w:r>
        <w:rPr>
          <w:rStyle w:val="FootnoteAnchor"/>
          <w:rtl w:val="true"/>
        </w:rPr>
        <w:footnoteReference w:id="235"/>
      </w:r>
      <w:r>
        <w:rPr>
          <w:rFonts w:ascii="Amiri" w:hAnsi="Amiri" w:eastAsia="Amiri" w:cs="Amiri"/>
          <w:color w:val="111111"/>
          <w:sz w:val="28"/>
          <w:sz w:val="28"/>
          <w:szCs w:val="28"/>
          <w:rtl w:val="true"/>
          <w:lang w:bidi="ar-SA"/>
        </w:rPr>
        <w:t>، و شهادة الخصم لخصمه مقبولة، و شهادته عليه مردودة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يحيى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قرّبت قطعه</w:t>
      </w:r>
      <w:r>
        <w:rPr>
          <w:rStyle w:val="FootnoteAnchor"/>
          <w:rtl w:val="true"/>
        </w:rPr>
        <w:footnoteReference w:id="236"/>
      </w:r>
      <w:r>
        <w:rPr>
          <w:rFonts w:ascii="Amiri" w:hAnsi="Amiri" w:eastAsia="Amiri" w:cs="Amiri"/>
          <w:color w:val="111111"/>
          <w:sz w:val="28"/>
          <w:sz w:val="28"/>
          <w:szCs w:val="28"/>
          <w:rtl w:val="true"/>
          <w:lang w:bidi="ar-SA"/>
        </w:rPr>
        <w:t>يا أبا محمد، و لكن جاره</w:t>
      </w:r>
      <w:r>
        <w:rPr>
          <w:rStyle w:val="FootnoteAnchor"/>
          <w:rtl w:val="true"/>
        </w:rPr>
        <w:footnoteReference w:id="237"/>
      </w:r>
      <w:r>
        <w:rPr>
          <w:rFonts w:ascii="Amiri" w:hAnsi="Amiri" w:eastAsia="Amiri" w:cs="Amiri"/>
          <w:color w:val="111111"/>
          <w:sz w:val="28"/>
          <w:sz w:val="28"/>
          <w:szCs w:val="28"/>
          <w:rtl w:val="true"/>
          <w:lang w:bidi="ar-SA"/>
        </w:rPr>
        <w:t xml:space="preserve">شيئا، فإنّ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 اللّه بقاءه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أفعل ذلك، غير أنّ الكلام ربّما انتهى</w:t>
      </w:r>
      <w:r>
        <w:rPr>
          <w:rStyle w:val="FootnoteAnchor"/>
          <w:rtl w:val="true"/>
        </w:rPr>
        <w:footnoteReference w:id="238"/>
      </w:r>
      <w:r>
        <w:rPr>
          <w:rFonts w:ascii="Amiri" w:hAnsi="Amiri" w:eastAsia="Amiri" w:cs="Amiri"/>
          <w:color w:val="111111"/>
          <w:sz w:val="28"/>
          <w:sz w:val="28"/>
          <w:szCs w:val="28"/>
          <w:rtl w:val="true"/>
          <w:lang w:bidi="ar-SA"/>
        </w:rPr>
        <w:t>إلى حدّ يغمض و يدقّ على الأفهام، فيعاند أحد الخصمين أو يشتبه عليه، فإن أحبّ الإنصاف فليجعل</w:t>
      </w:r>
      <w:r>
        <w:rPr>
          <w:rStyle w:val="FootnoteAnchor"/>
          <w:rtl w:val="true"/>
        </w:rPr>
        <w:footnoteReference w:id="239"/>
      </w:r>
      <w:r>
        <w:rPr>
          <w:rFonts w:ascii="Amiri" w:hAnsi="Amiri" w:eastAsia="Amiri" w:cs="Amiri"/>
          <w:color w:val="111111"/>
          <w:sz w:val="28"/>
          <w:sz w:val="28"/>
          <w:szCs w:val="28"/>
          <w:rtl w:val="true"/>
          <w:lang w:bidi="ar-SA"/>
        </w:rPr>
        <w:t>بيني و بينه واسطة عدلا</w:t>
      </w:r>
      <w:r>
        <w:rPr>
          <w:rStyle w:val="FootnoteAnchor"/>
          <w:rtl w:val="true"/>
        </w:rPr>
        <w:footnoteReference w:id="240"/>
      </w:r>
      <w:r>
        <w:rPr>
          <w:rFonts w:ascii="Amiri" w:hAnsi="Amiri" w:eastAsia="Amiri" w:cs="Amiri"/>
          <w:color w:val="111111"/>
          <w:sz w:val="28"/>
          <w:sz w:val="28"/>
          <w:szCs w:val="28"/>
          <w:rtl w:val="true"/>
          <w:lang w:bidi="ar-SA"/>
        </w:rPr>
        <w:t>، إن خرجت عن الطريق ردّني</w:t>
      </w:r>
      <w:r>
        <w:rPr>
          <w:rStyle w:val="FootnoteAnchor"/>
          <w:rtl w:val="true"/>
        </w:rPr>
        <w:footnoteReference w:id="241"/>
      </w:r>
      <w:r>
        <w:rPr>
          <w:rFonts w:ascii="Amiri" w:hAnsi="Amiri" w:eastAsia="Amiri" w:cs="Amiri"/>
          <w:color w:val="111111"/>
          <w:sz w:val="28"/>
          <w:sz w:val="28"/>
          <w:szCs w:val="28"/>
          <w:rtl w:val="true"/>
          <w:lang w:bidi="ar-SA"/>
        </w:rPr>
        <w:t>إليه، و إن جار</w:t>
      </w:r>
      <w:r>
        <w:rPr>
          <w:rStyle w:val="FootnoteAnchor"/>
          <w:rtl w:val="true"/>
        </w:rPr>
        <w:footnoteReference w:id="242"/>
      </w:r>
      <w:r>
        <w:rPr>
          <w:rFonts w:ascii="Amiri" w:hAnsi="Amiri" w:eastAsia="Amiri" w:cs="Amiri"/>
          <w:color w:val="111111"/>
          <w:sz w:val="28"/>
          <w:sz w:val="28"/>
          <w:szCs w:val="28"/>
          <w:rtl w:val="true"/>
          <w:lang w:bidi="ar-SA"/>
        </w:rPr>
        <w:t>في حكمه شدّ</w:t>
      </w:r>
      <w:r>
        <w:rPr>
          <w:rStyle w:val="FootnoteAnchor"/>
          <w:rtl w:val="true"/>
        </w:rPr>
        <w:footnoteReference w:id="243"/>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دعا أبو محمّد إلى الإنصاف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يكون هذا الواسطة‌؟ و ما يكون مذهبه‌؟ أيكون من أصحابي أو من أصحابك أو مخالفا</w:t>
      </w:r>
      <w:r>
        <w:rPr>
          <w:rStyle w:val="FootnoteAnchor"/>
          <w:rtl w:val="true"/>
        </w:rPr>
        <w:footnoteReference w:id="245"/>
      </w:r>
      <w:r>
        <w:rPr>
          <w:rFonts w:ascii="Amiri" w:hAnsi="Amiri" w:eastAsia="Amiri" w:cs="Amiri"/>
          <w:color w:val="111111"/>
          <w:sz w:val="28"/>
          <w:sz w:val="28"/>
          <w:szCs w:val="28"/>
          <w:rtl w:val="true"/>
          <w:lang w:bidi="ar-SA"/>
        </w:rPr>
        <w:t>للملّة أو</w:t>
      </w:r>
      <w:r>
        <w:rPr>
          <w:rStyle w:val="FootnoteAnchor"/>
          <w:rtl w:val="true"/>
        </w:rPr>
        <w:footnoteReference w:id="246"/>
      </w:r>
      <w:r>
        <w:rPr>
          <w:rFonts w:ascii="Amiri" w:hAnsi="Amiri" w:eastAsia="Amiri" w:cs="Amiri"/>
          <w:color w:val="111111"/>
          <w:sz w:val="28"/>
          <w:sz w:val="28"/>
          <w:szCs w:val="28"/>
          <w:rtl w:val="true"/>
          <w:lang w:bidi="ar-SA"/>
        </w:rPr>
        <w:t>لنا جميعا؟</w:t>
      </w:r>
    </w:p>
    <w:p>
      <w:pPr>
        <w:pStyle w:val="BookText"/>
        <w:rPr/>
      </w:pPr>
      <w:r>
        <w:rPr>
          <w:rFonts w:ascii="IRNazanin" w:hAnsi="IRNazanin" w:eastAsia="IRNazanin"/>
          <w:color w:val="111111"/>
          <w:sz w:val="28"/>
          <w:sz w:val="28"/>
          <w:szCs w:val="28"/>
          <w:rtl w:val="true"/>
          <w:lang w:bidi="fa-IR"/>
        </w:rPr>
        <w:t>فقال عبد اللّه بن</w:t>
      </w:r>
      <w:r>
        <w:rPr>
          <w:rStyle w:val="FootnoteAnchor"/>
          <w:rtl w:val="true"/>
        </w:rPr>
        <w:footnoteReference w:id="247"/>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من شئت فقد</w:t>
      </w:r>
      <w:r>
        <w:rPr>
          <w:rStyle w:val="FootnoteAnchor"/>
          <w:rtl w:val="true"/>
        </w:rPr>
        <w:footnoteReference w:id="248"/>
      </w:r>
      <w:r>
        <w:rPr>
          <w:rFonts w:ascii="Amiri" w:hAnsi="Amiri" w:eastAsia="Amiri" w:cs="Amiri"/>
          <w:color w:val="111111"/>
          <w:sz w:val="28"/>
          <w:sz w:val="28"/>
          <w:szCs w:val="28"/>
          <w:rtl w:val="true"/>
          <w:lang w:bidi="ar-SA"/>
        </w:rPr>
        <w:t>رضيت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فأرى أنّه إن كان من أصحابي لم تؤمن عليه العصبية لي</w:t>
      </w:r>
      <w:r>
        <w:rPr>
          <w:rStyle w:val="FootnoteAnchor"/>
          <w:rtl w:val="true"/>
        </w:rPr>
        <w:footnoteReference w:id="249"/>
      </w:r>
      <w:r>
        <w:rPr>
          <w:rFonts w:ascii="Amiri" w:hAnsi="Amiri" w:eastAsia="Amiri" w:cs="Amiri"/>
          <w:color w:val="111111"/>
          <w:sz w:val="28"/>
          <w:sz w:val="28"/>
          <w:szCs w:val="28"/>
          <w:rtl w:val="true"/>
          <w:lang w:bidi="ar-SA"/>
        </w:rPr>
        <w:t>، و إن كان من أصحابك لم آمنه في الحكم عليّ‌، و إن كان مخالفا لنا</w:t>
      </w:r>
      <w:r>
        <w:rPr>
          <w:rStyle w:val="FootnoteAnchor"/>
          <w:rtl w:val="true"/>
        </w:rPr>
        <w:footnoteReference w:id="250"/>
      </w:r>
      <w:r>
        <w:rPr>
          <w:rFonts w:ascii="Amiri" w:hAnsi="Amiri" w:eastAsia="Amiri" w:cs="Amiri"/>
          <w:color w:val="111111"/>
          <w:sz w:val="28"/>
          <w:sz w:val="28"/>
          <w:szCs w:val="28"/>
          <w:rtl w:val="true"/>
          <w:lang w:bidi="ar-SA"/>
        </w:rPr>
        <w:t>جميعا لم يكن مأمونا عليّ و لا</w:t>
      </w:r>
      <w:r>
        <w:rPr>
          <w:rStyle w:val="FootnoteAnchor"/>
          <w:rtl w:val="true"/>
        </w:rPr>
        <w:footnoteReference w:id="251"/>
      </w:r>
      <w:r>
        <w:rPr>
          <w:rFonts w:ascii="Amiri" w:hAnsi="Amiri" w:eastAsia="Amiri" w:cs="Amiri"/>
          <w:color w:val="111111"/>
          <w:sz w:val="28"/>
          <w:sz w:val="28"/>
          <w:szCs w:val="28"/>
          <w:rtl w:val="true"/>
          <w:lang w:bidi="ar-SA"/>
        </w:rPr>
        <w:t>عليك، و لكن يكون رجلا من أصحابي و رجلا من أصحابك، فينظران فيما بيننا و يحكمان علينا بموجب الحقّ و محض الحكم بالعدل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زيد</w:t>
      </w:r>
      <w:r>
        <w:rPr>
          <w:rFonts w:eastAsia="Amiri" w:cs="Amiri" w:ascii="Amiri" w:hAnsi="Amiri"/>
          <w:color w:val="111111"/>
          <w:sz w:val="28"/>
          <w:szCs w:val="28"/>
          <w:rtl w:val="true"/>
          <w:lang w:bidi="ar-SA"/>
        </w:rPr>
        <w:t>)</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أنصفت يا أبا محمّد، و كنت أنتظر هذا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هشام على يحيى بن خالد،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قطعته أيّها الوزير، و</w:t>
      </w:r>
      <w:r>
        <w:rPr>
          <w:rStyle w:val="FootnoteAnchor"/>
          <w:rtl w:val="true"/>
        </w:rPr>
        <w:footnoteReference w:id="253"/>
      </w:r>
      <w:r>
        <w:rPr>
          <w:rFonts w:ascii="Amiri" w:hAnsi="Amiri" w:eastAsia="Amiri" w:cs="Amiri"/>
          <w:color w:val="111111"/>
          <w:sz w:val="28"/>
          <w:sz w:val="28"/>
          <w:szCs w:val="28"/>
          <w:rtl w:val="true"/>
          <w:lang w:bidi="ar-SA"/>
        </w:rPr>
        <w:t>دمّرت على مذاهبه كلّها بأهون سعي، و لم يبق معه شيء، و استغنيت عن مناظرته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 الرشيد السّتر، و أصغى يحيى بن خالد، فقال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متكلّم الشيعة وافق الرجل موافقة</w:t>
      </w:r>
      <w:r>
        <w:rPr>
          <w:rStyle w:val="FootnoteAnchor"/>
          <w:rtl w:val="true"/>
        </w:rPr>
        <w:footnoteReference w:id="254"/>
      </w:r>
      <w:r>
        <w:rPr>
          <w:rFonts w:ascii="Amiri" w:hAnsi="Amiri" w:eastAsia="Amiri" w:cs="Amiri"/>
          <w:color w:val="111111"/>
          <w:sz w:val="28"/>
          <w:sz w:val="28"/>
          <w:szCs w:val="28"/>
          <w:rtl w:val="true"/>
          <w:lang w:bidi="ar-SA"/>
        </w:rPr>
        <w:t xml:space="preserve">لم تتضمّن مناظرة، ثمّ ادّعى عليه أنّه </w:t>
      </w:r>
      <w:bookmarkStart w:id="20" w:name="pg19670_251716"/>
    </w:p>
    <w:p>
      <w:pPr>
        <w:pStyle w:val="BookText"/>
        <w:rPr/>
      </w:pPr>
      <w:bookmarkEnd w:id="20"/>
      <w:r>
        <w:rPr>
          <w:rFonts w:ascii="Amiri" w:hAnsi="Amiri" w:eastAsia="Amiri" w:cs="Amiri"/>
          <w:color w:val="111111"/>
          <w:sz w:val="28"/>
          <w:sz w:val="28"/>
          <w:szCs w:val="28"/>
          <w:rtl w:val="true"/>
          <w:lang w:bidi="ar-SA"/>
        </w:rPr>
        <w:t>قد قطعه و أفسد مذاهبه، فمره أن يبيّن عن صحّة ما ادّعاه على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يحيى بن خالد لهشام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يأمرك أن تكشف عن صحّة ما ادّعيت على هذا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القوم لم يزالوا معنا على ولاية أمير المؤمنين عليه السّلام، حتّى كان من أمر الحكمين ما كان، فأكفروه</w:t>
      </w:r>
      <w:r>
        <w:rPr>
          <w:rStyle w:val="FootnoteAnchor"/>
          <w:rtl w:val="true"/>
        </w:rPr>
        <w:footnoteReference w:id="255"/>
      </w:r>
      <w:r>
        <w:rPr>
          <w:rFonts w:ascii="Amiri" w:hAnsi="Amiri" w:eastAsia="Amiri" w:cs="Amiri"/>
          <w:color w:val="111111"/>
          <w:sz w:val="28"/>
          <w:sz w:val="28"/>
          <w:szCs w:val="28"/>
          <w:rtl w:val="true"/>
          <w:lang w:bidi="ar-SA"/>
        </w:rPr>
        <w:t xml:space="preserve">بالتحكيم و ضلّلوه بذلك و هم الّذين اضطرّوه إليه، و الآن قد حكّم هذا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عماد أصحابه، مختارا غير مضطرّ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رجلين مختلفين في مذهبهما؛ أحدهما يكفّره و الآخر يعدّله، فإن كان مصيبا في ذلك فأمير المؤمنين عليه السّلام أولى بالصواب، و إن كان مخطئا كافرا فقد أراحنا من نفسه بشهادته</w:t>
      </w:r>
      <w:r>
        <w:rPr>
          <w:rStyle w:val="FootnoteAnchor"/>
          <w:rtl w:val="true"/>
        </w:rPr>
        <w:footnoteReference w:id="256"/>
      </w:r>
      <w:r>
        <w:rPr>
          <w:rFonts w:ascii="Amiri" w:hAnsi="Amiri" w:eastAsia="Amiri" w:cs="Amiri"/>
          <w:color w:val="111111"/>
          <w:sz w:val="28"/>
          <w:sz w:val="28"/>
          <w:szCs w:val="28"/>
          <w:rtl w:val="true"/>
          <w:lang w:bidi="ar-SA"/>
        </w:rPr>
        <w:t>بالكفر عليها، و النظر في كفره و إيمانه أولى من النظر في إكفاره عليّا عليه السّلام، فاستحسن ذلك</w:t>
      </w:r>
      <w:r>
        <w:rPr>
          <w:rStyle w:val="FootnoteAnchor"/>
          <w:rtl w:val="true"/>
        </w:rPr>
        <w:footnoteReference w:id="257"/>
      </w:r>
      <w:r>
        <w:rPr>
          <w:rFonts w:ascii="Amiri" w:hAnsi="Amiri" w:eastAsia="Amiri" w:cs="Amiri"/>
          <w:color w:val="111111"/>
          <w:sz w:val="28"/>
          <w:sz w:val="28"/>
          <w:szCs w:val="28"/>
          <w:rtl w:val="true"/>
          <w:lang w:bidi="ar-SA"/>
        </w:rPr>
        <w:t>الرشيد و أمر بصلته و جائزته</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4233844_2314609296"/>
      <w:bookmarkStart w:id="22" w:name="_Toc7"/>
      <w:bookmarkEnd w:id="21"/>
      <w:r>
        <w:rPr>
          <w:rtl w:val="true"/>
        </w:rPr>
        <w:t>الطائفة الثالثة</w:t>
      </w:r>
      <w:r>
        <w:rPr>
          <w:rtl w:val="true"/>
        </w:rPr>
        <w:t>: [</w:t>
      </w:r>
      <w:r>
        <w:rPr>
          <w:rtl w:val="true"/>
        </w:rPr>
        <w:t>من هفواتهم أنّهم يقولون بوقوع الزنا على أمّ كلثوم بنت عليّ من فاطمة</w:t>
      </w:r>
      <w:r>
        <w:rPr>
          <w:rtl w:val="true"/>
        </w:rPr>
        <w:t>]</w:t>
      </w:r>
      <w:bookmarkEnd w:id="2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النواقض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هفواتهم أنّهم يقولون بوقوع الزنا على أمّ كلثوم بنت عليّ من فاطمة، مع علم عليّ و الحسنين عليهم السّلام بذلك، و لزوم هذا العار</w:t>
      </w:r>
      <w:r>
        <w:rPr>
          <w:rStyle w:val="FootnoteAnchor"/>
          <w:rtl w:val="true"/>
        </w:rPr>
        <w:footnoteReference w:id="259"/>
      </w:r>
      <w:r>
        <w:rPr>
          <w:rFonts w:ascii="Amiri" w:hAnsi="Amiri" w:eastAsia="Amiri" w:cs="Amiri"/>
          <w:color w:val="111111"/>
          <w:sz w:val="28"/>
          <w:sz w:val="28"/>
          <w:szCs w:val="28"/>
          <w:rtl w:val="true"/>
          <w:lang w:bidi="ar-SA"/>
        </w:rPr>
        <w:t>الأفظع و الشنار الأشنع على أهل البيت للتقيّة، و نطلعك على حقيقة هذا الكلام بنقل مجمل ما قاله كبار علمائهم في هذا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المرتضى الغير المرضي</w:t>
      </w:r>
      <w:r>
        <w:rPr>
          <w:rStyle w:val="FootnoteAnchor"/>
          <w:rtl w:val="true"/>
        </w:rPr>
        <w:footnoteReference w:id="260"/>
      </w:r>
      <w:r>
        <w:rPr>
          <w:rFonts w:ascii="Amiri" w:hAnsi="Amiri" w:eastAsia="Amiri" w:cs="Amiri"/>
          <w:color w:val="111111"/>
          <w:sz w:val="28"/>
          <w:sz w:val="28"/>
          <w:szCs w:val="28"/>
          <w:rtl w:val="true"/>
          <w:lang w:bidi="ar-SA"/>
        </w:rPr>
        <w:t>، و ابن المطهّر المنجّس</w:t>
      </w:r>
      <w:r>
        <w:rPr>
          <w:rStyle w:val="FootnoteAnchor"/>
          <w:rtl w:val="true"/>
        </w:rPr>
        <w:footnoteReference w:id="261"/>
      </w:r>
      <w:r>
        <w:rPr>
          <w:rFonts w:ascii="Amiri" w:hAnsi="Amiri" w:eastAsia="Amiri" w:cs="Amiri"/>
          <w:color w:val="111111"/>
          <w:sz w:val="28"/>
          <w:sz w:val="28"/>
          <w:szCs w:val="28"/>
          <w:rtl w:val="true"/>
          <w:lang w:bidi="ar-SA"/>
        </w:rPr>
        <w:t>في تأليفاتهما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عثمان مطعونا لما زوّجه النبيّ صلّى اللّه عليه و اله و سلّم بنتيه،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في زمان إسلامه؛ أي عدم غصبه الخلافة،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زوّج عليّ بنته</w:t>
      </w:r>
      <w:r>
        <w:rPr>
          <w:rStyle w:val="FootnoteAnchor"/>
          <w:rtl w:val="true"/>
        </w:rPr>
        <w:footnoteReference w:id="262"/>
      </w:r>
      <w:r>
        <w:rPr>
          <w:rFonts w:ascii="Amiri" w:hAnsi="Amiri" w:eastAsia="Amiri" w:cs="Amiri"/>
          <w:color w:val="111111"/>
          <w:sz w:val="28"/>
          <w:sz w:val="28"/>
          <w:szCs w:val="28"/>
          <w:rtl w:val="true"/>
          <w:lang w:bidi="ar-SA"/>
        </w:rPr>
        <w:t xml:space="preserve">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أمّها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عمر أيّام خلافته‌؟ و لا يمكن أن يجاب عن هذا بمثل ما أجيب</w:t>
      </w:r>
      <w:r>
        <w:rPr>
          <w:rStyle w:val="FootnoteAnchor"/>
          <w:rtl w:val="true"/>
        </w:rPr>
        <w:footnoteReference w:id="263"/>
      </w:r>
      <w:r>
        <w:rPr>
          <w:rFonts w:ascii="IRNazanin" w:hAnsi="IRNazanin" w:eastAsia="IRNazanin"/>
          <w:color w:val="111111"/>
          <w:sz w:val="28"/>
          <w:sz w:val="28"/>
          <w:szCs w:val="28"/>
          <w:rtl w:val="true"/>
          <w:lang w:bidi="fa-IR"/>
        </w:rPr>
        <w:t>به</w:t>
      </w:r>
      <w:r>
        <w:rPr>
          <w:rStyle w:val="FootnoteAnchor"/>
          <w:rtl w:val="true"/>
        </w:rPr>
        <w:footnoteReference w:id="264"/>
      </w:r>
      <w:r>
        <w:rPr>
          <w:rFonts w:ascii="Amiri" w:hAnsi="Amiri" w:eastAsia="Amiri" w:cs="Amiri"/>
          <w:color w:val="111111"/>
          <w:sz w:val="28"/>
          <w:sz w:val="28"/>
          <w:szCs w:val="28"/>
          <w:rtl w:val="true"/>
          <w:lang w:bidi="ar-SA"/>
        </w:rPr>
        <w:t>في شأن عثمان،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 منه تقيّة، و ليست التقيّة في هذا بأعظم من التقيّة في باب الخلافة و الإمامة، و قد صرّح بذلك الصادق عليه السّلام حين سئل عن تزويج أمّ كلثوم من الفاروق‌؟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Style w:val="FootnoteAnchor"/>
          <w:rtl w:val="true"/>
        </w:rPr>
        <w:footnoteReference w:id="265"/>
      </w:r>
      <w:r>
        <w:rPr>
          <w:rFonts w:ascii="IRNazanin" w:hAnsi="IRNazanin" w:eastAsia="IRNazanin"/>
          <w:color w:val="111111"/>
          <w:sz w:val="28"/>
          <w:sz w:val="28"/>
          <w:szCs w:val="28"/>
          <w:rtl w:val="true"/>
          <w:lang w:bidi="fa-IR"/>
        </w:rPr>
        <w:t>أوّل فرج غصبناه</w:t>
      </w:r>
      <w:r>
        <w:rPr>
          <w:rStyle w:val="FootnoteAnchor"/>
          <w:rtl w:val="true"/>
        </w:rPr>
        <w:footnoteReference w:id="266"/>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ملخّص مقالتهما</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خبير بأنّ ذلك يقتضي تعدّد وقوع مثل هذه الرزيّة العظيمة و الفاحشة الكبرى، على آل النبي الّذين أذهب اللّه عنهم الرجس و طهّرهم تطهيرا بالخبر المنزل من السماء، فهذه المبالغة العظيمة في تطهيرهم</w:t>
      </w:r>
      <w:r>
        <w:rPr>
          <w:rStyle w:val="FootnoteAnchor"/>
          <w:rtl w:val="true"/>
        </w:rPr>
        <w:footnoteReference w:id="268"/>
      </w:r>
      <w:r>
        <w:rPr>
          <w:rFonts w:ascii="IRNazanin" w:hAnsi="IRNazanin" w:eastAsia="IRNazanin"/>
          <w:color w:val="111111"/>
          <w:sz w:val="28"/>
          <w:sz w:val="28"/>
          <w:szCs w:val="28"/>
          <w:rtl w:val="true"/>
          <w:lang w:bidi="fa-IR"/>
        </w:rPr>
        <w:t>و رفع الأذى عنهم إنّما أورثت تلوّثهم بأقبح الرّجس</w:t>
      </w:r>
      <w:r>
        <w:rPr>
          <w:rStyle w:val="FootnoteAnchor"/>
          <w:rtl w:val="true"/>
        </w:rPr>
        <w:footnoteReference w:id="269"/>
      </w:r>
      <w:r>
        <w:rPr>
          <w:rFonts w:ascii="Amiri" w:hAnsi="Amiri" w:eastAsia="Amiri" w:cs="Amiri"/>
          <w:color w:val="111111"/>
          <w:sz w:val="28"/>
          <w:sz w:val="28"/>
          <w:szCs w:val="28"/>
          <w:rtl w:val="true"/>
          <w:lang w:bidi="ar-SA"/>
        </w:rPr>
        <w:t xml:space="preserve">مكرّرا؛ إذ لا يخفى عند من له أدنى غيرة و عار </w:t>
      </w:r>
    </w:p>
    <w:p>
      <w:pPr>
        <w:pStyle w:val="BookText"/>
        <w:rPr/>
      </w:pPr>
      <w:r>
        <w:rPr>
          <w:rFonts w:ascii="Amiri" w:hAnsi="Amiri" w:eastAsia="Amiri" w:cs="Amiri"/>
          <w:color w:val="111111"/>
          <w:sz w:val="28"/>
          <w:sz w:val="28"/>
          <w:szCs w:val="28"/>
          <w:rtl w:val="true"/>
          <w:lang w:bidi="ar-SA"/>
        </w:rPr>
        <w:t>أنّ‌</w:t>
      </w:r>
      <w:r>
        <w:rPr>
          <w:rStyle w:val="FootnoteAnchor"/>
          <w:rtl w:val="true"/>
        </w:rPr>
        <w:footnoteReference w:id="270"/>
      </w:r>
      <w:r>
        <w:rPr>
          <w:rFonts w:ascii="Amiri" w:hAnsi="Amiri" w:eastAsia="Amiri" w:cs="Amiri"/>
          <w:color w:val="111111"/>
          <w:sz w:val="28"/>
          <w:sz w:val="28"/>
          <w:szCs w:val="28"/>
          <w:rtl w:val="true"/>
          <w:lang w:bidi="ar-SA"/>
        </w:rPr>
        <w:t>الزنا أفحش الأذى و إن كان المزنيّ بها مجبورة، و المؤمن الفطن لا يشك في أنّ هذا الكلام آيل إلى الشهادة بتنبّؤ</w:t>
      </w:r>
      <w:r>
        <w:rPr>
          <w:rStyle w:val="FootnoteAnchor"/>
          <w:rtl w:val="true"/>
        </w:rPr>
        <w:footnoteReference w:id="271"/>
      </w:r>
      <w:r>
        <w:rPr>
          <w:rFonts w:ascii="Amiri" w:hAnsi="Amiri" w:eastAsia="Amiri" w:cs="Amiri"/>
          <w:color w:val="111111"/>
          <w:sz w:val="28"/>
          <w:sz w:val="28"/>
          <w:szCs w:val="28"/>
          <w:rtl w:val="true"/>
          <w:lang w:bidi="ar-SA"/>
        </w:rPr>
        <w:t xml:space="preserve">نبيّنا محمّد، و تأمّم أمير المؤمنين عليّ عليه السّلام و ولديه؛ إذ ما من قلب سليم إلاّ و يتنفّر عن نبيّ زني بابنة 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انحصرت ذريّته في ولدها، و سمّاها بضعة منه، و سيّدة نساء العالمين، و بعلها نفسه و</w:t>
      </w:r>
      <w:r>
        <w:rPr>
          <w:rStyle w:val="FootnoteAnchor"/>
          <w:rtl w:val="true"/>
        </w:rPr>
        <w:footnoteReference w:id="272"/>
      </w:r>
      <w:r>
        <w:rPr>
          <w:rFonts w:ascii="Amiri" w:hAnsi="Amiri" w:eastAsia="Amiri" w:cs="Amiri"/>
          <w:color w:val="111111"/>
          <w:sz w:val="28"/>
          <w:sz w:val="28"/>
          <w:szCs w:val="28"/>
          <w:rtl w:val="true"/>
          <w:lang w:bidi="ar-SA"/>
        </w:rPr>
        <w:t>أخاه، و ولديها سيّدي شباب أهل الجنّة و ريحانتيه</w:t>
      </w:r>
      <w:r>
        <w:rPr>
          <w:rStyle w:val="FootnoteAnchor"/>
          <w:rtl w:val="true"/>
        </w:rPr>
        <w:footnoteReference w:id="273"/>
      </w:r>
      <w:r>
        <w:rPr>
          <w:rFonts w:ascii="Amiri" w:hAnsi="Amiri" w:eastAsia="Amiri" w:cs="Amiri"/>
          <w:color w:val="111111"/>
          <w:sz w:val="28"/>
          <w:sz w:val="28"/>
          <w:szCs w:val="28"/>
          <w:rtl w:val="true"/>
          <w:lang w:bidi="ar-SA"/>
        </w:rPr>
        <w:t>، و جاء في شأنهم بآية التطهير مع المبالغة المزبورة</w:t>
      </w:r>
      <w:r>
        <w:rPr>
          <w:rStyle w:val="FootnoteAnchor"/>
          <w:rtl w:val="true"/>
        </w:rPr>
        <w:footnoteReference w:id="274"/>
      </w:r>
      <w:r>
        <w:rPr>
          <w:rFonts w:ascii="Amiri" w:hAnsi="Amiri" w:eastAsia="Amiri" w:cs="Amiri"/>
          <w:color w:val="111111"/>
          <w:sz w:val="28"/>
          <w:sz w:val="28"/>
          <w:szCs w:val="28"/>
          <w:rtl w:val="true"/>
          <w:lang w:bidi="ar-SA"/>
        </w:rPr>
        <w:t>، و غيرها من الآيات و الأحاديث</w:t>
      </w:r>
      <w:r>
        <w:rPr>
          <w:rStyle w:val="FootnoteAnchor"/>
          <w:rtl w:val="true"/>
        </w:rPr>
        <w:footnoteReference w:id="275"/>
      </w:r>
      <w:r>
        <w:rPr>
          <w:rFonts w:ascii="Amiri" w:hAnsi="Amiri" w:eastAsia="Amiri" w:cs="Amiri"/>
          <w:color w:val="111111"/>
          <w:sz w:val="28"/>
          <w:sz w:val="28"/>
          <w:szCs w:val="28"/>
          <w:rtl w:val="true"/>
          <w:lang w:bidi="ar-SA"/>
        </w:rPr>
        <w:t xml:space="preserve">الجليّة في الدلالة على علوّ شأنهم، و سموّ مكانهم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يتوحّش عن إمام سكت من غاية الخوف حتّى وطئت بنته أو</w:t>
      </w:r>
      <w:r>
        <w:rPr>
          <w:rStyle w:val="FootnoteAnchor"/>
          <w:rtl w:val="true"/>
        </w:rPr>
        <w:footnoteReference w:id="276"/>
      </w:r>
      <w:r>
        <w:rPr>
          <w:rFonts w:ascii="Amiri" w:hAnsi="Amiri" w:eastAsia="Amiri" w:cs="Amiri"/>
          <w:color w:val="111111"/>
          <w:sz w:val="28"/>
          <w:sz w:val="28"/>
          <w:szCs w:val="28"/>
          <w:rtl w:val="true"/>
          <w:lang w:bidi="ar-SA"/>
        </w:rPr>
        <w:t>أخته وطئا محرّما مرارا، فولدت من الزنا ولدا، فأنشدك باللّه هؤلاء نواصب أم 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أقسم باللّه على أنّ ألف ضربة على جسد أسد اللّه الغالب أهون عليه من مثل ذلك</w:t>
      </w:r>
      <w:r>
        <w:rPr>
          <w:rStyle w:val="FootnoteAnchor"/>
          <w:rtl w:val="true"/>
        </w:rPr>
        <w:footnoteReference w:id="277"/>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فلإنّ ما ذكره من اعتقاد أصحابنا بوقوع الزنا على تلك المقدّسة ليس إلاّ افتراء و تهجّما على الكفر، و سنطلعك على حقيقة الكلام، بعون الملك العلاّم، على وجه يتوجّه إليه</w:t>
      </w:r>
      <w:r>
        <w:rPr>
          <w:rStyle w:val="FootnoteAnchor"/>
          <w:rtl w:val="true"/>
        </w:rPr>
        <w:footnoteReference w:id="278"/>
      </w:r>
      <w:r>
        <w:rPr>
          <w:rFonts w:ascii="Amiri" w:hAnsi="Amiri" w:eastAsia="Amiri" w:cs="Amiri"/>
          <w:color w:val="111111"/>
          <w:sz w:val="28"/>
          <w:sz w:val="28"/>
          <w:szCs w:val="28"/>
          <w:rtl w:val="true"/>
          <w:lang w:bidi="ar-SA"/>
        </w:rPr>
        <w:t>الشناعة و الملام، و ينعكس على لحيته النقض و الإبرام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المرتضى الغير المرضيّ إنّما هو عمّ صاحب النواقض، حيث اختار رضاء الخلق على رضا اللّه، و بادر في هراة و الهند إلى إظهار أنواع الفسوق من اللّواطة و العلوق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ما خرج عن مزبلة فمه من النجاسة أولى بجنابه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المدعوّ بصاحب النواقض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 المطهّر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زعمه ملخّص مقالة السيّد المرتضى و العلاّمة الحلّي قدّس سرّهما ليس بذلك</w:t>
      </w:r>
      <w:r>
        <w:rPr>
          <w:rStyle w:val="FootnoteAnchor"/>
          <w:rtl w:val="true"/>
        </w:rPr>
        <w:footnoteReference w:id="279"/>
      </w:r>
      <w:r>
        <w:rPr>
          <w:rFonts w:ascii="Amiri" w:hAnsi="Amiri" w:eastAsia="Amiri" w:cs="Amiri"/>
          <w:color w:val="111111"/>
          <w:sz w:val="28"/>
          <w:sz w:val="28"/>
          <w:szCs w:val="28"/>
          <w:rtl w:val="true"/>
          <w:lang w:bidi="ar-SA"/>
        </w:rPr>
        <w:t>، و أين هو من فهم كلامهما حتّى يقدر على</w:t>
      </w:r>
      <w:r>
        <w:rPr>
          <w:rStyle w:val="FootnoteAnchor"/>
          <w:rtl w:val="true"/>
        </w:rPr>
        <w:footnoteReference w:id="280"/>
      </w:r>
      <w:r>
        <w:rPr>
          <w:rFonts w:ascii="Amiri" w:hAnsi="Amiri" w:eastAsia="Amiri" w:cs="Amiri"/>
          <w:color w:val="111111"/>
          <w:sz w:val="28"/>
          <w:sz w:val="28"/>
          <w:szCs w:val="28"/>
          <w:rtl w:val="true"/>
          <w:lang w:bidi="ar-SA"/>
        </w:rPr>
        <w:t>تلخيص مرامهما؟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لا دلالة فيه على ما توهّمه من القول بوقوع الزنا؛ لأنّ القائلين بالتقيّة يقولون أنّ الشارع أقام الفعل الذي وقع تقيّة مقام المأمور به، فكان في الإتيان به امتثالا للأمر، فيقتضي الإجزاء، و حينئذ لا يلزم وقوع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يجوز أن يكون تجويز التزويج في مقام الضرورة و الاضطرار من باب الرخصة، ألا ترى أنّ تناول لحم الميتة غير جائز لأحد حال السّعة</w:t>
      </w:r>
      <w:r>
        <w:rPr>
          <w:rStyle w:val="FootnoteAnchor"/>
          <w:rtl w:val="true"/>
        </w:rPr>
        <w:footnoteReference w:id="281"/>
      </w:r>
      <w:r>
        <w:rPr>
          <w:rFonts w:ascii="Amiri" w:hAnsi="Amiri" w:eastAsia="Amiri" w:cs="Amiri"/>
          <w:color w:val="111111"/>
          <w:sz w:val="28"/>
          <w:sz w:val="28"/>
          <w:szCs w:val="28"/>
          <w:rtl w:val="true"/>
          <w:lang w:bidi="ar-SA"/>
        </w:rPr>
        <w:t>، و ربّما يجوز تناوله عند المخمصة و الاضطرار؟</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Style w:val="FootnoteAnchor"/>
          <w:rtl w:val="true"/>
        </w:rPr>
        <w:footnoteReference w:id="282"/>
      </w:r>
      <w:r>
        <w:rPr>
          <w:rFonts w:ascii="Amiri" w:hAnsi="Amiri" w:eastAsia="Amiri" w:cs="Amiri"/>
          <w:color w:val="111111"/>
          <w:sz w:val="28"/>
          <w:sz w:val="28"/>
          <w:szCs w:val="28"/>
          <w:rtl w:val="true"/>
          <w:lang w:bidi="ar-SA"/>
        </w:rPr>
        <w:t>أوّل فرج غصبناه، لا يستلزم وقوع الزنا، ألا ترى أنّ من أجبر رجلا في طلاق زوجته، يقال في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غصبت منه امرأته، مع أنّه إذا عقد عليها ذلك الجابر</w:t>
      </w:r>
      <w:r>
        <w:rPr>
          <w:rStyle w:val="FootnoteAnchor"/>
          <w:rtl w:val="true"/>
        </w:rPr>
        <w:footnoteReference w:id="283"/>
      </w:r>
      <w:r>
        <w:rPr>
          <w:rFonts w:ascii="Amiri" w:hAnsi="Amiri" w:eastAsia="Amiri" w:cs="Amiri"/>
          <w:color w:val="111111"/>
          <w:sz w:val="28"/>
          <w:sz w:val="28"/>
          <w:szCs w:val="28"/>
          <w:rtl w:val="true"/>
          <w:lang w:bidi="ar-SA"/>
        </w:rPr>
        <w:t>لا يكون زانيا عند أبي حنيفة‌؟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إذا أتقنت</w:t>
      </w:r>
      <w:r>
        <w:rPr>
          <w:rStyle w:val="FootnoteAnchor"/>
          <w:rtl w:val="true"/>
        </w:rPr>
        <w:footnoteReference w:id="284"/>
      </w:r>
      <w:r>
        <w:rPr>
          <w:rFonts w:ascii="Amiri" w:hAnsi="Amiri" w:eastAsia="Amiri" w:cs="Amiri"/>
          <w:color w:val="111111"/>
          <w:sz w:val="28"/>
          <w:sz w:val="28"/>
          <w:szCs w:val="28"/>
          <w:rtl w:val="true"/>
          <w:lang w:bidi="ar-SA"/>
        </w:rPr>
        <w:t xml:space="preserve">ذلك، فلنذكر طرفا من كلام السيّد المرتضى قدّس سرّه حتّى يتّضح لك أنّ ما ذكره ليس بخلاصة مقالهما، و إنّما هي 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واضعها</w:t>
      </w:r>
      <w:r>
        <w:rPr>
          <w:rFonts w:eastAsia="Amiri" w:cs="Amiri" w:ascii="Amiri" w:hAnsi="Amiri"/>
          <w:color w:val="111111"/>
          <w:sz w:val="28"/>
          <w:szCs w:val="28"/>
          <w:rtl w:val="true"/>
          <w:lang w:bidi="ar-SA"/>
        </w:rPr>
        <w:t>)</w:t>
      </w:r>
      <w:r>
        <w:rPr>
          <w:rStyle w:val="FootnoteAnchor"/>
          <w:rtl w:val="true"/>
        </w:rPr>
        <w:footnoteReference w:id="285"/>
      </w:r>
      <w:r>
        <w:rPr>
          <w:rFonts w:ascii="IRNazanin" w:hAnsi="IRNazanin" w:eastAsia="IRNazanin"/>
          <w:color w:val="111111"/>
          <w:sz w:val="28"/>
          <w:sz w:val="28"/>
          <w:szCs w:val="28"/>
          <w:rtl w:val="true"/>
          <w:lang w:bidi="fa-IR"/>
        </w:rPr>
        <w:t>أو حرّفها عن مواضعها، فنقول</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w:t>
      </w:r>
      <w:r>
        <w:rPr>
          <w:rStyle w:val="FootnoteAnchor"/>
          <w:rtl w:val="true"/>
        </w:rPr>
        <w:footnoteReference w:id="286"/>
      </w:r>
      <w:r>
        <w:rPr>
          <w:rFonts w:ascii="Amiri" w:hAnsi="Amiri" w:eastAsia="Amiri" w:cs="Amiri"/>
          <w:color w:val="111111"/>
          <w:sz w:val="28"/>
          <w:sz w:val="28"/>
          <w:szCs w:val="28"/>
          <w:rtl w:val="true"/>
          <w:lang w:bidi="ar-SA"/>
        </w:rPr>
        <w:t>المرتضى قدّس سرّه في كتاب تنزيه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إنكاحه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ذكرنا في كتابنا الشافي الجواب عن هذا الباب مشروحا، و بيّنّا</w:t>
      </w:r>
      <w:r>
        <w:rPr>
          <w:rStyle w:val="FootnoteAnchor"/>
          <w:rtl w:val="true"/>
        </w:rPr>
        <w:footnoteReference w:id="287"/>
      </w:r>
      <w:r>
        <w:rPr>
          <w:rFonts w:ascii="Amiri" w:hAnsi="Amiri" w:eastAsia="Amiri" w:cs="Amiri"/>
          <w:color w:val="111111"/>
          <w:sz w:val="28"/>
          <w:sz w:val="28"/>
          <w:szCs w:val="28"/>
          <w:rtl w:val="true"/>
          <w:lang w:bidi="ar-SA"/>
        </w:rPr>
        <w:t>أنّه عليه السّلام ما أجاب عمر إلى إنكاح</w:t>
      </w:r>
      <w:r>
        <w:rPr>
          <w:rStyle w:val="FootnoteAnchor"/>
          <w:rtl w:val="true"/>
        </w:rPr>
        <w:footnoteReference w:id="288"/>
      </w:r>
      <w:r>
        <w:rPr>
          <w:rFonts w:ascii="Amiri" w:hAnsi="Amiri" w:eastAsia="Amiri" w:cs="Amiri"/>
          <w:color w:val="111111"/>
          <w:sz w:val="28"/>
          <w:sz w:val="28"/>
          <w:szCs w:val="28"/>
          <w:rtl w:val="true"/>
          <w:lang w:bidi="ar-SA"/>
        </w:rPr>
        <w:t>ابنته إلاّ بعد توعّد و تهدّد، و مراجعة و منازعة، و كلام طويل مأثور، أشفق معه من سوء الحال، و ظهور ما لا يزال يخفيه منها</w:t>
      </w:r>
      <w:r>
        <w:rPr>
          <w:rStyle w:val="FootnoteAnchor"/>
          <w:rtl w:val="true"/>
        </w:rPr>
        <w:footnoteReference w:id="289"/>
      </w:r>
      <w:r>
        <w:rPr>
          <w:rFonts w:ascii="Amiri" w:hAnsi="Amiri" w:eastAsia="Amiri" w:cs="Amiri"/>
          <w:color w:val="111111"/>
          <w:sz w:val="28"/>
          <w:sz w:val="28"/>
          <w:szCs w:val="28"/>
          <w:rtl w:val="true"/>
          <w:lang w:bidi="ar-SA"/>
        </w:rPr>
        <w:t>، و أنّ العبّاس رحمه اللّه لمّا رأى أنّ الأمر يفضي إلى الوحشة و وقوع الفتنة، سأله عليه السّلام ردّ أمرها إليه، ففعل و زوّجها منه، و ما يجري على هذا الوجه معلوم أنّه على</w:t>
      </w:r>
      <w:r>
        <w:rPr>
          <w:rStyle w:val="FootnoteAnchor"/>
          <w:rtl w:val="true"/>
        </w:rPr>
        <w:footnoteReference w:id="290"/>
      </w:r>
      <w:r>
        <w:rPr>
          <w:rFonts w:ascii="Amiri" w:hAnsi="Amiri" w:eastAsia="Amiri" w:cs="Amiri"/>
          <w:color w:val="111111"/>
          <w:sz w:val="28"/>
          <w:sz w:val="28"/>
          <w:szCs w:val="28"/>
          <w:rtl w:val="true"/>
          <w:lang w:bidi="ar-SA"/>
        </w:rPr>
        <w:t>غير اختيار و لا إيثار، و بيّنّا في الكتاب الّذي ذكرناه أنّه لا يمتنع</w:t>
      </w:r>
      <w:r>
        <w:rPr>
          <w:rStyle w:val="FootnoteAnchor"/>
          <w:rtl w:val="true"/>
        </w:rPr>
        <w:footnoteReference w:id="291"/>
      </w:r>
      <w:r>
        <w:rPr>
          <w:rFonts w:ascii="Amiri" w:hAnsi="Amiri" w:eastAsia="Amiri" w:cs="Amiri"/>
          <w:color w:val="111111"/>
          <w:sz w:val="28"/>
          <w:sz w:val="28"/>
          <w:szCs w:val="28"/>
          <w:rtl w:val="true"/>
          <w:lang w:bidi="ar-SA"/>
        </w:rPr>
        <w:t>أن يبيح الشرع أن يناكح بالإكراه ممّن</w:t>
      </w:r>
      <w:r>
        <w:rPr>
          <w:rStyle w:val="FootnoteAnchor"/>
          <w:rtl w:val="true"/>
        </w:rPr>
        <w:footnoteReference w:id="292"/>
      </w:r>
      <w:r>
        <w:rPr>
          <w:rFonts w:ascii="Amiri" w:hAnsi="Amiri" w:eastAsia="Amiri" w:cs="Amiri"/>
          <w:color w:val="111111"/>
          <w:sz w:val="28"/>
          <w:sz w:val="28"/>
          <w:szCs w:val="28"/>
          <w:rtl w:val="true"/>
          <w:lang w:bidi="ar-SA"/>
        </w:rPr>
        <w:t>لا يجوز مناكحته مع الاختيار، و لا سيّما إذا كان المنكح مظهرا للإسلام</w:t>
      </w:r>
      <w:r>
        <w:rPr>
          <w:rStyle w:val="FootnoteAnchor"/>
          <w:rtl w:val="true"/>
        </w:rPr>
        <w:footnoteReference w:id="293"/>
      </w:r>
      <w:r>
        <w:rPr>
          <w:rFonts w:ascii="Amiri" w:hAnsi="Amiri" w:eastAsia="Amiri" w:cs="Amiri"/>
          <w:color w:val="111111"/>
          <w:sz w:val="28"/>
          <w:sz w:val="28"/>
          <w:szCs w:val="28"/>
          <w:rtl w:val="true"/>
          <w:lang w:bidi="ar-SA"/>
        </w:rPr>
        <w:t>و التمسّك بسائر</w:t>
      </w:r>
      <w:r>
        <w:rPr>
          <w:rStyle w:val="FootnoteAnchor"/>
          <w:rtl w:val="true"/>
        </w:rPr>
        <w:footnoteReference w:id="294"/>
      </w:r>
      <w:r>
        <w:rPr>
          <w:rFonts w:ascii="Amiri" w:hAnsi="Amiri" w:eastAsia="Amiri" w:cs="Amiri"/>
          <w:color w:val="111111"/>
          <w:sz w:val="28"/>
          <w:sz w:val="28"/>
          <w:szCs w:val="28"/>
          <w:rtl w:val="true"/>
          <w:lang w:bidi="ar-SA"/>
        </w:rPr>
        <w:t>الشريعة، و بيّنّا أنّ العقل لا يمنع</w:t>
      </w:r>
      <w:r>
        <w:rPr>
          <w:rStyle w:val="FootnoteAnchor"/>
          <w:rtl w:val="true"/>
        </w:rPr>
        <w:footnoteReference w:id="295"/>
      </w:r>
      <w:r>
        <w:rPr>
          <w:rFonts w:ascii="Amiri" w:hAnsi="Amiri" w:eastAsia="Amiri" w:cs="Amiri"/>
          <w:color w:val="111111"/>
          <w:sz w:val="28"/>
          <w:sz w:val="28"/>
          <w:szCs w:val="28"/>
          <w:rtl w:val="true"/>
          <w:lang w:bidi="ar-SA"/>
        </w:rPr>
        <w:t xml:space="preserve">من مناكحة أنواع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الكفّار على سائر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كفرهم</w:t>
      </w:r>
      <w:r>
        <w:rPr>
          <w:rStyle w:val="FootnoteAnchor"/>
          <w:rtl w:val="true"/>
        </w:rPr>
        <w:footnoteReference w:id="296"/>
      </w:r>
      <w:r>
        <w:rPr>
          <w:rFonts w:ascii="Amiri" w:hAnsi="Amiri" w:eastAsia="Amiri" w:cs="Amiri"/>
          <w:color w:val="111111"/>
          <w:sz w:val="28"/>
          <w:sz w:val="28"/>
          <w:szCs w:val="28"/>
          <w:rtl w:val="true"/>
          <w:lang w:bidi="ar-SA"/>
        </w:rPr>
        <w:t>، و إنّما المرجع فيما يحلّ من ذلك أو يحرم إلى الشريعة، و فعل أمير المؤمنين عليه السّلام أقوى حجّة من</w:t>
      </w:r>
      <w:r>
        <w:rPr>
          <w:rStyle w:val="FootnoteAnchor"/>
          <w:rtl w:val="true"/>
        </w:rPr>
        <w:footnoteReference w:id="297"/>
      </w:r>
      <w:r>
        <w:rPr>
          <w:rFonts w:ascii="Amiri" w:hAnsi="Amiri" w:eastAsia="Amiri" w:cs="Amiri"/>
          <w:color w:val="111111"/>
          <w:sz w:val="28"/>
          <w:sz w:val="28"/>
          <w:szCs w:val="28"/>
          <w:rtl w:val="true"/>
          <w:lang w:bidi="ar-SA"/>
        </w:rPr>
        <w:t>أحكام الشرع، و بيّنّا الجواب عن إلزامهم لنا بأنّه لو أكره على إنكاح</w:t>
      </w:r>
      <w:r>
        <w:rPr>
          <w:rStyle w:val="FootnoteAnchor"/>
          <w:rtl w:val="true"/>
        </w:rPr>
        <w:footnoteReference w:id="298"/>
      </w:r>
      <w:r>
        <w:rPr>
          <w:rFonts w:ascii="Amiri" w:hAnsi="Amiri" w:eastAsia="Amiri" w:cs="Amiri"/>
          <w:color w:val="111111"/>
          <w:sz w:val="28"/>
          <w:sz w:val="28"/>
          <w:szCs w:val="28"/>
          <w:rtl w:val="true"/>
          <w:lang w:bidi="ar-SA"/>
        </w:rPr>
        <w:t>اليهود و النصارى لكان يجوز ذلك، و فرّقنا بين الأمرين بأن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السؤال</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عمّا في العقل فلا فرق بين الأمرين، و إن كان عمّا في الشرع فالإجماع يحظر</w:t>
      </w:r>
      <w:r>
        <w:rPr>
          <w:rStyle w:val="FootnoteAnchor"/>
          <w:rtl w:val="true"/>
        </w:rPr>
        <w:footnoteReference w:id="300"/>
      </w:r>
      <w:r>
        <w:rPr>
          <w:rFonts w:ascii="Amiri" w:hAnsi="Amiri" w:eastAsia="Amiri" w:cs="Amiri"/>
          <w:color w:val="111111"/>
          <w:sz w:val="28"/>
          <w:sz w:val="28"/>
          <w:szCs w:val="28"/>
          <w:rtl w:val="true"/>
          <w:lang w:bidi="ar-SA"/>
        </w:rPr>
        <w:t>أن ينكح اليهوديّ على كلّ حال، و ما أجمعوا على حظر</w:t>
      </w:r>
      <w:r>
        <w:rPr>
          <w:rStyle w:val="FootnoteAnchor"/>
          <w:rtl w:val="true"/>
        </w:rPr>
        <w:footnoteReference w:id="301"/>
      </w:r>
      <w:r>
        <w:rPr>
          <w:rFonts w:ascii="Amiri" w:hAnsi="Amiri" w:eastAsia="Amiri" w:cs="Amiri"/>
          <w:color w:val="111111"/>
          <w:sz w:val="28"/>
          <w:sz w:val="28"/>
          <w:szCs w:val="28"/>
          <w:rtl w:val="true"/>
          <w:lang w:bidi="ar-SA"/>
        </w:rPr>
        <w:t>إنكاح</w:t>
      </w:r>
      <w:r>
        <w:rPr>
          <w:rStyle w:val="FootnoteAnchor"/>
          <w:rtl w:val="true"/>
        </w:rPr>
        <w:footnoteReference w:id="302"/>
      </w:r>
      <w:r>
        <w:rPr>
          <w:rFonts w:ascii="IRNazanin" w:hAnsi="IRNazanin" w:eastAsia="IRNazanin"/>
          <w:color w:val="111111"/>
          <w:sz w:val="28"/>
          <w:sz w:val="28"/>
          <w:szCs w:val="28"/>
          <w:rtl w:val="true"/>
          <w:lang w:bidi="fa-IR"/>
        </w:rPr>
        <w:t>من ظاهره</w:t>
      </w:r>
      <w:r>
        <w:rPr>
          <w:rStyle w:val="FootnoteAnchor"/>
          <w:rtl w:val="true"/>
        </w:rPr>
        <w:footnoteReference w:id="303"/>
      </w:r>
      <w:r>
        <w:rPr>
          <w:rFonts w:ascii="IRNazanin" w:hAnsi="IRNazanin" w:eastAsia="IRNazanin"/>
          <w:color w:val="111111"/>
          <w:sz w:val="28"/>
          <w:sz w:val="28"/>
          <w:szCs w:val="28"/>
          <w:rtl w:val="true"/>
          <w:lang w:bidi="fa-IR"/>
        </w:rPr>
        <w:t>الإسلام</w:t>
      </w:r>
      <w:r>
        <w:rPr>
          <w:rStyle w:val="FootnoteAnchor"/>
          <w:rtl w:val="true"/>
        </w:rPr>
        <w:footnoteReference w:id="304"/>
      </w:r>
      <w:r>
        <w:rPr>
          <w:rFonts w:ascii="Amiri" w:hAnsi="Amiri" w:eastAsia="Amiri" w:cs="Amiri"/>
          <w:color w:val="111111"/>
          <w:sz w:val="28"/>
          <w:sz w:val="28"/>
          <w:szCs w:val="28"/>
          <w:rtl w:val="true"/>
          <w:lang w:bidi="ar-SA"/>
        </w:rPr>
        <w:t>، و هو على نوع من القبيح يكفّر به إذا اضطررنا إلى ذلك و أكرهنا عليه، فإذا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الفرق بين كفر </w:t>
      </w:r>
    </w:p>
    <w:p>
      <w:pPr>
        <w:pStyle w:val="BookText"/>
        <w:rPr/>
      </w:pPr>
      <w:r>
        <w:rPr>
          <w:rFonts w:ascii="Amiri" w:hAnsi="Amiri" w:eastAsia="Amiri" w:cs="Amiri"/>
          <w:color w:val="111111"/>
          <w:sz w:val="28"/>
          <w:sz w:val="28"/>
          <w:szCs w:val="28"/>
          <w:rtl w:val="true"/>
          <w:lang w:bidi="ar-SA"/>
        </w:rPr>
        <w:t>اليهود و كفر من ذكرتم‌؟ 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فرق بين كفر اليهوديّة في جواز نكاحها</w:t>
      </w:r>
      <w:r>
        <w:rPr>
          <w:rStyle w:val="FootnoteAnchor"/>
          <w:rtl w:val="true"/>
        </w:rPr>
        <w:footnoteReference w:id="305"/>
      </w:r>
      <w:r>
        <w:rPr>
          <w:rFonts w:ascii="Amiri" w:hAnsi="Amiri" w:eastAsia="Amiri" w:cs="Amiri"/>
          <w:color w:val="111111"/>
          <w:sz w:val="28"/>
          <w:sz w:val="28"/>
          <w:szCs w:val="28"/>
          <w:rtl w:val="true"/>
          <w:lang w:bidi="ar-SA"/>
        </w:rPr>
        <w:t>عندكم و كفر الوثنية‌؟</w:t>
      </w:r>
      <w:r>
        <w:rPr>
          <w:rFonts w:eastAsia="Amiri" w:cs="Amiri" w:ascii="Amiri" w:hAnsi="Amiri"/>
          <w:color w:val="111111"/>
          <w:sz w:val="28"/>
          <w:szCs w:val="28"/>
          <w:rtl w:val="true"/>
          <w:lang w:bidi="ar-SA"/>
        </w:rPr>
        <w:t>!</w:t>
      </w:r>
      <w:r>
        <w:rPr>
          <w:rStyle w:val="FootnoteAnchor"/>
          <w:rtl w:val="true"/>
        </w:rPr>
        <w:footnoteReference w:id="30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صاحب الاستغاثة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دخلت</w:t>
      </w:r>
      <w:r>
        <w:rPr>
          <w:rStyle w:val="FootnoteAnchor"/>
          <w:rtl w:val="true"/>
        </w:rPr>
        <w:footnoteReference w:id="307"/>
      </w:r>
      <w:r>
        <w:rPr>
          <w:rFonts w:ascii="Amiri" w:hAnsi="Amiri" w:eastAsia="Amiri" w:cs="Amiri"/>
          <w:color w:val="111111"/>
          <w:sz w:val="28"/>
          <w:sz w:val="28"/>
          <w:szCs w:val="28"/>
          <w:rtl w:val="true"/>
          <w:lang w:bidi="ar-SA"/>
        </w:rPr>
        <w:t>شبهة من أمرهم على من نقصت معرفته و قصرت بصيرته و قلّ تمييزه و جهل أمره، فقال قائلهم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العلّة في تزويج أمير المؤمنين عليه السّلام عمر بن الخطّاب ابنته أمّ كلثوم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بنت فاطمة بنت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تزويج</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عمر من أمّ كلثوم</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بنت أمير المؤمنين؛ فإنّه حدّثنا جماعة من مشايخنا الثقات، منهم جعفر ابن محمّد بن</w:t>
      </w:r>
      <w:r>
        <w:rPr>
          <w:rStyle w:val="FootnoteAnchor"/>
          <w:rtl w:val="true"/>
        </w:rPr>
        <w:footnoteReference w:id="310"/>
      </w:r>
      <w:r>
        <w:rPr>
          <w:rFonts w:ascii="Amiri" w:hAnsi="Amiri" w:eastAsia="Amiri" w:cs="Amiri"/>
          <w:color w:val="111111"/>
          <w:sz w:val="28"/>
          <w:sz w:val="28"/>
          <w:szCs w:val="28"/>
          <w:rtl w:val="true"/>
          <w:lang w:bidi="ar-SA"/>
        </w:rPr>
        <w:t>مالك الكوفي، عن أحمد بن</w:t>
      </w:r>
      <w:r>
        <w:rPr>
          <w:rStyle w:val="FootnoteAnchor"/>
          <w:rtl w:val="true"/>
        </w:rPr>
        <w:footnoteReference w:id="311"/>
      </w:r>
      <w:r>
        <w:rPr>
          <w:rFonts w:ascii="Amiri" w:hAnsi="Amiri" w:eastAsia="Amiri" w:cs="Amiri"/>
          <w:color w:val="111111"/>
          <w:sz w:val="28"/>
          <w:sz w:val="28"/>
          <w:szCs w:val="28"/>
          <w:rtl w:val="true"/>
          <w:lang w:bidi="ar-SA"/>
        </w:rPr>
        <w:t>الفضل، عن محمّد بن أبي عمير،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الصادق عليه السّلام</w:t>
      </w:r>
      <w:r>
        <w:rPr>
          <w:rStyle w:val="FootnoteAnchor"/>
          <w:rtl w:val="true"/>
        </w:rPr>
        <w:footnoteReference w:id="312"/>
      </w:r>
      <w:r>
        <w:rPr>
          <w:rFonts w:ascii="Amiri" w:hAnsi="Amiri" w:eastAsia="Amiri" w:cs="Amiri"/>
          <w:color w:val="111111"/>
          <w:sz w:val="28"/>
          <w:sz w:val="28"/>
          <w:szCs w:val="28"/>
          <w:rtl w:val="true"/>
          <w:lang w:bidi="ar-SA"/>
        </w:rPr>
        <w:t>عن تزويج عمر من أم كلثوم‌؟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فرج </w:t>
      </w:r>
    </w:p>
    <w:p>
      <w:pPr>
        <w:pStyle w:val="BookText"/>
        <w:rPr/>
      </w:pPr>
      <w:r>
        <w:rPr>
          <w:rFonts w:ascii="Amiri" w:hAnsi="Amiri" w:eastAsia="Amiri" w:cs="Amiri"/>
          <w:color w:val="111111"/>
          <w:sz w:val="28"/>
          <w:sz w:val="28"/>
          <w:szCs w:val="28"/>
          <w:rtl w:val="true"/>
          <w:lang w:bidi="ar-SA"/>
        </w:rPr>
        <w:t>غصبنا عليه، و هذا الخبر مشاكل لما رواه مشايخنا عامّة في تزويجه منها، و ذلك أنّ في الخبر أنّ عمر بعث العبّاس بن</w:t>
      </w:r>
      <w:r>
        <w:rPr>
          <w:rStyle w:val="FootnoteAnchor"/>
          <w:rtl w:val="true"/>
        </w:rPr>
        <w:footnoteReference w:id="313"/>
      </w:r>
      <w:r>
        <w:rPr>
          <w:rFonts w:ascii="Amiri" w:hAnsi="Amiri" w:eastAsia="Amiri" w:cs="Amiri"/>
          <w:color w:val="111111"/>
          <w:sz w:val="28"/>
          <w:sz w:val="28"/>
          <w:szCs w:val="28"/>
          <w:rtl w:val="true"/>
          <w:lang w:bidi="ar-SA"/>
        </w:rPr>
        <w:t>عبد المطلب إلى عليّ عليه السّلام، فسأله أن يزوّجه أمّ كلثوم فامتنع عليّ عليه السّلام في ذلك، فلمّا رجع العبّاس إلى عمر بخبر امتناع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أيأنف</w:t>
      </w:r>
      <w:r>
        <w:rPr>
          <w:rStyle w:val="FootnoteAnchor"/>
          <w:rtl w:val="true"/>
        </w:rPr>
        <w:footnoteReference w:id="314"/>
      </w:r>
      <w:r>
        <w:rPr>
          <w:rFonts w:ascii="Amiri" w:hAnsi="Amiri" w:eastAsia="Amiri" w:cs="Amiri"/>
          <w:color w:val="111111"/>
          <w:sz w:val="28"/>
          <w:sz w:val="28"/>
          <w:szCs w:val="28"/>
          <w:rtl w:val="true"/>
          <w:lang w:bidi="ar-SA"/>
        </w:rPr>
        <w:t>من تزويجي‌؟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لم يزوّجني لأقتلنّه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فرجع العبّاس إلى عليّ عليه السّلام بذلك، فأقام عليه السّلام على الامتناع، فأخبر العبّاس </w:t>
      </w:r>
    </w:p>
    <w:p>
      <w:pPr>
        <w:pStyle w:val="BookText"/>
        <w:rPr/>
      </w:pPr>
      <w:r>
        <w:rPr>
          <w:rFonts w:ascii="IRNazanin" w:hAnsi="IRNazanin" w:eastAsia="IRNazanin"/>
          <w:color w:val="111111"/>
          <w:sz w:val="28"/>
          <w:sz w:val="28"/>
          <w:szCs w:val="28"/>
          <w:rtl w:val="true"/>
          <w:lang w:bidi="fa-IR"/>
        </w:rPr>
        <w:t>عمر</w:t>
      </w:r>
      <w:r>
        <w:rPr>
          <w:rStyle w:val="FootnoteAnchor"/>
          <w:rtl w:val="true"/>
        </w:rPr>
        <w:footnoteReference w:id="315"/>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احضر يوم الجمعة في المسجد و كن قريبا من المنبر و</w:t>
      </w:r>
      <w:r>
        <w:rPr>
          <w:rStyle w:val="FootnoteAnchor"/>
          <w:rtl w:val="true"/>
        </w:rPr>
        <w:footnoteReference w:id="316"/>
      </w:r>
      <w:r>
        <w:rPr>
          <w:rFonts w:ascii="Amiri" w:hAnsi="Amiri" w:eastAsia="Amiri" w:cs="Amiri"/>
          <w:color w:val="111111"/>
          <w:sz w:val="28"/>
          <w:sz w:val="28"/>
          <w:szCs w:val="28"/>
          <w:rtl w:val="true"/>
          <w:lang w:bidi="ar-SA"/>
        </w:rPr>
        <w:t>استمع ما يجري، فتعلم أنّي قادر على قتله إن أردت ذلك، فحضر العبّاس المسجد، فلمّا فرغ عمر من الخطبة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هاهنا رجلا من أصحاب رسول اللّه قد</w:t>
      </w:r>
      <w:r>
        <w:rPr>
          <w:rStyle w:val="FootnoteAnchor"/>
          <w:rtl w:val="true"/>
        </w:rPr>
        <w:footnoteReference w:id="317"/>
      </w:r>
      <w:r>
        <w:rPr>
          <w:rFonts w:ascii="Amiri" w:hAnsi="Amiri" w:eastAsia="Amiri" w:cs="Amiri"/>
          <w:color w:val="111111"/>
          <w:sz w:val="28"/>
          <w:sz w:val="28"/>
          <w:szCs w:val="28"/>
          <w:rtl w:val="true"/>
          <w:lang w:bidi="ar-SA"/>
        </w:rPr>
        <w:t>زنا و هو محصن، و قد اطّلع عليه أمير المؤمنين وحده، فما</w:t>
      </w:r>
      <w:r>
        <w:rPr>
          <w:rStyle w:val="FootnoteAnchor"/>
          <w:rtl w:val="true"/>
        </w:rPr>
        <w:footnoteReference w:id="318"/>
      </w:r>
      <w:r>
        <w:rPr>
          <w:rFonts w:ascii="IRNazanin" w:hAnsi="IRNazanin" w:eastAsia="IRNazanin"/>
          <w:color w:val="111111"/>
          <w:sz w:val="28"/>
          <w:sz w:val="28"/>
          <w:szCs w:val="28"/>
          <w:rtl w:val="true"/>
          <w:lang w:bidi="fa-IR"/>
        </w:rPr>
        <w:t>أنتم قائلون‌؟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الناس 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أمير المؤمنين قد اطّلع عليه فما حاجته إلى أن يطّلع عليه غيره، ليمض فيه حكم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انصرف قال 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إليه</w:t>
      </w:r>
      <w:r>
        <w:rPr>
          <w:rStyle w:val="FootnoteAnchor"/>
          <w:rtl w:val="true"/>
        </w:rPr>
        <w:footnoteReference w:id="319"/>
      </w:r>
      <w:r>
        <w:rPr>
          <w:rFonts w:ascii="Amiri" w:hAnsi="Amiri" w:eastAsia="Amiri" w:cs="Amiri"/>
          <w:color w:val="111111"/>
          <w:sz w:val="28"/>
          <w:sz w:val="28"/>
          <w:szCs w:val="28"/>
          <w:rtl w:val="true"/>
          <w:lang w:bidi="ar-SA"/>
        </w:rPr>
        <w:t>فأعلمه ما قد سمعت، فو اللّه لئن لم يفعل لأفعلنّ‌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العبّاس إلى عليّ عليه السّلام فعرّفه ذلك،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أنّ ذلك ممّا يهون عليه، و ما كنت بالذي أفعل ما يلتمسه أبدا</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العبّاس</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تفعل أنت فأنا أفعله، و أقسمت عليك إن خالفت قولي </w:t>
      </w:r>
    </w:p>
    <w:p>
      <w:pPr>
        <w:pStyle w:val="BookText"/>
        <w:rPr/>
      </w:pPr>
      <w:r>
        <w:rPr>
          <w:rFonts w:ascii="Amiri" w:hAnsi="Amiri" w:eastAsia="Amiri" w:cs="Amiri"/>
          <w:color w:val="111111"/>
          <w:sz w:val="28"/>
          <w:sz w:val="28"/>
          <w:szCs w:val="28"/>
          <w:rtl w:val="true"/>
          <w:lang w:bidi="ar-SA"/>
        </w:rPr>
        <w:t>و فعلي، فمضى</w:t>
      </w:r>
      <w:r>
        <w:rPr>
          <w:rStyle w:val="FootnoteAnchor"/>
          <w:rtl w:val="true"/>
        </w:rPr>
        <w:footnoteReference w:id="322"/>
      </w:r>
      <w:r>
        <w:rPr>
          <w:rFonts w:ascii="Amiri" w:hAnsi="Amiri" w:eastAsia="Amiri" w:cs="Amiri"/>
          <w:color w:val="111111"/>
          <w:sz w:val="28"/>
          <w:sz w:val="28"/>
          <w:szCs w:val="28"/>
          <w:rtl w:val="true"/>
          <w:lang w:bidi="ar-SA"/>
        </w:rPr>
        <w:t>العبّاس إلى عمر فأعلمه أنّه يفعل ما يريده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فجمع عمر الناس</w:t>
      </w:r>
      <w:r>
        <w:rPr>
          <w:rStyle w:val="FootnoteAnchor"/>
          <w:rtl w:val="true"/>
        </w:rPr>
        <w:footnoteReference w:id="323"/>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العبّاس عمّ عليّ بن أبي طالب، و قد جعل إليه أمر ابنته أمّ كلثوم، و قد أمره أن يزوجّني منها، فزوّجه العبّاس و بعث</w:t>
      </w:r>
      <w:r>
        <w:rPr>
          <w:rStyle w:val="FootnoteAnchor"/>
          <w:rtl w:val="true"/>
        </w:rPr>
        <w:footnoteReference w:id="324"/>
      </w:r>
      <w:r>
        <w:rPr>
          <w:rFonts w:ascii="IRNazanin" w:hAnsi="IRNazanin" w:eastAsia="IRNazanin"/>
          <w:color w:val="111111"/>
          <w:sz w:val="28"/>
          <w:sz w:val="28"/>
          <w:szCs w:val="28"/>
          <w:rtl w:val="true"/>
          <w:lang w:bidi="fa-IR"/>
        </w:rPr>
        <w:t>بعد</w:t>
      </w:r>
      <w:r>
        <w:rPr>
          <w:rStyle w:val="FootnoteAnchor"/>
          <w:rtl w:val="true"/>
        </w:rPr>
        <w:footnoteReference w:id="325"/>
      </w:r>
      <w:r>
        <w:rPr>
          <w:rFonts w:ascii="Amiri" w:hAnsi="Amiri" w:eastAsia="Amiri" w:cs="Amiri"/>
          <w:color w:val="111111"/>
          <w:sz w:val="28"/>
          <w:sz w:val="28"/>
          <w:szCs w:val="28"/>
          <w:rtl w:val="true"/>
          <w:lang w:bidi="ar-SA"/>
        </w:rPr>
        <w:t>مدّة يسيرة يحوّلها إليه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أصحاب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يقبلوا هذه الرواية، لكن لاخلاف بينهم في أنّ العبّاس هو الذي زوّجها من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طول المطالبة و المدافعة</w:t>
      </w:r>
      <w:r>
        <w:rPr>
          <w:rStyle w:val="FootnoteAnchor"/>
          <w:rtl w:val="true"/>
        </w:rPr>
        <w:footnoteReference w:id="326"/>
      </w:r>
      <w:r>
        <w:rPr>
          <w:rStyle w:val="FootnoteAnchor"/>
          <w:rtl w:val="true"/>
        </w:rPr>
        <w:footnoteReference w:id="327"/>
      </w:r>
      <w:r>
        <w:rPr>
          <w:rFonts w:ascii="Amiri" w:hAnsi="Amiri" w:eastAsia="Amiri" w:cs="Amiri"/>
          <w:color w:val="111111"/>
          <w:sz w:val="28"/>
          <w:sz w:val="28"/>
          <w:szCs w:val="28"/>
          <w:rtl w:val="true"/>
          <w:lang w:bidi="ar-SA"/>
        </w:rPr>
        <w:t>، فيقال لمن أنكر هذه الحكاية من فعل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من اتصّف بالإنصاف إذا تأمّل أدنى تأمّل </w:t>
      </w:r>
    </w:p>
    <w:p>
      <w:pPr>
        <w:pStyle w:val="BookText"/>
        <w:rPr/>
      </w:pPr>
      <w:r>
        <w:rPr>
          <w:rFonts w:ascii="Amiri" w:hAnsi="Amiri" w:eastAsia="Amiri" w:cs="Amiri"/>
          <w:color w:val="111111"/>
          <w:sz w:val="28"/>
          <w:sz w:val="28"/>
          <w:szCs w:val="28"/>
          <w:rtl w:val="true"/>
          <w:lang w:bidi="ar-SA"/>
        </w:rPr>
        <w:t>يعلم أنّ تزويج العبّاس إيّاها لم يكن إلاّ لما</w:t>
      </w:r>
      <w:r>
        <w:rPr>
          <w:rStyle w:val="FootnoteAnchor"/>
          <w:rtl w:val="true"/>
        </w:rPr>
        <w:footnoteReference w:id="328"/>
      </w:r>
      <w:r>
        <w:rPr>
          <w:rFonts w:ascii="Amiri" w:hAnsi="Amiri" w:eastAsia="Amiri" w:cs="Amiri"/>
          <w:color w:val="111111"/>
          <w:sz w:val="28"/>
          <w:sz w:val="28"/>
          <w:szCs w:val="28"/>
          <w:rtl w:val="true"/>
          <w:lang w:bidi="ar-SA"/>
        </w:rPr>
        <w:t>قد رواه مشايخنا ممّا أسبقنا حكايته، و ذلك مشاكل للرواية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Style w:val="FootnoteAnchor"/>
          <w:rtl w:val="true"/>
        </w:rPr>
        <w:footnoteReference w:id="329"/>
      </w:r>
      <w:r>
        <w:rPr>
          <w:rFonts w:ascii="Amiri" w:hAnsi="Amiri" w:eastAsia="Amiri" w:cs="Amiri"/>
          <w:color w:val="111111"/>
          <w:sz w:val="28"/>
          <w:sz w:val="28"/>
          <w:szCs w:val="28"/>
          <w:rtl w:val="true"/>
          <w:lang w:bidi="ar-SA"/>
        </w:rPr>
        <w:t>فرج غصبنا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احتجاج جهّالهم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كان يسع عليّا عليه السّلام أن يسلّم ابنته غصبا على هذه الحال التي وصفتم‌؟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منكم جهل بوجوه التدبير، و ذلك أنّ رسول اللّه صلّى اللّه عليه و اله و سلّم لمّا أوصى عليّا عليه السّلام بما</w:t>
      </w:r>
      <w:r>
        <w:rPr>
          <w:rStyle w:val="FootnoteAnchor"/>
          <w:rtl w:val="true"/>
        </w:rPr>
        <w:footnoteReference w:id="330"/>
      </w:r>
      <w:r>
        <w:rPr>
          <w:rFonts w:ascii="Amiri" w:hAnsi="Amiri" w:eastAsia="Amiri" w:cs="Amiri"/>
          <w:color w:val="111111"/>
          <w:sz w:val="28"/>
          <w:sz w:val="28"/>
          <w:szCs w:val="28"/>
          <w:rtl w:val="true"/>
          <w:lang w:bidi="ar-SA"/>
        </w:rPr>
        <w:t xml:space="preserve">احتاج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وقت</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وفاته، عرّفه جميع ما يجري عليه من أمر واحد بعد واحد من المستولين،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تأمرني</w:t>
      </w:r>
      <w:r>
        <w:rPr>
          <w:rStyle w:val="FootnoteAnchor"/>
          <w:rtl w:val="true"/>
        </w:rPr>
        <w:footnoteReference w:id="332"/>
      </w:r>
      <w:r>
        <w:rPr>
          <w:rFonts w:ascii="IRNazanin" w:hAnsi="IRNazanin" w:eastAsia="IRNazanin"/>
          <w:color w:val="111111"/>
          <w:sz w:val="28"/>
          <w:sz w:val="28"/>
          <w:szCs w:val="28"/>
          <w:rtl w:val="true"/>
          <w:lang w:bidi="fa-IR"/>
        </w:rPr>
        <w:t>أن</w:t>
      </w:r>
      <w:r>
        <w:rPr>
          <w:rStyle w:val="FootnoteAnchor"/>
          <w:rtl w:val="true"/>
        </w:rPr>
        <w:footnoteReference w:id="333"/>
      </w:r>
      <w:r>
        <w:rPr>
          <w:rFonts w:ascii="Amiri" w:hAnsi="Amiri" w:eastAsia="Amiri" w:cs="Amiri"/>
          <w:color w:val="111111"/>
          <w:sz w:val="28"/>
          <w:sz w:val="28"/>
          <w:szCs w:val="28"/>
          <w:rtl w:val="true"/>
          <w:lang w:bidi="ar-SA"/>
        </w:rPr>
        <w:t>أصنع‌؟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تصبر و تحتسب إلى أن يعود الناس إليك طوعا، فحينئذ تقاتل الناكثين و القاسطين و المارقين، و لا تنابذنّ أحدا من الثلاثة فتلقي بيدك إلى التهلكة، و يرتد الناس من النفاق إلى الشقاق</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عليّ عليه السّلام حافظا لوصية رسول اللّه صلّى اللّه عليه و اله و سلّم؛ إبقاء</w:t>
      </w:r>
      <w:r>
        <w:rPr>
          <w:rStyle w:val="FootnoteAnchor"/>
          <w:rtl w:val="true"/>
        </w:rPr>
        <w:footnoteReference w:id="334"/>
      </w:r>
      <w:r>
        <w:rPr>
          <w:rFonts w:ascii="Amiri" w:hAnsi="Amiri" w:eastAsia="Amiri" w:cs="Amiri"/>
          <w:color w:val="111111"/>
          <w:sz w:val="28"/>
          <w:sz w:val="28"/>
          <w:szCs w:val="28"/>
          <w:rtl w:val="true"/>
          <w:lang w:bidi="ar-SA"/>
        </w:rPr>
        <w:t>في ذلك على المسلمين المستضعفين</w:t>
      </w:r>
      <w:r>
        <w:rPr>
          <w:rStyle w:val="FootnoteAnchor"/>
          <w:rtl w:val="true"/>
        </w:rPr>
        <w:footnoteReference w:id="335"/>
      </w:r>
      <w:r>
        <w:rPr>
          <w:rFonts w:ascii="Amiri" w:hAnsi="Amiri" w:eastAsia="Amiri" w:cs="Amiri"/>
          <w:color w:val="111111"/>
          <w:sz w:val="28"/>
          <w:sz w:val="28"/>
          <w:szCs w:val="28"/>
          <w:rtl w:val="true"/>
          <w:lang w:bidi="ar-SA"/>
        </w:rPr>
        <w:t>، و حفظا للدين، لئلاّ يرجع الناس</w:t>
      </w:r>
      <w:r>
        <w:rPr>
          <w:rStyle w:val="FootnoteAnchor"/>
          <w:rtl w:val="true"/>
        </w:rPr>
        <w:footnoteReference w:id="336"/>
      </w:r>
      <w:r>
        <w:rPr>
          <w:rFonts w:ascii="Amiri" w:hAnsi="Amiri" w:eastAsia="Amiri" w:cs="Amiri"/>
          <w:color w:val="111111"/>
          <w:sz w:val="28"/>
          <w:sz w:val="28"/>
          <w:szCs w:val="28"/>
          <w:rtl w:val="true"/>
          <w:lang w:bidi="ar-SA"/>
        </w:rPr>
        <w:t xml:space="preserve">إلى الجاهلية، و تثور القبائل </w:t>
      </w:r>
    </w:p>
    <w:p>
      <w:pPr>
        <w:pStyle w:val="BookText"/>
        <w:rPr/>
      </w:pPr>
      <w:r>
        <w:rPr>
          <w:rFonts w:ascii="Amiri" w:hAnsi="Amiri" w:eastAsia="Amiri" w:cs="Amiri"/>
          <w:color w:val="111111"/>
          <w:sz w:val="28"/>
          <w:sz w:val="28"/>
          <w:szCs w:val="28"/>
          <w:rtl w:val="true"/>
          <w:lang w:bidi="ar-SA"/>
        </w:rPr>
        <w:t>مرتدين بالفتنة في طلب ثارات الجاهلية و دخولها</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جرى من عمر لأمّ كلثوم ما تقدّمت به الحكاية فكّر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منعته من ذلك رام قتلي على ما</w:t>
      </w:r>
      <w:r>
        <w:rPr>
          <w:rStyle w:val="FootnoteAnchor"/>
          <w:rtl w:val="true"/>
        </w:rPr>
        <w:footnoteReference w:id="338"/>
      </w:r>
      <w:r>
        <w:rPr>
          <w:rFonts w:ascii="Amiri" w:hAnsi="Amiri" w:eastAsia="Amiri" w:cs="Amiri"/>
          <w:color w:val="111111"/>
          <w:sz w:val="28"/>
          <w:sz w:val="28"/>
          <w:szCs w:val="28"/>
          <w:rtl w:val="true"/>
          <w:lang w:bidi="ar-SA"/>
        </w:rPr>
        <w:t xml:space="preserve">وصفناه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رام قتلي فمانعته عن نفسي خرجت بذلك عن طاعة رسول اللّه، و خالفت وصيّته، و دخل في الدين ما كان يحاذره رسول اللّه من ارتداد الناس، الذي من أجله أوصاني بالصبر و الاحتساب</w:t>
      </w:r>
      <w:r>
        <w:rPr>
          <w:rStyle w:val="FootnoteAnchor"/>
          <w:rtl w:val="true"/>
        </w:rPr>
        <w:footnoteReference w:id="339"/>
      </w:r>
      <w:r>
        <w:rPr>
          <w:rFonts w:ascii="Amiri" w:hAnsi="Amiri" w:eastAsia="Amiri" w:cs="Amiri"/>
          <w:color w:val="111111"/>
          <w:sz w:val="28"/>
          <w:sz w:val="28"/>
          <w:szCs w:val="28"/>
          <w:rtl w:val="true"/>
          <w:lang w:bidi="ar-SA"/>
        </w:rPr>
        <w:t>، و كان</w:t>
      </w:r>
      <w:r>
        <w:rPr>
          <w:rStyle w:val="FootnoteAnchor"/>
          <w:rtl w:val="true"/>
        </w:rPr>
        <w:footnoteReference w:id="340"/>
      </w:r>
      <w:r>
        <w:rPr>
          <w:rFonts w:ascii="Amiri" w:hAnsi="Amiri" w:eastAsia="Amiri" w:cs="Amiri"/>
          <w:color w:val="111111"/>
          <w:sz w:val="28"/>
          <w:sz w:val="28"/>
          <w:szCs w:val="28"/>
          <w:rtl w:val="true"/>
          <w:lang w:bidi="ar-SA"/>
        </w:rPr>
        <w:t>تسليم ابنته في ذلك الحال أصلح من قتله أو</w:t>
      </w:r>
      <w:r>
        <w:rPr>
          <w:rStyle w:val="FootnoteAnchor"/>
          <w:rtl w:val="true"/>
        </w:rPr>
        <w:footnoteReference w:id="341"/>
      </w:r>
      <w:r>
        <w:rPr>
          <w:rFonts w:ascii="Amiri" w:hAnsi="Amiri" w:eastAsia="Amiri" w:cs="Amiri"/>
          <w:color w:val="111111"/>
          <w:sz w:val="28"/>
          <w:sz w:val="28"/>
          <w:szCs w:val="28"/>
          <w:rtl w:val="true"/>
          <w:lang w:bidi="ar-SA"/>
        </w:rPr>
        <w:t>الخروج من وصيّة</w:t>
      </w:r>
      <w:r>
        <w:rPr>
          <w:rStyle w:val="FootnoteAnchor"/>
          <w:rtl w:val="true"/>
        </w:rPr>
        <w:footnoteReference w:id="342"/>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ففوّض أمرها إلى اللّه، و علم</w:t>
      </w:r>
      <w:r>
        <w:rPr>
          <w:rStyle w:val="FootnoteAnchor"/>
          <w:rtl w:val="true"/>
        </w:rPr>
        <w:footnoteReference w:id="343"/>
      </w:r>
      <w:r>
        <w:rPr>
          <w:rFonts w:ascii="Amiri" w:hAnsi="Amiri" w:eastAsia="Amiri" w:cs="Amiri"/>
          <w:color w:val="111111"/>
          <w:sz w:val="28"/>
          <w:sz w:val="28"/>
          <w:szCs w:val="28"/>
          <w:rtl w:val="true"/>
          <w:lang w:bidi="ar-SA"/>
        </w:rPr>
        <w:t xml:space="preserve">أنّ الذي قد كان اغتصبه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أموال المسلمين و أمورهم، ارتكبه من إنكار حقّه و قعوده في مجلس رسول اللّه، و تغيير أحكام اللّه و تبديل فرائض اللّه على ما قدّمت</w:t>
      </w:r>
      <w:r>
        <w:rPr>
          <w:rStyle w:val="FootnoteAnchor"/>
          <w:rtl w:val="true"/>
        </w:rPr>
        <w:footnoteReference w:id="344"/>
      </w:r>
      <w:r>
        <w:rPr>
          <w:rFonts w:ascii="Amiri" w:hAnsi="Amiri" w:eastAsia="Amiri" w:cs="Amiri"/>
          <w:color w:val="111111"/>
          <w:sz w:val="28"/>
          <w:sz w:val="28"/>
          <w:szCs w:val="28"/>
          <w:rtl w:val="true"/>
          <w:lang w:bidi="ar-SA"/>
        </w:rPr>
        <w:t xml:space="preserve">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عند اللّه و أكثر و أفظع و أشنع من اغتصابه لذلك الفرج، فسلّم و صبر و احتسب كما أمره رسول اللّه، فأنزل ابنته في ذلك منزلة</w:t>
      </w:r>
      <w:r>
        <w:rPr>
          <w:rStyle w:val="FootnoteAnchor"/>
          <w:rtl w:val="true"/>
        </w:rPr>
        <w:footnoteReference w:id="345"/>
      </w:r>
      <w:r>
        <w:rPr>
          <w:rFonts w:ascii="Amiri" w:hAnsi="Amiri" w:eastAsia="Amiri" w:cs="Amiri"/>
          <w:color w:val="111111"/>
          <w:sz w:val="28"/>
          <w:sz w:val="28"/>
          <w:szCs w:val="28"/>
          <w:rtl w:val="true"/>
          <w:lang w:bidi="ar-SA"/>
        </w:rPr>
        <w:t>آسية امرأة فرعون؛ إذ اللّه يصف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اِبْنِ لِي عِنْدَكَ بَيْتاً فِي اَلْجَنَّةِ وَ نَجِّنِي مِنْ فِرْعَوْنَ وَ عَمَلِهِ وَ نَجِّنِي مِنَ اَلْقَوْمِ اَلظّٰالِمِينَ‌</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لعمري إنّ الذي كان قد ارتكبه فرعون في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أولادهم و استباحة حريمهم في طلب موسى، و ما ادّعاه</w:t>
      </w:r>
      <w:r>
        <w:rPr>
          <w:rStyle w:val="FootnoteAnchor"/>
          <w:rtl w:val="true"/>
        </w:rPr>
        <w:footnoteReference w:id="347"/>
      </w:r>
      <w:r>
        <w:rPr>
          <w:rFonts w:ascii="Amiri" w:hAnsi="Amiri" w:eastAsia="Amiri" w:cs="Amiri"/>
          <w:color w:val="111111"/>
          <w:sz w:val="28"/>
          <w:sz w:val="28"/>
          <w:szCs w:val="28"/>
          <w:rtl w:val="true"/>
          <w:lang w:bidi="ar-SA"/>
        </w:rPr>
        <w:t xml:space="preserve">لنفسه من الربوبيّة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من تغلّبه على آسية امرأته و تزويجه لها، و هي امرأة مؤمنة من أهل الجنّة بشهادة اللّه تعالى بذلك، و كذلك سبيل الرجل مع أم كلثوم كسبيل فرعون مع آسية؛ لأنّ الذي ادّعاه</w:t>
      </w:r>
      <w:r>
        <w:rPr>
          <w:rStyle w:val="FootnoteAnchor"/>
          <w:rtl w:val="true"/>
        </w:rPr>
        <w:footnoteReference w:id="348"/>
      </w:r>
      <w:r>
        <w:rPr>
          <w:rFonts w:ascii="Amiri" w:hAnsi="Amiri" w:eastAsia="Amiri" w:cs="Amiri"/>
          <w:color w:val="111111"/>
          <w:sz w:val="28"/>
          <w:sz w:val="28"/>
          <w:szCs w:val="28"/>
          <w:rtl w:val="true"/>
          <w:lang w:bidi="ar-SA"/>
        </w:rPr>
        <w:t xml:space="preserve">لنفسه من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و تعدّيا، و خلافا على اللّه و رسوله</w:t>
      </w:r>
      <w:r>
        <w:rPr>
          <w:rStyle w:val="FootnoteAnchor"/>
          <w:rtl w:val="true"/>
        </w:rPr>
        <w:footnoteReference w:id="349"/>
      </w:r>
      <w:r>
        <w:rPr>
          <w:rFonts w:ascii="Amiri" w:hAnsi="Amiri" w:eastAsia="Amiri" w:cs="Amiri"/>
          <w:color w:val="111111"/>
          <w:sz w:val="28"/>
          <w:sz w:val="28"/>
          <w:szCs w:val="28"/>
          <w:rtl w:val="true"/>
          <w:lang w:bidi="ar-SA"/>
        </w:rPr>
        <w:t xml:space="preserve">، بدفع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ندبه اللّه و رسوله لها، و استيلائه على أمور المسلمين بالحكم</w:t>
      </w:r>
      <w:r>
        <w:rPr>
          <w:rStyle w:val="FootnoteAnchor"/>
          <w:rtl w:val="true"/>
        </w:rPr>
        <w:footnoteReference w:id="350"/>
      </w:r>
      <w:r>
        <w:rPr>
          <w:rFonts w:ascii="Amiri" w:hAnsi="Amiri" w:eastAsia="Amiri" w:cs="Amiri"/>
          <w:color w:val="111111"/>
          <w:sz w:val="28"/>
          <w:sz w:val="28"/>
          <w:szCs w:val="28"/>
          <w:rtl w:val="true"/>
          <w:lang w:bidi="ar-SA"/>
        </w:rPr>
        <w:t xml:space="preserve">في أموالهم و فروجهم و دمائهم بخلاف أحكام اللّه و أحكام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عند اللّه من اغتصابه لألف فرج من نساء مؤمنات دون فرج واحد</w:t>
      </w:r>
      <w:r>
        <w:rPr>
          <w:rStyle w:val="FootnoteAnchor"/>
          <w:rtl w:val="true"/>
        </w:rPr>
        <w:footnoteReference w:id="3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البيّن أنّ اغتصاب الفرج المذكور بعض من فروع غصبهم لمنصب الإمامة و بيعتهم لأبي بكر</w:t>
      </w:r>
      <w:r>
        <w:rPr>
          <w:rStyle w:val="FootnoteAnchor"/>
          <w:rtl w:val="true"/>
        </w:rPr>
        <w:footnoteReference w:id="352"/>
      </w:r>
      <w:r>
        <w:rPr>
          <w:rFonts w:ascii="Amiri" w:hAnsi="Amiri" w:eastAsia="Amiri" w:cs="Amiri"/>
          <w:color w:val="111111"/>
          <w:sz w:val="28"/>
          <w:sz w:val="28"/>
          <w:szCs w:val="28"/>
          <w:rtl w:val="true"/>
          <w:lang w:bidi="ar-SA"/>
        </w:rPr>
        <w:t xml:space="preserve">لظهور أنّهم لو تركوا الإمامة لعليّ عليه السّلام و صار مستقلاّ فيها لم يجترؤوا على تكليفه بإنكاح ابنته إيّاهم، و لم يظهر غيره من المفاسد المشهورة؛ كبغي الناكثين و القاسطين و خروج المارقين، و سمّ الحسن و قتل الحسين </w:t>
      </w:r>
    </w:p>
    <w:p>
      <w:pPr>
        <w:pStyle w:val="BookText"/>
        <w:rPr/>
      </w:pPr>
      <w:r>
        <w:rPr>
          <w:rFonts w:ascii="Amiri" w:hAnsi="Amiri" w:eastAsia="Amiri" w:cs="Amiri"/>
          <w:color w:val="111111"/>
          <w:sz w:val="28"/>
          <w:sz w:val="28"/>
          <w:szCs w:val="28"/>
          <w:rtl w:val="true"/>
          <w:lang w:bidi="ar-SA"/>
        </w:rPr>
        <w:t>عليهما السلام، فكيف لا يكون</w:t>
      </w:r>
      <w:r>
        <w:rPr>
          <w:rStyle w:val="FootnoteAnchor"/>
          <w:rtl w:val="true"/>
        </w:rPr>
        <w:footnoteReference w:id="353"/>
      </w:r>
      <w:r>
        <w:rPr>
          <w:rFonts w:ascii="Amiri" w:hAnsi="Amiri" w:eastAsia="Amiri" w:cs="Amiri"/>
          <w:color w:val="111111"/>
          <w:sz w:val="28"/>
          <w:sz w:val="28"/>
          <w:szCs w:val="28"/>
          <w:rtl w:val="true"/>
          <w:lang w:bidi="ar-SA"/>
        </w:rPr>
        <w:t>كما أشار إليه دعبل بن علي الخزاعي في قصيدته التائية،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سهّلت تلك المذاهب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إلاّ بيعة الفلتات</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فكيف</w:t>
      </w:r>
      <w:r>
        <w:rPr>
          <w:rStyle w:val="FootnoteAnchor"/>
          <w:rtl w:val="true"/>
        </w:rPr>
        <w:footnoteReference w:id="355"/>
      </w:r>
      <w:r>
        <w:rPr>
          <w:rFonts w:ascii="IRNazanin" w:hAnsi="IRNazanin" w:eastAsia="IRNazanin"/>
          <w:color w:val="111111"/>
          <w:sz w:val="28"/>
          <w:sz w:val="28"/>
          <w:szCs w:val="28"/>
          <w:rtl w:val="true"/>
          <w:lang w:bidi="fa-IR"/>
        </w:rPr>
        <w:t>لا</w:t>
      </w:r>
      <w:r>
        <w:rPr>
          <w:rStyle w:val="FootnoteAnchor"/>
          <w:rtl w:val="true"/>
        </w:rPr>
        <w:footnoteReference w:id="356"/>
      </w:r>
      <w:r>
        <w:rPr>
          <w:rFonts w:ascii="Amiri" w:hAnsi="Amiri" w:eastAsia="Amiri" w:cs="Amiri"/>
          <w:color w:val="111111"/>
          <w:sz w:val="28"/>
          <w:sz w:val="28"/>
          <w:szCs w:val="28"/>
          <w:rtl w:val="true"/>
          <w:lang w:bidi="ar-SA"/>
        </w:rPr>
        <w:t xml:space="preserve">يكون غصب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مفوّتا لنظام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من فوت واحد من المصالح الجزئية‌؟</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ما كرّره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آية التطهير وردت في شأن آل النبي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إنّما وردت في أهل البيت المنحصرين في آل العبا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دلّت عليه الأحاديث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مطلق الآل الشامل للأولاد و أولاد الأولاد إلى قيام الساعة، و أمّ كلثوم خارجة عن آل العبا، فلا تكون داخلة تحت آية التطهير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اللائق بطينتها الشريفة أن لا تتدنّس باختيارها بشيء من الأدناس، و قد عرفت أنّها كانت مجبورة معذورة، و هذا ظاهر جدّا</w:t>
      </w:r>
      <w:r>
        <w:rPr>
          <w:rFonts w:eastAsia="Amiri" w:cs="Amiri" w:ascii="Amiri" w:hAnsi="Amiri"/>
          <w:color w:val="111111"/>
          <w:sz w:val="28"/>
          <w:szCs w:val="28"/>
          <w:rtl w:val="true"/>
          <w:lang w:bidi="ar-SA"/>
        </w:rPr>
        <w:t>)</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اللّه قد أعمى قلوبهم فهم لا يهتدون بحقّ و لا يقلعون عن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الذي منّ علينا بهدايته، و رزقنا من التمييز ما نصل به إلى وجوه عبادته، و إليه نرغب في زيادته، من كريم فوائده، و عظيم موائده، و هو حسبنا و نعم الوكيل</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361"/>
      </w:r>
      <w:r>
        <w:rPr>
          <w:rFonts w:ascii="Amiri" w:hAnsi="Amiri" w:eastAsia="Amiri" w:cs="Amiri"/>
          <w:color w:val="111111"/>
          <w:sz w:val="28"/>
          <w:sz w:val="28"/>
          <w:szCs w:val="28"/>
          <w:rtl w:val="true"/>
          <w:lang w:bidi="ar-SA"/>
        </w:rPr>
        <w:t>أمّا 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ذكره من أنّ‌</w:t>
      </w:r>
      <w:r>
        <w:rPr>
          <w:rStyle w:val="FootnoteAnchor"/>
          <w:rtl w:val="true"/>
        </w:rPr>
        <w:footnoteReference w:id="362"/>
      </w:r>
      <w:r>
        <w:rPr>
          <w:rFonts w:ascii="Amiri" w:hAnsi="Amiri" w:eastAsia="Amiri" w:cs="Amiri"/>
          <w:color w:val="111111"/>
          <w:sz w:val="28"/>
          <w:sz w:val="28"/>
          <w:szCs w:val="28"/>
          <w:rtl w:val="true"/>
          <w:lang w:bidi="ar-SA"/>
        </w:rPr>
        <w:t xml:space="preserve">ألف ضربة على جسد أسد اللّه الغالب أهون عليه من مثل هذا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بيّنّا أنّ الشيعة لم يقولوا مثل ذلك الكلام</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 حتّى يتوجّه إليهم الملام، مع أنّه معارض بما</w:t>
      </w:r>
      <w:r>
        <w:rPr>
          <w:rStyle w:val="FootnoteAnchor"/>
          <w:rtl w:val="true"/>
        </w:rPr>
        <w:footnoteReference w:id="364"/>
      </w:r>
      <w:r>
        <w:rPr>
          <w:rFonts w:ascii="Amiri" w:hAnsi="Amiri" w:eastAsia="Amiri" w:cs="Amiri"/>
          <w:color w:val="111111"/>
          <w:sz w:val="28"/>
          <w:sz w:val="28"/>
          <w:szCs w:val="28"/>
          <w:rtl w:val="true"/>
          <w:lang w:bidi="ar-SA"/>
        </w:rPr>
        <w:t>ذكره كثير من أهل السنّة منهم ابن الحجر المتأخّر في كتابه، من أنّ عليّا عليه السّلام لمّا أبى</w:t>
      </w:r>
      <w:r>
        <w:rPr>
          <w:rStyle w:val="FootnoteAnchor"/>
          <w:rtl w:val="true"/>
        </w:rPr>
        <w:footnoteReference w:id="365"/>
      </w:r>
      <w:r>
        <w:rPr>
          <w:rFonts w:ascii="Amiri" w:hAnsi="Amiri" w:eastAsia="Amiri" w:cs="Amiri"/>
          <w:color w:val="111111"/>
          <w:sz w:val="28"/>
          <w:sz w:val="28"/>
          <w:szCs w:val="28"/>
          <w:rtl w:val="true"/>
          <w:lang w:bidi="ar-SA"/>
        </w:rPr>
        <w:t>عن إنكاح</w:t>
      </w:r>
      <w:r>
        <w:rPr>
          <w:rStyle w:val="FootnoteAnchor"/>
          <w:rtl w:val="true"/>
        </w:rPr>
        <w:footnoteReference w:id="366"/>
      </w:r>
      <w:r>
        <w:rPr>
          <w:rFonts w:ascii="Amiri" w:hAnsi="Amiri" w:eastAsia="Amiri" w:cs="Amiri"/>
          <w:color w:val="111111"/>
          <w:sz w:val="28"/>
          <w:sz w:val="28"/>
          <w:szCs w:val="28"/>
          <w:rtl w:val="true"/>
          <w:lang w:bidi="ar-SA"/>
        </w:rPr>
        <w:t>ابنته لعمر و استعذر بصغرها لم يكن يقبل منه ذلك العذر، حتّى الجأه إلى أن يريها إيّاه، فأرسلها إليه، فلمّا رآها عمر أخذها</w:t>
      </w:r>
      <w:r>
        <w:rPr>
          <w:rStyle w:val="FootnoteAnchor"/>
          <w:rtl w:val="true"/>
        </w:rPr>
        <w:footnoteReference w:id="367"/>
      </w:r>
      <w:r>
        <w:rPr>
          <w:rFonts w:ascii="Amiri" w:hAnsi="Amiri" w:eastAsia="Amiri" w:cs="Amiri"/>
          <w:color w:val="111111"/>
          <w:sz w:val="28"/>
          <w:sz w:val="28"/>
          <w:szCs w:val="28"/>
          <w:rtl w:val="true"/>
          <w:lang w:bidi="ar-SA"/>
        </w:rPr>
        <w:t xml:space="preserve">و ضمّها إليه و قبّلها، ثمّ اعتذر ابن الحجر عن قبل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فعله من الضّمّ و التقبيل قبل وقوع العقد و التحليل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لصغرها لم تبلغ حدّا تشتهى حتّى يحرم ذلك، و لو لا صغرها لما بعث بها أبوها، انتهى</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صاحب الاستيعاب عند ذكر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خطب إلى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ابنته أمّ كلثوم فذكر له صغرها،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ردّك فعاوده</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 فقال عليّ‌</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أبعث بها إليك، فإن رضيت فهي امرأتك، فأرسل بها، فكشف عن إلية ساقها، </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لو</w:t>
      </w:r>
      <w:r>
        <w:rPr>
          <w:rStyle w:val="FootnoteAnchor"/>
          <w:rtl w:val="true"/>
        </w:rPr>
        <w:footnoteReference w:id="370"/>
      </w:r>
      <w:r>
        <w:rPr>
          <w:rFonts w:ascii="Amiri" w:hAnsi="Amiri" w:eastAsia="Amiri" w:cs="Amiri"/>
          <w:color w:val="111111"/>
          <w:sz w:val="28"/>
          <w:sz w:val="28"/>
          <w:szCs w:val="28"/>
          <w:rtl w:val="true"/>
          <w:lang w:bidi="ar-SA"/>
        </w:rPr>
        <w:t>لا أنّك أمير المؤمنين لطمت عينك</w:t>
      </w:r>
      <w:r>
        <w:rPr>
          <w:rStyle w:val="FootnoteAnchor"/>
          <w:rtl w:val="true"/>
        </w:rPr>
        <w:footnoteReference w:id="37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فأنشدك باللّه</w:t>
      </w:r>
      <w:r>
        <w:rPr>
          <w:rStyle w:val="FootnoteAnchor"/>
          <w:rtl w:val="true"/>
        </w:rPr>
        <w:footnoteReference w:id="372"/>
      </w:r>
      <w:r>
        <w:rPr>
          <w:rFonts w:ascii="IRNazanin" w:hAnsi="IRNazanin" w:eastAsia="IRNazanin"/>
          <w:color w:val="111111"/>
          <w:sz w:val="28"/>
          <w:sz w:val="28"/>
          <w:szCs w:val="28"/>
          <w:rtl w:val="true"/>
          <w:lang w:bidi="fa-IR"/>
        </w:rPr>
        <w:t>تعالى، أهؤلاء</w:t>
      </w:r>
      <w:r>
        <w:rPr>
          <w:rStyle w:val="FootnoteAnchor"/>
          <w:rtl w:val="true"/>
        </w:rPr>
        <w:footnoteReference w:id="373"/>
      </w:r>
      <w:r>
        <w:rPr>
          <w:rFonts w:ascii="Amiri" w:hAnsi="Amiri" w:eastAsia="Amiri" w:cs="Amiri"/>
          <w:color w:val="111111"/>
          <w:sz w:val="28"/>
          <w:sz w:val="28"/>
          <w:szCs w:val="28"/>
          <w:rtl w:val="true"/>
          <w:lang w:bidi="ar-SA"/>
        </w:rPr>
        <w:t>الرواة لهذه الرواية القبيحة النواصب أم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أقسم أضعاف ما أقسم</w:t>
      </w:r>
      <w:r>
        <w:rPr>
          <w:rStyle w:val="FootnoteAnchor"/>
          <w:rtl w:val="true"/>
        </w:rPr>
        <w:footnoteReference w:id="374"/>
      </w:r>
      <w:r>
        <w:rPr>
          <w:rFonts w:ascii="Amiri" w:hAnsi="Amiri" w:eastAsia="Amiri" w:cs="Amiri"/>
          <w:color w:val="111111"/>
          <w:sz w:val="28"/>
          <w:sz w:val="28"/>
          <w:szCs w:val="28"/>
          <w:rtl w:val="true"/>
          <w:lang w:bidi="ar-SA"/>
        </w:rPr>
        <w:t>به صاحب النواقض بأنّ ألف ضربة على جسد أسد اللّه، و أضعافه على جسد أولاده عليهم السّلام، أهون عليه من أن يرسل ابنته</w:t>
      </w:r>
      <w:r>
        <w:rPr>
          <w:rStyle w:val="FootnoteAnchor"/>
          <w:rtl w:val="true"/>
        </w:rPr>
        <w:footnoteReference w:id="375"/>
      </w:r>
      <w:r>
        <w:rPr>
          <w:rFonts w:ascii="Amiri" w:hAnsi="Amiri" w:eastAsia="Amiri" w:cs="Amiri"/>
          <w:color w:val="111111"/>
          <w:sz w:val="28"/>
          <w:sz w:val="28"/>
          <w:szCs w:val="28"/>
          <w:rtl w:val="true"/>
          <w:lang w:bidi="ar-SA"/>
        </w:rPr>
        <w:t xml:space="preserve">الكريمة إلى بيت رجل أجنبيّ قبل عقدها إيّاه ليريها، فيأخذها ذلك الرجل و يضمّها إليه و يقبّلها،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يكشف عن ساقها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 xml:space="preserve">و هل يرضى بذلك من له أدنى غيرة من آحاد المسلمين لو لا علمه بأنّ الامتناع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ذلك</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يؤدّي إلى الوقوع فيما</w:t>
      </w:r>
      <w:r>
        <w:rPr>
          <w:rStyle w:val="FootnoteAnchor"/>
          <w:rtl w:val="true"/>
        </w:rPr>
        <w:footnoteReference w:id="378"/>
      </w:r>
      <w:r>
        <w:rPr>
          <w:rFonts w:ascii="IRNazanin" w:hAnsi="IRNazanin" w:eastAsia="IRNazanin"/>
          <w:color w:val="111111"/>
          <w:sz w:val="28"/>
          <w:sz w:val="28"/>
          <w:szCs w:val="28"/>
          <w:rtl w:val="true"/>
          <w:lang w:bidi="fa-IR"/>
        </w:rPr>
        <w:t>هو أعظم ضررا من هذا و</w:t>
      </w:r>
      <w:r>
        <w:rPr>
          <w:rStyle w:val="FootnoteAnchor"/>
          <w:rtl w:val="true"/>
        </w:rPr>
        <w:footnoteReference w:id="379"/>
      </w:r>
      <w:r>
        <w:rPr>
          <w:rFonts w:ascii="IRNazanin" w:hAnsi="IRNazanin" w:eastAsia="IRNazanin"/>
          <w:color w:val="111111"/>
          <w:sz w:val="28"/>
          <w:sz w:val="28"/>
          <w:szCs w:val="28"/>
          <w:rtl w:val="true"/>
          <w:lang w:bidi="fa-IR"/>
        </w:rPr>
        <w:t>من</w:t>
      </w:r>
      <w:r>
        <w:rPr>
          <w:rStyle w:val="FootnoteAnchor"/>
          <w:rtl w:val="true"/>
        </w:rPr>
        <w:footnoteReference w:id="380"/>
      </w:r>
      <w:r>
        <w:rPr>
          <w:rFonts w:ascii="Amiri" w:hAnsi="Amiri" w:eastAsia="Amiri" w:cs="Amiri"/>
          <w:color w:val="111111"/>
          <w:sz w:val="28"/>
          <w:sz w:val="28"/>
          <w:szCs w:val="28"/>
          <w:rtl w:val="true"/>
          <w:lang w:bidi="ar-SA"/>
        </w:rPr>
        <w:t>هلاك نفسه و أولاده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أشرنا إليه سابقا من خوف ثوران الفتنة بين المسلمين و ارتداد الخلق و إفناء الدين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فلأنّهم قد ذكروا فضائل عثمان رواية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اله و سلّم جمع ثيابه حين دخل عثمان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Style w:val="FootnoteAnchor"/>
          <w:rtl w:val="true"/>
        </w:rPr>
        <w:footnoteReference w:id="381"/>
      </w:r>
      <w:r>
        <w:rPr>
          <w:rFonts w:ascii="Amiri" w:hAnsi="Amiri" w:eastAsia="Amiri" w:cs="Amiri"/>
          <w:color w:val="111111"/>
          <w:sz w:val="28"/>
          <w:sz w:val="28"/>
          <w:szCs w:val="28"/>
          <w:rtl w:val="true"/>
          <w:lang w:bidi="ar-SA"/>
        </w:rPr>
        <w:t>أستحي من رجل تستحي</w:t>
      </w:r>
      <w:r>
        <w:rPr>
          <w:rStyle w:val="FootnoteAnchor"/>
          <w:rtl w:val="true"/>
        </w:rPr>
        <w:footnoteReference w:id="382"/>
      </w:r>
      <w:r>
        <w:rPr>
          <w:rFonts w:ascii="IRNazanin" w:hAnsi="IRNazanin" w:eastAsia="IRNazanin"/>
          <w:color w:val="111111"/>
          <w:sz w:val="28"/>
          <w:sz w:val="28"/>
          <w:szCs w:val="28"/>
          <w:rtl w:val="true"/>
          <w:lang w:bidi="fa-IR"/>
        </w:rPr>
        <w:t xml:space="preserve">منه </w:t>
      </w:r>
      <w:bookmarkStart w:id="23" w:name="pg19670_251732"/>
    </w:p>
    <w:p>
      <w:pPr>
        <w:pStyle w:val="BookText"/>
        <w:rPr/>
      </w:pPr>
      <w:bookmarkEnd w:id="23"/>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 xml:space="preserve">و إذا كان النبي صلّى اللّه عليه و اله و سلّم يستحي عن إرائة كتفه أو ساقه و نحوه إلى عثمان، فكيف لا يستحي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نفس النبي صلّى اللّه عليه و اله و سلّم و لحمه و 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إرائة ابنته</w:t>
      </w:r>
      <w:r>
        <w:rPr>
          <w:rStyle w:val="FootnoteAnchor"/>
          <w:rtl w:val="true"/>
        </w:rPr>
        <w:footnoteReference w:id="384"/>
      </w:r>
      <w:r>
        <w:rPr>
          <w:rFonts w:ascii="Amiri" w:hAnsi="Amiri" w:eastAsia="Amiri" w:cs="Amiri"/>
          <w:color w:val="111111"/>
          <w:sz w:val="28"/>
          <w:sz w:val="28"/>
          <w:szCs w:val="28"/>
          <w:rtl w:val="true"/>
          <w:lang w:bidi="ar-SA"/>
        </w:rPr>
        <w:t>إلى رجل أجنبيّ قبل عقدها معه، خصوصا و قد ذكر ابن الحجر أنّ عمر كان يظهر أنّه إنّما أراد العقد عليها لنيل الشرف و الكمال</w:t>
      </w:r>
      <w:r>
        <w:rPr>
          <w:rStyle w:val="FootnoteAnchor"/>
          <w:rtl w:val="true"/>
        </w:rPr>
        <w:footnoteReference w:id="385"/>
      </w:r>
      <w:r>
        <w:rPr>
          <w:rFonts w:ascii="Amiri" w:hAnsi="Amiri" w:eastAsia="Amiri" w:cs="Amiri"/>
          <w:color w:val="111111"/>
          <w:sz w:val="28"/>
          <w:sz w:val="28"/>
          <w:szCs w:val="28"/>
          <w:rtl w:val="true"/>
          <w:lang w:bidi="ar-SA"/>
        </w:rPr>
        <w:t>، لا للجمال و المال، و هل يتصوّر صدور مثل هذا الأمر المخالف للغيرة إلاّ تقيّة و محافظة على</w:t>
      </w:r>
      <w:r>
        <w:rPr>
          <w:rStyle w:val="FootnoteAnchor"/>
          <w:rtl w:val="true"/>
        </w:rPr>
        <w:footnoteReference w:id="386"/>
      </w:r>
      <w:r>
        <w:rPr>
          <w:rFonts w:ascii="Amiri" w:hAnsi="Amiri" w:eastAsia="Amiri" w:cs="Amiri"/>
          <w:color w:val="111111"/>
          <w:sz w:val="28"/>
          <w:sz w:val="28"/>
          <w:szCs w:val="28"/>
          <w:rtl w:val="true"/>
          <w:lang w:bidi="ar-SA"/>
        </w:rPr>
        <w:t>ما ذكرناه</w:t>
      </w:r>
      <w:r>
        <w:rPr>
          <w:rStyle w:val="FootnoteAnchor"/>
          <w:rtl w:val="true"/>
        </w:rPr>
        <w:footnoteReference w:id="38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24" w:name="__RefHeading___Toc4233846_2314609296"/>
      <w:bookmarkStart w:id="25" w:name="_Toc8"/>
      <w:bookmarkEnd w:id="24"/>
      <w:r>
        <w:rPr>
          <w:rtl w:val="true"/>
        </w:rPr>
        <w:t>الطائفة الرابعة</w:t>
      </w:r>
      <w:r>
        <w:rPr>
          <w:rtl w:val="true"/>
        </w:rPr>
        <w:t>: [</w:t>
      </w:r>
      <w:r>
        <w:rPr>
          <w:rtl w:val="true"/>
        </w:rPr>
        <w:t>من هفواتهم القول بالرجعة</w:t>
      </w:r>
      <w:r>
        <w:rPr>
          <w:rtl w:val="true"/>
        </w:rPr>
        <w:t>]</w:t>
      </w:r>
      <w:bookmarkEnd w:id="2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النواقض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هفواتهم القول بالرجعة؛ قال أجلّ سابقيهم</w:t>
      </w:r>
      <w:r>
        <w:rPr>
          <w:rStyle w:val="FootnoteAnchor"/>
          <w:rtl w:val="true"/>
        </w:rPr>
        <w:footnoteReference w:id="388"/>
      </w:r>
      <w:r>
        <w:rPr>
          <w:rFonts w:ascii="Amiri" w:hAnsi="Amiri" w:eastAsia="Amiri" w:cs="Amiri"/>
          <w:color w:val="111111"/>
          <w:sz w:val="28"/>
          <w:sz w:val="28"/>
          <w:szCs w:val="28"/>
          <w:rtl w:val="true"/>
          <w:lang w:bidi="ar-SA"/>
        </w:rPr>
        <w:t>و سند لاحقيهم</w:t>
      </w:r>
      <w:r>
        <w:rPr>
          <w:rStyle w:val="FootnoteAnchor"/>
          <w:rtl w:val="true"/>
        </w:rPr>
        <w:footnoteReference w:id="389"/>
      </w:r>
      <w:r>
        <w:rPr>
          <w:rFonts w:ascii="Amiri" w:hAnsi="Amiri" w:eastAsia="Amiri" w:cs="Amiri"/>
          <w:color w:val="111111"/>
          <w:sz w:val="28"/>
          <w:sz w:val="28"/>
          <w:szCs w:val="28"/>
          <w:rtl w:val="true"/>
          <w:lang w:bidi="ar-SA"/>
        </w:rPr>
        <w:t>، محمّد بن بابويه القميّ في عقائده، في بحث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الإيمان بالرجعة؛ فإنّهم عليهم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يؤمن برجعتنا فليس منّا، و إليه ذهب جميع</w:t>
      </w:r>
      <w:r>
        <w:rPr>
          <w:rStyle w:val="FootnoteAnchor"/>
          <w:rtl w:val="true"/>
        </w:rPr>
        <w:footnoteReference w:id="390"/>
      </w:r>
      <w:r>
        <w:rPr>
          <w:rFonts w:ascii="Amiri" w:hAnsi="Amiri" w:eastAsia="Amiri" w:cs="Amiri"/>
          <w:color w:val="111111"/>
          <w:sz w:val="28"/>
          <w:sz w:val="28"/>
          <w:szCs w:val="28"/>
          <w:rtl w:val="true"/>
          <w:lang w:bidi="ar-SA"/>
        </w:rPr>
        <w:t>علمائهم، و مرادهم من الرجعة أنّ النبي صلّى اللّه عليه و اله و سلّم و عليّا</w:t>
      </w:r>
      <w:r>
        <w:rPr>
          <w:rStyle w:val="FootnoteAnchor"/>
          <w:rtl w:val="true"/>
        </w:rPr>
        <w:footnoteReference w:id="391"/>
      </w:r>
      <w:r>
        <w:rPr>
          <w:rFonts w:ascii="Amiri" w:hAnsi="Amiri" w:eastAsia="Amiri" w:cs="Amiri"/>
          <w:color w:val="111111"/>
          <w:sz w:val="28"/>
          <w:sz w:val="28"/>
          <w:szCs w:val="28"/>
          <w:rtl w:val="true"/>
          <w:lang w:bidi="ar-SA"/>
        </w:rPr>
        <w:t>و الأئمة من ولده أجمعين يحيون</w:t>
      </w:r>
      <w:r>
        <w:rPr>
          <w:rStyle w:val="FootnoteAnchor"/>
          <w:rtl w:val="true"/>
        </w:rPr>
        <w:footnoteReference w:id="392"/>
      </w:r>
      <w:r>
        <w:rPr>
          <w:rFonts w:ascii="Amiri" w:hAnsi="Amiri" w:eastAsia="Amiri" w:cs="Amiri"/>
          <w:color w:val="111111"/>
          <w:sz w:val="28"/>
          <w:sz w:val="28"/>
          <w:szCs w:val="28"/>
          <w:rtl w:val="true"/>
          <w:lang w:bidi="ar-SA"/>
        </w:rPr>
        <w:t>في آخر الزمان بعد خروج المهدي و قتل</w:t>
      </w:r>
      <w:r>
        <w:rPr>
          <w:rStyle w:val="FootnoteAnchor"/>
          <w:rtl w:val="true"/>
        </w:rPr>
        <w:footnoteReference w:id="393"/>
      </w:r>
      <w:r>
        <w:rPr>
          <w:rFonts w:ascii="Amiri" w:hAnsi="Amiri" w:eastAsia="Amiri" w:cs="Amiri"/>
          <w:color w:val="111111"/>
          <w:sz w:val="28"/>
          <w:sz w:val="28"/>
          <w:szCs w:val="28"/>
          <w:rtl w:val="true"/>
          <w:lang w:bidi="ar-SA"/>
        </w:rPr>
        <w:t>الدجّال، و يحيى</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كلّ من الخلفاء الراشدين و قتلة الأئمة بالإجمال، و يقتلون هؤلاء حدّا و قصاصا، ثمّ يموتون و يحيون</w:t>
      </w:r>
      <w:r>
        <w:rPr>
          <w:rStyle w:val="FootnoteAnchor"/>
          <w:rtl w:val="true"/>
        </w:rPr>
        <w:footnoteReference w:id="395"/>
      </w:r>
      <w:r>
        <w:rPr>
          <w:rFonts w:ascii="Amiri" w:hAnsi="Amiri" w:eastAsia="Amiri" w:cs="Amiri"/>
          <w:color w:val="111111"/>
          <w:sz w:val="28"/>
          <w:sz w:val="28"/>
          <w:szCs w:val="28"/>
          <w:rtl w:val="true"/>
          <w:lang w:bidi="ar-SA"/>
        </w:rPr>
        <w:t>مرّة أخرى</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بالغ مرتضاهم في المسائل الناصريّة في هذه الأكاذيب و الكفريّات؛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يصلبون أبا بكر و عمر على شجرة؛ فمن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الشجرة تكون رطبة فتجفّ بعد صلبهما عليها، فيضل به جمع كثير من أهل الحقّ‌،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ظلموا عليها</w:t>
      </w:r>
      <w:r>
        <w:rPr>
          <w:rStyle w:val="FootnoteAnchor"/>
          <w:rtl w:val="true"/>
        </w:rPr>
        <w:footnoteReference w:id="397"/>
      </w:r>
      <w:r>
        <w:rPr>
          <w:rFonts w:ascii="Amiri" w:hAnsi="Amiri" w:eastAsia="Amiri" w:cs="Amiri"/>
          <w:color w:val="111111"/>
          <w:sz w:val="28"/>
          <w:sz w:val="28"/>
          <w:szCs w:val="28"/>
          <w:rtl w:val="true"/>
          <w:lang w:bidi="ar-SA"/>
        </w:rPr>
        <w:t>فجفّت الشجرة، و من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هي تكون يابسة فتخضرّ بعد الصلب، و يهدى به جمّ غفير من محبيهما</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يحذرون في إحيائهم من توبتهم، فحينئذ يجب على اللّه ترك تعذيبهم‌؟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يجب على اللّه تعالى قبول التوبة قبل الموت الأوّل لا بعده، فرضنا</w:t>
      </w:r>
      <w:r>
        <w:rPr>
          <w:rStyle w:val="FootnoteAnchor"/>
          <w:rtl w:val="true"/>
        </w:rPr>
        <w:footnoteReference w:id="399"/>
      </w:r>
      <w:r>
        <w:rPr>
          <w:rFonts w:ascii="Amiri" w:hAnsi="Amiri" w:eastAsia="Amiri" w:cs="Amiri"/>
          <w:color w:val="111111"/>
          <w:sz w:val="28"/>
          <w:sz w:val="28"/>
          <w:szCs w:val="28"/>
          <w:rtl w:val="true"/>
          <w:lang w:bidi="ar-SA"/>
        </w:rPr>
        <w:t>وجوبه دائما، لكنّه</w:t>
      </w:r>
      <w:r>
        <w:rPr>
          <w:rStyle w:val="FootnoteAnchor"/>
          <w:rtl w:val="true"/>
        </w:rPr>
        <w:footnoteReference w:id="400"/>
      </w:r>
      <w:r>
        <w:rPr>
          <w:rFonts w:ascii="Amiri" w:hAnsi="Amiri" w:eastAsia="Amiri" w:cs="Amiri"/>
          <w:color w:val="111111"/>
          <w:sz w:val="28"/>
          <w:sz w:val="28"/>
          <w:szCs w:val="28"/>
          <w:rtl w:val="true"/>
          <w:lang w:bidi="ar-SA"/>
        </w:rPr>
        <w:t>يجوز أن لا يوفّقوا للتوبة، و تمحى هذه عن خواطرهم</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هذا البخل و القساوة و الفظاظة</w:t>
      </w:r>
      <w:r>
        <w:rPr>
          <w:rStyle w:val="FootnoteAnchor"/>
          <w:rtl w:val="true"/>
        </w:rPr>
        <w:footnoteReference w:id="402"/>
      </w:r>
      <w:r>
        <w:rPr>
          <w:rFonts w:ascii="Amiri" w:hAnsi="Amiri" w:eastAsia="Amiri" w:cs="Amiri"/>
          <w:color w:val="111111"/>
          <w:sz w:val="28"/>
          <w:sz w:val="28"/>
          <w:szCs w:val="28"/>
          <w:rtl w:val="true"/>
          <w:lang w:bidi="ar-SA"/>
        </w:rPr>
        <w:t>الّتي يثبتونها للنبي و أهل بيته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w:t>
      </w:r>
    </w:p>
    <w:p>
      <w:pPr>
        <w:pStyle w:val="BookText"/>
        <w:rPr/>
      </w:pPr>
      <w:r>
        <w:rPr>
          <w:rFonts w:ascii="IRNazanin" w:hAnsi="IRNazanin" w:eastAsia="IRNazanin"/>
          <w:color w:val="111111"/>
          <w:sz w:val="28"/>
          <w:sz w:val="28"/>
          <w:szCs w:val="28"/>
          <w:rtl w:val="true"/>
          <w:lang w:bidi="fa-IR"/>
        </w:rPr>
        <w:t>نقص</w:t>
      </w:r>
      <w:r>
        <w:rPr>
          <w:rStyle w:val="FootnoteAnchor"/>
          <w:rtl w:val="true"/>
        </w:rPr>
        <w:footnoteReference w:id="403"/>
      </w:r>
      <w:r>
        <w:rPr>
          <w:rFonts w:ascii="Amiri" w:hAnsi="Amiri" w:eastAsia="Amiri" w:cs="Amiri"/>
          <w:color w:val="111111"/>
          <w:sz w:val="28"/>
          <w:sz w:val="28"/>
          <w:szCs w:val="28"/>
          <w:rtl w:val="true"/>
          <w:lang w:bidi="ar-SA"/>
        </w:rPr>
        <w:t xml:space="preserve">في الرسول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فرض كون هؤلاء الأبرار فجّارا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Style w:val="FootnoteAnchor"/>
          <w:rtl w:val="true"/>
        </w:rPr>
        <w:footnoteReference w:id="404"/>
      </w:r>
      <w:r>
        <w:rPr>
          <w:rFonts w:ascii="Amiri" w:hAnsi="Amiri" w:eastAsia="Amiri" w:cs="Amiri"/>
          <w:color w:val="111111"/>
          <w:sz w:val="28"/>
          <w:sz w:val="28"/>
          <w:szCs w:val="28"/>
          <w:rtl w:val="true"/>
          <w:lang w:bidi="ar-SA"/>
        </w:rPr>
        <w:t>يتجاوزوا عن تقصيراتهم بعد أن ندموا</w:t>
      </w:r>
      <w:r>
        <w:rPr>
          <w:rStyle w:val="FootnoteAnchor"/>
          <w:rtl w:val="true"/>
        </w:rPr>
        <w:footnoteReference w:id="405"/>
      </w:r>
      <w:r>
        <w:rPr>
          <w:rFonts w:ascii="Amiri" w:hAnsi="Amiri" w:eastAsia="Amiri" w:cs="Amiri"/>
          <w:color w:val="111111"/>
          <w:sz w:val="28"/>
          <w:sz w:val="28"/>
          <w:szCs w:val="28"/>
          <w:rtl w:val="true"/>
          <w:lang w:bidi="ar-SA"/>
        </w:rPr>
        <w:t>، فيعفوا بعد عن سيّئاتهم إذا</w:t>
      </w:r>
      <w:r>
        <w:rPr>
          <w:rStyle w:val="FootnoteAnchor"/>
          <w:rtl w:val="true"/>
        </w:rPr>
        <w:footnoteReference w:id="406"/>
      </w:r>
      <w:r>
        <w:rPr>
          <w:rFonts w:ascii="Amiri" w:hAnsi="Amiri" w:eastAsia="Amiri" w:cs="Amiri"/>
          <w:color w:val="111111"/>
          <w:sz w:val="28"/>
          <w:sz w:val="28"/>
          <w:szCs w:val="28"/>
          <w:rtl w:val="true"/>
          <w:lang w:bidi="ar-SA"/>
        </w:rPr>
        <w:t>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عفى كريم بل لئيم عن ظالمه‌؟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أفلم يتب فاسق عن الفسق أو كافر عن الكفر فغفر اللّه تعالى له</w:t>
      </w:r>
      <w:r>
        <w:rPr>
          <w:rStyle w:val="FootnoteAnchor"/>
          <w:rtl w:val="true"/>
        </w:rPr>
        <w:footnoteReference w:id="40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العفو من شيمة عباد الرحمن، و الغلظة صفة أولياء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حسين بن منصور الحلاّج يستغفر على الصّلب لقاتليه و من تسبّب لقتله، و النبيّ و آله الأطهار سيحيون</w:t>
      </w:r>
      <w:r>
        <w:rPr>
          <w:rStyle w:val="FootnoteAnchor"/>
          <w:rtl w:val="true"/>
        </w:rPr>
        <w:footnoteReference w:id="408"/>
      </w:r>
      <w:r>
        <w:rPr>
          <w:rFonts w:ascii="Amiri" w:hAnsi="Amiri" w:eastAsia="Amiri" w:cs="Amiri"/>
          <w:color w:val="111111"/>
          <w:sz w:val="28"/>
          <w:sz w:val="28"/>
          <w:szCs w:val="28"/>
          <w:rtl w:val="true"/>
          <w:lang w:bidi="ar-SA"/>
        </w:rPr>
        <w:t xml:space="preserve">جمعا كثيرا من أصحابهم و عشيرتهم الأقربين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آذوا و أوذوا في سبيل اللّه و رسوله، و صرفوا أعمارهم في إحياء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مضى من موتهم أكثر من ألف سنة ليصلبوهم، و</w:t>
      </w:r>
      <w:r>
        <w:rPr>
          <w:rStyle w:val="FootnoteAnchor"/>
          <w:rtl w:val="true"/>
        </w:rPr>
        <w:footnoteReference w:id="409"/>
      </w:r>
      <w:r>
        <w:rPr>
          <w:rFonts w:ascii="Amiri" w:hAnsi="Amiri" w:eastAsia="Amiri" w:cs="Amiri"/>
          <w:color w:val="111111"/>
          <w:sz w:val="28"/>
          <w:sz w:val="28"/>
          <w:szCs w:val="28"/>
          <w:rtl w:val="true"/>
          <w:lang w:bidi="ar-SA"/>
        </w:rPr>
        <w:t>مع ذلك يخافون</w:t>
      </w:r>
      <w:r>
        <w:rPr>
          <w:rStyle w:val="FootnoteAnchor"/>
          <w:rtl w:val="true"/>
        </w:rPr>
        <w:footnoteReference w:id="410"/>
      </w:r>
      <w:r>
        <w:rPr>
          <w:rFonts w:ascii="Amiri" w:hAnsi="Amiri" w:eastAsia="Amiri" w:cs="Amiri"/>
          <w:color w:val="111111"/>
          <w:sz w:val="28"/>
          <w:sz w:val="28"/>
          <w:szCs w:val="28"/>
          <w:rtl w:val="true"/>
          <w:lang w:bidi="ar-SA"/>
        </w:rPr>
        <w:t>من أن يتوبوا فيستحقّوا الغفران و النجاة من 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كانت هذه أخلاقه فهو أقرب إلى الشقاوة الأبديّة من السعادة الأزليّة، إنّه فظّ جاهل لا معصوم 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لعمري إنّ هذه الفجرة الجهلة، ظنّوا هؤلاء الطيبين أمثالهم في الغلظة و القساوة و الحرص و الشقاوة،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مصرع</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كافر همه را</w:t>
      </w:r>
      <w:r>
        <w:rPr>
          <w:rStyle w:val="FootnoteAnchor"/>
          <w:rtl w:val="true"/>
        </w:rPr>
        <w:footnoteReference w:id="411"/>
      </w:r>
      <w:r>
        <w:rPr>
          <w:rFonts w:ascii="IRNazanin" w:hAnsi="IRNazanin" w:eastAsia="IRNazanin"/>
          <w:color w:val="111111"/>
          <w:sz w:val="28"/>
          <w:sz w:val="28"/>
          <w:szCs w:val="28"/>
          <w:rtl w:val="true"/>
          <w:lang w:bidi="fa-IR"/>
        </w:rPr>
        <w:t xml:space="preserve">بكيش خود پندارد </w:t>
      </w:r>
    </w:p>
    <w:p>
      <w:pPr>
        <w:pStyle w:val="BookText"/>
        <w:rPr/>
      </w:pPr>
      <w:r>
        <w:rPr>
          <w:rFonts w:ascii="Amiri" w:hAnsi="Amiri" w:eastAsia="Amiri" w:cs="Amiri"/>
          <w:color w:val="111111"/>
          <w:sz w:val="28"/>
          <w:sz w:val="28"/>
          <w:szCs w:val="28"/>
          <w:rtl w:val="true"/>
          <w:lang w:bidi="ar-SA"/>
        </w:rPr>
        <w:t>كلاّ إنّهم معادن الرحمة و منابع المودّة، بشفاعتهم تنجو الأشقياء، و بفضلهم تعلو درجات الأتقياء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لطفشان</w:t>
      </w:r>
      <w:r>
        <w:rPr>
          <w:rStyle w:val="FootnoteAnchor"/>
          <w:rtl w:val="true"/>
        </w:rPr>
        <w:footnoteReference w:id="412"/>
      </w:r>
      <w:r>
        <w:rPr>
          <w:rFonts w:ascii="Amiri" w:hAnsi="Amiri" w:eastAsia="Amiri" w:cs="Amiri"/>
          <w:color w:val="111111"/>
          <w:sz w:val="28"/>
          <w:sz w:val="28"/>
          <w:szCs w:val="28"/>
          <w:rtl w:val="true"/>
          <w:lang w:bidi="ar-SA"/>
        </w:rPr>
        <w:t xml:space="preserve">باغ ارم را ميدهد زيب 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فضلشان هم نار دوزخ را كند برد و سلام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انظر إلى غاية</w:t>
      </w:r>
      <w:r>
        <w:rPr>
          <w:rStyle w:val="FootnoteAnchor"/>
          <w:rtl w:val="true"/>
        </w:rPr>
        <w:footnoteReference w:id="413"/>
      </w:r>
      <w:r>
        <w:rPr>
          <w:rFonts w:ascii="Amiri" w:hAnsi="Amiri" w:eastAsia="Amiri" w:cs="Amiri"/>
          <w:color w:val="111111"/>
          <w:sz w:val="28"/>
          <w:sz w:val="28"/>
          <w:szCs w:val="28"/>
          <w:rtl w:val="true"/>
          <w:lang w:bidi="ar-SA"/>
        </w:rPr>
        <w:t>حماقة هذه الفرقة الضالّة، فإنّهم جعلوا مآل كلامهم</w:t>
      </w:r>
      <w:r>
        <w:rPr>
          <w:rStyle w:val="FootnoteAnchor"/>
          <w:rtl w:val="true"/>
        </w:rPr>
        <w:footnoteReference w:id="414"/>
      </w:r>
      <w:r>
        <w:rPr>
          <w:rFonts w:ascii="Amiri" w:hAnsi="Amiri" w:eastAsia="Amiri" w:cs="Amiri"/>
          <w:color w:val="111111"/>
          <w:sz w:val="28"/>
          <w:sz w:val="28"/>
          <w:szCs w:val="28"/>
          <w:rtl w:val="true"/>
          <w:lang w:bidi="ar-SA"/>
        </w:rPr>
        <w:t>، إثبات نقيض</w:t>
      </w:r>
      <w:r>
        <w:rPr>
          <w:rStyle w:val="FootnoteAnchor"/>
          <w:rtl w:val="true"/>
        </w:rPr>
        <w:footnoteReference w:id="415"/>
      </w:r>
      <w:r>
        <w:rPr>
          <w:rFonts w:ascii="Amiri" w:hAnsi="Amiri" w:eastAsia="Amiri" w:cs="Amiri"/>
          <w:color w:val="111111"/>
          <w:sz w:val="28"/>
          <w:sz w:val="28"/>
          <w:szCs w:val="28"/>
          <w:rtl w:val="true"/>
          <w:lang w:bidi="ar-SA"/>
        </w:rPr>
        <w:t>مرامهم، إذ لا شبهة أنّهم راموا بهذه الخيالات الخسيسة، تشديد</w:t>
      </w:r>
      <w:r>
        <w:rPr>
          <w:rStyle w:val="FootnoteAnchor"/>
          <w:rtl w:val="true"/>
        </w:rPr>
        <w:footnoteReference w:id="416"/>
      </w:r>
      <w:r>
        <w:rPr>
          <w:rFonts w:ascii="Amiri" w:hAnsi="Amiri" w:eastAsia="Amiri" w:cs="Amiri"/>
          <w:color w:val="111111"/>
          <w:sz w:val="28"/>
          <w:sz w:val="28"/>
          <w:szCs w:val="28"/>
          <w:rtl w:val="true"/>
          <w:lang w:bidi="ar-SA"/>
        </w:rPr>
        <w:t>العذاب على أهل الحقّ و هي توجب تخفيفه</w:t>
      </w:r>
      <w:r>
        <w:rPr>
          <w:rStyle w:val="FootnoteAnchor"/>
          <w:rtl w:val="true"/>
        </w:rPr>
        <w:footnoteReference w:id="417"/>
      </w:r>
      <w:r>
        <w:rPr>
          <w:rFonts w:ascii="Amiri" w:hAnsi="Amiri" w:eastAsia="Amiri" w:cs="Amiri"/>
          <w:color w:val="111111"/>
          <w:sz w:val="28"/>
          <w:sz w:val="28"/>
          <w:szCs w:val="28"/>
          <w:rtl w:val="true"/>
          <w:lang w:bidi="ar-SA"/>
        </w:rPr>
        <w:t>إذ ذلك</w:t>
      </w:r>
      <w:r>
        <w:rPr>
          <w:rStyle w:val="FootnoteAnchor"/>
          <w:rtl w:val="true"/>
        </w:rPr>
        <w:footnoteReference w:id="418"/>
      </w:r>
      <w:r>
        <w:rPr>
          <w:rFonts w:ascii="Amiri" w:hAnsi="Amiri" w:eastAsia="Amiri" w:cs="Amiri"/>
          <w:color w:val="111111"/>
          <w:sz w:val="28"/>
          <w:sz w:val="28"/>
          <w:szCs w:val="28"/>
          <w:rtl w:val="true"/>
          <w:lang w:bidi="ar-SA"/>
        </w:rPr>
        <w:t>القسم من التعذيب، أمّا إنّه ليس في مقابله معصية</w:t>
      </w:r>
      <w:r>
        <w:rPr>
          <w:rStyle w:val="FootnoteAnchor"/>
          <w:rtl w:val="true"/>
        </w:rPr>
        <w:footnoteReference w:id="419"/>
      </w:r>
      <w:r>
        <w:rPr>
          <w:rFonts w:ascii="Amiri" w:hAnsi="Amiri" w:eastAsia="Amiri" w:cs="Amiri"/>
          <w:color w:val="111111"/>
          <w:sz w:val="28"/>
          <w:sz w:val="28"/>
          <w:szCs w:val="28"/>
          <w:rtl w:val="true"/>
          <w:lang w:bidi="ar-SA"/>
        </w:rPr>
        <w:t>فهو ظلم تعالى اللّه عن ذلك، و أمّا في مقابلتها فهو إمّا حدّ أو قصاص، و كلاهما</w:t>
      </w:r>
      <w:r>
        <w:rPr>
          <w:rStyle w:val="FootnoteAnchor"/>
          <w:rtl w:val="true"/>
        </w:rPr>
        <w:footnoteReference w:id="420"/>
      </w:r>
      <w:r>
        <w:rPr>
          <w:rFonts w:ascii="Amiri" w:hAnsi="Amiri" w:eastAsia="Amiri" w:cs="Amiri"/>
          <w:color w:val="111111"/>
          <w:sz w:val="28"/>
          <w:sz w:val="28"/>
          <w:szCs w:val="28"/>
          <w:rtl w:val="true"/>
          <w:lang w:bidi="ar-SA"/>
        </w:rPr>
        <w:t>يستلزم</w:t>
      </w:r>
      <w:r>
        <w:rPr>
          <w:rStyle w:val="FootnoteAnchor"/>
          <w:rtl w:val="true"/>
        </w:rPr>
        <w:footnoteReference w:id="421"/>
      </w:r>
      <w:r>
        <w:rPr>
          <w:rFonts w:ascii="Amiri" w:hAnsi="Amiri" w:eastAsia="Amiri" w:cs="Amiri"/>
          <w:color w:val="111111"/>
          <w:sz w:val="28"/>
          <w:sz w:val="28"/>
          <w:szCs w:val="28"/>
          <w:rtl w:val="true"/>
          <w:lang w:bidi="ar-SA"/>
        </w:rPr>
        <w:t xml:space="preserve">خفّة العذاب، و عليه أجمع المسلمون، و هؤلاء قد وافقوهم فيه، و كتبهم مشحونة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يحدث مذهبا</w:t>
      </w:r>
      <w:r>
        <w:rPr>
          <w:rFonts w:eastAsia="Amiri" w:cs="Amiri" w:ascii="Amiri" w:hAnsi="Amiri"/>
          <w:color w:val="111111"/>
          <w:sz w:val="28"/>
          <w:szCs w:val="28"/>
          <w:rtl w:val="true"/>
          <w:lang w:bidi="ar-SA"/>
        </w:rPr>
        <w:t>)</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لبّ مقالتهم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فليحذر</w:t>
      </w:r>
      <w:r>
        <w:rPr>
          <w:rStyle w:val="FootnoteAnchor"/>
          <w:rtl w:val="true"/>
        </w:rPr>
        <w:footnoteReference w:id="423"/>
      </w:r>
      <w:r>
        <w:rPr>
          <w:rFonts w:ascii="Amiri" w:hAnsi="Amiri" w:eastAsia="Amiri" w:cs="Amiri"/>
          <w:color w:val="111111"/>
          <w:sz w:val="28"/>
          <w:sz w:val="28"/>
          <w:szCs w:val="28"/>
          <w:rtl w:val="true"/>
          <w:lang w:bidi="ar-SA"/>
        </w:rPr>
        <w:t>أن يضحك الأطفال على لحيتهم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ذكره في</w:t>
      </w:r>
      <w:r>
        <w:rPr>
          <w:rStyle w:val="FootnoteAnchor"/>
          <w:rtl w:val="true"/>
        </w:rPr>
        <w:footnoteReference w:id="425"/>
      </w:r>
      <w:r>
        <w:rPr>
          <w:rFonts w:ascii="Amiri" w:hAnsi="Amiri" w:eastAsia="Amiri" w:cs="Amiri"/>
          <w:color w:val="111111"/>
          <w:sz w:val="28"/>
          <w:sz w:val="28"/>
          <w:szCs w:val="28"/>
          <w:rtl w:val="true"/>
          <w:lang w:bidi="ar-SA"/>
        </w:rPr>
        <w:t>بيان المراد بالرجعة</w:t>
      </w:r>
      <w:r>
        <w:rPr>
          <w:rStyle w:val="FootnoteAnchor"/>
          <w:rtl w:val="true"/>
        </w:rPr>
        <w:footnoteReference w:id="426"/>
      </w:r>
      <w:r>
        <w:rPr>
          <w:rFonts w:ascii="Amiri" w:hAnsi="Amiri" w:eastAsia="Amiri" w:cs="Amiri"/>
          <w:color w:val="111111"/>
          <w:sz w:val="28"/>
          <w:sz w:val="28"/>
          <w:szCs w:val="28"/>
          <w:rtl w:val="true"/>
          <w:lang w:bidi="ar-SA"/>
        </w:rPr>
        <w:t>من إحياء النبي صلّى اللّه عليه و اله و سلّم و جميع الأئمة الاثني عشر فممّا</w:t>
      </w:r>
      <w:r>
        <w:rPr>
          <w:rStyle w:val="FootnoteAnchor"/>
          <w:rtl w:val="true"/>
        </w:rPr>
        <w:footnoteReference w:id="427"/>
      </w:r>
      <w:r>
        <w:rPr>
          <w:rFonts w:ascii="Amiri" w:hAnsi="Amiri" w:eastAsia="Amiri" w:cs="Amiri"/>
          <w:color w:val="111111"/>
          <w:sz w:val="28"/>
          <w:sz w:val="28"/>
          <w:szCs w:val="28"/>
          <w:rtl w:val="true"/>
          <w:lang w:bidi="ar-SA"/>
        </w:rPr>
        <w:t>لم نجده في كلام أحد منهم، و إنّما الذي ذكروه إحياء بعض المخلصين من الشيعة بين يدي المهدي عليه السّلام ليبرد فؤادهم بمشاهدة بعض الانتقام عن بعض من يحيى هناك أيضا من أعداء الأئمة الأعلام</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مشاهدة الناس لآية الرجعة في آخر الزمان ربّما توجب إلجاءهم إلى فعل الواجب و الامتناع عن القبيح</w:t>
      </w:r>
      <w:r>
        <w:rPr>
          <w:rStyle w:val="FootnoteAnchor"/>
          <w:rtl w:val="true"/>
        </w:rPr>
        <w:footnoteReference w:id="429"/>
      </w:r>
      <w:r>
        <w:rPr>
          <w:rFonts w:ascii="Amiri" w:hAnsi="Amiri" w:eastAsia="Amiri" w:cs="Amiri"/>
          <w:color w:val="111111"/>
          <w:sz w:val="28"/>
          <w:sz w:val="28"/>
          <w:szCs w:val="28"/>
          <w:rtl w:val="true"/>
          <w:lang w:bidi="ar-SA"/>
        </w:rPr>
        <w:t>، و هذا ينافي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السؤال نظير ما قيل من أن فلق البحر لموسى في الظهور إلى حيث يرفع التكليف، و جوابنا نظير ما أجيب به</w:t>
      </w:r>
      <w:r>
        <w:rPr>
          <w:rStyle w:val="FootnoteAnchor"/>
          <w:rtl w:val="true"/>
        </w:rPr>
        <w:footnoteReference w:id="430"/>
      </w:r>
      <w:r>
        <w:rPr>
          <w:rFonts w:ascii="Amiri" w:hAnsi="Amiri" w:eastAsia="Amiri" w:cs="Amiri"/>
          <w:color w:val="111111"/>
          <w:sz w:val="28"/>
          <w:sz w:val="28"/>
          <w:szCs w:val="28"/>
          <w:rtl w:val="true"/>
          <w:lang w:bidi="ar-SA"/>
        </w:rPr>
        <w:t>عنه من أنّ كوادن اليهود كانوا أعظم كودنة من أن تجعلهم مثل هذه المعجزة ملجئة</w:t>
      </w:r>
      <w:r>
        <w:rPr>
          <w:rStyle w:val="FootnoteAnchor"/>
          <w:rtl w:val="true"/>
        </w:rPr>
        <w:footnoteReference w:id="431"/>
      </w:r>
      <w:r>
        <w:rPr>
          <w:rFonts w:ascii="Amiri" w:hAnsi="Amiri" w:eastAsia="Amiri" w:cs="Amiri"/>
          <w:color w:val="111111"/>
          <w:sz w:val="28"/>
          <w:sz w:val="28"/>
          <w:szCs w:val="28"/>
          <w:rtl w:val="true"/>
          <w:lang w:bidi="ar-SA"/>
        </w:rPr>
        <w:t>إلى العبادة و رفع التكليف، فتدبر</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ما نقله عن السيّد المرتضى من أنّ الشجرة الّتي يصلبون عليها أبا بكر و عمر، أمّا أن تكون يابسة فتخضرّ بعد الصلب و يهدى به جمّ غفير، أو </w:t>
      </w:r>
    </w:p>
    <w:p>
      <w:pPr>
        <w:pStyle w:val="BookText"/>
        <w:rPr/>
      </w:pPr>
      <w:r>
        <w:rPr>
          <w:rFonts w:ascii="Amiri" w:hAnsi="Amiri" w:eastAsia="Amiri" w:cs="Amiri"/>
          <w:color w:val="111111"/>
          <w:sz w:val="28"/>
          <w:sz w:val="28"/>
          <w:szCs w:val="28"/>
          <w:rtl w:val="true"/>
          <w:lang w:bidi="ar-SA"/>
        </w:rPr>
        <w:t>تكون رطبة فتجفّ بعد الصلب فيضلّ به كثير، فليس بمستبعد</w:t>
      </w:r>
      <w:r>
        <w:rPr>
          <w:rStyle w:val="FootnoteAnchor"/>
          <w:rtl w:val="true"/>
        </w:rPr>
        <w:footnoteReference w:id="433"/>
      </w:r>
      <w:r>
        <w:rPr>
          <w:rFonts w:ascii="Amiri" w:hAnsi="Amiri" w:eastAsia="Amiri" w:cs="Amiri"/>
          <w:color w:val="111111"/>
          <w:sz w:val="28"/>
          <w:sz w:val="28"/>
          <w:szCs w:val="28"/>
          <w:rtl w:val="true"/>
          <w:lang w:bidi="ar-SA"/>
        </w:rPr>
        <w:t>عند الناقد البصير؛ لأنّ القرآن المنزل</w:t>
      </w:r>
      <w:r>
        <w:rPr>
          <w:rStyle w:val="FootnoteAnchor"/>
          <w:rtl w:val="true"/>
        </w:rPr>
        <w:footnoteReference w:id="434"/>
      </w:r>
      <w:r>
        <w:rPr>
          <w:rFonts w:ascii="Amiri" w:hAnsi="Amiri" w:eastAsia="Amiri" w:cs="Amiri"/>
          <w:color w:val="111111"/>
          <w:sz w:val="28"/>
          <w:sz w:val="28"/>
          <w:szCs w:val="28"/>
          <w:rtl w:val="true"/>
          <w:lang w:bidi="ar-SA"/>
        </w:rPr>
        <w:t>من لدن حكيم خبير، يهدى به كثير</w:t>
      </w:r>
      <w:r>
        <w:rPr>
          <w:rStyle w:val="FootnoteAnchor"/>
          <w:rtl w:val="true"/>
        </w:rPr>
        <w:footnoteReference w:id="435"/>
      </w:r>
      <w:r>
        <w:rPr>
          <w:rFonts w:ascii="Amiri" w:hAnsi="Amiri" w:eastAsia="Amiri" w:cs="Amiri"/>
          <w:color w:val="111111"/>
          <w:sz w:val="28"/>
          <w:sz w:val="28"/>
          <w:szCs w:val="28"/>
          <w:rtl w:val="true"/>
          <w:lang w:bidi="ar-SA"/>
        </w:rPr>
        <w:t>و يضلّ به كثير</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ما نقله</w:t>
      </w:r>
      <w:r>
        <w:rPr>
          <w:rStyle w:val="FootnoteAnchor"/>
          <w:rtl w:val="true"/>
        </w:rPr>
        <w:footnoteReference w:id="437"/>
      </w:r>
      <w:r>
        <w:rPr>
          <w:rFonts w:ascii="Amiri" w:hAnsi="Amiri" w:eastAsia="Amiri" w:cs="Amiri"/>
          <w:color w:val="111111"/>
          <w:sz w:val="28"/>
          <w:sz w:val="28"/>
          <w:szCs w:val="28"/>
          <w:rtl w:val="true"/>
          <w:lang w:bidi="ar-SA"/>
        </w:rPr>
        <w:t>عن السيّد قدّس سرّه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w:t>
      </w:r>
      <w:r>
        <w:rPr>
          <w:rStyle w:val="FootnoteAnchor"/>
          <w:rtl w:val="true"/>
        </w:rPr>
        <w:footnoteReference w:id="438"/>
      </w:r>
      <w:r>
        <w:rPr>
          <w:rFonts w:ascii="Amiri" w:hAnsi="Amiri" w:eastAsia="Amiri" w:cs="Amiri"/>
          <w:color w:val="111111"/>
          <w:sz w:val="28"/>
          <w:sz w:val="28"/>
          <w:szCs w:val="28"/>
          <w:rtl w:val="true"/>
          <w:lang w:bidi="ar-SA"/>
        </w:rPr>
        <w:t>يحذرون في إحيائهم من توبتهم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فهو سؤال جيّد، لكن لم أظنّ أنّ السيّد قدّس سرّه</w:t>
      </w:r>
      <w:r>
        <w:rPr>
          <w:rFonts w:eastAsia="Amiri" w:cs="Amiri" w:ascii="Amiri" w:hAnsi="Amiri"/>
          <w:color w:val="111111"/>
          <w:sz w:val="28"/>
          <w:szCs w:val="28"/>
          <w:rtl w:val="true"/>
          <w:lang w:bidi="ar-SA"/>
        </w:rPr>
        <w:t>)</w:t>
      </w:r>
      <w:r>
        <w:rPr>
          <w:rStyle w:val="FootnoteAnchor"/>
          <w:rtl w:val="true"/>
        </w:rPr>
        <w:footnoteReference w:id="439"/>
      </w:r>
      <w:r>
        <w:rPr>
          <w:rFonts w:ascii="IRNazanin" w:hAnsi="IRNazanin" w:eastAsia="IRNazanin"/>
          <w:color w:val="111111"/>
          <w:sz w:val="28"/>
          <w:sz w:val="28"/>
          <w:szCs w:val="28"/>
          <w:rtl w:val="true"/>
          <w:lang w:bidi="fa-IR"/>
        </w:rPr>
        <w:t>أجاب عنه</w:t>
      </w:r>
      <w:r>
        <w:rPr>
          <w:rStyle w:val="FootnoteAnchor"/>
          <w:rtl w:val="true"/>
        </w:rPr>
        <w:footnoteReference w:id="4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ذكره</w:t>
      </w:r>
      <w:r>
        <w:rPr>
          <w:rFonts w:eastAsia="Amiri" w:cs="Amiri" w:ascii="Amiri" w:hAnsi="Amiri"/>
          <w:color w:val="111111"/>
          <w:sz w:val="28"/>
          <w:szCs w:val="28"/>
          <w:rtl w:val="true"/>
          <w:lang w:bidi="ar-SA"/>
        </w:rPr>
        <w:t>)</w:t>
      </w:r>
      <w:r>
        <w:rPr>
          <w:rStyle w:val="FootnoteAnchor"/>
          <w:rtl w:val="true"/>
        </w:rPr>
        <w:footnoteReference w:id="441"/>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يجب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بل الجواب ما أقول،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تحقّق توبتهم على ما مرّ مرارا يتوقّف على ردّ المظالم الّتي ارتكبوها، و الاستعفاء</w:t>
      </w:r>
      <w:r>
        <w:rPr>
          <w:rStyle w:val="FootnoteAnchor"/>
          <w:rtl w:val="true"/>
        </w:rPr>
        <w:footnoteReference w:id="442"/>
      </w:r>
      <w:r>
        <w:rPr>
          <w:rFonts w:ascii="Amiri" w:hAnsi="Amiri" w:eastAsia="Amiri" w:cs="Amiri"/>
          <w:color w:val="111111"/>
          <w:sz w:val="28"/>
          <w:sz w:val="28"/>
          <w:szCs w:val="28"/>
          <w:rtl w:val="true"/>
          <w:lang w:bidi="ar-SA"/>
        </w:rPr>
        <w:t xml:space="preserve">و الاستعذار من المظلومين، و من جملتها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هضم أقدار</w:t>
      </w:r>
      <w:r>
        <w:rPr>
          <w:rStyle w:val="FootnoteAnchor"/>
          <w:rtl w:val="true"/>
        </w:rPr>
        <w:footnoteReference w:id="443"/>
      </w:r>
      <w:r>
        <w:rPr>
          <w:rFonts w:ascii="Amiri" w:hAnsi="Amiri" w:eastAsia="Amiri" w:cs="Amiri"/>
          <w:color w:val="111111"/>
          <w:sz w:val="28"/>
          <w:sz w:val="28"/>
          <w:szCs w:val="28"/>
          <w:rtl w:val="true"/>
          <w:lang w:bidi="ar-SA"/>
        </w:rPr>
        <w:t>أهل البيت عليهم السّلام و</w:t>
      </w:r>
      <w:r>
        <w:rPr>
          <w:rFonts w:eastAsia="Amiri" w:cs="Amiri" w:ascii="Amiri" w:hAnsi="Amiri"/>
          <w:color w:val="111111"/>
          <w:sz w:val="28"/>
          <w:szCs w:val="28"/>
          <w:rtl w:val="true"/>
          <w:lang w:bidi="ar-SA"/>
        </w:rPr>
        <w:t>)</w:t>
      </w:r>
      <w:r>
        <w:rPr>
          <w:rStyle w:val="FootnoteAnchor"/>
          <w:rtl w:val="true"/>
        </w:rPr>
        <w:footnoteReference w:id="444"/>
      </w:r>
      <w:r>
        <w:rPr>
          <w:rFonts w:ascii="IRNazanin" w:hAnsi="IRNazanin" w:eastAsia="IRNazanin"/>
          <w:color w:val="111111"/>
          <w:sz w:val="28"/>
          <w:sz w:val="28"/>
          <w:szCs w:val="28"/>
          <w:rtl w:val="true"/>
          <w:lang w:bidi="fa-IR"/>
        </w:rPr>
        <w:t>غصب حقوقهم</w:t>
      </w:r>
      <w:r>
        <w:rPr>
          <w:rStyle w:val="FootnoteAnchor"/>
          <w:rtl w:val="true"/>
        </w:rPr>
        <w:footnoteReference w:id="445"/>
      </w:r>
      <w:r>
        <w:rPr>
          <w:rFonts w:ascii="Amiri" w:hAnsi="Amiri" w:eastAsia="Amiri" w:cs="Amiri"/>
          <w:color w:val="111111"/>
          <w:sz w:val="28"/>
          <w:sz w:val="28"/>
          <w:szCs w:val="28"/>
          <w:rtl w:val="true"/>
          <w:lang w:bidi="ar-SA"/>
        </w:rPr>
        <w:t>من الخلافة و الميراث</w:t>
      </w:r>
      <w:r>
        <w:rPr>
          <w:rStyle w:val="FootnoteAnchor"/>
          <w:rtl w:val="true"/>
        </w:rPr>
        <w:footnoteReference w:id="446"/>
      </w:r>
      <w:r>
        <w:rPr>
          <w:rFonts w:ascii="Amiri" w:hAnsi="Amiri" w:eastAsia="Amiri" w:cs="Amiri"/>
          <w:color w:val="111111"/>
          <w:sz w:val="28"/>
          <w:sz w:val="28"/>
          <w:szCs w:val="28"/>
          <w:rtl w:val="true"/>
          <w:lang w:bidi="ar-SA"/>
        </w:rPr>
        <w:t>و غيرهما</w:t>
      </w:r>
      <w:r>
        <w:rPr>
          <w:rStyle w:val="FootnoteAnchor"/>
          <w:rtl w:val="true"/>
        </w:rPr>
        <w:footnoteReference w:id="447"/>
      </w:r>
      <w:r>
        <w:rPr>
          <w:rFonts w:ascii="Amiri" w:hAnsi="Amiri" w:eastAsia="Amiri" w:cs="Amiri"/>
          <w:color w:val="111111"/>
          <w:sz w:val="28"/>
          <w:sz w:val="28"/>
          <w:szCs w:val="28"/>
          <w:rtl w:val="true"/>
          <w:lang w:bidi="ar-SA"/>
        </w:rPr>
        <w:t xml:space="preserve">، و كيف يتأتّى ذلك عند </w:t>
      </w:r>
    </w:p>
    <w:p>
      <w:pPr>
        <w:pStyle w:val="BookText"/>
        <w:rPr/>
      </w:pPr>
      <w:r>
        <w:rPr>
          <w:rFonts w:ascii="Amiri" w:hAnsi="Amiri" w:eastAsia="Amiri" w:cs="Amiri"/>
          <w:color w:val="111111"/>
          <w:sz w:val="28"/>
          <w:sz w:val="28"/>
          <w:szCs w:val="28"/>
          <w:rtl w:val="true"/>
          <w:lang w:bidi="ar-SA"/>
        </w:rPr>
        <w:t>إحيائهم و أكثر أهل البيت غير حاضرين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قد نقل ابن الحجر المتأخّر في فاتحة</w:t>
      </w:r>
      <w:r>
        <w:rPr>
          <w:rStyle w:val="FootnoteAnchor"/>
          <w:rtl w:val="true"/>
        </w:rPr>
        <w:footnoteReference w:id="448"/>
      </w:r>
      <w:r>
        <w:rPr>
          <w:rFonts w:ascii="Amiri" w:hAnsi="Amiri" w:eastAsia="Amiri" w:cs="Amiri"/>
          <w:color w:val="111111"/>
          <w:sz w:val="28"/>
          <w:sz w:val="28"/>
          <w:szCs w:val="28"/>
          <w:rtl w:val="true"/>
          <w:lang w:bidi="ar-SA"/>
        </w:rPr>
        <w:t>كتابه المشهور في هذا الفن، عن الطبراني و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احتجر التوبة على صاحب كلّ بدعة، و عن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يقبل اللّه لصاحب بدعة صلاة و لا صوما و لا عدلا؛ يخرج من الإسلام كما يخرج الشعرة من العجين</w:t>
      </w:r>
      <w:r>
        <w:rPr>
          <w:rStyle w:val="FootnoteAnchor"/>
          <w:rtl w:val="true"/>
        </w:rPr>
        <w:footnoteReference w:id="44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معشر</w:t>
      </w:r>
      <w:r>
        <w:rPr>
          <w:rStyle w:val="FootnoteAnchor"/>
          <w:rtl w:val="true"/>
        </w:rPr>
        <w:footnoteReference w:id="450"/>
      </w:r>
      <w:r>
        <w:rPr>
          <w:rFonts w:ascii="Amiri" w:hAnsi="Amiri" w:eastAsia="Amiri" w:cs="Amiri"/>
          <w:color w:val="111111"/>
          <w:sz w:val="28"/>
          <w:sz w:val="28"/>
          <w:szCs w:val="28"/>
          <w:rtl w:val="true"/>
          <w:lang w:bidi="ar-SA"/>
        </w:rPr>
        <w:t>الإماميّة قد صحّ عندنا أنّ الشيوخ الثلاثة منابع</w:t>
      </w:r>
      <w:r>
        <w:rPr>
          <w:rStyle w:val="FootnoteAnchor"/>
          <w:rtl w:val="true"/>
        </w:rPr>
        <w:footnoteReference w:id="451"/>
      </w:r>
      <w:r>
        <w:rPr>
          <w:rFonts w:ascii="Amiri" w:hAnsi="Amiri" w:eastAsia="Amiri" w:cs="Amiri"/>
          <w:color w:val="111111"/>
          <w:sz w:val="28"/>
          <w:sz w:val="28"/>
          <w:szCs w:val="28"/>
          <w:rtl w:val="true"/>
          <w:lang w:bidi="ar-SA"/>
        </w:rPr>
        <w:t>كلّ بدعة و ضلالة، فجاز أن يحتجر</w:t>
      </w:r>
      <w:r>
        <w:rPr>
          <w:rStyle w:val="FootnoteAnchor"/>
          <w:rtl w:val="true"/>
        </w:rPr>
        <w:footnoteReference w:id="452"/>
      </w:r>
      <w:r>
        <w:rPr>
          <w:rFonts w:ascii="Amiri" w:hAnsi="Amiri" w:eastAsia="Amiri" w:cs="Amiri"/>
          <w:color w:val="111111"/>
          <w:sz w:val="28"/>
          <w:sz w:val="28"/>
          <w:szCs w:val="28"/>
          <w:rtl w:val="true"/>
          <w:lang w:bidi="ar-SA"/>
        </w:rPr>
        <w:t xml:space="preserve">عليهم التوبة و يخرجهم ذلك من الإسلام و الدين </w:t>
      </w:r>
    </w:p>
    <w:p>
      <w:pPr>
        <w:pStyle w:val="BookText"/>
        <w:rPr/>
      </w:pPr>
      <w:r>
        <w:rPr>
          <w:rFonts w:ascii="Amiri" w:hAnsi="Amiri" w:eastAsia="Amiri" w:cs="Amiri"/>
          <w:color w:val="111111"/>
          <w:sz w:val="28"/>
          <w:sz w:val="28"/>
          <w:szCs w:val="28"/>
          <w:rtl w:val="true"/>
          <w:lang w:bidi="ar-SA"/>
        </w:rPr>
        <w:t>كخروج الشعرة من العجين</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نسجه هذا الرجل الطامّاتيّ من الوعظ البارد، حيث</w:t>
      </w:r>
      <w:r>
        <w:rPr>
          <w:rStyle w:val="FootnoteAnchor"/>
          <w:rtl w:val="true"/>
        </w:rPr>
        <w:footnoteReference w:id="4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البخل و القساوة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فمردود بأنّ كثيرا من أهل السنّة مشارك</w:t>
      </w:r>
      <w:r>
        <w:rPr>
          <w:rStyle w:val="FootnoteAnchor"/>
          <w:rtl w:val="true"/>
        </w:rPr>
        <w:footnoteReference w:id="455"/>
      </w:r>
      <w:r>
        <w:rPr>
          <w:rFonts w:ascii="Amiri" w:hAnsi="Amiri" w:eastAsia="Amiri" w:cs="Amiri"/>
          <w:color w:val="111111"/>
          <w:sz w:val="28"/>
          <w:sz w:val="28"/>
          <w:szCs w:val="28"/>
          <w:rtl w:val="true"/>
          <w:lang w:bidi="ar-SA"/>
        </w:rPr>
        <w:t>معنا في نسبته</w:t>
      </w:r>
      <w:r>
        <w:rPr>
          <w:rStyle w:val="FootnoteAnchor"/>
          <w:rtl w:val="true"/>
        </w:rPr>
        <w:footnoteReference w:id="456"/>
      </w:r>
      <w:r>
        <w:rPr>
          <w:rFonts w:ascii="Amiri" w:hAnsi="Amiri" w:eastAsia="Amiri" w:cs="Amiri"/>
          <w:color w:val="111111"/>
          <w:sz w:val="28"/>
          <w:sz w:val="28"/>
          <w:szCs w:val="28"/>
          <w:rtl w:val="true"/>
          <w:lang w:bidi="ar-SA"/>
        </w:rPr>
        <w:t>تعالى إلى هذا البخل؛ لأنّهم يقولون بتخليد</w:t>
      </w:r>
      <w:r>
        <w:rPr>
          <w:rStyle w:val="FootnoteAnchor"/>
          <w:rtl w:val="true"/>
        </w:rPr>
        <w:footnoteReference w:id="457"/>
      </w:r>
      <w:r>
        <w:rPr>
          <w:rFonts w:ascii="Amiri" w:hAnsi="Amiri" w:eastAsia="Amiri" w:cs="Amiri"/>
          <w:color w:val="111111"/>
          <w:sz w:val="28"/>
          <w:sz w:val="28"/>
          <w:szCs w:val="28"/>
          <w:rtl w:val="true"/>
          <w:lang w:bidi="ar-SA"/>
        </w:rPr>
        <w:t>الكفّار، و نحن إنّما نحكم بتخليد هؤلاء الأشرار، لاعتقادنا بأنّهم لم يؤمنوا باللّه و رسوله المختار، أو</w:t>
      </w:r>
      <w:r>
        <w:rPr>
          <w:rStyle w:val="FootnoteAnchor"/>
          <w:rtl w:val="true"/>
        </w:rPr>
        <w:footnoteReference w:id="458"/>
      </w:r>
      <w:r>
        <w:rPr>
          <w:rFonts w:ascii="IRNazanin" w:hAnsi="IRNazanin" w:eastAsia="IRNazanin"/>
          <w:color w:val="111111"/>
          <w:sz w:val="28"/>
          <w:sz w:val="28"/>
          <w:szCs w:val="28"/>
          <w:rtl w:val="true"/>
          <w:lang w:bidi="fa-IR"/>
        </w:rPr>
        <w:t>آمنوا و ارتدوا على الأدبار، إذ دفعوا ما علم</w:t>
      </w:r>
      <w:r>
        <w:rPr>
          <w:rStyle w:val="FootnoteAnchor"/>
          <w:rtl w:val="true"/>
        </w:rPr>
        <w:footnoteReference w:id="459"/>
      </w:r>
      <w:r>
        <w:rPr>
          <w:rFonts w:ascii="Amiri" w:hAnsi="Amiri" w:eastAsia="Amiri" w:cs="Amiri"/>
          <w:color w:val="111111"/>
          <w:sz w:val="28"/>
          <w:sz w:val="28"/>
          <w:szCs w:val="28"/>
          <w:rtl w:val="true"/>
          <w:lang w:bidi="ar-SA"/>
        </w:rPr>
        <w:t>ثبوته ضرورة من دين</w:t>
      </w:r>
      <w:r>
        <w:rPr>
          <w:rStyle w:val="FootnoteAnchor"/>
          <w:rtl w:val="true"/>
        </w:rPr>
        <w:footnoteReference w:id="460"/>
      </w:r>
      <w:r>
        <w:rPr>
          <w:rFonts w:ascii="Amiri" w:hAnsi="Amiri" w:eastAsia="Amiri" w:cs="Amiri"/>
          <w:color w:val="111111"/>
          <w:sz w:val="28"/>
          <w:sz w:val="28"/>
          <w:szCs w:val="28"/>
          <w:rtl w:val="true"/>
          <w:lang w:bidi="ar-SA"/>
        </w:rPr>
        <w:t>النبيّ المختار، و هو النصّ الجليّ الّذي سمعوه في شأن إمام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احتمال العفو و الشفاعة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أمثال تلك القبائح الفاضحة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الأباطيل الواضحة، أما سمع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أترجو أمة قتلت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جدّه يوم الحساب</w:t>
      </w:r>
      <w:r>
        <w:rPr>
          <w:rStyle w:val="FootnoteAnchor"/>
          <w:rtl w:val="true"/>
        </w:rPr>
        <w:footnoteReference w:id="4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 هيچ نكرده نيك و بدها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وانگاه خلاص خود تمنّا كرده</w:t>
      </w:r>
    </w:p>
    <w:p>
      <w:pPr>
        <w:pStyle w:val="BookText"/>
        <w:rPr/>
      </w:pPr>
      <w:r>
        <w:rPr>
          <w:rFonts w:ascii="IRNazanin" w:hAnsi="IRNazanin" w:eastAsia="IRNazanin"/>
          <w:color w:val="111111"/>
          <w:sz w:val="28"/>
          <w:sz w:val="28"/>
          <w:szCs w:val="28"/>
          <w:rtl w:val="true"/>
          <w:lang w:bidi="fa-IR"/>
        </w:rPr>
        <w:t xml:space="preserve">بر عفو مكن تكيه كه هرگز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ناكرده چو كرده، كرده چون ناكرده</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و أيضا، فلا أقلّ من أن تكون القبائح الصادرة عنهم معدودة من الكبائر، و لا ريب في أنّ من تكون الأعمال عنده جزءا من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كأصحاب الحديث و المعتزلة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تابعهما</w:t>
      </w:r>
      <w:r>
        <w:rPr>
          <w:rFonts w:eastAsia="Amiri" w:cs="Amiri" w:ascii="Amiri" w:hAnsi="Amiri"/>
          <w:color w:val="111111"/>
          <w:sz w:val="28"/>
          <w:szCs w:val="28"/>
          <w:rtl w:val="true"/>
          <w:lang w:bidi="ar-SA"/>
        </w:rPr>
        <w:t>)</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الحكم بتخليد صاحب الكبيرة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يدلّ على نفي هذا الحكم ما استدلّوا به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يَعْمَلْ مِثْقٰالَ ذَرَّةٍ خَيْراً يَرَهُ‌</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لأنّ من لم</w:t>
      </w:r>
      <w:r>
        <w:rPr>
          <w:rStyle w:val="FootnoteAnchor"/>
          <w:rtl w:val="true"/>
        </w:rPr>
        <w:footnoteReference w:id="465"/>
      </w:r>
      <w:r>
        <w:rPr>
          <w:rFonts w:ascii="Amiri" w:hAnsi="Amiri" w:eastAsia="Amiri" w:cs="Amiri"/>
          <w:color w:val="111111"/>
          <w:sz w:val="28"/>
          <w:sz w:val="28"/>
          <w:szCs w:val="28"/>
          <w:rtl w:val="true"/>
          <w:lang w:bidi="ar-SA"/>
        </w:rPr>
        <w:t xml:space="preserve">يثبت إيمانه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بانتفاء جزء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له خير وجب أن يراه في الآخرة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شركاء في هذه المسألة مع المعتزلة و أصحاب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أسلاف أهل السنّة و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w:t>
      </w:r>
      <w:r>
        <w:rPr>
          <w:rStyle w:val="FootnoteAnchor"/>
          <w:rtl w:val="true"/>
        </w:rPr>
        <w:footnoteReference w:id="466"/>
      </w:r>
      <w:r>
        <w:rPr>
          <w:rFonts w:ascii="Amiri" w:hAnsi="Amiri" w:eastAsia="Amiri" w:cs="Amiri"/>
          <w:color w:val="111111"/>
          <w:sz w:val="28"/>
          <w:sz w:val="28"/>
          <w:szCs w:val="28"/>
          <w:rtl w:val="true"/>
          <w:lang w:bidi="ar-SA"/>
        </w:rPr>
        <w:t>جوابكم في التفصّي عن لزوم هذا البخل و القساوة فهو جوابنا فيه، و لعلّه إنّما أطال</w:t>
      </w:r>
      <w:r>
        <w:rPr>
          <w:rStyle w:val="FootnoteAnchor"/>
          <w:rtl w:val="true"/>
        </w:rPr>
        <w:footnoteReference w:id="467"/>
      </w:r>
      <w:r>
        <w:rPr>
          <w:rFonts w:ascii="Amiri" w:hAnsi="Amiri" w:eastAsia="Amiri" w:cs="Amiri"/>
          <w:color w:val="111111"/>
          <w:sz w:val="28"/>
          <w:sz w:val="28"/>
          <w:szCs w:val="28"/>
          <w:rtl w:val="true"/>
          <w:lang w:bidi="ar-SA"/>
        </w:rPr>
        <w:t>لسان التشنيع على الشيعة لجهله</w:t>
      </w:r>
      <w:r>
        <w:rPr>
          <w:rStyle w:val="FootnoteAnchor"/>
          <w:rtl w:val="true"/>
        </w:rPr>
        <w:footnoteReference w:id="4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قرّر معه أنّ‌</w:t>
      </w:r>
      <w:r>
        <w:rPr>
          <w:rStyle w:val="FootnoteAnchor"/>
          <w:rtl w:val="true"/>
        </w:rPr>
        <w:footnoteReference w:id="469"/>
      </w:r>
      <w:r>
        <w:rPr>
          <w:rFonts w:ascii="Amiri" w:hAnsi="Amiri" w:eastAsia="Amiri" w:cs="Amiri"/>
          <w:color w:val="111111"/>
          <w:sz w:val="28"/>
          <w:sz w:val="28"/>
          <w:szCs w:val="28"/>
          <w:rtl w:val="true"/>
          <w:lang w:bidi="ar-SA"/>
        </w:rPr>
        <w:t>جميع أهل السنّة متّفقون معه</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في تلك الكلمة، و حينئذ</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هو أحقّ بأن ينشد عليه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كافر همه را به كيش خود پندارد</w:t>
      </w:r>
    </w:p>
    <w:p>
      <w:pPr>
        <w:pStyle w:val="BookText"/>
        <w:rPr/>
      </w:pPr>
      <w:r>
        <w:rPr>
          <w:rFonts w:ascii="Amiri" w:hAnsi="Amiri" w:eastAsia="Amiri" w:cs="Amiri"/>
          <w:color w:val="111111"/>
          <w:sz w:val="28"/>
          <w:sz w:val="28"/>
          <w:szCs w:val="28"/>
          <w:rtl w:val="true"/>
          <w:lang w:bidi="ar-SA"/>
        </w:rPr>
        <w:t xml:space="preserve">على أنّه لا يستبعد من اللّه تعالى إذا ردّ الكافرين في الرجعة لينتقم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يقبل منهم</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توبة، و جروا</w:t>
      </w:r>
      <w:r>
        <w:rPr>
          <w:rStyle w:val="FootnoteAnchor"/>
          <w:rtl w:val="true"/>
        </w:rPr>
        <w:footnoteReference w:id="473"/>
      </w:r>
      <w:r>
        <w:rPr>
          <w:rFonts w:ascii="Amiri" w:hAnsi="Amiri" w:eastAsia="Amiri" w:cs="Amiri"/>
          <w:color w:val="111111"/>
          <w:sz w:val="28"/>
          <w:sz w:val="28"/>
          <w:szCs w:val="28"/>
          <w:rtl w:val="true"/>
          <w:lang w:bidi="ar-SA"/>
        </w:rPr>
        <w:t>في ذلك مجرى فرعون لمّا أَدْرَكَهُ اَلْغَرَقُ قٰالَ آمَنْتُ أَنَّهُ لاٰ إِلٰهَ إِلاَّ اَلَّذِي آمَنَتْ بِهِ بَنُوا إِسْرٰائِيلَ وَ أَنَا مِنَ اَلْمُسْلِمِينَ‌</w:t>
      </w:r>
      <w:r>
        <w:rPr>
          <w:rStyle w:val="FootnoteAnchor"/>
          <w:rtl w:val="true"/>
        </w:rPr>
        <w:footnoteReference w:id="474"/>
      </w:r>
      <w:r>
        <w:rPr>
          <w:rFonts w:ascii="IRNazanin" w:hAnsi="IRNazanin" w:eastAsia="IRNazanin"/>
          <w:color w:val="111111"/>
          <w:sz w:val="28"/>
          <w:sz w:val="28"/>
          <w:szCs w:val="28"/>
          <w:rtl w:val="true"/>
          <w:lang w:bidi="fa-IR"/>
        </w:rPr>
        <w:t>، فقال اللّه تعالى له</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آلْآنَ وَ قَدْ عَصَيْتَ قَبْلُ وَ كُنْتَ مِنَ اَلْمُفْسِدِينَ‌ </w:t>
      </w:r>
      <w:r>
        <w:rPr>
          <w:rStyle w:val="FootnoteAnchor"/>
          <w:rtl w:val="true"/>
        </w:rPr>
        <w:footnoteReference w:id="476"/>
      </w:r>
      <w:r>
        <w:rPr>
          <w:rFonts w:ascii="Amiri" w:hAnsi="Amiri" w:eastAsia="Amiri" w:cs="Amiri"/>
          <w:color w:val="111111"/>
          <w:sz w:val="28"/>
          <w:sz w:val="28"/>
          <w:szCs w:val="28"/>
          <w:rtl w:val="true"/>
          <w:lang w:bidi="ar-SA"/>
        </w:rPr>
        <w:t>، فردّ اللّه عزّ و جلّ إيمانه و لم ينفعه في تلك الحال ندمه و إقلاعه، و كأهل الآخرة الّذين لا تقبل لهم توبة و لا ينفعهم ندم؛ لأنّهم كانوا كالملجئين إذ ذاك إلى الفعل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 الحكمة تمنع من قبول التوبة أبدا، و توجب اختصاص بعض الأوقات بقبولها</w:t>
      </w:r>
      <w:r>
        <w:rPr>
          <w:rStyle w:val="FootnoteAnchor"/>
          <w:rtl w:val="true"/>
        </w:rPr>
        <w:footnoteReference w:id="477"/>
      </w:r>
      <w:r>
        <w:rPr>
          <w:rFonts w:ascii="IRNazanin" w:hAnsi="IRNazanin" w:eastAsia="IRNazanin"/>
          <w:color w:val="111111"/>
          <w:sz w:val="28"/>
          <w:sz w:val="28"/>
          <w:szCs w:val="28"/>
          <w:rtl w:val="true"/>
          <w:lang w:bidi="fa-IR"/>
        </w:rPr>
        <w:t>دون بعض، و قد</w:t>
      </w:r>
      <w:r>
        <w:rPr>
          <w:rStyle w:val="FootnoteAnchor"/>
          <w:rtl w:val="true"/>
        </w:rPr>
        <w:footnoteReference w:id="478"/>
      </w:r>
      <w:r>
        <w:rPr>
          <w:rFonts w:ascii="Amiri" w:hAnsi="Amiri" w:eastAsia="Amiri" w:cs="Amiri"/>
          <w:color w:val="111111"/>
          <w:sz w:val="28"/>
          <w:sz w:val="28"/>
          <w:szCs w:val="28"/>
          <w:rtl w:val="true"/>
          <w:lang w:bidi="ar-SA"/>
        </w:rPr>
        <w:t>جاءت في هذا المعنى آثار متظاهرة</w:t>
      </w:r>
      <w:r>
        <w:rPr>
          <w:rStyle w:val="FootnoteAnchor"/>
          <w:rtl w:val="true"/>
        </w:rPr>
        <w:footnoteReference w:id="479"/>
      </w:r>
      <w:r>
        <w:rPr>
          <w:rFonts w:ascii="Amiri" w:hAnsi="Amiri" w:eastAsia="Amiri" w:cs="Amiri"/>
          <w:color w:val="111111"/>
          <w:sz w:val="28"/>
          <w:sz w:val="28"/>
          <w:szCs w:val="28"/>
          <w:rtl w:val="true"/>
          <w:lang w:bidi="ar-SA"/>
        </w:rPr>
        <w:t>عن أهل البيت عليهم السّلام؛ فروي</w:t>
      </w:r>
      <w:r>
        <w:rPr>
          <w:rStyle w:val="FootnoteAnchor"/>
          <w:rtl w:val="true"/>
        </w:rPr>
        <w:footnoteReference w:id="480"/>
      </w:r>
      <w:r>
        <w:rPr>
          <w:rFonts w:ascii="Amiri" w:hAnsi="Amiri" w:eastAsia="Amiri" w:cs="Amiri"/>
          <w:color w:val="111111"/>
          <w:sz w:val="28"/>
          <w:sz w:val="28"/>
          <w:szCs w:val="28"/>
          <w:rtl w:val="true"/>
          <w:lang w:bidi="ar-SA"/>
        </w:rPr>
        <w:t>عنهم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يَأْتِي بَعْضُ آيٰاتِ رَبِّكَ لاٰ يَنْفَعُ نَفْساً إِيمٰانُهٰا لَمْ تَكُنْ آمَنَتْ مِنْ قَبْلُ أَوْ كَسَبَتْ فِي إِيمٰانِهٰا خَيْراً قُلِ اِنْتَظِرُوا إِنّٰا مُنْتَظِرُونَ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هو الإمام القائم عليه السّلام، فإذا ظهر لم يقبل توبة المخالف</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ما ذكره من حكاية الحلاّج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بأنّ من قتله أو سعى في قتله كان صائبا على ظاهر الشرع؛ لاستماعهم منه في مقام الشطح ما استحقّ به الحدّ في الشريعة الطاهرة، و كانت المبادرة</w:t>
      </w:r>
      <w:r>
        <w:rPr>
          <w:rStyle w:val="FootnoteAnchor"/>
          <w:rtl w:val="true"/>
        </w:rPr>
        <w:footnoteReference w:id="483"/>
      </w:r>
      <w:r>
        <w:rPr>
          <w:rFonts w:ascii="Amiri" w:hAnsi="Amiri" w:eastAsia="Amiri" w:cs="Amiri"/>
          <w:color w:val="111111"/>
          <w:sz w:val="28"/>
          <w:sz w:val="28"/>
          <w:szCs w:val="28"/>
          <w:rtl w:val="true"/>
          <w:lang w:bidi="ar-SA"/>
        </w:rPr>
        <w:t>إلى جريانه فيه خلاصا له عن عذاب الآخرة، فلذا</w:t>
      </w:r>
      <w:r>
        <w:rPr>
          <w:rStyle w:val="FootnoteAnchor"/>
          <w:rtl w:val="true"/>
        </w:rPr>
        <w:footnoteReference w:id="484"/>
      </w:r>
      <w:r>
        <w:rPr>
          <w:rFonts w:ascii="IRNazanin" w:hAnsi="IRNazanin" w:eastAsia="IRNazanin"/>
          <w:color w:val="111111"/>
          <w:sz w:val="28"/>
          <w:sz w:val="28"/>
          <w:szCs w:val="28"/>
          <w:rtl w:val="true"/>
          <w:lang w:bidi="fa-IR"/>
        </w:rPr>
        <w:t>استغفر الحلاّج لقاتله بالدعوات</w:t>
      </w:r>
      <w:r>
        <w:rPr>
          <w:rStyle w:val="FootnoteAnchor"/>
          <w:rtl w:val="true"/>
        </w:rPr>
        <w:footnoteReference w:id="485"/>
      </w:r>
      <w:r>
        <w:rPr>
          <w:rFonts w:ascii="Amiri" w:hAnsi="Amiri" w:eastAsia="Amiri" w:cs="Amiri"/>
          <w:color w:val="111111"/>
          <w:sz w:val="28"/>
          <w:sz w:val="28"/>
          <w:szCs w:val="28"/>
          <w:rtl w:val="true"/>
          <w:lang w:bidi="ar-SA"/>
        </w:rPr>
        <w:t>الغافرة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جزم به من أنّ في مقام الرجعة قد مضى من موت الشيخين أكثر من ألف سنة ممّا يطالب بالبيان، و لعلّه يتمسّك في فهم ذلك بعلم النجوم، الّذي لم يعلم منه سوى الجداول و الرقوم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راموا بهذه الخيالات تشديد العذاب على أهل الحقّ و هي توجب تخفيفه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فمردود بأنّا</w:t>
      </w:r>
      <w:r>
        <w:rPr>
          <w:rStyle w:val="FootnoteAnchor"/>
          <w:rtl w:val="true"/>
        </w:rPr>
        <w:footnoteReference w:id="486"/>
      </w:r>
      <w:r>
        <w:rPr>
          <w:rFonts w:ascii="Amiri" w:hAnsi="Amiri" w:eastAsia="Amiri" w:cs="Amiri"/>
          <w:color w:val="111111"/>
          <w:sz w:val="28"/>
          <w:sz w:val="28"/>
          <w:szCs w:val="28"/>
          <w:rtl w:val="true"/>
          <w:lang w:bidi="ar-SA"/>
        </w:rPr>
        <w:t xml:space="preserve">سلّمنا كون ذلك موجبا للتخفيف، و لكن على قياس التخفيف في غير المتناهي، و هو ممّا لا يسمن و لا يغني من جوع؛ و ذلك لأنّه قد صحّ عن النبي صلّى اللّه عليه و اله و سلّم أنّ من سنّ سنّة سيّئة فعليه وزرها و وزر من عمل بها، و قد بيّنا سابقا أنّ جميع المصائب و البلايا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w:t>
      </w:r>
      <w:r>
        <w:rPr>
          <w:rStyle w:val="FootnoteAnchor"/>
          <w:rtl w:val="true"/>
        </w:rPr>
        <w:footnoteReference w:id="487"/>
      </w:r>
      <w:r>
        <w:rPr>
          <w:rFonts w:ascii="Amiri" w:hAnsi="Amiri" w:eastAsia="Amiri" w:cs="Amiri"/>
          <w:color w:val="111111"/>
          <w:sz w:val="28"/>
          <w:sz w:val="28"/>
          <w:szCs w:val="28"/>
          <w:rtl w:val="true"/>
          <w:lang w:bidi="ar-SA"/>
        </w:rPr>
        <w:t xml:space="preserve">على أهل البيت عليهم السّلام و على شيعتهم إلى آخر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نشأ من سنّة غصب</w:t>
      </w:r>
      <w:r>
        <w:rPr>
          <w:rStyle w:val="FootnoteAnchor"/>
          <w:rtl w:val="true"/>
        </w:rPr>
        <w:footnoteReference w:id="488"/>
      </w:r>
      <w:r>
        <w:rPr>
          <w:rFonts w:ascii="Amiri" w:hAnsi="Amiri" w:eastAsia="Amiri" w:cs="Amiri"/>
          <w:color w:val="111111"/>
          <w:sz w:val="28"/>
          <w:sz w:val="28"/>
          <w:szCs w:val="28"/>
          <w:rtl w:val="true"/>
          <w:lang w:bidi="ar-SA"/>
        </w:rPr>
        <w:t xml:space="preserve">الشيخين الجاهلين </w:t>
      </w:r>
    </w:p>
    <w:p>
      <w:pPr>
        <w:pStyle w:val="BookText"/>
        <w:rPr/>
      </w:pPr>
      <w:r>
        <w:rPr>
          <w:rFonts w:ascii="Amiri" w:hAnsi="Amiri" w:eastAsia="Amiri" w:cs="Amiri"/>
          <w:color w:val="111111"/>
          <w:sz w:val="28"/>
          <w:sz w:val="28"/>
          <w:szCs w:val="28"/>
          <w:rtl w:val="true"/>
          <w:lang w:bidi="ar-SA"/>
        </w:rPr>
        <w:t>الخلافة من أهل البيت عليهم السّلام، و تقديم نفسهما الأمّارة بالسوء</w:t>
      </w:r>
      <w:r>
        <w:rPr>
          <w:rStyle w:val="FootnoteAnchor"/>
          <w:rtl w:val="true"/>
        </w:rPr>
        <w:footnoteReference w:id="489"/>
      </w:r>
      <w:r>
        <w:rPr>
          <w:rFonts w:ascii="Amiri" w:hAnsi="Amiri" w:eastAsia="Amiri" w:cs="Amiri"/>
          <w:color w:val="111111"/>
          <w:sz w:val="28"/>
          <w:sz w:val="28"/>
          <w:szCs w:val="28"/>
          <w:rtl w:val="true"/>
          <w:lang w:bidi="ar-SA"/>
        </w:rPr>
        <w:t>عليهم، و حملهما</w:t>
      </w:r>
      <w:r>
        <w:rPr>
          <w:rStyle w:val="FootnoteAnchor"/>
          <w:rtl w:val="true"/>
        </w:rPr>
        <w:footnoteReference w:id="490"/>
      </w:r>
      <w:r>
        <w:rPr>
          <w:rFonts w:ascii="Amiri" w:hAnsi="Amiri" w:eastAsia="Amiri" w:cs="Amiri"/>
          <w:color w:val="111111"/>
          <w:sz w:val="28"/>
          <w:sz w:val="28"/>
          <w:szCs w:val="28"/>
          <w:rtl w:val="true"/>
          <w:lang w:bidi="ar-SA"/>
        </w:rPr>
        <w:t>بذلك الناس على أكتاف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صاحب كتاب الفردوس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عن النبي صلّى اللّه عليه و اله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قاتل الحسين عليه السّلام في تابوت من نار</w:t>
      </w:r>
      <w:r>
        <w:rPr>
          <w:rStyle w:val="FootnoteAnchor"/>
          <w:rtl w:val="true"/>
        </w:rPr>
        <w:footnoteReference w:id="491"/>
      </w:r>
      <w:r>
        <w:rPr>
          <w:rFonts w:ascii="Amiri" w:hAnsi="Amiri" w:eastAsia="Amiri" w:cs="Amiri"/>
          <w:color w:val="111111"/>
          <w:sz w:val="28"/>
          <w:sz w:val="28"/>
          <w:szCs w:val="28"/>
          <w:rtl w:val="true"/>
          <w:lang w:bidi="ar-SA"/>
        </w:rPr>
        <w:t>، عليه نصف عذاب أهل الدنيا</w:t>
      </w:r>
      <w:r>
        <w:rPr>
          <w:rFonts w:eastAsia="Amiri" w:cs="Amiri" w:ascii="Amiri" w:hAnsi="Amiri"/>
          <w:color w:val="111111"/>
          <w:sz w:val="28"/>
          <w:szCs w:val="28"/>
          <w:rtl w:val="true"/>
          <w:lang w:bidi="ar-SA"/>
        </w:rPr>
        <w:t>»</w:t>
      </w:r>
      <w:r>
        <w:rPr>
          <w:rStyle w:val="FootnoteAnchor"/>
          <w:rtl w:val="true"/>
        </w:rPr>
        <w:footnoteReference w:id="492"/>
      </w:r>
      <w:r>
        <w:rPr>
          <w:rFonts w:ascii="Amiri" w:hAnsi="Amiri" w:eastAsia="Amiri" w:cs="Amiri"/>
          <w:color w:val="111111"/>
          <w:sz w:val="28"/>
          <w:sz w:val="28"/>
          <w:szCs w:val="28"/>
          <w:rtl w:val="true"/>
          <w:lang w:bidi="ar-SA"/>
        </w:rPr>
        <w:t>، و لا ريب في أنّ عذاب أهل الدنيا على الإطلاق غير متناه</w:t>
      </w:r>
      <w:r>
        <w:rPr>
          <w:rStyle w:val="FootnoteAnchor"/>
          <w:rtl w:val="true"/>
        </w:rPr>
        <w:footnoteReference w:id="493"/>
      </w:r>
      <w:r>
        <w:rPr>
          <w:rFonts w:ascii="Amiri" w:hAnsi="Amiri" w:eastAsia="Amiri" w:cs="Amiri"/>
          <w:color w:val="111111"/>
          <w:sz w:val="28"/>
          <w:sz w:val="28"/>
          <w:szCs w:val="28"/>
          <w:rtl w:val="true"/>
          <w:lang w:bidi="ar-SA"/>
        </w:rPr>
        <w:t>بحسب الخلود و الأبدية، و نصف غير المتناهي غير متناه أيضا؛ لأنّ غير المتناهي لا يقبل القسمة بحسب النصفيّة</w:t>
      </w:r>
      <w:r>
        <w:rPr>
          <w:rStyle w:val="FootnoteAnchor"/>
          <w:rtl w:val="true"/>
        </w:rPr>
        <w:footnoteReference w:id="494"/>
      </w:r>
      <w:r>
        <w:rPr>
          <w:rFonts w:ascii="Amiri" w:hAnsi="Amiri" w:eastAsia="Amiri" w:cs="Amiri"/>
          <w:color w:val="111111"/>
          <w:sz w:val="28"/>
          <w:sz w:val="28"/>
          <w:szCs w:val="28"/>
          <w:rtl w:val="true"/>
          <w:lang w:bidi="ar-SA"/>
        </w:rPr>
        <w:t>و الثلثيّة و نحوهما، فذكر النصف هاهنا تجوّز</w:t>
      </w:r>
      <w:r>
        <w:rPr>
          <w:rStyle w:val="FootnoteAnchor"/>
          <w:rtl w:val="true"/>
        </w:rPr>
        <w:footnoteReference w:id="495"/>
      </w:r>
      <w:r>
        <w:rPr>
          <w:rFonts w:ascii="Amiri" w:hAnsi="Amiri" w:eastAsia="Amiri" w:cs="Amiri"/>
          <w:color w:val="111111"/>
          <w:sz w:val="28"/>
          <w:sz w:val="28"/>
          <w:szCs w:val="28"/>
          <w:rtl w:val="true"/>
          <w:lang w:bidi="ar-SA"/>
        </w:rPr>
        <w:t xml:space="preserve">، و إذا كان عذاب قاتل الحسين عليه السّلام غير متناه، فعذاب من صار وسيلة للإتيان بقتله و سنّ ما أدى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متناه</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بطريق أولى؛ إذ يلحقه هذا العذاب مع عذاب سائر مظالمه و سائر مظالم القاتلين له عليه السّلام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ذلك القسم من التعذيب إمّا إنّه ليس في مقابله معصية فهو ظلم تعالى اللّه عن ذلك، و إمّا في مقابلتها فهو إمّا حدّ أو قصاص، و كلاهما</w:t>
      </w:r>
      <w:r>
        <w:rPr>
          <w:rStyle w:val="FootnoteAnchor"/>
          <w:rtl w:val="true"/>
        </w:rPr>
        <w:footnoteReference w:id="497"/>
      </w:r>
      <w:r>
        <w:rPr>
          <w:rFonts w:ascii="Amiri" w:hAnsi="Amiri" w:eastAsia="Amiri" w:cs="Amiri"/>
          <w:color w:val="111111"/>
          <w:sz w:val="28"/>
          <w:sz w:val="28"/>
          <w:szCs w:val="28"/>
          <w:rtl w:val="true"/>
          <w:lang w:bidi="ar-SA"/>
        </w:rPr>
        <w:t>يستلزم خفّة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مدخول بأنّا نختار الشقّ الثاني، و نمنع لزوم </w:t>
      </w:r>
    </w:p>
    <w:p>
      <w:pPr>
        <w:pStyle w:val="BookText"/>
        <w:rPr/>
      </w:pPr>
      <w:r>
        <w:rPr>
          <w:rFonts w:ascii="Amiri" w:hAnsi="Amiri" w:eastAsia="Amiri" w:cs="Amiri"/>
          <w:color w:val="111111"/>
          <w:sz w:val="28"/>
          <w:sz w:val="28"/>
          <w:szCs w:val="28"/>
          <w:rtl w:val="true"/>
          <w:lang w:bidi="ar-SA"/>
        </w:rPr>
        <w:t>الخفّة بإقامة الحدّ و القصاص عليهم في مقام الرجعة ذٰلِكَ لَهُمْ خِزْيٌ فِي اَلدُّنْيٰا وَ لَهُمْ فِي اَلْآخِرَةِ عَذٰابٌ عَظِيمٌ‌</w:t>
      </w:r>
      <w:r>
        <w:rPr>
          <w:rStyle w:val="FootnoteAnchor"/>
          <w:rtl w:val="true"/>
        </w:rPr>
        <w:footnoteReference w:id="498"/>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هاهنا حكاية مناسبة لهذا المقام قد جرت في مجلس المنصور العباسي بين سوّار القاضي و السيّد إسماعيل الحميري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بين السيّد و القاضي كانت عداوة شديدة، حتّى أنّ السيّد هجاه في أبيات له، و كان القاضي ينتظر فرصة الانتقام منه، إلى أن حضر ذات يوم في مجلس المنصور، و رأى السيّد عنده ينشده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الإله الذي لا شيء يشبهه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آتاكم الملك للدنيا و للدين</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آتاكم اللّه ملكا لا زوال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يقاد إليكم صاحب الصين</w:t>
      </w:r>
    </w:p>
    <w:p>
      <w:pPr>
        <w:pStyle w:val="BookText"/>
        <w:rPr/>
      </w:pPr>
      <w:r>
        <w:rPr>
          <w:rFonts w:ascii="IRNazanin" w:hAnsi="IRNazanin" w:eastAsia="IRNazanin"/>
          <w:color w:val="111111"/>
          <w:sz w:val="28"/>
          <w:sz w:val="28"/>
          <w:szCs w:val="28"/>
          <w:rtl w:val="true"/>
          <w:lang w:bidi="fa-IR"/>
        </w:rPr>
        <w:t>و صاحب الهند مأخوذ برمته</w:t>
      </w:r>
      <w:r>
        <w:rPr>
          <w:rStyle w:val="FootnoteAnchor"/>
          <w:rtl w:val="true"/>
        </w:rPr>
        <w:footnoteReference w:id="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الترك محبوس على الهون</w:t>
      </w:r>
    </w:p>
    <w:p>
      <w:pPr>
        <w:pStyle w:val="BookText"/>
        <w:rPr/>
      </w:pPr>
      <w:r>
        <w:rPr>
          <w:rFonts w:ascii="Amiri" w:hAnsi="Amiri" w:eastAsia="Amiri" w:cs="Amiri"/>
          <w:color w:val="111111"/>
          <w:sz w:val="28"/>
          <w:sz w:val="28"/>
          <w:szCs w:val="28"/>
          <w:rtl w:val="true"/>
          <w:lang w:bidi="ar-SA"/>
        </w:rPr>
        <w:t>حتى أتى على القصيدة، و المنصور مسرور، فقال سوّار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اللّه يا أمير المؤمنين يعطيك بلسانه ما ليس في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القوم الّذين يدين</w:t>
      </w:r>
      <w:r>
        <w:rPr>
          <w:rFonts w:eastAsia="Amiri" w:cs="Amiri" w:ascii="Amiri" w:hAnsi="Amiri"/>
          <w:color w:val="111111"/>
          <w:sz w:val="28"/>
          <w:szCs w:val="28"/>
          <w:rtl w:val="true"/>
          <w:lang w:bidi="ar-SA"/>
        </w:rPr>
        <w:t>)</w:t>
      </w:r>
      <w:r>
        <w:rPr>
          <w:rStyle w:val="FootnoteAnchor"/>
          <w:rtl w:val="true"/>
        </w:rPr>
        <w:footnoteReference w:id="502"/>
      </w:r>
      <w:r>
        <w:rPr>
          <w:rFonts w:ascii="Amiri" w:hAnsi="Amiri" w:eastAsia="Amiri" w:cs="Amiri"/>
          <w:color w:val="111111"/>
          <w:sz w:val="28"/>
          <w:sz w:val="28"/>
          <w:szCs w:val="28"/>
          <w:rtl w:val="true"/>
          <w:lang w:bidi="ar-SA"/>
        </w:rPr>
        <w:t>بحبّهم لغيركم، و إنّه لينطوي في عداوتكم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إنّه لكاذب</w:t>
      </w:r>
      <w:r>
        <w:rPr>
          <w:rStyle w:val="FootnoteAnchor"/>
          <w:rtl w:val="true"/>
        </w:rPr>
        <w:footnoteReference w:id="503"/>
      </w:r>
      <w:r>
        <w:rPr>
          <w:rFonts w:ascii="Amiri" w:hAnsi="Amiri" w:eastAsia="Amiri" w:cs="Amiri"/>
          <w:color w:val="111111"/>
          <w:sz w:val="28"/>
          <w:sz w:val="28"/>
          <w:szCs w:val="28"/>
          <w:rtl w:val="true"/>
          <w:lang w:bidi="ar-SA"/>
        </w:rPr>
        <w:t>، و إنني</w:t>
      </w:r>
      <w:r>
        <w:rPr>
          <w:rStyle w:val="FootnoteAnchor"/>
          <w:rtl w:val="true"/>
        </w:rPr>
        <w:footnoteReference w:id="504"/>
      </w:r>
      <w:r>
        <w:rPr>
          <w:rFonts w:ascii="Amiri" w:hAnsi="Amiri" w:eastAsia="Amiri" w:cs="Amiri"/>
          <w:color w:val="111111"/>
          <w:sz w:val="28"/>
          <w:sz w:val="28"/>
          <w:szCs w:val="28"/>
          <w:rtl w:val="true"/>
          <w:lang w:bidi="ar-SA"/>
        </w:rPr>
        <w:t xml:space="preserve">في مدحتك لصادق، و لكنّه حمله </w:t>
      </w:r>
    </w:p>
    <w:p>
      <w:pPr>
        <w:pStyle w:val="BookText"/>
        <w:rPr/>
      </w:pPr>
      <w:r>
        <w:rPr>
          <w:rFonts w:ascii="Amiri" w:hAnsi="Amiri" w:eastAsia="Amiri" w:cs="Amiri"/>
          <w:color w:val="111111"/>
          <w:sz w:val="28"/>
          <w:sz w:val="28"/>
          <w:szCs w:val="28"/>
          <w:rtl w:val="true"/>
          <w:lang w:bidi="ar-SA"/>
        </w:rPr>
        <w:t>الحسد لمّا رآك على هذا الحال، و إنّ انقطاعي إليكم و مودّتي لكم</w:t>
      </w:r>
      <w:r>
        <w:rPr>
          <w:rStyle w:val="FootnoteAnchor"/>
          <w:rtl w:val="true"/>
        </w:rPr>
        <w:footnoteReference w:id="505"/>
      </w:r>
      <w:r>
        <w:rPr>
          <w:rFonts w:ascii="Amiri" w:hAnsi="Amiri" w:eastAsia="Amiri" w:cs="Amiri"/>
          <w:color w:val="111111"/>
          <w:sz w:val="28"/>
          <w:sz w:val="28"/>
          <w:szCs w:val="28"/>
          <w:rtl w:val="true"/>
          <w:lang w:bidi="ar-SA"/>
        </w:rPr>
        <w:t>أهل البيت لمعرق</w:t>
      </w:r>
      <w:r>
        <w:rPr>
          <w:rStyle w:val="FootnoteAnchor"/>
          <w:rtl w:val="true"/>
        </w:rPr>
        <w:footnoteReference w:id="506"/>
      </w:r>
      <w:r>
        <w:rPr>
          <w:rFonts w:ascii="Amiri" w:hAnsi="Amiri" w:eastAsia="Amiri" w:cs="Amiri"/>
          <w:color w:val="111111"/>
          <w:sz w:val="28"/>
          <w:sz w:val="28"/>
          <w:szCs w:val="28"/>
          <w:rtl w:val="true"/>
          <w:lang w:bidi="ar-SA"/>
        </w:rPr>
        <w:t>فيّ‌</w:t>
      </w:r>
      <w:r>
        <w:rPr>
          <w:rStyle w:val="FootnoteAnchor"/>
          <w:rtl w:val="true"/>
        </w:rPr>
        <w:footnoteReference w:id="507"/>
      </w:r>
      <w:r>
        <w:rPr>
          <w:rFonts w:ascii="Amiri" w:hAnsi="Amiri" w:eastAsia="Amiri" w:cs="Amiri"/>
          <w:color w:val="111111"/>
          <w:sz w:val="28"/>
          <w:sz w:val="28"/>
          <w:szCs w:val="28"/>
          <w:rtl w:val="true"/>
          <w:lang w:bidi="ar-SA"/>
        </w:rPr>
        <w:t>من أبويّ‌، و هذا و قومه لأعداؤكم في الجاهلية و الإسلام، و قد أنزل اللّه تبارك و تعالى على نبيّه محمّد صلّى اللّه عليه و اله و سلّم في بيت هذا إِنَّ اَلَّذِينَ يُنٰادُونَكَ مِنْ وَرٰاءِ اَلْحُجُرٰاتِ أَكْثَرُهُمْ لاٰ يَعْقِلُونَ‌</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Style w:val="FootnoteAnchor"/>
          <w:rtl w:val="true"/>
        </w:rPr>
        <w:footnoteReference w:id="509"/>
      </w:r>
      <w:r>
        <w:rPr>
          <w:rFonts w:ascii="Amiri" w:hAnsi="Amiri" w:eastAsia="Amiri" w:cs="Amiri"/>
          <w:color w:val="111111"/>
          <w:sz w:val="28"/>
          <w:sz w:val="28"/>
          <w:szCs w:val="28"/>
          <w:rtl w:val="true"/>
          <w:lang w:bidi="ar-SA"/>
        </w:rPr>
        <w:t>سوّار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 يقول بالرجعة، و يتناول الشيخين بالسبّ و الوقيعة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w:t>
      </w:r>
      <w:r>
        <w:rPr>
          <w:rStyle w:val="FootnoteAnchor"/>
          <w:rtl w:val="true"/>
        </w:rPr>
        <w:footnoteReference w:id="510"/>
      </w:r>
      <w:r>
        <w:rPr>
          <w:rFonts w:ascii="Amiri" w:hAnsi="Amiri" w:eastAsia="Amiri" w:cs="Amiri"/>
          <w:color w:val="111111"/>
          <w:sz w:val="28"/>
          <w:sz w:val="28"/>
          <w:szCs w:val="28"/>
          <w:rtl w:val="true"/>
          <w:lang w:bidi="ar-SA"/>
        </w:rPr>
        <w:t>أقول بالرجعة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قولي في ذلك على 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نَحْشُرُ مِنْ كُلِّ أُمَّةٍ فَوْجاً مِمَّنْ يُكَذِّبُ بِآيٰاتِنٰا فَهُمْ يُوزَعُونَ‌</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قال الشيخ الأجل أبو علي الطبرسي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استدلّ بعض الإمامية بهذه الآية على صحّة الرجعة، و قال إنّ المذكور فيها يوم يحشر فيه من كلّ جماعة فوج، و صفة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أن يحشر فيه الخلائق بأسرهم، كما قال سبحانه وَ حَشَرْنٰاهُمْ فَلَمْ نُغٰادِرْ مِنْهُمْ أَحَداً، و ورد عن آل محمّد عليهم السّلام أنّ اللّه تعالى يحيي عند قيام المهدي قوما من أعدائهم و قد بلغوا الغاية في ظلمهم اعتدائهم، و قوما من مخلصي أوليائهم قد ابتلوا بمعاناة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عناء و محنة في ولايتهم، لينتقم هؤلاء من أولئك و يتشفّوا ممّا تجرّعوه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الغموم بذلك، و ينال كلّ من الفريقين بعض ما استحقّه من الثواب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العقاب، و هذا غير مستحيل في العقول؛ فإنّ أحدا من المسلمين لا يشكّ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قد قال في</w:t>
      </w:r>
    </w:p>
    <w:p>
      <w:pPr>
        <w:pStyle w:val="BookText"/>
        <w:rPr/>
      </w:pPr>
      <w:r>
        <w:rPr>
          <w:rFonts w:ascii="Amiri" w:hAnsi="Amiri" w:eastAsia="Amiri" w:cs="Amiri"/>
          <w:color w:val="111111"/>
          <w:sz w:val="28"/>
          <w:sz w:val="28"/>
          <w:szCs w:val="28"/>
          <w:rtl w:val="true"/>
          <w:lang w:bidi="ar-SA"/>
        </w:rPr>
        <w:t>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حَشَرْنٰاهُمْ فَلَمْ نُغٰادِرْ مِنْهُمْ أَحَداً</w:t>
      </w:r>
      <w:r>
        <w:rPr>
          <w:rStyle w:val="FootnoteAnchor"/>
          <w:rtl w:val="true"/>
        </w:rPr>
        <w:footnoteReference w:id="512"/>
      </w:r>
      <w:r>
        <w:rPr>
          <w:rFonts w:ascii="IRNazanin" w:hAnsi="IRNazanin" w:eastAsia="IRNazanin"/>
          <w:color w:val="111111"/>
          <w:sz w:val="28"/>
          <w:sz w:val="28"/>
          <w:szCs w:val="28"/>
          <w:rtl w:val="true"/>
          <w:lang w:bidi="fa-IR"/>
        </w:rPr>
        <w:t>، فعلمنا</w:t>
      </w:r>
      <w:r>
        <w:rPr>
          <w:rStyle w:val="FootnoteAnchor"/>
          <w:rtl w:val="true"/>
        </w:rPr>
        <w:footnoteReference w:id="513"/>
      </w:r>
      <w:r>
        <w:rPr>
          <w:rFonts w:ascii="Amiri" w:hAnsi="Amiri" w:eastAsia="Amiri" w:cs="Amiri"/>
          <w:color w:val="111111"/>
          <w:sz w:val="28"/>
          <w:sz w:val="28"/>
          <w:szCs w:val="28"/>
          <w:rtl w:val="true"/>
          <w:lang w:bidi="ar-SA"/>
        </w:rPr>
        <w:t>أنّ هاهنا حشرين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عامّ و الآخر خاصّ‌، و قال عزّ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رَبَّنٰا أَمَتَّنَا اِثْنَتَيْنِ وَ أَحْيَيْتَنَا اِثْنَتَيْنِ فَاعْتَرَفْنٰا بِذُنُوبِنٰا فَهَلْ إِلىٰ خُرُوجٍ مِنْ سَبِيلٍ‌</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القائلين بهذه الآية طائفة من أهل النار، و إحياء اللّه تعالى لهم مرّتين لا يكون إلاّ في الدنيا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المراد بالرجعة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الموت العذاب الشديد الحاصل لهم في النار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فاسد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المجاز خلاف الأصل، لا يصار إليه من غير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مثل هذا التوجيه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 جانب الإحياء؛ إذ لا يظهر معنى لتعدّد الإحياء في النار و لو مجازا، فلا تتلائم أجزاء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لو سلّم ذلك فالموت بمعنى شدّة العذاب، و الإحياء بمعنى مجازيّ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كالتخفيف فيه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يحصلان لتلك الطائفة متعاقب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 غير متناهية، فيصير التخصيص بالمرّتين لغوا لا طائل تحته، و ذلك لا يليق بفصيح الكلام فضلا عن كلام الملك العلاّم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بالموت اثنتين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الموت الواقع في الدنيا و تمام الموت المجازيّ الحاصل لهم من عذاب النار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على هذا الجمع بين الحقيقة و المجاز، و هو غير جائز عند المحققين من أهل العربية،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أ ج‍ د</w:t>
      </w:r>
      <w:r>
        <w:rPr>
          <w:rFonts w:eastAsia="Amiri" w:cs="Amiri" w:ascii="Amiri" w:hAnsi="Amiri"/>
          <w:color w:val="111111"/>
          <w:sz w:val="28"/>
          <w:szCs w:val="28"/>
          <w:rtl w:val="true"/>
          <w:lang w:bidi="ar-SA"/>
        </w:rPr>
        <w:t>&gt;</w:t>
      </w:r>
    </w:p>
    <w:p>
      <w:pPr>
        <w:pStyle w:val="BookText"/>
        <w:rPr/>
      </w:pPr>
      <w:r>
        <w:rPr>
          <w:rFonts w:ascii="Amiri" w:hAnsi="Amiri" w:eastAsia="Amiri" w:cs="Amiri"/>
          <w:color w:val="111111"/>
          <w:sz w:val="28"/>
          <w:sz w:val="28"/>
          <w:szCs w:val="28"/>
          <w:rtl w:val="true"/>
          <w:lang w:bidi="ar-SA"/>
        </w:rPr>
        <w:t>، و قال 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فَأَمٰاتَهُ اَللّٰهُ مِائَةَ عٰامٍ ثُمَّ بَعَثَهُ‌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اَلَّذِينَ خَرَجُوا مِنْ دِيٰارِهِمْ وَ هُمْ أُلُوفٌ حَذَرَ</w:t>
      </w:r>
    </w:p>
    <w:p>
      <w:pPr>
        <w:pStyle w:val="BookText"/>
        <w:rPr/>
      </w:pPr>
      <w:r>
        <w:rPr>
          <w:rFonts w:ascii="Amiri" w:hAnsi="Amiri" w:eastAsia="Amiri" w:cs="Amiri"/>
          <w:color w:val="111111"/>
          <w:sz w:val="28"/>
          <w:sz w:val="28"/>
          <w:szCs w:val="28"/>
          <w:rtl w:val="true"/>
          <w:lang w:bidi="ar-SA"/>
        </w:rPr>
        <w:t xml:space="preserve">اَلْمَوْتِ فَقٰالَ لَهُمُ اَللّٰهُ مُوتُوا ثُمَّ أَحْيٰاهُمْ‌ </w:t>
      </w:r>
      <w:r>
        <w:rPr>
          <w:rStyle w:val="FootnoteAnchor"/>
          <w:rtl w:val="true"/>
        </w:rPr>
        <w:footnoteReference w:id="515"/>
      </w:r>
      <w:r>
        <w:rPr>
          <w:rFonts w:ascii="Amiri" w:hAnsi="Amiri" w:eastAsia="Amiri" w:cs="Amiri"/>
          <w:color w:val="111111"/>
          <w:sz w:val="28"/>
          <w:sz w:val="28"/>
          <w:szCs w:val="28"/>
          <w:rtl w:val="true"/>
          <w:lang w:bidi="ar-SA"/>
        </w:rPr>
        <w:t>، فهذا كتاب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رسول اللّه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 المتكبّرون في صورة الذرّ يوم القيامة، 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يجر في بني إسرائيل شيء إلاّ و يكون في أمّتي مثله حتّى الخسف و المسخ و القذف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حذيفة</w:t>
      </w:r>
      <w:r>
        <w:rPr>
          <w:rFonts w:eastAsia="Amiri" w:cs="Amiri" w:ascii="Amiri" w:hAnsi="Amiri"/>
          <w:color w:val="111111"/>
          <w:sz w:val="28"/>
          <w:szCs w:val="28"/>
          <w:rtl w:val="true"/>
          <w:lang w:bidi="ar-SA"/>
        </w:rPr>
        <w:t>:)</w:t>
      </w:r>
      <w:r>
        <w:rPr>
          <w:rStyle w:val="FootnoteAnchor"/>
          <w:rtl w:val="true"/>
        </w:rPr>
        <w:footnoteReference w:id="516"/>
      </w:r>
      <w:r>
        <w:rPr>
          <w:rFonts w:ascii="Amiri" w:hAnsi="Amiri" w:eastAsia="Amiri" w:cs="Amiri"/>
          <w:color w:val="111111"/>
          <w:sz w:val="28"/>
          <w:sz w:val="28"/>
          <w:szCs w:val="28"/>
          <w:rtl w:val="true"/>
          <w:lang w:bidi="ar-SA"/>
        </w:rPr>
        <w:t>و اللّه ما أبعد أن يمسخ</w:t>
      </w:r>
      <w:r>
        <w:rPr>
          <w:rStyle w:val="FootnoteAnchor"/>
          <w:rtl w:val="true"/>
        </w:rPr>
        <w:footnoteReference w:id="517"/>
      </w:r>
      <w:r>
        <w:rPr>
          <w:rFonts w:ascii="Amiri" w:hAnsi="Amiri" w:eastAsia="Amiri" w:cs="Amiri"/>
          <w:color w:val="111111"/>
          <w:sz w:val="28"/>
          <w:sz w:val="28"/>
          <w:szCs w:val="28"/>
          <w:rtl w:val="true"/>
          <w:lang w:bidi="ar-SA"/>
        </w:rPr>
        <w:t>اللّه تعالى كثيرا من هذه الأمّة قردة و خنازير، فالرجعة</w:t>
      </w:r>
      <w:r>
        <w:rPr>
          <w:rStyle w:val="FootnoteAnchor"/>
          <w:rtl w:val="true"/>
        </w:rPr>
        <w:footnoteReference w:id="518"/>
      </w:r>
      <w:r>
        <w:rPr>
          <w:rFonts w:ascii="Amiri" w:hAnsi="Amiri" w:eastAsia="Amiri" w:cs="Amiri"/>
          <w:color w:val="111111"/>
          <w:sz w:val="28"/>
          <w:sz w:val="28"/>
          <w:szCs w:val="28"/>
          <w:rtl w:val="true"/>
          <w:lang w:bidi="ar-SA"/>
        </w:rPr>
        <w:t xml:space="preserve">التي أذهب إليه ما نطق به القرآن و جاءت به السنّة، و إني لأعتقد أنّ اللّه عزّ و جلّ يردّ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الدنيا كلبا أو قردا أو خنزيرا أو ذرّة، فإنّه و اللّه متجبّر</w:t>
      </w:r>
      <w:r>
        <w:rPr>
          <w:rStyle w:val="FootnoteAnchor"/>
          <w:rtl w:val="true"/>
        </w:rPr>
        <w:footnoteReference w:id="519"/>
      </w:r>
      <w:r>
        <w:rPr>
          <w:rFonts w:ascii="Amiri" w:hAnsi="Amiri" w:eastAsia="Amiri" w:cs="Amiri"/>
          <w:color w:val="111111"/>
          <w:sz w:val="28"/>
          <w:sz w:val="28"/>
          <w:szCs w:val="28"/>
          <w:rtl w:val="true"/>
          <w:lang w:bidi="ar-SA"/>
        </w:rPr>
        <w:t>كافر متكبّر</w:t>
      </w:r>
      <w:r>
        <w:rPr>
          <w:rStyle w:val="FootnoteAnchor"/>
          <w:rtl w:val="true"/>
        </w:rPr>
        <w:footnoteReference w:id="52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المنصور</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كانت لأبي جعفر مؤمن الطاق مقالات مع أبي حنيفة شيطان الطاق، فمن ذلك ما روي أنّه قال يوما من الأيّام لمؤمن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تقولون بالرجعة‌؟ قال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فأعطني الآن ألف درهم حتّى أعطيك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دينار</w:t>
      </w:r>
      <w:r>
        <w:rPr>
          <w:rFonts w:eastAsia="Amiri" w:cs="Amiri" w:ascii="Amiri" w:hAnsi="Amiri"/>
          <w:color w:val="111111"/>
          <w:sz w:val="28"/>
          <w:szCs w:val="28"/>
          <w:rtl w:val="true"/>
          <w:lang w:bidi="ar-SA"/>
        </w:rPr>
        <w:t>)</w:t>
      </w:r>
      <w:r>
        <w:rPr>
          <w:rStyle w:val="FootnoteAnchor"/>
          <w:rtl w:val="true"/>
        </w:rPr>
        <w:footnoteReference w:id="522"/>
      </w:r>
      <w:r>
        <w:rPr>
          <w:rFonts w:ascii="Amiri" w:hAnsi="Amiri" w:eastAsia="Amiri" w:cs="Amiri"/>
          <w:color w:val="111111"/>
          <w:sz w:val="28"/>
          <w:sz w:val="28"/>
          <w:szCs w:val="28"/>
          <w:rtl w:val="true"/>
          <w:lang w:bidi="ar-SA"/>
        </w:rPr>
        <w:t>إذا رجعت، فقال أبو جعفر لأبي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كفيلا بأنّك ترجع إنسانا و لم ترجع </w:t>
      </w:r>
      <w:bookmarkStart w:id="26" w:name="pg19670_251748"/>
    </w:p>
    <w:p>
      <w:pPr>
        <w:pStyle w:val="BookText"/>
        <w:rPr/>
      </w:pPr>
      <w:bookmarkEnd w:id="26"/>
      <w:r>
        <w:rPr>
          <w:rFonts w:ascii="Amiri" w:hAnsi="Amiri" w:eastAsia="Amiri" w:cs="Amiri"/>
          <w:color w:val="111111"/>
          <w:sz w:val="28"/>
          <w:sz w:val="28"/>
          <w:szCs w:val="28"/>
          <w:rtl w:val="true"/>
          <w:lang w:bidi="ar-SA"/>
        </w:rPr>
        <w:t>خنزيرا أو كلبا حتّى أعطيك ألفي</w:t>
      </w:r>
      <w:r>
        <w:rPr>
          <w:rStyle w:val="FootnoteAnchor"/>
          <w:rtl w:val="true"/>
        </w:rPr>
        <w:footnoteReference w:id="523"/>
      </w:r>
      <w:r>
        <w:rPr>
          <w:rFonts w:ascii="IRNazanin" w:hAnsi="IRNazanin" w:eastAsia="IRNazanin"/>
          <w:color w:val="111111"/>
          <w:sz w:val="28"/>
          <w:sz w:val="28"/>
          <w:szCs w:val="28"/>
          <w:rtl w:val="true"/>
          <w:lang w:bidi="fa-IR"/>
        </w:rPr>
        <w:t>درهم</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 w:name="__RefHeading___Toc4233848_2314609296"/>
      <w:bookmarkStart w:id="28" w:name="_Toc9"/>
      <w:bookmarkEnd w:id="27"/>
      <w:r>
        <w:rPr>
          <w:rtl w:val="true"/>
        </w:rPr>
        <w:t>الطائفة الخامسة</w:t>
      </w:r>
      <w:r>
        <w:rPr>
          <w:rtl w:val="true"/>
        </w:rPr>
        <w:t>: [</w:t>
      </w:r>
      <w:r>
        <w:rPr>
          <w:rtl w:val="true"/>
        </w:rPr>
        <w:t>من هفواتهم تفضيلهم الأئمّة على الأنبياء،</w:t>
      </w:r>
      <w:r>
        <w:rPr>
          <w:rtl w:val="true"/>
        </w:rPr>
        <w:t>]</w:t>
      </w:r>
      <w:bookmarkEnd w:id="28"/>
    </w:p>
    <w:p>
      <w:pPr>
        <w:pStyle w:val="BookText"/>
        <w:rPr/>
      </w:pPr>
      <w:r>
        <w:rPr>
          <w:rFonts w:ascii="Amiri" w:hAnsi="Amiri" w:eastAsia="Amiri" w:cs="Amiri"/>
          <w:color w:val="111111"/>
          <w:sz w:val="28"/>
          <w:sz w:val="28"/>
          <w:szCs w:val="28"/>
          <w:rtl w:val="true"/>
          <w:lang w:bidi="ar-SA"/>
        </w:rPr>
        <w:t>قال صاحب النواقض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هفواتهم تفضيلهم الأئمّة على الأنبياء، و هو باطل بإجماع العلماء، حتّى أنّ سائر فرق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سيّما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يوافقوننا في ذلك،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أنّ إماما من الأئمّة أفضل من نبيّ من الأنبياء فهو 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الإماميّة على</w:t>
      </w:r>
      <w:r>
        <w:rPr>
          <w:rStyle w:val="FootnoteAnchor"/>
          <w:rtl w:val="true"/>
        </w:rPr>
        <w:footnoteReference w:id="525"/>
      </w:r>
      <w:r>
        <w:rPr>
          <w:rFonts w:ascii="Amiri" w:hAnsi="Amiri" w:eastAsia="Amiri" w:cs="Amiri"/>
          <w:color w:val="111111"/>
          <w:sz w:val="28"/>
          <w:sz w:val="28"/>
          <w:szCs w:val="28"/>
          <w:rtl w:val="true"/>
          <w:lang w:bidi="ar-SA"/>
        </w:rPr>
        <w:t xml:space="preserve">أنّ عليّا عليه السّلام بعد نبيّنا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غير أولي العزم، و في تفضيله عليهم خلاف، و أنا في ذلك من المتوقّفين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شرح جدي قدّس سرّه على المواقف، و في شرح المقاصد، و العقائد النسفية، و في شرح العقائد العضديّة للعلاّمة الدواني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انعقاد الإجماع على أنّ كلّ نبيّ أفضل من كلّ ولي، و في بعض تلك الكتب</w:t>
      </w:r>
      <w:r>
        <w:rPr>
          <w:rStyle w:val="FootnoteAnchor"/>
          <w:rtl w:val="true"/>
        </w:rPr>
        <w:footnoteReference w:id="526"/>
      </w:r>
      <w:r>
        <w:rPr>
          <w:rFonts w:ascii="Amiri" w:hAnsi="Amiri" w:eastAsia="Amiri" w:cs="Amiri"/>
          <w:color w:val="111111"/>
          <w:sz w:val="28"/>
          <w:sz w:val="28"/>
          <w:szCs w:val="28"/>
          <w:rtl w:val="true"/>
          <w:lang w:bidi="ar-SA"/>
        </w:rPr>
        <w:t xml:space="preserve">و الفقهيّات من المذاهب الأربعة وقع التصريح بكفر من فضّل وليّا على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لعلّهم يرون تكفير مخالف الإجماع القطعيّ‌، أو ظنّوا</w:t>
      </w:r>
      <w:r>
        <w:rPr>
          <w:rStyle w:val="FootnoteAnchor"/>
          <w:rtl w:val="true"/>
        </w:rPr>
        <w:footnoteReference w:id="527"/>
      </w:r>
      <w:r>
        <w:rPr>
          <w:rFonts w:ascii="Amiri" w:hAnsi="Amiri" w:eastAsia="Amiri" w:cs="Amiri"/>
          <w:color w:val="111111"/>
          <w:sz w:val="28"/>
          <w:sz w:val="28"/>
          <w:szCs w:val="28"/>
          <w:rtl w:val="true"/>
          <w:lang w:bidi="ar-SA"/>
        </w:rPr>
        <w:t xml:space="preserve">تلك الأفضليّة من ضروريات الدين، و منهم غير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مفاد كلامهم تكفير كلّ من فضّل وليّا على نبيّ‌، فما حال من فضّل اثني عشر وليّا على كلّ نبيّ بل</w:t>
      </w:r>
      <w:r>
        <w:rPr>
          <w:rStyle w:val="FootnoteAnchor"/>
          <w:rtl w:val="true"/>
        </w:rPr>
        <w:footnoteReference w:id="528"/>
      </w:r>
      <w:r>
        <w:rPr>
          <w:rFonts w:ascii="Amiri" w:hAnsi="Amiri" w:eastAsia="Amiri" w:cs="Amiri"/>
          <w:color w:val="111111"/>
          <w:sz w:val="28"/>
          <w:sz w:val="28"/>
          <w:szCs w:val="28"/>
          <w:rtl w:val="true"/>
          <w:lang w:bidi="ar-SA"/>
        </w:rPr>
        <w:t>كلّ‌</w:t>
      </w:r>
      <w:r>
        <w:rPr>
          <w:rStyle w:val="FootnoteAnchor"/>
          <w:rtl w:val="true"/>
        </w:rPr>
        <w:footnoteReference w:id="529"/>
      </w:r>
      <w:r>
        <w:rPr>
          <w:rFonts w:ascii="Amiri" w:hAnsi="Amiri" w:eastAsia="Amiri" w:cs="Amiri"/>
          <w:color w:val="111111"/>
          <w:sz w:val="28"/>
          <w:sz w:val="28"/>
          <w:szCs w:val="28"/>
          <w:rtl w:val="true"/>
          <w:lang w:bidi="ar-SA"/>
        </w:rPr>
        <w:t>مرسل إلاّ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اطّلعت على ما زعموه دليلا على هذا المطلب </w:t>
      </w:r>
    </w:p>
    <w:p>
      <w:pPr>
        <w:pStyle w:val="BookText"/>
        <w:rPr/>
      </w:pPr>
      <w:r>
        <w:rPr>
          <w:rFonts w:ascii="Amiri" w:hAnsi="Amiri" w:eastAsia="Amiri" w:cs="Amiri"/>
          <w:color w:val="111111"/>
          <w:sz w:val="28"/>
          <w:sz w:val="28"/>
          <w:szCs w:val="28"/>
          <w:rtl w:val="true"/>
          <w:lang w:bidi="ar-SA"/>
        </w:rPr>
        <w:t>صدّقت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أجهل الطوائف و أضلّ الفرق، و قد ذكرناه في المطوّل،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الذي ذهبت إليه الفرقة الناجية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أمير المؤمنين و الأئمّة من أولاده عليهم السّلام أفضل و أعظم من جميع الأنبياء و الأولياء بعد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بمعنى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مرتبته و</w:t>
      </w:r>
      <w:r>
        <w:rPr>
          <w:rFonts w:eastAsia="Amiri" w:cs="Amiri" w:ascii="Amiri" w:hAnsi="Amiri"/>
          <w:color w:val="111111"/>
          <w:sz w:val="28"/>
          <w:szCs w:val="28"/>
          <w:rtl w:val="true"/>
          <w:lang w:bidi="ar-SA"/>
        </w:rPr>
        <w:t>)</w:t>
      </w:r>
      <w:r>
        <w:rPr>
          <w:rStyle w:val="FootnoteAnchor"/>
          <w:rtl w:val="true"/>
        </w:rPr>
        <w:footnoteReference w:id="530"/>
      </w:r>
      <w:r>
        <w:rPr>
          <w:rFonts w:ascii="Amiri" w:hAnsi="Amiri" w:eastAsia="Amiri" w:cs="Amiri"/>
          <w:color w:val="111111"/>
          <w:sz w:val="28"/>
          <w:sz w:val="28"/>
          <w:szCs w:val="28"/>
          <w:rtl w:val="true"/>
          <w:lang w:bidi="ar-SA"/>
        </w:rPr>
        <w:t xml:space="preserve">مرتبة هؤلاء الأئمّة من حيث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من مرتبة هؤلاء الأنبياء و الرسل من حيث الولاية</w:t>
      </w:r>
      <w:r>
        <w:rPr>
          <w:rStyle w:val="FootnoteAnchor"/>
          <w:rtl w:val="true"/>
        </w:rPr>
        <w:footnoteReference w:id="531"/>
      </w:r>
      <w:r>
        <w:rPr>
          <w:rStyle w:val="FootnoteAnchor"/>
          <w:rtl w:val="true"/>
        </w:rPr>
        <w:footnoteReference w:id="532"/>
      </w:r>
      <w:r>
        <w:rPr>
          <w:rFonts w:ascii="Amiri" w:hAnsi="Amiri" w:eastAsia="Amiri" w:cs="Amiri"/>
          <w:color w:val="111111"/>
          <w:sz w:val="28"/>
          <w:sz w:val="28"/>
          <w:szCs w:val="28"/>
          <w:rtl w:val="true"/>
          <w:lang w:bidi="ar-SA"/>
        </w:rPr>
        <w:t>، و قد صرح بذلك من أصحابنا المتألّهين السيد العارف المحقّق الأوحدي حيدر بن عليّ الآملي في كتابه الموسوم بجامع الأسرار و منبع الأنوار</w:t>
      </w:r>
      <w:r>
        <w:rPr>
          <w:rStyle w:val="FootnoteAnchor"/>
          <w:rtl w:val="true"/>
        </w:rPr>
        <w:footnoteReference w:id="533"/>
      </w:r>
      <w:r>
        <w:rPr>
          <w:rFonts w:ascii="Amiri" w:hAnsi="Amiri" w:eastAsia="Amiri" w:cs="Amiri"/>
          <w:color w:val="111111"/>
          <w:sz w:val="28"/>
          <w:sz w:val="28"/>
          <w:szCs w:val="28"/>
          <w:rtl w:val="true"/>
          <w:lang w:bidi="ar-SA"/>
        </w:rPr>
        <w:t>، و إليه أشار أيضا</w:t>
      </w:r>
      <w:r>
        <w:rPr>
          <w:rStyle w:val="FootnoteAnchor"/>
          <w:rtl w:val="true"/>
        </w:rPr>
        <w:footnoteReference w:id="534"/>
      </w:r>
      <w:r>
        <w:rPr>
          <w:rFonts w:ascii="Amiri" w:hAnsi="Amiri" w:eastAsia="Amiri" w:cs="Amiri"/>
          <w:color w:val="111111"/>
          <w:sz w:val="28"/>
          <w:sz w:val="28"/>
          <w:szCs w:val="28"/>
          <w:rtl w:val="true"/>
          <w:lang w:bidi="ar-SA"/>
        </w:rPr>
        <w:t>الشيخ الكامل محيي الدين الأعرابي في الفصّ العزيزي</w:t>
      </w:r>
      <w:r>
        <w:rPr>
          <w:rStyle w:val="FootnoteAnchor"/>
          <w:rtl w:val="true"/>
        </w:rPr>
        <w:footnoteReference w:id="535"/>
      </w:r>
      <w:r>
        <w:rPr>
          <w:rFonts w:ascii="Amiri" w:hAnsi="Amiri" w:eastAsia="Amiri" w:cs="Amiri"/>
          <w:color w:val="111111"/>
          <w:sz w:val="28"/>
          <w:sz w:val="28"/>
          <w:szCs w:val="28"/>
          <w:rtl w:val="true"/>
          <w:lang w:bidi="ar-SA"/>
        </w:rPr>
        <w:t>و الفصّ الشّيثي</w:t>
      </w:r>
      <w:r>
        <w:rPr>
          <w:rStyle w:val="FootnoteAnchor"/>
          <w:rtl w:val="true"/>
        </w:rPr>
        <w:footnoteReference w:id="536"/>
      </w:r>
      <w:r>
        <w:rPr>
          <w:rFonts w:ascii="Amiri" w:hAnsi="Amiri" w:eastAsia="Amiri" w:cs="Amiri"/>
          <w:color w:val="111111"/>
          <w:sz w:val="28"/>
          <w:sz w:val="28"/>
          <w:szCs w:val="28"/>
          <w:rtl w:val="true"/>
          <w:lang w:bidi="ar-SA"/>
        </w:rPr>
        <w:t>من كتاب فصوص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ذكره من إجماع غيرنا لا يقوم حجّة علينا، و أيّ اعتداد بالإجماع الّذي لم يدخل فيه أهل البيت عليهم السّلام و علماؤهم‌؟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ذكره مجرّد استبعاد بلا دليل، مع أنّا أقمنا الدليل على ذلك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أَنْفُسَنٰا وَ أَنْفُسَكُمْ‌</w:t>
      </w:r>
      <w:r>
        <w:rPr>
          <w:rStyle w:val="FootnoteAnchor"/>
          <w:rtl w:val="true"/>
        </w:rPr>
        <w:footnoteReference w:id="537"/>
      </w:r>
      <w:r>
        <w:rPr>
          <w:rFonts w:ascii="Amiri" w:hAnsi="Amiri" w:eastAsia="Amiri" w:cs="Amiri"/>
          <w:color w:val="111111"/>
          <w:sz w:val="28"/>
          <w:sz w:val="28"/>
          <w:szCs w:val="28"/>
          <w:rtl w:val="true"/>
          <w:lang w:bidi="ar-SA"/>
        </w:rPr>
        <w:t>، أجمع المفسرون على أنّ المراد بالنفس هاهنا عليّ عليه السّلام</w:t>
      </w:r>
      <w:r>
        <w:rPr>
          <w:rStyle w:val="FootnoteAnchor"/>
          <w:rtl w:val="true"/>
        </w:rPr>
        <w:footnoteReference w:id="538"/>
      </w:r>
      <w:r>
        <w:rPr>
          <w:rFonts w:ascii="Amiri" w:hAnsi="Amiri" w:eastAsia="Amiri" w:cs="Amiri"/>
          <w:color w:val="111111"/>
          <w:sz w:val="28"/>
          <w:sz w:val="28"/>
          <w:szCs w:val="28"/>
          <w:rtl w:val="true"/>
          <w:lang w:bidi="ar-SA"/>
        </w:rPr>
        <w:t xml:space="preserve">، و الاتّحاد محال، فلم يبق إلاّ المساواة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يمكن المساواة</w:t>
      </w:r>
      <w:r>
        <w:rPr>
          <w:rStyle w:val="FootnoteAnchor"/>
          <w:rtl w:val="true"/>
        </w:rPr>
        <w:footnoteReference w:id="539"/>
      </w:r>
      <w:r>
        <w:rPr>
          <w:rFonts w:ascii="Amiri" w:hAnsi="Amiri" w:eastAsia="Amiri" w:cs="Amiri"/>
          <w:color w:val="111111"/>
          <w:sz w:val="28"/>
          <w:sz w:val="28"/>
          <w:szCs w:val="28"/>
          <w:rtl w:val="true"/>
          <w:lang w:bidi="ar-SA"/>
        </w:rPr>
        <w:t>فيه من</w:t>
      </w:r>
      <w:r>
        <w:rPr>
          <w:rFonts w:eastAsia="Amiri" w:cs="Amiri" w:ascii="Amiri" w:hAnsi="Amiri"/>
          <w:color w:val="111111"/>
          <w:sz w:val="28"/>
          <w:szCs w:val="28"/>
          <w:rtl w:val="true"/>
          <w:lang w:bidi="ar-SA"/>
        </w:rPr>
        <w:t>)</w:t>
      </w:r>
      <w:r>
        <w:rPr>
          <w:rStyle w:val="FootnoteAnchor"/>
          <w:rtl w:val="true"/>
        </w:rPr>
        <w:footnoteReference w:id="540"/>
      </w:r>
      <w:r>
        <w:rPr>
          <w:rFonts w:ascii="Amiri" w:hAnsi="Amiri" w:eastAsia="Amiri" w:cs="Amiri"/>
          <w:color w:val="111111"/>
          <w:sz w:val="28"/>
          <w:sz w:val="28"/>
          <w:szCs w:val="28"/>
          <w:rtl w:val="true"/>
          <w:lang w:bidi="ar-SA"/>
        </w:rPr>
        <w:t>صفات النفس، و مساوي الأفضل أفضل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صاحب النواقض في أصل كتابه على هذا الدليل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كيف يتحقّق المساواة في جميع صفات النفس و منها النبوّة الّتي لم تحصل لعليّ عليه السّلام قطعا، ثمّ أجاب عن قبل أصحابنا بأنّهم يستثنون النبوّة</w:t>
      </w:r>
      <w:r>
        <w:rPr>
          <w:rStyle w:val="FootnoteAnchor"/>
          <w:rtl w:val="true"/>
        </w:rPr>
        <w:footnoteReference w:id="541"/>
      </w:r>
      <w:r>
        <w:rPr>
          <w:rFonts w:ascii="Amiri" w:hAnsi="Amiri" w:eastAsia="Amiri" w:cs="Amiri"/>
          <w:color w:val="111111"/>
          <w:sz w:val="28"/>
          <w:sz w:val="28"/>
          <w:szCs w:val="28"/>
          <w:rtl w:val="true"/>
          <w:lang w:bidi="ar-SA"/>
        </w:rPr>
        <w:t>،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النبوّة، ثمّ ردّ ذلك بأنّا لو سلّمنا</w:t>
      </w:r>
      <w:r>
        <w:rPr>
          <w:rStyle w:val="FootnoteAnchor"/>
          <w:rtl w:val="true"/>
        </w:rPr>
        <w:footnoteReference w:id="542"/>
      </w:r>
      <w:r>
        <w:rPr>
          <w:rFonts w:ascii="Amiri" w:hAnsi="Amiri" w:eastAsia="Amiri" w:cs="Amiri"/>
          <w:color w:val="111111"/>
          <w:sz w:val="28"/>
          <w:sz w:val="28"/>
          <w:szCs w:val="28"/>
          <w:rtl w:val="true"/>
          <w:lang w:bidi="ar-SA"/>
        </w:rPr>
        <w:t>ذلك لا ينتج مطلوبكم؛ لجواز</w:t>
      </w:r>
      <w:r>
        <w:rPr>
          <w:rStyle w:val="FootnoteAnchor"/>
          <w:rtl w:val="true"/>
        </w:rPr>
        <w:footnoteReference w:id="543"/>
      </w:r>
      <w:r>
        <w:rPr>
          <w:rFonts w:ascii="Amiri" w:hAnsi="Amiri" w:eastAsia="Amiri" w:cs="Amiri"/>
          <w:color w:val="111111"/>
          <w:sz w:val="28"/>
          <w:sz w:val="28"/>
          <w:szCs w:val="28"/>
          <w:rtl w:val="true"/>
          <w:lang w:bidi="ar-SA"/>
        </w:rPr>
        <w:t xml:space="preserve">أن يكون النبيّ بهذه الصفة الكاملة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منزلة يوم القيامة من غير المتّصف بها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نظر ظاهر؛ لأنّ الأصحاب لا يرضون بذلك الجواب، بل الذي يظهر 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ذلك</w:t>
      </w:r>
      <w:r>
        <w:rPr>
          <w:rFonts w:eastAsia="Amiri" w:cs="Amiri" w:ascii="Amiri" w:hAnsi="Amiri"/>
          <w:color w:val="111111"/>
          <w:sz w:val="28"/>
          <w:szCs w:val="28"/>
          <w:rtl w:val="true"/>
          <w:lang w:bidi="ar-SA"/>
        </w:rPr>
        <w:t>)</w:t>
      </w:r>
      <w:r>
        <w:rPr>
          <w:rStyle w:val="FootnoteAnchor"/>
          <w:rtl w:val="true"/>
        </w:rPr>
        <w:footnoteReference w:id="544"/>
      </w:r>
      <w:r>
        <w:rPr>
          <w:rFonts w:ascii="Amiri" w:hAnsi="Amiri" w:eastAsia="Amiri" w:cs="Amiri"/>
          <w:color w:val="111111"/>
          <w:sz w:val="28"/>
          <w:sz w:val="28"/>
          <w:szCs w:val="28"/>
          <w:rtl w:val="true"/>
          <w:lang w:bidi="ar-SA"/>
        </w:rPr>
        <w:t xml:space="preserve">الإيراد أنّه إن أراد بالنبوّة بعث إنسان على الوجه </w:t>
      </w:r>
    </w:p>
    <w:p>
      <w:pPr>
        <w:pStyle w:val="BookText"/>
        <w:rPr/>
      </w:pPr>
      <w:r>
        <w:rPr>
          <w:rFonts w:ascii="Amiri" w:hAnsi="Amiri" w:eastAsia="Amiri" w:cs="Amiri"/>
          <w:color w:val="111111"/>
          <w:sz w:val="28"/>
          <w:sz w:val="28"/>
          <w:szCs w:val="28"/>
          <w:rtl w:val="true"/>
          <w:lang w:bidi="ar-SA"/>
        </w:rPr>
        <w:t>المخصوص، فظاهر أنّ ذلك ليس</w:t>
      </w:r>
      <w:r>
        <w:rPr>
          <w:rStyle w:val="FootnoteAnchor"/>
          <w:rtl w:val="true"/>
        </w:rPr>
        <w:footnoteReference w:id="545"/>
      </w:r>
      <w:r>
        <w:rPr>
          <w:rFonts w:ascii="Amiri" w:hAnsi="Amiri" w:eastAsia="Amiri" w:cs="Amiri"/>
          <w:color w:val="111111"/>
          <w:sz w:val="28"/>
          <w:sz w:val="28"/>
          <w:szCs w:val="28"/>
          <w:rtl w:val="true"/>
          <w:lang w:bidi="ar-SA"/>
        </w:rPr>
        <w:t>من صفات النفس حتّى يحتاج في مقام التفصّي إلى استثنائه</w:t>
      </w:r>
      <w:r>
        <w:rPr>
          <w:rStyle w:val="FootnoteAnchor"/>
          <w:rtl w:val="true"/>
        </w:rPr>
        <w:footnoteReference w:id="546"/>
      </w:r>
      <w:r>
        <w:rPr>
          <w:rFonts w:ascii="Amiri" w:hAnsi="Amiri" w:eastAsia="Amiri" w:cs="Amiri"/>
          <w:color w:val="111111"/>
          <w:sz w:val="28"/>
          <w:sz w:val="28"/>
          <w:szCs w:val="28"/>
          <w:rtl w:val="true"/>
          <w:lang w:bidi="ar-SA"/>
        </w:rPr>
        <w:t>، و إن أراد به الصفة الكاملة النفسيّة التي تنبعث</w:t>
      </w:r>
      <w:r>
        <w:rPr>
          <w:rStyle w:val="FootnoteAnchor"/>
          <w:rtl w:val="true"/>
        </w:rPr>
        <w:footnoteReference w:id="547"/>
      </w:r>
      <w:r>
        <w:rPr>
          <w:rFonts w:ascii="IRNazanin" w:hAnsi="IRNazanin" w:eastAsia="IRNazanin"/>
          <w:color w:val="111111"/>
          <w:sz w:val="28"/>
          <w:sz w:val="28"/>
          <w:szCs w:val="28"/>
          <w:rtl w:val="true"/>
          <w:lang w:bidi="fa-IR"/>
        </w:rPr>
        <w:t>منه البعث</w:t>
      </w:r>
      <w:r>
        <w:rPr>
          <w:rStyle w:val="FootnoteAnchor"/>
          <w:rtl w:val="true"/>
        </w:rPr>
        <w:footnoteReference w:id="548"/>
      </w:r>
      <w:r>
        <w:rPr>
          <w:rFonts w:ascii="Amiri" w:hAnsi="Amiri" w:eastAsia="Amiri" w:cs="Amiri"/>
          <w:color w:val="111111"/>
          <w:sz w:val="28"/>
          <w:sz w:val="28"/>
          <w:szCs w:val="28"/>
          <w:rtl w:val="true"/>
          <w:lang w:bidi="ar-SA"/>
        </w:rPr>
        <w:t>المذكور، فلا يمتنع</w:t>
      </w:r>
      <w:r>
        <w:rPr>
          <w:rStyle w:val="FootnoteAnchor"/>
          <w:rtl w:val="true"/>
        </w:rPr>
        <w:footnoteReference w:id="549"/>
      </w:r>
      <w:r>
        <w:rPr>
          <w:rFonts w:ascii="Amiri" w:hAnsi="Amiri" w:eastAsia="Amiri" w:cs="Amiri"/>
          <w:color w:val="111111"/>
          <w:sz w:val="28"/>
          <w:sz w:val="28"/>
          <w:szCs w:val="28"/>
          <w:rtl w:val="true"/>
          <w:lang w:bidi="ar-SA"/>
        </w:rPr>
        <w:t>أن تكون تلك الصفة حاصلة لأئمتنا عليهم السّلام، غاية الأمر أنّ خصوصيّة خاتميّة نبيّنا صلّى اللّه عليه و اله و سلّم منع عن بعثهم على الوجه المخصوص، و عن إطلاق الاسم عليهم شرعا</w:t>
      </w:r>
      <w:r>
        <w:rPr>
          <w:rStyle w:val="FootnoteAnchor"/>
          <w:rtl w:val="true"/>
        </w:rPr>
        <w:footnoteReference w:id="550"/>
      </w:r>
      <w:r>
        <w:rPr>
          <w:rFonts w:ascii="Amiri" w:hAnsi="Amiri" w:eastAsia="Amiri" w:cs="Amiri"/>
          <w:color w:val="111111"/>
          <w:sz w:val="28"/>
          <w:sz w:val="28"/>
          <w:szCs w:val="28"/>
          <w:rtl w:val="true"/>
          <w:lang w:bidi="ar-SA"/>
        </w:rPr>
        <w:t>، كما قيل بمثله في منع إطلاق اسم الجوهر</w:t>
      </w:r>
      <w:r>
        <w:rPr>
          <w:rStyle w:val="FootnoteAnchor"/>
          <w:rtl w:val="true"/>
        </w:rPr>
        <w:footnoteReference w:id="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موجود لا في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سبحانه، و تفصيل الكلام في هذا المرام، سيأتي في ذيل هذا المقام، على وجه يوافق مذاق أرباب الكشف و الإلهام، و تضمحلّ به غياهب الشكوك و الأوهام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القول بأنّ النبيّ صلّى اللّه عليه و اله و سلّم أفضل منه،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أفضل من باقي الأنبياء، لما ثبت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اشتراكه معهم</w:t>
      </w:r>
      <w:r>
        <w:rPr>
          <w:rStyle w:val="FootnoteAnchor"/>
          <w:rtl w:val="true"/>
        </w:rPr>
        <w:footnoteReference w:id="552"/>
      </w:r>
      <w:r>
        <w:rPr>
          <w:rFonts w:ascii="Amiri" w:hAnsi="Amiri" w:eastAsia="Amiri" w:cs="Amiri"/>
          <w:color w:val="111111"/>
          <w:sz w:val="28"/>
          <w:sz w:val="28"/>
          <w:szCs w:val="28"/>
          <w:rtl w:val="true"/>
          <w:lang w:bidi="ar-SA"/>
        </w:rPr>
        <w:t xml:space="preserve">في العصمة و ما يتبعها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الكمالات </w:t>
      </w:r>
    </w:p>
    <w:p>
      <w:pPr>
        <w:pStyle w:val="BookText"/>
        <w:rPr/>
      </w:pPr>
      <w:r>
        <w:rPr>
          <w:rFonts w:ascii="Amiri" w:hAnsi="Amiri" w:eastAsia="Amiri" w:cs="Amiri"/>
          <w:color w:val="111111"/>
          <w:sz w:val="28"/>
          <w:sz w:val="28"/>
          <w:szCs w:val="28"/>
          <w:rtl w:val="true"/>
          <w:lang w:bidi="ar-SA"/>
        </w:rPr>
        <w:t>و المجاهدات و الغزوات و المحن و الرزايا و مخالفة القوم و مجاهدته إيّاهم</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و هل خصلة من سؤدد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حسن من بينهم ناهضا قدما</w:t>
      </w:r>
    </w:p>
    <w:p>
      <w:pPr>
        <w:pStyle w:val="BookText"/>
        <w:rPr/>
      </w:pPr>
      <w:r>
        <w:rPr>
          <w:rFonts w:ascii="Amiri" w:hAnsi="Amiri" w:eastAsia="Amiri" w:cs="Amiri"/>
          <w:color w:val="111111"/>
          <w:sz w:val="28"/>
          <w:sz w:val="28"/>
          <w:szCs w:val="28"/>
          <w:rtl w:val="true"/>
          <w:lang w:bidi="ar-SA"/>
        </w:rPr>
        <w:t xml:space="preserve">فما فاتهم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بما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سلّموا له و ما شاركوه كان أو فرهم قسما منه رحمه اللّه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أ ج‍ د</w:t>
      </w:r>
      <w:r>
        <w:rPr>
          <w:rFonts w:eastAsia="Amiri" w:cs="Amiri" w:ascii="Amiri" w:hAnsi="Amiri"/>
          <w:color w:val="111111"/>
          <w:sz w:val="28"/>
          <w:szCs w:val="28"/>
          <w:rtl w:val="true"/>
          <w:lang w:bidi="ar-SA"/>
        </w:rPr>
        <w:t>&gt; [</w:t>
      </w:r>
      <w:r>
        <w:rPr>
          <w:rFonts w:ascii="Amiri" w:hAnsi="Amiri" w:eastAsia="Amiri" w:cs="Amiri"/>
          <w:color w:val="111111"/>
          <w:sz w:val="28"/>
          <w:sz w:val="28"/>
          <w:szCs w:val="28"/>
          <w:rtl w:val="true"/>
          <w:lang w:bidi="ar-SA"/>
        </w:rPr>
        <w:t xml:space="preserve">انظر رواية الشعر في معجم الأدباء </w:t>
      </w:r>
      <w:r>
        <w:rPr>
          <w:rFonts w:eastAsia="Amiri" w:cs="Amiri" w:ascii="Amiri" w:hAnsi="Amiri"/>
          <w:color w:val="111111"/>
          <w:sz w:val="28"/>
          <w:szCs w:val="28"/>
          <w:lang w:bidi="ar-SA"/>
        </w:rPr>
        <w:t>118:15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كما يظهر عند تتبّع أحواله و أحوالهم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النبي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أمتي كأنبياء بني إسرائيل، و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من باقي علماء الأمّة</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 فيلزم كونهم أفضل من المساوي للعلماء</w:t>
      </w:r>
      <w:r>
        <w:rPr>
          <w:rStyle w:val="FootnoteAnchor"/>
          <w:rtl w:val="true"/>
        </w:rPr>
        <w:footnoteReference w:id="555"/>
      </w:r>
      <w:r>
        <w:rPr>
          <w:rFonts w:ascii="Amiri" w:hAnsi="Amiri" w:eastAsia="Amiri" w:cs="Amiri"/>
          <w:color w:val="111111"/>
          <w:sz w:val="28"/>
          <w:sz w:val="28"/>
          <w:szCs w:val="28"/>
          <w:rtl w:val="true"/>
          <w:lang w:bidi="ar-SA"/>
        </w:rPr>
        <w:t>و هم أنبياء بني إسرائيل</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اله و سلّم على ما روى أخطب</w:t>
      </w:r>
      <w:r>
        <w:rPr>
          <w:rStyle w:val="FootnoteAnchor"/>
          <w:rtl w:val="true"/>
        </w:rPr>
        <w:footnoteReference w:id="557"/>
      </w:r>
      <w:r>
        <w:rPr>
          <w:rFonts w:ascii="Amiri" w:hAnsi="Amiri" w:eastAsia="Amiri" w:cs="Amiri"/>
          <w:color w:val="111111"/>
          <w:sz w:val="28"/>
          <w:sz w:val="28"/>
          <w:szCs w:val="28"/>
          <w:rtl w:val="true"/>
          <w:lang w:bidi="ar-SA"/>
        </w:rPr>
        <w:t>خوارزم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ينظر إلى آدم في علمه، و إلى نوح في فهمه، و إلى يحيى بن زكريّا في زهده، و إلى موسى بن عمران في بطشه، فلينظر</w:t>
      </w:r>
      <w:r>
        <w:rPr>
          <w:rStyle w:val="FootnoteAnchor"/>
          <w:rtl w:val="true"/>
        </w:rPr>
        <w:footnoteReference w:id="558"/>
      </w:r>
      <w:r>
        <w:rPr>
          <w:rFonts w:ascii="Amiri" w:hAnsi="Amiri" w:eastAsia="Amiri" w:cs="Amiri"/>
          <w:color w:val="111111"/>
          <w:sz w:val="28"/>
          <w:sz w:val="28"/>
          <w:szCs w:val="28"/>
          <w:rtl w:val="true"/>
          <w:lang w:bidi="ar-SA"/>
        </w:rPr>
        <w:t>إلى عليّ بن أبي طالب عليه السّلام</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أن</w:t>
      </w:r>
      <w:r>
        <w:rPr>
          <w:rFonts w:eastAsia="Amiri" w:cs="Amiri" w:ascii="Amiri" w:hAnsi="Amiri"/>
          <w:color w:val="111111"/>
          <w:sz w:val="28"/>
          <w:szCs w:val="28"/>
          <w:rtl w:val="true"/>
          <w:lang w:bidi="ar-SA"/>
        </w:rPr>
        <w:t>)</w:t>
      </w:r>
      <w:r>
        <w:rPr>
          <w:rStyle w:val="FootnoteAnchor"/>
          <w:rtl w:val="true"/>
        </w:rPr>
        <w:footnoteReference w:id="560"/>
      </w:r>
      <w:r>
        <w:rPr>
          <w:rFonts w:ascii="Amiri" w:hAnsi="Amiri" w:eastAsia="Amiri" w:cs="Amiri"/>
          <w:color w:val="111111"/>
          <w:sz w:val="28"/>
          <w:sz w:val="28"/>
          <w:szCs w:val="28"/>
          <w:rtl w:val="true"/>
          <w:lang w:bidi="ar-SA"/>
        </w:rPr>
        <w:t>ينظر إلى آدم في علمه، و إلى نوح في حلمه، و إلى إبراهيم في خلّته، و إلى موسى في هيبته، و إلى عيسى في عبادته، فلينظر إلى عليّ بن أبي طالب عليه السّلام</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لا ريب في أنّ مساواته لكلّ واحد منهم في صفة هي أخصّ صفات كماله توجب أن يكون بمجموع</w:t>
      </w:r>
      <w:r>
        <w:rPr>
          <w:rStyle w:val="FootnoteAnchor"/>
          <w:rtl w:val="true"/>
        </w:rPr>
        <w:footnoteReference w:id="562"/>
      </w:r>
      <w:r>
        <w:rPr>
          <w:rFonts w:ascii="IRNazanin" w:hAnsi="IRNazanin" w:eastAsia="IRNazanin"/>
          <w:color w:val="111111"/>
          <w:sz w:val="28"/>
          <w:sz w:val="28"/>
          <w:szCs w:val="28"/>
          <w:rtl w:val="true"/>
          <w:lang w:bidi="fa-IR"/>
        </w:rPr>
        <w:t>تلك الصفات أفضل من كلّ واحد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نعم 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خوبان همه دارند تو تنها داري</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الدلائل على تفضيله على سائر الأنبياء كثيرة، أقواها الآيات و الأحاديث الدالّة</w:t>
      </w:r>
      <w:r>
        <w:rPr>
          <w:rStyle w:val="FootnoteAnchor"/>
          <w:rtl w:val="true"/>
        </w:rPr>
        <w:footnoteReference w:id="564"/>
      </w:r>
      <w:r>
        <w:rPr>
          <w:rFonts w:ascii="Amiri" w:hAnsi="Amiri" w:eastAsia="Amiri" w:cs="Amiri"/>
          <w:color w:val="111111"/>
          <w:sz w:val="28"/>
          <w:sz w:val="28"/>
          <w:szCs w:val="28"/>
          <w:rtl w:val="true"/>
          <w:lang w:bidi="ar-SA"/>
        </w:rPr>
        <w:t xml:space="preserve">على المشابهة و الاتّحاد و المماثلة و المشاكلة، و إذا قامت الحجّة على فضل أمير المؤمنين عليه السّلام على نبيّ من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لاح على ذلك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علينا القول به و ترك الخلاف فيه، و لم يوحشنا منه خلاف العامّة الجهّال، و ليس في تفضيل سيّد الوصيّين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إمام المتّقين، و أخي رسول ربّ العالمين، و نفسه بحكم التنزيل، و</w:t>
      </w:r>
      <w:r>
        <w:rPr>
          <w:rStyle w:val="FootnoteAnchor"/>
          <w:rtl w:val="true"/>
        </w:rPr>
        <w:footnoteReference w:id="565"/>
      </w:r>
      <w:r>
        <w:rPr>
          <w:rFonts w:ascii="Amiri" w:hAnsi="Amiri" w:eastAsia="Amiri" w:cs="Amiri"/>
          <w:color w:val="111111"/>
          <w:sz w:val="28"/>
          <w:sz w:val="28"/>
          <w:szCs w:val="28"/>
          <w:rtl w:val="true"/>
          <w:lang w:bidi="ar-SA"/>
        </w:rPr>
        <w:t>ناصره في الدين، و أبي ذرّيّته الأئمّة</w:t>
      </w:r>
      <w:r>
        <w:rPr>
          <w:rStyle w:val="FootnoteAnchor"/>
          <w:rtl w:val="true"/>
        </w:rPr>
        <w:footnoteReference w:id="566"/>
      </w:r>
      <w:r>
        <w:rPr>
          <w:rFonts w:ascii="Amiri" w:hAnsi="Amiri" w:eastAsia="Amiri" w:cs="Amiri"/>
          <w:color w:val="111111"/>
          <w:sz w:val="28"/>
          <w:sz w:val="28"/>
          <w:szCs w:val="28"/>
          <w:rtl w:val="true"/>
          <w:lang w:bidi="ar-SA"/>
        </w:rPr>
        <w:t xml:space="preserve">الراشدين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بعض من</w:t>
      </w:r>
      <w:r>
        <w:rPr>
          <w:rStyle w:val="FootnoteAnchor"/>
          <w:rtl w:val="true"/>
        </w:rPr>
        <w:footnoteReference w:id="567"/>
      </w:r>
      <w:r>
        <w:rPr>
          <w:rFonts w:ascii="Amiri" w:hAnsi="Amiri" w:eastAsia="Amiri" w:cs="Amiri"/>
          <w:color w:val="111111"/>
          <w:sz w:val="28"/>
          <w:sz w:val="28"/>
          <w:szCs w:val="28"/>
          <w:rtl w:val="true"/>
          <w:lang w:bidi="ar-SA"/>
        </w:rPr>
        <w:t>الأنبياء المتقدّمين، أمر يحيله</w:t>
      </w:r>
      <w:r>
        <w:rPr>
          <w:rStyle w:val="FootnoteAnchor"/>
          <w:rtl w:val="true"/>
        </w:rPr>
        <w:footnoteReference w:id="568"/>
      </w:r>
      <w:r>
        <w:rPr>
          <w:rFonts w:ascii="IRNazanin" w:hAnsi="IRNazanin" w:eastAsia="IRNazanin"/>
          <w:color w:val="111111"/>
          <w:sz w:val="28"/>
          <w:sz w:val="28"/>
          <w:szCs w:val="28"/>
          <w:rtl w:val="true"/>
          <w:lang w:bidi="fa-IR"/>
        </w:rPr>
        <w:t>العقل، و لا تمنع منه</w:t>
      </w:r>
      <w:r>
        <w:rPr>
          <w:rStyle w:val="FootnoteAnchor"/>
          <w:rtl w:val="true"/>
        </w:rPr>
        <w:footnoteReference w:id="569"/>
      </w:r>
      <w:r>
        <w:rPr>
          <w:rFonts w:ascii="Amiri" w:hAnsi="Amiri" w:eastAsia="Amiri" w:cs="Amiri"/>
          <w:color w:val="111111"/>
          <w:sz w:val="28"/>
          <w:sz w:val="28"/>
          <w:szCs w:val="28"/>
          <w:rtl w:val="true"/>
          <w:lang w:bidi="ar-SA"/>
        </w:rPr>
        <w:t>السنّة، و لا يردّه القياس، و لا يبطله الإجماع؛ إذ عليه جمّ غفير من شيعته، و قد نقلوا ذلك عن الأئمّة من ذرّيّته عليهم السّلام، فإذا لم يكن فيه إلاّ خلاف الناصبة له</w:t>
      </w:r>
      <w:r>
        <w:rPr>
          <w:rStyle w:val="FootnoteAnchor"/>
          <w:rtl w:val="true"/>
        </w:rPr>
        <w:footnoteReference w:id="570"/>
      </w:r>
      <w:r>
        <w:rPr>
          <w:rFonts w:ascii="Amiri" w:hAnsi="Amiri" w:eastAsia="Amiri" w:cs="Amiri"/>
          <w:color w:val="111111"/>
          <w:sz w:val="28"/>
          <w:sz w:val="28"/>
          <w:szCs w:val="28"/>
          <w:rtl w:val="true"/>
          <w:lang w:bidi="ar-SA"/>
        </w:rPr>
        <w:t>و المستضعفين ممّن يتولاّه لم يمنع من القول به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ذكره من قول الفقهاء الأربعة، و تصريحهم بكفر من فضّل وليّا على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لا يسمن و لا يغني من جوع، بل قولهم و بولهم سواء، و لعلّه لاشتمال كتابه على مثل هذه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يبال بها بل تنزّل منزلة الأبوال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بالنواقض، و إن كان له وجه آخر؛ هو أنّ كلّ كلمة منه محلّ ضرط</w:t>
      </w:r>
      <w:r>
        <w:rPr>
          <w:rStyle w:val="FootnoteAnchor"/>
          <w:rtl w:val="true"/>
        </w:rPr>
        <w:footnoteReference w:id="571"/>
      </w:r>
      <w:r>
        <w:rPr>
          <w:rFonts w:ascii="Amiri" w:hAnsi="Amiri" w:eastAsia="Amiri" w:cs="Amiri"/>
          <w:color w:val="111111"/>
          <w:sz w:val="28"/>
          <w:sz w:val="28"/>
          <w:szCs w:val="28"/>
          <w:rtl w:val="true"/>
          <w:lang w:bidi="ar-SA"/>
        </w:rPr>
        <w:t>التبرائين</w:t>
      </w:r>
      <w:r>
        <w:rPr>
          <w:rStyle w:val="FootnoteAnchor"/>
          <w:rtl w:val="true"/>
        </w:rPr>
        <w:footnoteReference w:id="572"/>
      </w:r>
      <w:r>
        <w:rPr>
          <w:rFonts w:ascii="IRNazanin" w:hAnsi="IRNazanin" w:eastAsia="IRNazanin"/>
          <w:color w:val="111111"/>
          <w:sz w:val="28"/>
          <w:sz w:val="28"/>
          <w:szCs w:val="28"/>
          <w:rtl w:val="true"/>
          <w:lang w:bidi="fa-IR"/>
        </w:rPr>
        <w:t>من الروافض</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تفصيل الكلام في هذا المقام، و تقريبه إلى المرام، على ما أشار إليه بعض علمائنا الأعلام</w:t>
      </w: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المراتب الثابتة للأنبياء و غيرهم من الأولياء كمولانا</w:t>
      </w:r>
      <w:r>
        <w:rPr>
          <w:rStyle w:val="FootnoteAnchor"/>
          <w:rtl w:val="true"/>
        </w:rPr>
        <w:footnoteReference w:id="574"/>
      </w:r>
      <w:r>
        <w:rPr>
          <w:rFonts w:ascii="Amiri" w:hAnsi="Amiri" w:eastAsia="Amiri" w:cs="Amiri"/>
          <w:color w:val="111111"/>
          <w:sz w:val="28"/>
          <w:sz w:val="28"/>
          <w:szCs w:val="28"/>
          <w:rtl w:val="true"/>
          <w:lang w:bidi="ar-SA"/>
        </w:rPr>
        <w:t xml:space="preserve">أمير المؤمنين و الحسن و الحسين عليهم السّلام من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النبي صلّى اللّه عليه و اله و سلّم</w:t>
      </w:r>
      <w:r>
        <w:rPr>
          <w:rFonts w:eastAsia="Amiri" w:cs="Amiri" w:ascii="Amiri" w:hAnsi="Amiri"/>
          <w:color w:val="111111"/>
          <w:sz w:val="28"/>
          <w:szCs w:val="28"/>
          <w:rtl w:val="true"/>
          <w:lang w:bidi="ar-SA"/>
        </w:rPr>
        <w:t>)</w:t>
      </w:r>
      <w:r>
        <w:rPr>
          <w:rStyle w:val="FootnoteAnchor"/>
          <w:rtl w:val="true"/>
        </w:rPr>
        <w:footnoteReference w:id="575"/>
      </w:r>
      <w:r>
        <w:rPr>
          <w:rFonts w:ascii="Amiri" w:hAnsi="Amiri" w:eastAsia="Amiri" w:cs="Amiri"/>
          <w:color w:val="111111"/>
          <w:sz w:val="28"/>
          <w:sz w:val="28"/>
          <w:szCs w:val="28"/>
          <w:rtl w:val="true"/>
          <w:lang w:bidi="ar-SA"/>
        </w:rPr>
        <w:t xml:space="preserve">، ثابتة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بطريق ثبوت الولاية لهم المأخودة</w:t>
      </w:r>
      <w:r>
        <w:rPr>
          <w:rFonts w:eastAsia="Amiri" w:cs="Amiri" w:ascii="Amiri" w:hAnsi="Amiri"/>
          <w:color w:val="111111"/>
          <w:sz w:val="28"/>
          <w:szCs w:val="28"/>
          <w:rtl w:val="true"/>
          <w:lang w:bidi="ar-SA"/>
        </w:rPr>
        <w:t>)</w:t>
      </w:r>
      <w:r>
        <w:rPr>
          <w:rStyle w:val="FootnoteAnchor"/>
          <w:rtl w:val="true"/>
        </w:rPr>
        <w:footnoteReference w:id="576"/>
      </w:r>
      <w:r>
        <w:rPr>
          <w:rFonts w:ascii="Amiri" w:hAnsi="Amiri" w:eastAsia="Amiri" w:cs="Amiri"/>
          <w:color w:val="111111"/>
          <w:sz w:val="28"/>
          <w:sz w:val="28"/>
          <w:szCs w:val="28"/>
          <w:rtl w:val="true"/>
          <w:lang w:bidi="ar-SA"/>
        </w:rPr>
        <w:t xml:space="preserve">من روحانية النبي صلّى اللّه عليه و اله و سلّم، المعطي لهم مراتبهم في العوالم الثلاثة؛ لإنّه قطب الكلّ‌، و إذا عرفت أنّ كلّ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الأنبياء و</w:t>
      </w:r>
      <w:r>
        <w:rPr>
          <w:rFonts w:eastAsia="Amiri" w:cs="Amiri" w:ascii="Amiri" w:hAnsi="Amiri"/>
          <w:color w:val="111111"/>
          <w:sz w:val="28"/>
          <w:szCs w:val="28"/>
          <w:rtl w:val="true"/>
          <w:lang w:bidi="ar-SA"/>
        </w:rPr>
        <w:t>)</w:t>
      </w:r>
      <w:r>
        <w:rPr>
          <w:rStyle w:val="FootnoteAnchor"/>
          <w:rtl w:val="true"/>
        </w:rPr>
        <w:footnoteReference w:id="577"/>
      </w:r>
      <w:r>
        <w:rPr>
          <w:rFonts w:ascii="Amiri" w:hAnsi="Amiri" w:eastAsia="Amiri" w:cs="Amiri"/>
          <w:color w:val="111111"/>
          <w:sz w:val="28"/>
          <w:sz w:val="28"/>
          <w:szCs w:val="28"/>
          <w:rtl w:val="true"/>
          <w:lang w:bidi="ar-SA"/>
        </w:rPr>
        <w:t xml:space="preserve">الأولياء 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 ما</w:t>
      </w:r>
      <w:r>
        <w:rPr>
          <w:rFonts w:eastAsia="Amiri" w:cs="Amiri" w:ascii="Amiri" w:hAnsi="Amiri"/>
          <w:color w:val="111111"/>
          <w:sz w:val="28"/>
          <w:szCs w:val="28"/>
          <w:rtl w:val="true"/>
          <w:lang w:bidi="ar-SA"/>
        </w:rPr>
        <w:t>)</w:t>
      </w:r>
      <w:r>
        <w:rPr>
          <w:rStyle w:val="FootnoteAnchor"/>
          <w:rtl w:val="true"/>
        </w:rPr>
        <w:footnoteReference w:id="578"/>
      </w:r>
      <w:r>
        <w:rPr>
          <w:rFonts w:ascii="Amiri" w:hAnsi="Amiri" w:eastAsia="Amiri" w:cs="Amiri"/>
          <w:color w:val="111111"/>
          <w:sz w:val="28"/>
          <w:sz w:val="28"/>
          <w:szCs w:val="28"/>
          <w:rtl w:val="true"/>
          <w:lang w:bidi="ar-SA"/>
        </w:rPr>
        <w:t>يأخذه بواسطة روحانيّة نبيّنا</w:t>
      </w:r>
      <w:r>
        <w:rPr>
          <w:rStyle w:val="FootnoteAnchor"/>
          <w:rtl w:val="true"/>
        </w:rPr>
        <w:footnoteReference w:id="579"/>
      </w:r>
      <w:r>
        <w:rPr>
          <w:rFonts w:ascii="Amiri" w:hAnsi="Amiri" w:eastAsia="Amiri" w:cs="Amiri"/>
          <w:color w:val="111111"/>
          <w:sz w:val="28"/>
          <w:sz w:val="28"/>
          <w:szCs w:val="28"/>
          <w:rtl w:val="true"/>
          <w:lang w:bidi="ar-SA"/>
        </w:rPr>
        <w:t xml:space="preserve">صلّى اللّه عليه و اله و سلّم وجب أن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w:t>
      </w:r>
      <w:r>
        <w:rPr>
          <w:rStyle w:val="FootnoteAnchor"/>
          <w:rtl w:val="true"/>
        </w:rPr>
        <w:footnoteReference w:id="5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الأولياء من أئمتنا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المقتبسين عن النبي صلّى اللّه عليه و اله و سلّم بجهتي روحانيته و جسمانيته</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2"/>
      </w:r>
      <w:r>
        <w:rPr>
          <w:rFonts w:ascii="Amiri" w:hAnsi="Amiri" w:eastAsia="Amiri" w:cs="Amiri"/>
          <w:color w:val="111111"/>
          <w:sz w:val="28"/>
          <w:sz w:val="28"/>
          <w:szCs w:val="28"/>
          <w:rtl w:val="true"/>
          <w:lang w:bidi="ar-SA"/>
        </w:rPr>
        <w:t xml:space="preserve">أفضل من الأنبياء و أكمل و أتمّ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مقام الوحدة</w:t>
      </w:r>
      <w:r>
        <w:rPr>
          <w:rFonts w:eastAsia="Amiri" w:cs="Amiri" w:ascii="Amiri" w:hAnsi="Amiri"/>
          <w:color w:val="111111"/>
          <w:sz w:val="28"/>
          <w:szCs w:val="28"/>
          <w:rtl w:val="true"/>
          <w:lang w:bidi="ar-SA"/>
        </w:rPr>
        <w:t>)</w:t>
      </w:r>
      <w:r>
        <w:rPr>
          <w:rStyle w:val="FootnoteAnchor"/>
          <w:rtl w:val="true"/>
        </w:rPr>
        <w:footnoteReference w:id="583"/>
      </w:r>
      <w:r>
        <w:rPr>
          <w:rFonts w:ascii="IRNazanin" w:hAnsi="IRNazanin" w:eastAsia="IRNazanin"/>
          <w:color w:val="111111"/>
          <w:sz w:val="28"/>
          <w:sz w:val="28"/>
          <w:szCs w:val="28"/>
          <w:rtl w:val="true"/>
          <w:lang w:bidi="fa-IR"/>
        </w:rPr>
        <w:t>بسبب</w:t>
      </w:r>
      <w:r>
        <w:rPr>
          <w:rStyle w:val="FootnoteAnchor"/>
          <w:rtl w:val="true"/>
        </w:rPr>
        <w:footnoteReference w:id="584"/>
      </w:r>
      <w:r>
        <w:rPr>
          <w:rFonts w:ascii="Amiri" w:hAnsi="Amiri" w:eastAsia="Amiri" w:cs="Amiri"/>
          <w:color w:val="111111"/>
          <w:sz w:val="28"/>
          <w:sz w:val="28"/>
          <w:szCs w:val="28"/>
          <w:rtl w:val="true"/>
          <w:lang w:bidi="ar-SA"/>
        </w:rPr>
        <w:t>مشاهدة الأنوار المحمّديّة و الاستضاءة بها؛ لانعكاس شعاع مرآته على مرائي</w:t>
      </w:r>
      <w:r>
        <w:rPr>
          <w:rStyle w:val="FootnoteAnchor"/>
          <w:rtl w:val="true"/>
        </w:rPr>
        <w:footnoteReference w:id="585"/>
      </w:r>
      <w:r>
        <w:rPr>
          <w:rFonts w:ascii="Amiri" w:hAnsi="Amiri" w:eastAsia="Amiri" w:cs="Amiri"/>
          <w:color w:val="111111"/>
          <w:sz w:val="28"/>
          <w:sz w:val="28"/>
          <w:szCs w:val="28"/>
          <w:rtl w:val="true"/>
          <w:lang w:bidi="ar-SA"/>
        </w:rPr>
        <w:t>نفوسهم، بسبب المقابلة الموجبة لاستعداد أنفسهم لقبول فيض نوره، و لا عجب من أفضلية الوليّ المتفرّع</w:t>
      </w:r>
      <w:r>
        <w:rPr>
          <w:rStyle w:val="FootnoteAnchor"/>
          <w:rtl w:val="true"/>
        </w:rPr>
        <w:footnoteReference w:id="586"/>
      </w:r>
      <w:r>
        <w:rPr>
          <w:rFonts w:ascii="Amiri" w:hAnsi="Amiri" w:eastAsia="Amiri" w:cs="Amiri"/>
          <w:color w:val="111111"/>
          <w:sz w:val="28"/>
          <w:sz w:val="28"/>
          <w:szCs w:val="28"/>
          <w:rtl w:val="true"/>
          <w:lang w:bidi="ar-SA"/>
        </w:rPr>
        <w:t xml:space="preserve">من النبي صلّى اللّه عليه و اله و سلّم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مقامه، و</w:t>
      </w:r>
      <w:r>
        <w:rPr>
          <w:rStyle w:val="FootnoteAnchor"/>
          <w:rtl w:val="true"/>
        </w:rPr>
        <w:footnoteReference w:id="587"/>
      </w:r>
      <w:r>
        <w:rPr>
          <w:rFonts w:ascii="IRNazanin" w:hAnsi="IRNazanin" w:eastAsia="IRNazanin"/>
          <w:color w:val="111111"/>
          <w:sz w:val="28"/>
          <w:sz w:val="28"/>
          <w:szCs w:val="28"/>
          <w:rtl w:val="true"/>
          <w:lang w:bidi="fa-IR"/>
        </w:rPr>
        <w:t>المشاهد لمعارجه، و</w:t>
      </w:r>
      <w:r>
        <w:rPr>
          <w:rStyle w:val="FootnoteAnchor"/>
          <w:rtl w:val="true"/>
        </w:rPr>
        <w:footnoteReference w:id="588"/>
      </w:r>
      <w:r>
        <w:rPr>
          <w:rFonts w:ascii="Amiri" w:hAnsi="Amiri" w:eastAsia="Amiri" w:cs="Amiri"/>
          <w:color w:val="111111"/>
          <w:sz w:val="28"/>
          <w:sz w:val="28"/>
          <w:szCs w:val="28"/>
          <w:rtl w:val="true"/>
          <w:lang w:bidi="ar-SA"/>
        </w:rPr>
        <w:t xml:space="preserve">المطّلع على جميع مقاماته الشهوديّة و أحواله الملكوتيّة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النبي القاصر عن الكمال الجمعي، الناقص عن الاطّلاع على حقائق مقامات الكامل و كيفيّات معارجه و تطوّره بالأطوار الشهوديّة الجمعيّة، فالوليّ المشاهد من مرآة النبي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انعكاسها على مرآة</w:t>
      </w:r>
      <w:r>
        <w:rPr>
          <w:rStyle w:val="FootnoteAnchor"/>
          <w:rtl w:val="true"/>
        </w:rPr>
        <w:footnoteReference w:id="589"/>
      </w:r>
      <w:r>
        <w:rPr>
          <w:rFonts w:ascii="Amiri" w:hAnsi="Amiri" w:eastAsia="Amiri" w:cs="Amiri"/>
          <w:color w:val="111111"/>
          <w:sz w:val="28"/>
          <w:sz w:val="28"/>
          <w:szCs w:val="28"/>
          <w:rtl w:val="true"/>
          <w:lang w:bidi="ar-SA"/>
        </w:rPr>
        <w:t>نفسه المستعدّة لقبولها</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بالضرورة يكون أتمّ جمعيّة و أكمل مشاهدة و أوسع دائرة و أقوى اطّلاعا من ذلك النبيّ المحجوب عن المشاهدات</w:t>
      </w:r>
      <w:r>
        <w:rPr>
          <w:rStyle w:val="FootnoteAnchor"/>
          <w:rtl w:val="true"/>
        </w:rPr>
        <w:footnoteReference w:id="591"/>
      </w:r>
      <w:r>
        <w:rPr>
          <w:rFonts w:ascii="Amiri" w:hAnsi="Amiri" w:eastAsia="Amiri" w:cs="Amiri"/>
          <w:color w:val="111111"/>
          <w:sz w:val="28"/>
          <w:sz w:val="28"/>
          <w:szCs w:val="28"/>
          <w:rtl w:val="true"/>
          <w:lang w:bidi="ar-SA"/>
        </w:rPr>
        <w:t xml:space="preserve">الجمعيّة، حتّى أنّ الواحد منهم يكون حاويا </w:t>
      </w:r>
    </w:p>
    <w:p>
      <w:pPr>
        <w:pStyle w:val="BookText"/>
        <w:rPr/>
      </w:pPr>
      <w:r>
        <w:rPr>
          <w:rFonts w:ascii="Amiri" w:hAnsi="Amiri" w:eastAsia="Amiri" w:cs="Amiri"/>
          <w:color w:val="111111"/>
          <w:sz w:val="28"/>
          <w:sz w:val="28"/>
          <w:szCs w:val="28"/>
          <w:rtl w:val="true"/>
          <w:lang w:bidi="ar-SA"/>
        </w:rPr>
        <w:t>لمقامات أولي العزم بسبب ملاحظة الأحوال المحمّديّة، فيكون أكمل حتّى من أولي العزم، و هو بيّن بما تقرّر من أنّ الولي إنّما يأخذ ما يأخذه</w:t>
      </w:r>
      <w:r>
        <w:rPr>
          <w:rStyle w:val="FootnoteAnchor"/>
          <w:rtl w:val="true"/>
        </w:rPr>
        <w:footnoteReference w:id="592"/>
      </w:r>
      <w:r>
        <w:rPr>
          <w:rFonts w:ascii="Amiri" w:hAnsi="Amiri" w:eastAsia="Amiri" w:cs="Amiri"/>
          <w:color w:val="111111"/>
          <w:sz w:val="28"/>
          <w:sz w:val="28"/>
          <w:szCs w:val="28"/>
          <w:rtl w:val="true"/>
          <w:lang w:bidi="ar-SA"/>
        </w:rPr>
        <w:t>بواسطة روحانية نبيّه، و أنّه به</w:t>
      </w:r>
      <w:r>
        <w:rPr>
          <w:rStyle w:val="FootnoteAnchor"/>
          <w:rtl w:val="true"/>
        </w:rPr>
        <w:footnoteReference w:id="593"/>
      </w:r>
      <w:r>
        <w:rPr>
          <w:rFonts w:ascii="Amiri" w:hAnsi="Amiri" w:eastAsia="Amiri" w:cs="Amiri"/>
          <w:color w:val="111111"/>
          <w:sz w:val="28"/>
          <w:sz w:val="28"/>
          <w:szCs w:val="28"/>
          <w:rtl w:val="true"/>
          <w:lang w:bidi="ar-SA"/>
        </w:rPr>
        <w:t>و يشهد، و منه يعرف، فلمّا كان نبيّنا محمّد</w:t>
      </w:r>
      <w:r>
        <w:rPr>
          <w:rStyle w:val="FootnoteAnchor"/>
          <w:rtl w:val="true"/>
        </w:rPr>
        <w:footnoteReference w:id="594"/>
      </w:r>
      <w:r>
        <w:rPr>
          <w:rFonts w:ascii="Amiri" w:hAnsi="Amiri" w:eastAsia="Amiri" w:cs="Amiri"/>
          <w:color w:val="111111"/>
          <w:sz w:val="28"/>
          <w:sz w:val="28"/>
          <w:szCs w:val="28"/>
          <w:rtl w:val="true"/>
          <w:lang w:bidi="ar-SA"/>
        </w:rPr>
        <w:t>صلّى اللّه عليه و اله و سلّم صاحب الجمعيّة الكاملة، و أولياؤه منه يشهدون و به</w:t>
      </w:r>
      <w:r>
        <w:rPr>
          <w:rStyle w:val="FootnoteAnchor"/>
          <w:rtl w:val="true"/>
        </w:rPr>
        <w:footnoteReference w:id="595"/>
      </w:r>
      <w:r>
        <w:rPr>
          <w:rFonts w:ascii="Amiri" w:hAnsi="Amiri" w:eastAsia="Amiri" w:cs="Amiri"/>
          <w:color w:val="111111"/>
          <w:sz w:val="28"/>
          <w:sz w:val="28"/>
          <w:szCs w:val="28"/>
          <w:rtl w:val="true"/>
          <w:lang w:bidi="ar-SA"/>
        </w:rPr>
        <w:t>يعرفون، كانوا مساوين له باعتبار الانعكاس الحاصل من مرآته إلى مرآئي مشاهداتهم، و هو صلّى اللّه عليه و اله و سلّم أكمل من أولي العزم، فالمشاهد المقابل</w:t>
      </w:r>
      <w:r>
        <w:rPr>
          <w:rStyle w:val="FootnoteAnchor"/>
          <w:rtl w:val="true"/>
        </w:rPr>
        <w:footnoteReference w:id="596"/>
      </w:r>
      <w:r>
        <w:rPr>
          <w:rFonts w:ascii="Amiri" w:hAnsi="Amiri" w:eastAsia="Amiri" w:cs="Amiri"/>
          <w:color w:val="111111"/>
          <w:sz w:val="28"/>
          <w:sz w:val="28"/>
          <w:szCs w:val="28"/>
          <w:rtl w:val="true"/>
          <w:lang w:bidi="ar-SA"/>
        </w:rPr>
        <w:t>لمرآته بالاستعداد التامّ المنعكس عليه شعاعها يكون كذلك بواسطة التشبيه</w:t>
      </w:r>
      <w:r>
        <w:rPr>
          <w:rStyle w:val="FootnoteAnchor"/>
          <w:rtl w:val="true"/>
        </w:rPr>
        <w:footnoteReference w:id="597"/>
      </w:r>
      <w:r>
        <w:rPr>
          <w:rFonts w:ascii="Amiri" w:hAnsi="Amiri" w:eastAsia="Amiri" w:cs="Amiri"/>
          <w:color w:val="111111"/>
          <w:sz w:val="28"/>
          <w:sz w:val="28"/>
          <w:szCs w:val="28"/>
          <w:rtl w:val="true"/>
          <w:lang w:bidi="ar-SA"/>
        </w:rPr>
        <w:t>التامّ‌، فيكون حال الواحد منهم كحاله في مشاهداته مقامات أولي العزم، و الارتقاء عنها إلى مشاهدة مقاماته الحاوية لمقاماتهم، و زيادة خصائصه</w:t>
      </w:r>
      <w:r>
        <w:rPr>
          <w:rStyle w:val="FootnoteAnchor"/>
          <w:rtl w:val="true"/>
        </w:rPr>
        <w:footnoteReference w:id="598"/>
      </w:r>
      <w:r>
        <w:rPr>
          <w:rFonts w:ascii="Amiri" w:hAnsi="Amiri" w:eastAsia="Amiri" w:cs="Amiri"/>
          <w:color w:val="111111"/>
          <w:sz w:val="28"/>
          <w:sz w:val="28"/>
          <w:szCs w:val="28"/>
          <w:rtl w:val="true"/>
          <w:lang w:bidi="ar-SA"/>
        </w:rPr>
        <w:t>الجمعية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المحتاج في الوصول إلى المقامات الشهوديّة إلى 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توصله إليها؛ حتّى يكون بها مشاهدا، و لولاها لما حصلت له المشاهدة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و أكمل ممّن لم يحتج</w:t>
      </w:r>
      <w:r>
        <w:rPr>
          <w:rStyle w:val="FootnoteAnchor"/>
          <w:rtl w:val="true"/>
        </w:rPr>
        <w:footnoteReference w:id="599"/>
      </w:r>
      <w:r>
        <w:rPr>
          <w:rFonts w:ascii="Amiri" w:hAnsi="Amiri" w:eastAsia="Amiri" w:cs="Amiri"/>
          <w:color w:val="111111"/>
          <w:sz w:val="28"/>
          <w:sz w:val="28"/>
          <w:szCs w:val="28"/>
          <w:rtl w:val="true"/>
          <w:lang w:bidi="ar-SA"/>
        </w:rPr>
        <w:t>إلى تلك الواسطة، بل يشهد المقامات العلويّة باستعداده من غير أن يحتاج</w:t>
      </w:r>
      <w:r>
        <w:rPr>
          <w:rStyle w:val="FootnoteAnchor"/>
          <w:rtl w:val="true"/>
        </w:rPr>
        <w:footnoteReference w:id="600"/>
      </w:r>
      <w:r>
        <w:rPr>
          <w:rFonts w:ascii="Amiri" w:hAnsi="Amiri" w:eastAsia="Amiri" w:cs="Amiri"/>
          <w:color w:val="111111"/>
          <w:sz w:val="28"/>
          <w:sz w:val="28"/>
          <w:szCs w:val="28"/>
          <w:rtl w:val="true"/>
          <w:lang w:bidi="ar-SA"/>
        </w:rPr>
        <w:t>إلى من يتوصّل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أيضا كيف صحّ أفضليّة من لم يصل إلى مقام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لانحجابه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وصل إليه و لم ينحجب</w:t>
      </w:r>
      <w:r>
        <w:rPr>
          <w:rStyle w:val="FootnoteAnchor"/>
          <w:rtl w:val="true"/>
        </w:rPr>
        <w:footnoteReference w:id="601"/>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فيجاب</w:t>
      </w:r>
      <w:r>
        <w:rPr>
          <w:rStyle w:val="FootnoteAnchor"/>
          <w:rtl w:val="true"/>
        </w:rPr>
        <w:footnoteReference w:id="602"/>
      </w:r>
      <w:r>
        <w:rPr>
          <w:rFonts w:ascii="Amiri" w:hAnsi="Amiri" w:eastAsia="Amiri" w:cs="Amiri"/>
          <w:color w:val="111111"/>
          <w:sz w:val="28"/>
          <w:sz w:val="28"/>
          <w:szCs w:val="28"/>
          <w:rtl w:val="true"/>
          <w:lang w:bidi="ar-SA"/>
        </w:rPr>
        <w:t>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مانع من التفضيل؛ لتساوي الكلّ في الاحتياج إلى المشاهدات الإلهية إلى روحانيّة النبي صلّى اللّه عليه و اله و سلّم؛ لأنّه معطي الكلّ‌</w:t>
      </w:r>
      <w:r>
        <w:rPr>
          <w:rStyle w:val="FootnoteAnchor"/>
          <w:rtl w:val="true"/>
        </w:rPr>
        <w:footnoteReference w:id="603"/>
      </w:r>
      <w:r>
        <w:rPr>
          <w:rFonts w:ascii="Amiri" w:hAnsi="Amiri" w:eastAsia="Amiri" w:cs="Amiri"/>
          <w:color w:val="111111"/>
          <w:sz w:val="28"/>
          <w:sz w:val="28"/>
          <w:szCs w:val="28"/>
          <w:rtl w:val="true"/>
          <w:lang w:bidi="ar-SA"/>
        </w:rPr>
        <w:t>مقاماتهم في العوالم الثلاثة، فلمّا كان أولياؤه لهم</w:t>
      </w:r>
      <w:r>
        <w:rPr>
          <w:rStyle w:val="FootnoteAnchor"/>
          <w:rtl w:val="true"/>
        </w:rPr>
        <w:footnoteReference w:id="604"/>
      </w:r>
      <w:r>
        <w:rPr>
          <w:rFonts w:ascii="Amiri" w:hAnsi="Amiri" w:eastAsia="Amiri" w:cs="Amiri"/>
          <w:color w:val="111111"/>
          <w:sz w:val="28"/>
          <w:sz w:val="28"/>
          <w:szCs w:val="28"/>
          <w:rtl w:val="true"/>
          <w:lang w:bidi="ar-SA"/>
        </w:rPr>
        <w:t>مزيد اختصاص به و شدّة الاطّلاع على القطب المحمديّ‌، كانوا بذلك أشدّ اطلاعا على المقامات، و أكثر جمعيّة لتلك المشاهدات، فلا عجب من أكمليّتهم و أفضليّتهم على من لم يكن له ذلك الاختصاص، و لم يكن له النظر إلى ذلك القطب، و لا شدّة الاطّلاع على تلك المقامات</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انحجابهم عن اسم النبوّة ما كان لقصورهم عن مراتب أولئك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مقام الوحدة و لا في مقام الكثرة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لتأخّرهم عن الخاتم بالوجود الصّوري،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الموجب لحجبهم عن الاسم دون مقتضاه، بخلاف من عداهم من الأنبياء لتقدّم وجودهم الصوري</w:t>
      </w:r>
      <w:r>
        <w:rPr>
          <w:rFonts w:eastAsia="Amiri" w:cs="Amiri" w:ascii="Amiri" w:hAnsi="Amiri"/>
          <w:color w:val="111111"/>
          <w:sz w:val="28"/>
          <w:szCs w:val="28"/>
          <w:rtl w:val="true"/>
          <w:lang w:bidi="ar-SA"/>
        </w:rPr>
        <w:t>)</w:t>
      </w:r>
      <w:r>
        <w:rPr>
          <w:rStyle w:val="FootnoteAnchor"/>
          <w:rtl w:val="true"/>
        </w:rPr>
        <w:footnoteReference w:id="605"/>
      </w:r>
      <w:r>
        <w:rPr>
          <w:rFonts w:ascii="IRNazanin" w:hAnsi="IRNazanin" w:eastAsia="IRNazanin"/>
          <w:color w:val="111111"/>
          <w:sz w:val="28"/>
          <w:sz w:val="28"/>
          <w:szCs w:val="28"/>
          <w:rtl w:val="true"/>
          <w:lang w:bidi="fa-IR"/>
        </w:rPr>
        <w:t>على</w:t>
      </w:r>
      <w:r>
        <w:rPr>
          <w:rStyle w:val="FootnoteAnchor"/>
          <w:rtl w:val="true"/>
        </w:rPr>
        <w:footnoteReference w:id="606"/>
      </w:r>
      <w:r>
        <w:rPr>
          <w:rFonts w:ascii="Amiri" w:hAnsi="Amiri" w:eastAsia="Amiri" w:cs="Amiri"/>
          <w:color w:val="111111"/>
          <w:sz w:val="28"/>
          <w:sz w:val="28"/>
          <w:szCs w:val="28"/>
          <w:rtl w:val="true"/>
          <w:lang w:bidi="ar-SA"/>
        </w:rPr>
        <w:t>الخاتم، فلم يكن ثمّ مانع</w:t>
      </w:r>
      <w:r>
        <w:rPr>
          <w:rStyle w:val="FootnoteAnchor"/>
          <w:rtl w:val="true"/>
        </w:rPr>
        <w:footnoteReference w:id="607"/>
      </w:r>
      <w:r>
        <w:rPr>
          <w:rFonts w:ascii="Amiri" w:hAnsi="Amiri" w:eastAsia="Amiri" w:cs="Amiri"/>
          <w:color w:val="111111"/>
          <w:sz w:val="28"/>
          <w:sz w:val="28"/>
          <w:szCs w:val="28"/>
          <w:rtl w:val="true"/>
          <w:lang w:bidi="ar-SA"/>
        </w:rPr>
        <w:t xml:space="preserve">من إطلاق الاسم عليهم؛ لوصولهم إلى المقامات الموجبة لهم إطلاقه، و لا يلزم من ذلك أفضليّتهم على المحجوبين عن الاسم المانع من إطلاقه؛ لمساواتهم لهم في المقامات </w:t>
      </w:r>
    </w:p>
    <w:p>
      <w:pPr>
        <w:pStyle w:val="BookText"/>
        <w:rPr/>
      </w:pPr>
      <w:r>
        <w:rPr>
          <w:rFonts w:ascii="Amiri" w:hAnsi="Amiri" w:eastAsia="Amiri" w:cs="Amiri"/>
          <w:color w:val="111111"/>
          <w:sz w:val="28"/>
          <w:sz w:val="28"/>
          <w:szCs w:val="28"/>
          <w:rtl w:val="true"/>
          <w:lang w:bidi="ar-SA"/>
        </w:rPr>
        <w:t>الّتي ثبت</w:t>
      </w:r>
      <w:r>
        <w:rPr>
          <w:rStyle w:val="FootnoteAnchor"/>
          <w:rtl w:val="true"/>
        </w:rPr>
        <w:footnoteReference w:id="608"/>
      </w:r>
      <w:r>
        <w:rPr>
          <w:rFonts w:ascii="Amiri" w:hAnsi="Amiri" w:eastAsia="Amiri" w:cs="Amiri"/>
          <w:color w:val="111111"/>
          <w:sz w:val="28"/>
          <w:sz w:val="28"/>
          <w:szCs w:val="28"/>
          <w:rtl w:val="true"/>
          <w:lang w:bidi="ar-SA"/>
        </w:rPr>
        <w:t>بها الاسم لغير المحجوبين عنه، و زيادتهم عليهم بالتشرّف بالقطب المحمّدي، فثبتت لهم</w:t>
      </w:r>
      <w:r>
        <w:rPr>
          <w:rStyle w:val="FootnoteAnchor"/>
          <w:rtl w:val="true"/>
        </w:rPr>
        <w:footnoteReference w:id="609"/>
      </w:r>
      <w:r>
        <w:rPr>
          <w:rFonts w:ascii="Amiri" w:hAnsi="Amiri" w:eastAsia="Amiri" w:cs="Amiri"/>
          <w:color w:val="111111"/>
          <w:sz w:val="28"/>
          <w:sz w:val="28"/>
          <w:szCs w:val="28"/>
          <w:rtl w:val="true"/>
          <w:lang w:bidi="ar-SA"/>
        </w:rPr>
        <w:t>الأفضليّة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الكلّ إنّما شاهد ما شاهده</w:t>
      </w:r>
      <w:r>
        <w:rPr>
          <w:rStyle w:val="FootnoteAnchor"/>
          <w:rtl w:val="true"/>
        </w:rPr>
        <w:footnoteReference w:id="610"/>
      </w:r>
      <w:r>
        <w:rPr>
          <w:rFonts w:ascii="IRNazanin" w:hAnsi="IRNazanin" w:eastAsia="IRNazanin"/>
          <w:color w:val="111111"/>
          <w:sz w:val="28"/>
          <w:sz w:val="28"/>
          <w:szCs w:val="28"/>
          <w:rtl w:val="true"/>
          <w:lang w:bidi="fa-IR"/>
        </w:rPr>
        <w:t>و وصل إلى</w:t>
      </w:r>
      <w:r>
        <w:rPr>
          <w:rStyle w:val="FootnoteAnchor"/>
          <w:rtl w:val="true"/>
        </w:rPr>
        <w:footnoteReference w:id="611"/>
      </w:r>
      <w:r>
        <w:rPr>
          <w:rFonts w:ascii="Amiri" w:hAnsi="Amiri" w:eastAsia="Amiri" w:cs="Amiri"/>
          <w:color w:val="111111"/>
          <w:sz w:val="28"/>
          <w:sz w:val="28"/>
          <w:szCs w:val="28"/>
          <w:rtl w:val="true"/>
          <w:lang w:bidi="ar-SA"/>
        </w:rPr>
        <w:t>ما وصل إليه من المقامات بسبب روحانيّة القطب المحمّدي، فتساوى</w:t>
      </w:r>
      <w:r>
        <w:rPr>
          <w:rStyle w:val="FootnoteAnchor"/>
          <w:rtl w:val="true"/>
        </w:rPr>
        <w:footnoteReference w:id="612"/>
      </w:r>
      <w:r>
        <w:rPr>
          <w:rFonts w:ascii="Amiri" w:hAnsi="Amiri" w:eastAsia="Amiri" w:cs="Amiri"/>
          <w:color w:val="111111"/>
          <w:sz w:val="28"/>
          <w:sz w:val="28"/>
          <w:szCs w:val="28"/>
          <w:rtl w:val="true"/>
          <w:lang w:bidi="ar-SA"/>
        </w:rPr>
        <w:t>الكلّ في ذلك، فمن أين جاء التفضيل‌؟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الأنبياء لمّا كانوا في الوجود الصوري أسبق من القطب كان أخذهم عنه إنّما هو باعتبار صورته المعنويّة الحاصلة في عالم العقول؛ من حيث أنّه عقل 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نفس الكلّ‌</w:t>
      </w:r>
      <w:r>
        <w:rPr>
          <w:rFonts w:eastAsia="Amiri" w:cs="Amiri" w:ascii="Amiri" w:hAnsi="Amiri"/>
          <w:color w:val="111111"/>
          <w:sz w:val="28"/>
          <w:szCs w:val="28"/>
          <w:rtl w:val="true"/>
          <w:lang w:bidi="ar-SA"/>
        </w:rPr>
        <w:t>)</w:t>
      </w:r>
      <w:r>
        <w:rPr>
          <w:rStyle w:val="FootnoteAnchor"/>
          <w:rtl w:val="true"/>
        </w:rPr>
        <w:footnoteReference w:id="613"/>
      </w:r>
      <w:r>
        <w:rPr>
          <w:rFonts w:ascii="Amiri" w:hAnsi="Amiri" w:eastAsia="Amiri" w:cs="Amiri"/>
          <w:color w:val="111111"/>
          <w:sz w:val="28"/>
          <w:sz w:val="28"/>
          <w:szCs w:val="28"/>
          <w:rtl w:val="true"/>
          <w:lang w:bidi="ar-SA"/>
        </w:rPr>
        <w:t>، المندرج فيه إجمالا ما هو فيما تحته من العوالم مفصّلا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أولياؤه، فلتأخّر وجودهم الصوريّ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وجوده الصوري</w:t>
      </w:r>
      <w:r>
        <w:rPr>
          <w:rFonts w:eastAsia="Amiri" w:cs="Amiri" w:ascii="Amiri" w:hAnsi="Amiri"/>
          <w:color w:val="111111"/>
          <w:sz w:val="28"/>
          <w:szCs w:val="28"/>
          <w:rtl w:val="true"/>
          <w:lang w:bidi="ar-SA"/>
        </w:rPr>
        <w:t>)</w:t>
      </w:r>
      <w:r>
        <w:rPr>
          <w:rStyle w:val="FootnoteAnchor"/>
          <w:rtl w:val="true"/>
        </w:rPr>
        <w:footnoteReference w:id="614"/>
      </w:r>
      <w:r>
        <w:rPr>
          <w:rFonts w:ascii="Amiri" w:hAnsi="Amiri" w:eastAsia="Amiri" w:cs="Amiri"/>
          <w:color w:val="111111"/>
          <w:sz w:val="28"/>
          <w:sz w:val="28"/>
          <w:szCs w:val="28"/>
          <w:rtl w:val="true"/>
          <w:lang w:bidi="ar-SA"/>
        </w:rPr>
        <w:t>، كان أخذهم ما أخذوه عنه باعتبار المقامين معا، فشاركوا الأنبياء في المقام الأوّل، و اختصّوا دونهم بالمقام الثاني الّذي هو مقام التفصيل</w:t>
      </w:r>
      <w:r>
        <w:rPr>
          <w:rStyle w:val="FootnoteAnchor"/>
          <w:rtl w:val="true"/>
        </w:rPr>
        <w:footnoteReference w:id="615"/>
      </w:r>
      <w:r>
        <w:rPr>
          <w:rFonts w:ascii="Amiri" w:hAnsi="Amiri" w:eastAsia="Amiri" w:cs="Amiri"/>
          <w:color w:val="111111"/>
          <w:sz w:val="28"/>
          <w:sz w:val="28"/>
          <w:szCs w:val="28"/>
          <w:rtl w:val="true"/>
          <w:lang w:bidi="ar-SA"/>
        </w:rPr>
        <w:t>لأنّه لمّا نزل إلى عالم الطبيعة بالصورة الإنسانية فصّل فيه ما أجمل هناك، و ظهر فيه بمقامات</w:t>
      </w:r>
      <w:r>
        <w:rPr>
          <w:rStyle w:val="FootnoteAnchor"/>
          <w:rtl w:val="true"/>
        </w:rPr>
        <w:footnoteReference w:id="616"/>
      </w:r>
      <w:r>
        <w:rPr>
          <w:rFonts w:ascii="Amiri" w:hAnsi="Amiri" w:eastAsia="Amiri" w:cs="Amiri"/>
          <w:color w:val="111111"/>
          <w:sz w:val="28"/>
          <w:sz w:val="28"/>
          <w:szCs w:val="28"/>
          <w:rtl w:val="true"/>
          <w:lang w:bidi="ar-SA"/>
        </w:rPr>
        <w:t xml:space="preserve">الوحي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الملكي ما</w:t>
      </w:r>
      <w:r>
        <w:rPr>
          <w:rStyle w:val="FootnoteAnchor"/>
          <w:rtl w:val="true"/>
        </w:rPr>
        <w:footnoteReference w:id="617"/>
      </w:r>
      <w:r>
        <w:rPr>
          <w:rFonts w:ascii="Amiri" w:hAnsi="Amiri" w:eastAsia="Amiri" w:cs="Amiri"/>
          <w:color w:val="111111"/>
          <w:sz w:val="28"/>
          <w:sz w:val="28"/>
          <w:szCs w:val="28"/>
          <w:rtl w:val="true"/>
          <w:lang w:bidi="ar-SA"/>
        </w:rPr>
        <w:t xml:space="preserve">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إذ</w:t>
      </w:r>
      <w:r>
        <w:rPr>
          <w:rFonts w:eastAsia="Amiri" w:cs="Amiri" w:ascii="Amiri" w:hAnsi="Amiri"/>
          <w:color w:val="111111"/>
          <w:sz w:val="28"/>
          <w:szCs w:val="28"/>
          <w:rtl w:val="true"/>
          <w:lang w:bidi="ar-SA"/>
        </w:rPr>
        <w:t>)</w:t>
      </w:r>
      <w:r>
        <w:rPr>
          <w:rStyle w:val="FootnoteAnchor"/>
          <w:rtl w:val="true"/>
        </w:rPr>
        <w:footnoteReference w:id="618"/>
      </w:r>
      <w:r>
        <w:rPr>
          <w:rFonts w:ascii="Amiri" w:hAnsi="Amiri" w:eastAsia="Amiri" w:cs="Amiri"/>
          <w:color w:val="111111"/>
          <w:sz w:val="28"/>
          <w:sz w:val="28"/>
          <w:szCs w:val="28"/>
          <w:rtl w:val="true"/>
          <w:lang w:bidi="ar-SA"/>
        </w:rPr>
        <w:t>لا بدّ هناك في مقام المشاهدة الحقيقية</w:t>
      </w:r>
      <w:r>
        <w:rPr>
          <w:rStyle w:val="FootnoteAnchor"/>
          <w:rtl w:val="true"/>
        </w:rPr>
        <w:footnoteReference w:id="619"/>
      </w:r>
      <w:r>
        <w:rPr>
          <w:rFonts w:ascii="IRNazanin" w:hAnsi="IRNazanin" w:eastAsia="IRNazanin"/>
          <w:color w:val="111111"/>
          <w:sz w:val="28"/>
          <w:sz w:val="28"/>
          <w:szCs w:val="28"/>
          <w:rtl w:val="true"/>
          <w:lang w:bidi="fa-IR"/>
        </w:rPr>
        <w:t>انحجابه</w:t>
      </w:r>
      <w:r>
        <w:rPr>
          <w:rStyle w:val="FootnoteAnchor"/>
          <w:rtl w:val="true"/>
        </w:rPr>
        <w:footnoteReference w:id="620"/>
      </w:r>
      <w:r>
        <w:rPr>
          <w:rFonts w:ascii="Amiri" w:hAnsi="Amiri" w:eastAsia="Amiri" w:cs="Amiri"/>
          <w:color w:val="111111"/>
          <w:sz w:val="28"/>
          <w:sz w:val="28"/>
          <w:szCs w:val="28"/>
          <w:rtl w:val="true"/>
          <w:lang w:bidi="ar-SA"/>
        </w:rPr>
        <w:t>عن مشاهدة عالم</w:t>
      </w:r>
      <w:r>
        <w:rPr>
          <w:rStyle w:val="FootnoteAnchor"/>
          <w:rtl w:val="true"/>
        </w:rPr>
        <w:footnoteReference w:id="621"/>
      </w:r>
      <w:r>
        <w:rPr>
          <w:rFonts w:ascii="IRNazanin" w:hAnsi="IRNazanin" w:eastAsia="IRNazanin"/>
          <w:color w:val="111111"/>
          <w:sz w:val="28"/>
          <w:sz w:val="28"/>
          <w:szCs w:val="28"/>
          <w:rtl w:val="true"/>
          <w:lang w:bidi="fa-IR"/>
        </w:rPr>
        <w:t>الأجرام؛ للاشتغال</w:t>
      </w:r>
      <w:r>
        <w:rPr>
          <w:rStyle w:val="FootnoteAnchor"/>
          <w:rtl w:val="true"/>
        </w:rPr>
        <w:footnoteReference w:id="622"/>
      </w:r>
      <w:r>
        <w:rPr>
          <w:rFonts w:ascii="Amiri" w:hAnsi="Amiri" w:eastAsia="Amiri" w:cs="Amiri"/>
          <w:color w:val="111111"/>
          <w:sz w:val="28"/>
          <w:sz w:val="28"/>
          <w:szCs w:val="28"/>
          <w:rtl w:val="true"/>
          <w:lang w:bidi="ar-SA"/>
        </w:rPr>
        <w:t>بما هناك عنها، و لهذا كان مقام الإخبار بمغيّبات</w:t>
      </w:r>
      <w:r>
        <w:rPr>
          <w:rStyle w:val="FootnoteAnchor"/>
          <w:rtl w:val="true"/>
        </w:rPr>
        <w:footnoteReference w:id="623"/>
      </w:r>
      <w:r>
        <w:rPr>
          <w:rFonts w:ascii="Amiri" w:hAnsi="Amiri" w:eastAsia="Amiri" w:cs="Amiri"/>
          <w:color w:val="111111"/>
          <w:sz w:val="28"/>
          <w:sz w:val="28"/>
          <w:szCs w:val="28"/>
          <w:rtl w:val="true"/>
          <w:lang w:bidi="ar-SA"/>
        </w:rPr>
        <w:t>عالم الكون و الفساد ليس هو من المقامات العلويّة، و لا من خواصّ أهل اللّه؛ لأنّهم لعلوّ هممهم</w:t>
      </w:r>
      <w:r>
        <w:rPr>
          <w:rStyle w:val="FootnoteAnchor"/>
          <w:rtl w:val="true"/>
        </w:rPr>
        <w:footnoteReference w:id="624"/>
      </w:r>
      <w:r>
        <w:rPr>
          <w:rFonts w:ascii="Amiri" w:hAnsi="Amiri" w:eastAsia="Amiri" w:cs="Amiri"/>
          <w:color w:val="111111"/>
          <w:sz w:val="28"/>
          <w:sz w:val="28"/>
          <w:szCs w:val="28"/>
          <w:rtl w:val="true"/>
          <w:lang w:bidi="ar-SA"/>
        </w:rPr>
        <w:t xml:space="preserve">يتنزّهون عن ذلك؛ لأنّ مطلوبهم إنّما هو المشاهدة الحقّة و الاستغراق في جناب القدس، و هو جناب مدهش مشغل عمّا سواه، و لهذا احتاج الأنبياء في تدبير النوع الإنساني إلى الوحي المنزل على أيدي الملائكة لتعريف الحوادث الكونيّة، فأولياؤه يشاهدون منه جميع ذلك على التفصيل، فتخلّقوا بجميع أخلاقه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وصفها اللّه تعالى بالعظم</w:t>
      </w:r>
      <w:r>
        <w:rPr>
          <w:rStyle w:val="FootnoteAnchor"/>
          <w:rtl w:val="true"/>
        </w:rPr>
        <w:footnoteReference w:id="625"/>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لَعَلىٰ خُلُقٍ عَظِيمٍ‌</w:t>
      </w:r>
      <w:r>
        <w:rPr>
          <w:rStyle w:val="FootnoteAnchor"/>
          <w:rtl w:val="true"/>
        </w:rPr>
        <w:footnoteReference w:id="626"/>
      </w:r>
      <w:r>
        <w:rPr>
          <w:rFonts w:ascii="Amiri" w:hAnsi="Amiri" w:eastAsia="Amiri" w:cs="Amiri"/>
          <w:color w:val="111111"/>
          <w:sz w:val="28"/>
          <w:sz w:val="28"/>
          <w:szCs w:val="28"/>
          <w:rtl w:val="true"/>
          <w:lang w:bidi="ar-SA"/>
        </w:rPr>
        <w:t>، و العظيم لا يقول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 إلاّ إذا كان في غاية ما يكون من العظمة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اقتدوا به في جميع مسالكه الإجماليّة و التفصيليّة، ثمّ حصل لهم مع تمام النسب المعنويّ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 لهم بسبب</w:t>
      </w:r>
      <w:r>
        <w:rPr>
          <w:rStyle w:val="FootnoteAnchor"/>
          <w:rtl w:val="true"/>
        </w:rPr>
        <w:footnoteReference w:id="627"/>
      </w:r>
      <w:r>
        <w:rPr>
          <w:rFonts w:ascii="Amiri" w:hAnsi="Amiri" w:eastAsia="Amiri" w:cs="Amiri"/>
          <w:color w:val="111111"/>
          <w:sz w:val="28"/>
          <w:sz w:val="28"/>
          <w:szCs w:val="28"/>
          <w:rtl w:val="true"/>
          <w:lang w:bidi="ar-SA"/>
        </w:rPr>
        <w:t>التشبيه</w:t>
      </w:r>
      <w:r>
        <w:rPr>
          <w:rStyle w:val="FootnoteAnchor"/>
          <w:rtl w:val="true"/>
        </w:rPr>
        <w:footnoteReference w:id="628"/>
      </w:r>
      <w:r>
        <w:rPr>
          <w:rFonts w:ascii="Amiri" w:hAnsi="Amiri" w:eastAsia="Amiri" w:cs="Amiri"/>
          <w:color w:val="111111"/>
          <w:sz w:val="28"/>
          <w:sz w:val="28"/>
          <w:szCs w:val="28"/>
          <w:rtl w:val="true"/>
          <w:lang w:bidi="ar-SA"/>
        </w:rPr>
        <w:t xml:space="preserve">التامّ‌، و التخلّق الحقيقي </w:t>
      </w:r>
    </w:p>
    <w:p>
      <w:pPr>
        <w:pStyle w:val="BookText"/>
        <w:rPr/>
      </w:pPr>
      <w:r>
        <w:rPr>
          <w:rFonts w:ascii="Amiri" w:hAnsi="Amiri" w:eastAsia="Amiri" w:cs="Amiri"/>
          <w:color w:val="111111"/>
          <w:sz w:val="28"/>
          <w:sz w:val="28"/>
          <w:szCs w:val="28"/>
          <w:rtl w:val="true"/>
          <w:lang w:bidi="ar-SA"/>
        </w:rPr>
        <w:t xml:space="preserve">بجميع أخلاقه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الصوريّ القرب اللّحمي و الدّمويّ‌، فاشتركت</w:t>
      </w:r>
      <w:r>
        <w:rPr>
          <w:rStyle w:val="FootnoteAnchor"/>
          <w:rtl w:val="true"/>
        </w:rPr>
        <w:footnoteReference w:id="629"/>
      </w:r>
      <w:r>
        <w:rPr>
          <w:rFonts w:ascii="Amiri" w:hAnsi="Amiri" w:eastAsia="Amiri" w:cs="Amiri"/>
          <w:color w:val="111111"/>
          <w:sz w:val="28"/>
          <w:sz w:val="28"/>
          <w:szCs w:val="28"/>
          <w:rtl w:val="true"/>
          <w:lang w:bidi="ar-SA"/>
        </w:rPr>
        <w:t>الموادّ و اتّحدت الصور، فكانوا في الحقيقة هم هو، و هو هم، باعتبار النسبتين</w:t>
      </w:r>
      <w:r>
        <w:rPr>
          <w:rStyle w:val="FootnoteAnchor"/>
          <w:rtl w:val="true"/>
        </w:rPr>
        <w:footnoteReference w:id="630"/>
      </w:r>
      <w:r>
        <w:rPr>
          <w:rFonts w:ascii="Amiri" w:hAnsi="Amiri" w:eastAsia="Amiri" w:cs="Amiri"/>
          <w:color w:val="111111"/>
          <w:sz w:val="28"/>
          <w:sz w:val="28"/>
          <w:szCs w:val="28"/>
          <w:rtl w:val="true"/>
          <w:lang w:bidi="ar-SA"/>
        </w:rPr>
        <w:t>، فصاروا بذلك أهل الجمعيّة التامّة و المقامات العامّة، فتحقّق لهم مزيد الفضل و الاختصاص بالكمالات الحقيقية</w:t>
      </w:r>
      <w:r>
        <w:rPr>
          <w:rStyle w:val="FootnoteAnchor"/>
          <w:rtl w:val="true"/>
        </w:rPr>
        <w:footnoteReference w:id="631"/>
      </w:r>
      <w:r>
        <w:rPr>
          <w:rFonts w:ascii="Amiri" w:hAnsi="Amiri" w:eastAsia="Amiri" w:cs="Amiri"/>
          <w:color w:val="111111"/>
          <w:sz w:val="28"/>
          <w:sz w:val="28"/>
          <w:szCs w:val="28"/>
          <w:rtl w:val="true"/>
          <w:lang w:bidi="ar-SA"/>
        </w:rPr>
        <w:t>على من سواهم من سائر الأنبياء و الأولياء، كما تحقّق له صلّى اللّه عليه و اله و سلّم ذلك من غير فرق، فافهم مقاماتهم الإلهيّة، و خصائصهم النبويّة، فإنّها مقامات عزيزة الإحكام</w:t>
      </w:r>
      <w:r>
        <w:rPr>
          <w:rStyle w:val="FootnoteAnchor"/>
          <w:rtl w:val="true"/>
        </w:rPr>
        <w:footnoteReference w:id="632"/>
      </w:r>
      <w:r>
        <w:rPr>
          <w:rFonts w:ascii="Amiri" w:hAnsi="Amiri" w:eastAsia="Amiri" w:cs="Amiri"/>
          <w:color w:val="111111"/>
          <w:sz w:val="28"/>
          <w:sz w:val="28"/>
          <w:szCs w:val="28"/>
          <w:rtl w:val="true"/>
          <w:lang w:bidi="ar-SA"/>
        </w:rPr>
        <w:t>، عزيزة المرام، فاعرفها جدّا تكن عارفا بهم حقّ المعرفة التي وجبت عليك،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 لم يعرف إمام زمانه مات ميتة جاهلية</w:t>
      </w:r>
      <w:r>
        <w:rPr>
          <w:rFonts w:eastAsia="Amiri" w:cs="Amiri" w:ascii="Amiri" w:hAnsi="Amiri"/>
          <w:color w:val="111111"/>
          <w:sz w:val="28"/>
          <w:szCs w:val="28"/>
          <w:rtl w:val="true"/>
          <w:lang w:bidi="ar-SA"/>
        </w:rPr>
        <w:t>»</w:t>
      </w:r>
      <w:r>
        <w:rPr>
          <w:rStyle w:val="FootnoteAnchor"/>
          <w:rtl w:val="true"/>
        </w:rPr>
        <w:footnoteReference w:id="633"/>
      </w:r>
      <w:r>
        <w:rPr>
          <w:rFonts w:ascii="Amiri" w:hAnsi="Amiri" w:eastAsia="Amiri" w:cs="Amiri"/>
          <w:color w:val="111111"/>
          <w:sz w:val="28"/>
          <w:sz w:val="28"/>
          <w:szCs w:val="28"/>
          <w:rtl w:val="true"/>
          <w:lang w:bidi="ar-SA"/>
        </w:rPr>
        <w:t>، انتهى كلامه</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نقله فائدة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الردّ على ما ذكره صاحب النواقض في كتابه، من أنّ علماء الإماميّة ليس لهم ذوق</w:t>
      </w:r>
      <w:r>
        <w:rPr>
          <w:rStyle w:val="FootnoteAnchor"/>
          <w:rtl w:val="true"/>
        </w:rPr>
        <w:footnoteReference w:id="635"/>
      </w:r>
      <w:r>
        <w:rPr>
          <w:rFonts w:ascii="Amiri" w:hAnsi="Amiri" w:eastAsia="Amiri" w:cs="Amiri"/>
          <w:color w:val="111111"/>
          <w:sz w:val="28"/>
          <w:sz w:val="28"/>
          <w:szCs w:val="28"/>
          <w:rtl w:val="true"/>
          <w:lang w:bidi="ar-SA"/>
        </w:rPr>
        <w:t>من مقامات الصوفيّة، و وجه الردّ ممّا لا يخفى على المتأمّل في تلك المقامات</w:t>
      </w:r>
      <w:r>
        <w:rPr>
          <w:rStyle w:val="FootnoteAnchor"/>
          <w:rtl w:val="true"/>
        </w:rPr>
        <w:footnoteReference w:id="636"/>
      </w:r>
      <w:r>
        <w:rPr>
          <w:rFonts w:ascii="Amiri" w:hAnsi="Amiri" w:eastAsia="Amiri" w:cs="Amiri"/>
          <w:color w:val="111111"/>
          <w:sz w:val="28"/>
          <w:sz w:val="28"/>
          <w:szCs w:val="28"/>
          <w:rtl w:val="true"/>
          <w:lang w:bidi="ar-SA"/>
        </w:rPr>
        <w:t>العليّة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w:t>
      </w:r>
      <w:r>
        <w:rPr>
          <w:rStyle w:val="FootnoteAnchor"/>
          <w:rtl w:val="true"/>
        </w:rPr>
        <w:footnoteReference w:id="637"/>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قوله</w:t>
      </w:r>
      <w:r>
        <w:rPr>
          <w:rStyle w:val="FootnoteAnchor"/>
          <w:rtl w:val="true"/>
        </w:rPr>
        <w:footnoteReference w:id="6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الختميّة مانعة عن إطلاق اسم النبيّ على </w:t>
      </w:r>
    </w:p>
    <w:p>
      <w:pPr>
        <w:pStyle w:val="BookText"/>
        <w:rPr/>
      </w:pPr>
      <w:r>
        <w:rPr>
          <w:rFonts w:ascii="Amiri" w:hAnsi="Amiri" w:eastAsia="Amiri" w:cs="Amiri"/>
          <w:color w:val="111111"/>
          <w:sz w:val="28"/>
          <w:sz w:val="28"/>
          <w:szCs w:val="28"/>
          <w:rtl w:val="true"/>
          <w:lang w:bidi="ar-SA"/>
        </w:rPr>
        <w:t>الأولياء من آله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أن لا يكون قبل نبيّنا صلّى اللّه عليه و اله و سلّم وليّ من دون إطلاق اسم النبيّ عليه، و بطلانه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النبوّة ليست عبارة عن مجرّد الكمالات المخصوصة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المسمّى حاصل في الأولياء بدون اسم النبوّة، بل النبوّة عبارة عن دعوى حقّيّة الرسالة عن اللّه تعالى مع إظهار المعجزة، و لا يعتبر في الإمام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يجاب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لا</w:t>
      </w:r>
      <w:r>
        <w:rPr>
          <w:rStyle w:val="FootnoteAnchor"/>
          <w:rtl w:val="true"/>
        </w:rPr>
        <w:footnoteReference w:id="639"/>
      </w:r>
      <w:r>
        <w:rPr>
          <w:rFonts w:ascii="Amiri" w:hAnsi="Amiri" w:eastAsia="Amiri" w:cs="Amiri"/>
          <w:color w:val="111111"/>
          <w:sz w:val="28"/>
          <w:sz w:val="28"/>
          <w:szCs w:val="28"/>
          <w:rtl w:val="true"/>
          <w:lang w:bidi="ar-SA"/>
        </w:rPr>
        <w:t>نقول إنّ معنى النبوّة</w:t>
      </w:r>
      <w:r>
        <w:rPr>
          <w:rStyle w:val="FootnoteAnchor"/>
          <w:rtl w:val="true"/>
        </w:rPr>
        <w:footnoteReference w:id="640"/>
      </w:r>
      <w:r>
        <w:rPr>
          <w:rFonts w:ascii="Amiri" w:hAnsi="Amiri" w:eastAsia="Amiri" w:cs="Amiri"/>
          <w:color w:val="111111"/>
          <w:sz w:val="28"/>
          <w:sz w:val="28"/>
          <w:szCs w:val="28"/>
          <w:rtl w:val="true"/>
          <w:lang w:bidi="ar-SA"/>
        </w:rPr>
        <w:t>حاصل في كلّ ولي، كيف‌؟ و الاستعدادات متفاوتة، و تحقّق</w:t>
      </w:r>
      <w:r>
        <w:rPr>
          <w:rStyle w:val="FootnoteAnchor"/>
          <w:rtl w:val="true"/>
        </w:rPr>
        <w:footnoteReference w:id="641"/>
      </w:r>
      <w:r>
        <w:rPr>
          <w:rFonts w:ascii="Amiri" w:hAnsi="Amiri" w:eastAsia="Amiri" w:cs="Amiri"/>
          <w:color w:val="111111"/>
          <w:sz w:val="28"/>
          <w:sz w:val="28"/>
          <w:szCs w:val="28"/>
          <w:rtl w:val="true"/>
          <w:lang w:bidi="ar-SA"/>
        </w:rPr>
        <w:t>معنى النبوّة إنّما يقتضي حدّا معيّنا من الاتّصاف بالكمالات</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قال في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نَجْزِي اَلْمُحْسِنِينَ‌، فيه تنبيه على أنّه كان محسنا في عمله، متّقيا في عنوان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و العلم جزاء على إحسانه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اعترض عليه بأنّ النبوة غير مكتسبة، و الحقّ أنّ الكلّ بفضل اللّه و برحمته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للوسائط و المعدّات مدخل عظيم في كلّ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الإنسان من الفيوض و الآثار، فالأنوار السابقة تصير سببا للأضواء اللاحقة، و هلمّ جرّا،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أحسن عبادة ربّه في شبابه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آتاه اللّه الحكمة في اكتهاله، انتهى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النيسابوري </w:t>
      </w:r>
      <w:r>
        <w:rPr>
          <w:rFonts w:eastAsia="Amiri" w:cs="Amiri" w:ascii="Amiri" w:hAnsi="Amiri"/>
          <w:color w:val="111111"/>
          <w:sz w:val="28"/>
          <w:szCs w:val="28"/>
          <w:lang w:bidi="ar-SA"/>
        </w:rPr>
        <w:t>120:12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 الكشاف </w:t>
      </w:r>
      <w:r>
        <w:rPr>
          <w:rFonts w:eastAsia="Amiri" w:cs="Amiri" w:ascii="Amiri" w:hAnsi="Amiri"/>
          <w:color w:val="111111"/>
          <w:sz w:val="28"/>
          <w:szCs w:val="28"/>
          <w:lang w:bidi="ar-SA"/>
        </w:rPr>
        <w:t>454:2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فائدة جليلة فيما نحن فيه،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نور مرقده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أ ج‍ د</w:t>
      </w:r>
      <w:r>
        <w:rPr>
          <w:rFonts w:eastAsia="Amiri" w:cs="Amiri" w:ascii="Amiri" w:hAnsi="Amiri"/>
          <w:color w:val="111111"/>
          <w:sz w:val="28"/>
          <w:szCs w:val="28"/>
          <w:rtl w:val="true"/>
          <w:lang w:bidi="ar-SA"/>
        </w:rPr>
        <w:t>&gt;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فالأولياء السابقون الّذين حرموا عن إطلاق اسم النبوّة عليهم إنّما حرموا عنه لانحطاط درجتهم عن مرتبة معنى النبوّة</w:t>
      </w:r>
      <w:r>
        <w:rPr>
          <w:rFonts w:eastAsia="Amiri" w:cs="Amiri" w:ascii="Amiri" w:hAnsi="Amiri"/>
          <w:color w:val="111111"/>
          <w:sz w:val="28"/>
          <w:szCs w:val="28"/>
          <w:rtl w:val="true"/>
          <w:lang w:bidi="ar-SA"/>
        </w:rPr>
        <w:t>.</w:t>
      </w:r>
      <w:bookmarkStart w:id="29" w:name="pg19670_251762"/>
    </w:p>
    <w:p>
      <w:pPr>
        <w:pStyle w:val="BookText"/>
        <w:rPr/>
      </w:pPr>
      <w:bookmarkEnd w:id="29"/>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مفهوم النبوّة ليس ما</w:t>
      </w:r>
      <w:r>
        <w:rPr>
          <w:rStyle w:val="FootnoteAnchor"/>
          <w:rtl w:val="true"/>
        </w:rPr>
        <w:footnoteReference w:id="643"/>
      </w:r>
      <w:r>
        <w:rPr>
          <w:rFonts w:ascii="Amiri" w:hAnsi="Amiri" w:eastAsia="Amiri" w:cs="Amiri"/>
          <w:color w:val="111111"/>
          <w:sz w:val="28"/>
          <w:sz w:val="28"/>
          <w:szCs w:val="28"/>
          <w:rtl w:val="true"/>
          <w:lang w:bidi="ar-SA"/>
        </w:rPr>
        <w:t xml:space="preserve">ذكر، بل مفهومه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 في الشرح الجديد للتجريد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الإنسان مبعوثا من الحقّ إلى الخلق</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أيضا، كلامنا في صفات النفس، و في الكمالات الّتي هي معنى النبوّة و حقيقته و مبادئ لإطلاقه على المتّصف بها، و ظاهر أنّ تلك الدعوى و إظهار المعجزة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البعث إلى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حقيقة النبوّة و لا من</w:t>
      </w:r>
      <w:r>
        <w:rPr>
          <w:rStyle w:val="FootnoteAnchor"/>
          <w:rtl w:val="true"/>
        </w:rPr>
        <w:footnoteReference w:id="645"/>
      </w:r>
      <w:r>
        <w:rPr>
          <w:rFonts w:ascii="Amiri" w:hAnsi="Amiri" w:eastAsia="Amiri" w:cs="Amiri"/>
          <w:color w:val="111111"/>
          <w:sz w:val="28"/>
          <w:sz w:val="28"/>
          <w:szCs w:val="28"/>
          <w:rtl w:val="true"/>
          <w:lang w:bidi="ar-SA"/>
        </w:rPr>
        <w:t>صفات النفس، بل هي لوازم و علامات لتلك الحقيقة، فالتعريف بها من باب التعريف باللازم، و إنّما حقيقته هو الحالة الكاملة الّتي يمكن معها تلك الدعوى و الإظهار بإذن اللّه تعالى، و تلك الحالة حاصلة لأئمّتنا عليهم السّلام كما عرفت، و اللّه أعلم</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4233850_2314609296"/>
      <w:bookmarkStart w:id="31" w:name="_Toc10"/>
      <w:bookmarkEnd w:id="30"/>
      <w:r>
        <w:rPr>
          <w:rtl w:val="true"/>
        </w:rPr>
        <w:t>الطائفة السادسة</w:t>
      </w:r>
      <w:r>
        <w:rPr>
          <w:rtl w:val="true"/>
        </w:rPr>
        <w:t>: [</w:t>
      </w:r>
      <w:r>
        <w:rPr>
          <w:rtl w:val="true"/>
        </w:rPr>
        <w:t>من هفواتهم القول بوجوب عصمة الأنبياء و الأئمّة عليهم السّلام</w:t>
      </w:r>
      <w:r>
        <w:rPr>
          <w:rtl w:val="true"/>
        </w:rPr>
        <w:t>]</w:t>
      </w:r>
      <w:bookmarkEnd w:id="3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النواقض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هفواتهم القول بوجوب عصمة الأنبياء و الأئمّة عليهم السّلام، بمعنى أنّه يجب على اللّه تعالى حفظهم من جميع الصغائر و الكبائر و خلاف المروءة، عمدا و سهوا و خطأ، من المهد إلى اللّحد، مع أنّ القرآن و كتب الأحاديث و التواريخ مشحونة بخلاف ذلك؛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عَصىٰ آدَمُ رَبَّهُ فَغَوىٰ‌</w:t>
      </w:r>
      <w:r>
        <w:rPr>
          <w:rStyle w:val="FootnoteAnchor"/>
          <w:rtl w:val="true"/>
        </w:rPr>
        <w:footnoteReference w:id="646"/>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 يٰا آدَمُ اُسْكُنْ أَنْتَ وَ زَوْجُكَ اَلْجَنَّةَ وَ كُلاٰ مِنْهٰا رَغَداً حَيْثُ شِئْتُمٰا وَ لاٰ تَقْرَبٰا هٰذِهِ اَلشَّجَرَةَ فَتَكُونٰا مِنَ اَلظّٰالِمِينَ فَأَزَلَّهُمَا اَلشَّيْطٰانُ عَنْهٰا فَأَخْرَجَهُمٰا مِمّٰا كٰانٰا فِيهِ‌</w:t>
      </w:r>
      <w:r>
        <w:rPr>
          <w:rStyle w:val="FootnoteAnchor"/>
          <w:rtl w:val="true"/>
        </w:rPr>
        <w:footnoteReference w:id="6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w:t>
      </w:r>
      <w:r>
        <w:rPr>
          <w:rStyle w:val="FootnoteAnchor"/>
          <w:rtl w:val="true"/>
        </w:rPr>
        <w:footnoteReference w:id="648"/>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ذَا اَلنُّونِ إِذْ ذَهَبَ مُغٰاضِباً فَظَنَّ أَنْ لَنْ نَقْدِرَ عَلَيْهِ </w:t>
      </w:r>
    </w:p>
    <w:p>
      <w:pPr>
        <w:pStyle w:val="BookText"/>
        <w:rPr/>
      </w:pPr>
      <w:r>
        <w:rPr>
          <w:rFonts w:ascii="Amiri" w:hAnsi="Amiri" w:eastAsia="Amiri" w:cs="Amiri"/>
          <w:color w:val="111111"/>
          <w:sz w:val="28"/>
          <w:sz w:val="28"/>
          <w:szCs w:val="28"/>
          <w:rtl w:val="true"/>
          <w:lang w:bidi="ar-SA"/>
        </w:rPr>
        <w:t xml:space="preserve">فَنٰادىٰ فِي اَلظُّلُمٰاتِ أَنْ لاٰ إِلٰهَ إِلاّٰ أَنْتَ سُبْحٰانَكَ إِنِّي كُنْتُ مِنَ اَلظّٰالِمِينَ‌ </w:t>
      </w:r>
      <w:r>
        <w:rPr>
          <w:rStyle w:val="FootnoteAnchor"/>
          <w:rtl w:val="true"/>
        </w:rPr>
        <w:footnoteReference w:id="649"/>
      </w:r>
      <w:r>
        <w:rPr>
          <w:rFonts w:ascii="Amiri" w:hAnsi="Amiri" w:eastAsia="Amiri" w:cs="Amiri"/>
          <w:color w:val="111111"/>
          <w:sz w:val="28"/>
          <w:sz w:val="28"/>
          <w:szCs w:val="28"/>
          <w:rtl w:val="true"/>
          <w:lang w:bidi="ar-SA"/>
        </w:rPr>
        <w:t>، 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أُمَّ لاٰ تَأْخُذْ بِلِحْيَتِي وَ لاٰ بِرَأْسِي</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تفصّي عن الآيات السابقة بالتأويلات الركيكة، فلا محيص عن الأخرى قطعا؛ إذ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استحقّ هارون الأذى المذكور أم لا؟ فعلى الأوّل لزم القدح في عصمة هارون النبيّ بالمعنى المذكور، و على الثاني في عصمة موسى الرسول عليه السّلام، و لا خلاف لأحد من المسلمين في نبوّتهما، أفلا</w:t>
      </w:r>
      <w:r>
        <w:rPr>
          <w:rStyle w:val="FootnoteAnchor"/>
          <w:rtl w:val="true"/>
        </w:rPr>
        <w:footnoteReference w:id="651"/>
      </w:r>
      <w:r>
        <w:rPr>
          <w:rFonts w:ascii="Amiri" w:hAnsi="Amiri" w:eastAsia="Amiri" w:cs="Amiri"/>
          <w:color w:val="111111"/>
          <w:sz w:val="28"/>
          <w:sz w:val="28"/>
          <w:szCs w:val="28"/>
          <w:rtl w:val="true"/>
          <w:lang w:bidi="ar-SA"/>
        </w:rPr>
        <w:t>ينظرون إلى هذه الجماعة التي يؤولّون أمثال هذه النصوص الجليّة بما لا يقبله عقل</w:t>
      </w:r>
      <w:r>
        <w:rPr>
          <w:rStyle w:val="FootnoteAnchor"/>
          <w:rtl w:val="true"/>
        </w:rPr>
        <w:footnoteReference w:id="652"/>
      </w:r>
      <w:r>
        <w:rPr>
          <w:rFonts w:ascii="Amiri" w:hAnsi="Amiri" w:eastAsia="Amiri" w:cs="Amiri"/>
          <w:color w:val="111111"/>
          <w:sz w:val="28"/>
          <w:sz w:val="28"/>
          <w:szCs w:val="28"/>
          <w:rtl w:val="true"/>
          <w:lang w:bidi="ar-SA"/>
        </w:rPr>
        <w:t>عاقل، بل لا يحسنه طبع 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يشنّعون علينا لتجويزنا عدم دلالة حديث الغدير على نفي خلافة أبي بكر و ثبوت خلافة عليّ عليه السّلام بلا واسطة أحد</w:t>
      </w:r>
      <w:r>
        <w:rPr>
          <w:rStyle w:val="FootnoteAnchor"/>
          <w:rtl w:val="true"/>
        </w:rPr>
        <w:footnoteReference w:id="653"/>
      </w:r>
      <w:r>
        <w:rPr>
          <w:rFonts w:ascii="Amiri" w:hAnsi="Amiri" w:eastAsia="Amiri" w:cs="Amiri"/>
          <w:color w:val="111111"/>
          <w:sz w:val="28"/>
          <w:sz w:val="28"/>
          <w:szCs w:val="28"/>
          <w:rtl w:val="true"/>
          <w:lang w:bidi="ar-SA"/>
        </w:rPr>
        <w:t>، بل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نصّ جليّ منكره كافر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تسألني عن حديث الغدير المتواتر أذكر لك ملخّص الذي نقله مفيدهم</w:t>
      </w:r>
      <w:r>
        <w:rPr>
          <w:rStyle w:val="FootnoteAnchor"/>
          <w:rtl w:val="true"/>
        </w:rPr>
        <w:footnoteReference w:id="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يعبّر</w:t>
      </w:r>
      <w:r>
        <w:rPr>
          <w:rStyle w:val="FootnoteAnchor"/>
          <w:rtl w:val="true"/>
        </w:rPr>
        <w:footnoteReference w:id="655"/>
      </w:r>
      <w:r>
        <w:rPr>
          <w:rFonts w:ascii="Amiri" w:hAnsi="Amiri" w:eastAsia="Amiri" w:cs="Amiri"/>
          <w:color w:val="111111"/>
          <w:sz w:val="28"/>
          <w:sz w:val="28"/>
          <w:szCs w:val="28"/>
          <w:rtl w:val="true"/>
          <w:lang w:bidi="ar-SA"/>
        </w:rPr>
        <w:t xml:space="preserve">عنه في كتبنا بابن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روضة الواعظين، لتعلم أنّهم على ضلال </w:t>
      </w:r>
    </w:p>
    <w:p>
      <w:pPr>
        <w:pStyle w:val="BookText"/>
        <w:rPr/>
      </w:pPr>
      <w:r>
        <w:rPr>
          <w:rFonts w:ascii="Amiri" w:hAnsi="Amiri" w:eastAsia="Amiri" w:cs="Amiri"/>
          <w:color w:val="111111"/>
          <w:sz w:val="28"/>
          <w:sz w:val="28"/>
          <w:szCs w:val="28"/>
          <w:rtl w:val="true"/>
          <w:lang w:bidi="ar-SA"/>
        </w:rPr>
        <w:t>بعيد، و اللّه قاهر شديد، و ها</w:t>
      </w:r>
      <w:r>
        <w:rPr>
          <w:rStyle w:val="FootnoteAnchor"/>
          <w:rtl w:val="true"/>
        </w:rPr>
        <w:footnoteReference w:id="656"/>
      </w:r>
      <w:r>
        <w:rPr>
          <w:rFonts w:ascii="Amiri" w:hAnsi="Amiri" w:eastAsia="Amiri" w:cs="Amiri"/>
          <w:color w:val="111111"/>
          <w:sz w:val="28"/>
          <w:sz w:val="28"/>
          <w:szCs w:val="28"/>
          <w:rtl w:val="true"/>
          <w:lang w:bidi="ar-SA"/>
        </w:rPr>
        <w:t>هو كلامه الموعود، الّذي يأبي</w:t>
      </w:r>
      <w:r>
        <w:rPr>
          <w:rStyle w:val="FootnoteAnchor"/>
          <w:rtl w:val="true"/>
        </w:rPr>
        <w:footnoteReference w:id="657"/>
      </w:r>
      <w:r>
        <w:rPr>
          <w:rFonts w:ascii="Amiri" w:hAnsi="Amiri" w:eastAsia="Amiri" w:cs="Amiri"/>
          <w:color w:val="111111"/>
          <w:sz w:val="28"/>
          <w:sz w:val="28"/>
          <w:szCs w:val="28"/>
          <w:rtl w:val="true"/>
          <w:lang w:bidi="ar-SA"/>
        </w:rPr>
        <w:t>عن مثله اليهود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أنزل جبرئيل على النبي صلّى اللّه عليه و اله و سلّم بعد الفراغ من حجّة الوداع و</w:t>
      </w:r>
      <w:r>
        <w:rPr>
          <w:rStyle w:val="FootnoteAnchor"/>
          <w:rtl w:val="true"/>
        </w:rPr>
        <w:footnoteReference w:id="659"/>
      </w:r>
      <w:r>
        <w:rPr>
          <w:rFonts w:ascii="Amiri" w:hAnsi="Amiri" w:eastAsia="Amiri" w:cs="Amiri"/>
          <w:color w:val="111111"/>
          <w:sz w:val="28"/>
          <w:sz w:val="28"/>
          <w:szCs w:val="28"/>
          <w:rtl w:val="true"/>
          <w:lang w:bidi="ar-SA"/>
        </w:rPr>
        <w:t>التوجّه إلى المدينة الطيّبة في الطريق،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يقرئك ربّك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فانصب عليّا بالإمامة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جبرئيل، إنّ اللّه تعالى يعلم بغض أصحابي لعليّ‌، و إنّي</w:t>
      </w:r>
      <w:r>
        <w:rPr>
          <w:rStyle w:val="FootnoteAnchor"/>
          <w:rtl w:val="true"/>
        </w:rPr>
        <w:footnoteReference w:id="660"/>
      </w:r>
      <w:r>
        <w:rPr>
          <w:rFonts w:ascii="Amiri" w:hAnsi="Amiri" w:eastAsia="Amiri" w:cs="Amiri"/>
          <w:color w:val="111111"/>
          <w:sz w:val="28"/>
          <w:sz w:val="28"/>
          <w:szCs w:val="28"/>
          <w:rtl w:val="true"/>
          <w:lang w:bidi="ar-SA"/>
        </w:rPr>
        <w:t>أخاف منهم أن يجتمعوا على إضراري، فاستعف لي عن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فصعد جبرئيل و عرض جواب رسول اللّه</w:t>
      </w:r>
      <w:r>
        <w:rPr>
          <w:rStyle w:val="FootnoteAnchor"/>
          <w:rtl w:val="true"/>
        </w:rPr>
        <w:footnoteReference w:id="661"/>
      </w:r>
      <w:r>
        <w:rPr>
          <w:rFonts w:ascii="IRNazanin" w:hAnsi="IRNazanin" w:eastAsia="IRNazanin"/>
          <w:color w:val="111111"/>
          <w:sz w:val="28"/>
          <w:sz w:val="28"/>
          <w:szCs w:val="28"/>
          <w:rtl w:val="true"/>
          <w:lang w:bidi="fa-IR"/>
        </w:rPr>
        <w:t>، فأنزله</w:t>
      </w:r>
      <w:r>
        <w:rPr>
          <w:rStyle w:val="FootnoteAnchor"/>
          <w:rtl w:val="true"/>
        </w:rPr>
        <w:footnoteReference w:id="662"/>
      </w:r>
      <w:r>
        <w:rPr>
          <w:rFonts w:ascii="Amiri" w:hAnsi="Amiri" w:eastAsia="Amiri" w:cs="Amiri"/>
          <w:color w:val="111111"/>
          <w:sz w:val="28"/>
          <w:sz w:val="28"/>
          <w:szCs w:val="28"/>
          <w:rtl w:val="true"/>
          <w:lang w:bidi="ar-SA"/>
        </w:rPr>
        <w:t>اللّه تعالى مرّة أخرى و قال للنبي</w:t>
      </w:r>
      <w:r>
        <w:rPr>
          <w:rStyle w:val="FootnoteAnchor"/>
          <w:rtl w:val="true"/>
        </w:rPr>
        <w:footnoteReference w:id="6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أوّلا</w:t>
      </w:r>
      <w:r>
        <w:rPr>
          <w:rFonts w:eastAsia="Amiri" w:cs="Amiri" w:ascii="Amiri" w:hAnsi="Amiri"/>
          <w:color w:val="111111"/>
          <w:sz w:val="28"/>
          <w:szCs w:val="28"/>
          <w:rtl w:val="true"/>
          <w:lang w:bidi="ar-SA"/>
        </w:rPr>
        <w:t>)</w:t>
      </w:r>
      <w:r>
        <w:rPr>
          <w:rStyle w:val="FootnoteAnchor"/>
          <w:rtl w:val="true"/>
        </w:rPr>
        <w:footnoteReference w:id="664"/>
      </w:r>
      <w:r>
        <w:rPr>
          <w:rFonts w:ascii="Amiri" w:hAnsi="Amiri" w:eastAsia="Amiri" w:cs="Amiri"/>
          <w:color w:val="111111"/>
          <w:sz w:val="28"/>
          <w:sz w:val="28"/>
          <w:szCs w:val="28"/>
          <w:rtl w:val="true"/>
          <w:lang w:bidi="ar-SA"/>
        </w:rPr>
        <w:t>، فاستعفى النبيّ كالأوّل، ثمّ صعد جبرئيل و كرّر</w:t>
      </w:r>
      <w:r>
        <w:rPr>
          <w:rStyle w:val="FootnoteAnchor"/>
          <w:rtl w:val="true"/>
        </w:rPr>
        <w:footnoteReference w:id="665"/>
      </w:r>
      <w:r>
        <w:rPr>
          <w:rFonts w:ascii="Amiri" w:hAnsi="Amiri" w:eastAsia="Amiri" w:cs="Amiri"/>
          <w:color w:val="111111"/>
          <w:sz w:val="28"/>
          <w:sz w:val="28"/>
          <w:szCs w:val="28"/>
          <w:rtl w:val="true"/>
          <w:lang w:bidi="ar-SA"/>
        </w:rPr>
        <w:t>جواب النبي عند الربّ‌، فأمر اللّه الروح الأمين بتكرير نزوله معاتبا مشددا مع هذه الآية يٰا أَيُّهَا اَلرَّسُولُ بَلِّغْ مٰا أُنْزِلَ إِلَيْكَ مِنْ رَبِّكَ وَ إِنْ لَمْ تَفْعَلْ فَمٰا بَلَّغْتَ رِسٰالَتَهُ وَ اَللّٰهُ يَعْصِمُكَ مِنَ اَلنّٰاسِ‌</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نزل جبرئيل هذه المرتبة بهذه الآية قال النبي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ضمن اللّه عصمتي </w:t>
      </w:r>
    </w:p>
    <w:p>
      <w:pPr>
        <w:pStyle w:val="BookText"/>
        <w:rPr/>
      </w:pPr>
      <w:r>
        <w:rPr>
          <w:rFonts w:ascii="Amiri" w:hAnsi="Amiri" w:eastAsia="Amiri" w:cs="Amiri"/>
          <w:color w:val="111111"/>
          <w:sz w:val="28"/>
          <w:sz w:val="28"/>
          <w:szCs w:val="28"/>
          <w:rtl w:val="true"/>
          <w:lang w:bidi="ar-SA"/>
        </w:rPr>
        <w:t>من هؤلاء الجماعة سأبلّغه</w:t>
      </w:r>
      <w:r>
        <w:rPr>
          <w:rStyle w:val="FootnoteAnchor"/>
          <w:rtl w:val="true"/>
        </w:rPr>
        <w:footnoteReference w:id="667"/>
      </w:r>
      <w:r>
        <w:rPr>
          <w:rFonts w:ascii="IRNazanin" w:hAnsi="IRNazanin" w:eastAsia="IRNazanin"/>
          <w:color w:val="111111"/>
          <w:sz w:val="28"/>
          <w:sz w:val="28"/>
          <w:szCs w:val="28"/>
          <w:rtl w:val="true"/>
          <w:lang w:bidi="fa-IR"/>
        </w:rPr>
        <w:t>، فأمر بجمع</w:t>
      </w:r>
      <w:r>
        <w:rPr>
          <w:rStyle w:val="FootnoteAnchor"/>
          <w:rtl w:val="true"/>
        </w:rPr>
        <w:footnoteReference w:id="668"/>
      </w:r>
      <w:r>
        <w:rPr>
          <w:rFonts w:ascii="IRNazanin" w:hAnsi="IRNazanin" w:eastAsia="IRNazanin"/>
          <w:color w:val="111111"/>
          <w:sz w:val="28"/>
          <w:sz w:val="28"/>
          <w:szCs w:val="28"/>
          <w:rtl w:val="true"/>
          <w:lang w:bidi="fa-IR"/>
        </w:rPr>
        <w:t>رحال الأجمال</w:t>
      </w:r>
      <w:r>
        <w:rPr>
          <w:rStyle w:val="FootnoteAnchor"/>
          <w:rtl w:val="true"/>
        </w:rPr>
        <w:footnoteReference w:id="669"/>
      </w:r>
      <w:r>
        <w:rPr>
          <w:rFonts w:ascii="Amiri" w:hAnsi="Amiri" w:eastAsia="Amiri" w:cs="Amiri"/>
          <w:color w:val="111111"/>
          <w:sz w:val="28"/>
          <w:sz w:val="28"/>
          <w:szCs w:val="28"/>
          <w:rtl w:val="true"/>
          <w:lang w:bidi="ar-SA"/>
        </w:rPr>
        <w:t>و وضع بعضها على بعض في حرّ شديد، بين مكّة و المدينة بموضع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خمّ‌، و ارتقى عليها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عليّا أمير المؤمنين و خليفة رسول ربّ العالمين، ليس لأحد أن يكون خليفة بعدي سواه، من كنت مولاه فعليّ مولاه، اللّهمّ وال من والاه و 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الكتاب المذكور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ما معناه</w:t>
      </w:r>
      <w:r>
        <w:rPr>
          <w:rFonts w:eastAsia="Amiri" w:cs="Amiri" w:ascii="Amiri" w:hAnsi="Amiri"/>
          <w:color w:val="111111"/>
          <w:sz w:val="28"/>
          <w:szCs w:val="28"/>
          <w:rtl w:val="true"/>
          <w:lang w:bidi="ar-SA"/>
        </w:rPr>
        <w:t>)</w:t>
      </w:r>
      <w:r>
        <w:rPr>
          <w:rStyle w:val="FootnoteAnchor"/>
          <w:rtl w:val="true"/>
        </w:rPr>
        <w:footnoteReference w:id="670"/>
      </w:r>
      <w:r>
        <w:rPr>
          <w:rFonts w:ascii="Amiri" w:hAnsi="Amiri" w:eastAsia="Amiri" w:cs="Amiri"/>
          <w:color w:val="111111"/>
          <w:sz w:val="28"/>
          <w:sz w:val="28"/>
          <w:szCs w:val="28"/>
          <w:rtl w:val="true"/>
          <w:lang w:bidi="ar-SA"/>
        </w:rPr>
        <w:t>هذا المدّعى بطول قصة</w:t>
      </w:r>
      <w:r>
        <w:rPr>
          <w:rStyle w:val="FootnoteAnchor"/>
          <w:rtl w:val="true"/>
        </w:rPr>
        <w:footnoteReference w:id="671"/>
      </w:r>
      <w:r>
        <w:rPr>
          <w:rFonts w:ascii="Amiri" w:hAnsi="Amiri" w:eastAsia="Amiri" w:cs="Amiri"/>
          <w:color w:val="111111"/>
          <w:sz w:val="28"/>
          <w:sz w:val="28"/>
          <w:szCs w:val="28"/>
          <w:rtl w:val="true"/>
          <w:lang w:bidi="ar-SA"/>
        </w:rPr>
        <w:t>حمزة</w:t>
      </w:r>
      <w:r>
        <w:rPr>
          <w:rStyle w:val="FootnoteAnchor"/>
          <w:rtl w:val="true"/>
        </w:rPr>
        <w:footnoteReference w:id="672"/>
      </w:r>
      <w:r>
        <w:rPr>
          <w:rFonts w:ascii="Amiri" w:hAnsi="Amiri" w:eastAsia="Amiri" w:cs="Amiri"/>
          <w:color w:val="111111"/>
          <w:sz w:val="28"/>
          <w:sz w:val="28"/>
          <w:szCs w:val="28"/>
          <w:rtl w:val="true"/>
          <w:lang w:bidi="ar-SA"/>
        </w:rPr>
        <w:t>، فلمّا</w:t>
      </w:r>
      <w:r>
        <w:rPr>
          <w:rStyle w:val="FootnoteAnchor"/>
          <w:rtl w:val="true"/>
        </w:rPr>
        <w:footnoteReference w:id="673"/>
      </w:r>
      <w:r>
        <w:rPr>
          <w:rFonts w:ascii="Amiri" w:hAnsi="Amiri" w:eastAsia="Amiri" w:cs="Amiri"/>
          <w:color w:val="111111"/>
          <w:sz w:val="28"/>
          <w:sz w:val="28"/>
          <w:szCs w:val="28"/>
          <w:rtl w:val="true"/>
          <w:lang w:bidi="ar-SA"/>
        </w:rPr>
        <w:t xml:space="preserve">فرغ النبي صلّى اللّه عليه و اله و سلّم من الخطبة هنّأ عمر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أوّل المهنّئين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 بخ</w:t>
      </w:r>
      <w:r>
        <w:rPr>
          <w:rStyle w:val="FootnoteAnchor"/>
          <w:rtl w:val="true"/>
        </w:rPr>
        <w:footnoteReference w:id="675"/>
      </w:r>
      <w:r>
        <w:rPr>
          <w:rFonts w:ascii="Amiri" w:hAnsi="Amiri" w:eastAsia="Amiri" w:cs="Amiri"/>
          <w:color w:val="111111"/>
          <w:sz w:val="28"/>
          <w:sz w:val="28"/>
          <w:szCs w:val="28"/>
          <w:rtl w:val="true"/>
          <w:lang w:bidi="ar-SA"/>
        </w:rPr>
        <w:t>يابن أبي طالب أصبحت مولاي و مولى كلّ مؤمن و مؤمنة، انتهى أكاذيبه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أيّها المؤمن، هل يجوّز أشقى اليهود مثل</w:t>
      </w:r>
      <w:r>
        <w:rPr>
          <w:rStyle w:val="FootnoteAnchor"/>
          <w:rtl w:val="true"/>
        </w:rPr>
        <w:footnoteReference w:id="676"/>
      </w:r>
      <w:r>
        <w:rPr>
          <w:rFonts w:ascii="Amiri" w:hAnsi="Amiri" w:eastAsia="Amiri" w:cs="Amiri"/>
          <w:color w:val="111111"/>
          <w:sz w:val="28"/>
          <w:sz w:val="28"/>
          <w:szCs w:val="28"/>
          <w:rtl w:val="true"/>
          <w:lang w:bidi="ar-SA"/>
        </w:rPr>
        <w:t>تلك المخالفة</w:t>
      </w:r>
      <w:r>
        <w:rPr>
          <w:rStyle w:val="FootnoteAnchor"/>
          <w:rtl w:val="true"/>
        </w:rPr>
        <w:footnoteReference w:id="677"/>
      </w:r>
      <w:r>
        <w:rPr>
          <w:rFonts w:ascii="Amiri" w:hAnsi="Amiri" w:eastAsia="Amiri" w:cs="Amiri"/>
          <w:color w:val="111111"/>
          <w:sz w:val="28"/>
          <w:sz w:val="28"/>
          <w:szCs w:val="28"/>
          <w:rtl w:val="true"/>
          <w:lang w:bidi="ar-SA"/>
        </w:rPr>
        <w:t>الصريحة مرارا من محمّد صلّى اللّه عليه و اله و سلّم بالنسبة إلى الربّ الأجلّ الأكرم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هذه الجهلة الفجرة يثبتون للنبي صلّى اللّه عليه و اله و سلّم غاية الخوف و الجبن، و هم قائلون </w:t>
      </w:r>
    </w:p>
    <w:p>
      <w:pPr>
        <w:pStyle w:val="BookText"/>
        <w:rPr/>
      </w:pPr>
      <w:r>
        <w:rPr>
          <w:rFonts w:ascii="Amiri" w:hAnsi="Amiri" w:eastAsia="Amiri" w:cs="Amiri"/>
          <w:color w:val="111111"/>
          <w:sz w:val="28"/>
          <w:sz w:val="28"/>
          <w:szCs w:val="28"/>
          <w:rtl w:val="true"/>
          <w:lang w:bidi="ar-SA"/>
        </w:rPr>
        <w:t xml:space="preserve">بأنّه صلّى اللّه عليه و اله و سلّم لم يخف أصلا أوائل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قلّة الأعوان و الأنصار و كثرة المشركين و الكفّار، من عبدة الأصنام و الأوثان، الّذين لم يكن على ذمّتهم بيعة ملك و لا 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فعل ما فعل</w:t>
      </w:r>
      <w:r>
        <w:rPr>
          <w:rStyle w:val="FootnoteAnchor"/>
          <w:rtl w:val="true"/>
        </w:rPr>
        <w:footnoteReference w:id="678"/>
      </w:r>
      <w:r>
        <w:rPr>
          <w:rFonts w:ascii="Amiri" w:hAnsi="Amiri" w:eastAsia="Amiri" w:cs="Amiri"/>
          <w:color w:val="111111"/>
          <w:sz w:val="28"/>
          <w:sz w:val="28"/>
          <w:szCs w:val="28"/>
          <w:rtl w:val="true"/>
          <w:lang w:bidi="ar-SA"/>
        </w:rPr>
        <w:t>، بحيث يتحيّر في قوة قلبه أعاظم الشجعان، فمن أين طرأ له ذلك الخوف العظيم، الّذي حثّه على مخالفة ملك</w:t>
      </w:r>
      <w:r>
        <w:rPr>
          <w:rStyle w:val="FootnoteAnchor"/>
          <w:rtl w:val="true"/>
        </w:rPr>
        <w:footnoteReference w:id="679"/>
      </w:r>
      <w:r>
        <w:rPr>
          <w:rFonts w:ascii="Amiri" w:hAnsi="Amiri" w:eastAsia="Amiri" w:cs="Amiri"/>
          <w:color w:val="111111"/>
          <w:sz w:val="28"/>
          <w:sz w:val="28"/>
          <w:szCs w:val="28"/>
          <w:rtl w:val="true"/>
          <w:lang w:bidi="ar-SA"/>
        </w:rPr>
        <w:t>الوحي بعد المشيب المشبع عن الحياة، و استقرار النبوّة و الرسالة، و غلبة الإسلام و المسلمين، و قلّة الأعداء و</w:t>
      </w:r>
      <w:r>
        <w:rPr>
          <w:rStyle w:val="FootnoteAnchor"/>
          <w:rtl w:val="true"/>
        </w:rPr>
        <w:footnoteReference w:id="680"/>
      </w:r>
      <w:r>
        <w:rPr>
          <w:rFonts w:ascii="Amiri" w:hAnsi="Amiri" w:eastAsia="Amiri" w:cs="Amiri"/>
          <w:color w:val="111111"/>
          <w:sz w:val="28"/>
          <w:sz w:val="28"/>
          <w:szCs w:val="28"/>
          <w:rtl w:val="true"/>
          <w:lang w:bidi="ar-SA"/>
        </w:rPr>
        <w:t>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الخبير يعرف أنّ هذا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أردأ</w:t>
      </w:r>
      <w:r>
        <w:rPr>
          <w:rStyle w:val="FootnoteAnchor"/>
          <w:rtl w:val="true"/>
        </w:rPr>
        <w:footnoteReference w:id="681"/>
      </w:r>
      <w:r>
        <w:rPr>
          <w:rFonts w:ascii="Amiri" w:hAnsi="Amiri" w:eastAsia="Amiri" w:cs="Amiri"/>
          <w:color w:val="111111"/>
          <w:sz w:val="28"/>
          <w:sz w:val="28"/>
          <w:szCs w:val="28"/>
          <w:rtl w:val="true"/>
          <w:lang w:bidi="ar-SA"/>
        </w:rPr>
        <w:t xml:space="preserve">مقالات السفهاء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أدون و أخسّ من أن يطيل</w:t>
      </w:r>
      <w:r>
        <w:rPr>
          <w:rStyle w:val="FootnoteAnchor"/>
          <w:rtl w:val="true"/>
        </w:rPr>
        <w:footnoteReference w:id="682"/>
      </w:r>
      <w:r>
        <w:rPr>
          <w:rFonts w:ascii="Amiri" w:hAnsi="Amiri" w:eastAsia="Amiri" w:cs="Amiri"/>
          <w:color w:val="111111"/>
          <w:sz w:val="28"/>
          <w:sz w:val="28"/>
          <w:szCs w:val="28"/>
          <w:rtl w:val="true"/>
          <w:lang w:bidi="ar-SA"/>
        </w:rPr>
        <w:t>في ردّه الفضلاء، اللائق</w:t>
      </w:r>
      <w:r>
        <w:rPr>
          <w:rStyle w:val="FootnoteAnchor"/>
          <w:rtl w:val="true"/>
        </w:rPr>
        <w:footnoteReference w:id="683"/>
      </w:r>
      <w:r>
        <w:rPr>
          <w:rFonts w:ascii="Amiri" w:hAnsi="Amiri" w:eastAsia="Amiri" w:cs="Amiri"/>
          <w:color w:val="111111"/>
          <w:sz w:val="28"/>
          <w:sz w:val="28"/>
          <w:szCs w:val="28"/>
          <w:rtl w:val="true"/>
          <w:lang w:bidi="ar-SA"/>
        </w:rPr>
        <w:t>بشأنهم نقل مجمل كلامهم، ليكون تَذْكِرَةٌ فَمَنْ شٰاءَ اِتَّخَذَ إِلىٰ رَبِّهِ سَبِيلاً</w:t>
      </w:r>
      <w:r>
        <w:rPr>
          <w:rStyle w:val="FootnoteAnchor"/>
          <w:rtl w:val="true"/>
        </w:rPr>
        <w:footnoteReference w:id="684"/>
      </w:r>
      <w:r>
        <w:rPr>
          <w:rFonts w:ascii="Amiri" w:hAnsi="Amiri" w:eastAsia="Amiri" w:cs="Amiri"/>
          <w:color w:val="111111"/>
          <w:sz w:val="28"/>
          <w:sz w:val="28"/>
          <w:szCs w:val="28"/>
          <w:rtl w:val="true"/>
          <w:lang w:bidi="ar-SA"/>
        </w:rPr>
        <w:t xml:space="preserve">، 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يشأ فجادل</w:t>
      </w:r>
      <w:r>
        <w:rPr>
          <w:rStyle w:val="FootnoteAnchor"/>
          <w:rtl w:val="true"/>
        </w:rPr>
        <w:footnoteReference w:id="685"/>
      </w:r>
      <w:r>
        <w:rPr>
          <w:rStyle w:val="FootnoteAnchor"/>
          <w:rtl w:val="true"/>
        </w:rPr>
        <w:footnoteReference w:id="686"/>
      </w:r>
      <w:r>
        <w:rPr>
          <w:rFonts w:ascii="Amiri" w:hAnsi="Amiri" w:eastAsia="Amiri" w:cs="Amiri"/>
          <w:color w:val="111111"/>
          <w:sz w:val="28"/>
          <w:sz w:val="28"/>
          <w:szCs w:val="28"/>
          <w:rtl w:val="true"/>
          <w:lang w:bidi="ar-SA"/>
        </w:rPr>
        <w:t>ف‍ لَنْ تَجِدَ لِسُنَّةِ اَللّٰهِ تَبْدِيلاً</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إنكاره لوجوب عصمة الأنبياء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سياق كلامه</w:t>
      </w:r>
      <w:r>
        <w:rPr>
          <w:rStyle w:val="FootnoteAnchor"/>
          <w:rtl w:val="true"/>
        </w:rPr>
        <w:footnoteReference w:id="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لإجماع المسلمين؛ فإنّ أحدا منهم لم ينكر عصمتهم </w:t>
      </w:r>
    </w:p>
    <w:p>
      <w:pPr>
        <w:pStyle w:val="BookText"/>
        <w:rPr/>
      </w:pPr>
      <w:r>
        <w:rPr>
          <w:rFonts w:ascii="IRNazanin" w:hAnsi="IRNazanin" w:eastAsia="IRNazanin"/>
          <w:color w:val="111111"/>
          <w:sz w:val="28"/>
          <w:sz w:val="28"/>
          <w:szCs w:val="28"/>
          <w:rtl w:val="true"/>
          <w:lang w:bidi="fa-IR"/>
        </w:rPr>
        <w:t>عن</w:t>
      </w:r>
      <w:r>
        <w:rPr>
          <w:rStyle w:val="FootnoteAnchor"/>
          <w:rtl w:val="true"/>
        </w:rPr>
        <w:footnoteReference w:id="689"/>
      </w:r>
      <w:r>
        <w:rPr>
          <w:rFonts w:ascii="Amiri" w:hAnsi="Amiri" w:eastAsia="Amiri" w:cs="Amiri"/>
          <w:color w:val="111111"/>
          <w:sz w:val="28"/>
          <w:sz w:val="28"/>
          <w:szCs w:val="28"/>
          <w:rtl w:val="true"/>
          <w:lang w:bidi="ar-SA"/>
        </w:rPr>
        <w:t>صدور الذنب عمدا في زمان البعثة، و إنّما الخلاف فيما</w:t>
      </w:r>
      <w:r>
        <w:rPr>
          <w:rStyle w:val="FootnoteAnchor"/>
          <w:rtl w:val="true"/>
        </w:rPr>
        <w:footnoteReference w:id="690"/>
      </w:r>
      <w:r>
        <w:rPr>
          <w:rFonts w:ascii="Amiri" w:hAnsi="Amiri" w:eastAsia="Amiri" w:cs="Amiri"/>
          <w:color w:val="111111"/>
          <w:sz w:val="28"/>
          <w:sz w:val="28"/>
          <w:szCs w:val="28"/>
          <w:rtl w:val="true"/>
          <w:lang w:bidi="ar-SA"/>
        </w:rPr>
        <w:t>قبل البعثة و في صدور الصغائر دون الكبائر، مع أنّ ذلك الخلاف مرجوح؛ لقيام البرهان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w:t>
      </w:r>
      <w:r>
        <w:rPr>
          <w:rFonts w:eastAsia="Amiri" w:cs="Amiri" w:ascii="Amiri" w:hAnsi="Amiri"/>
          <w:color w:val="111111"/>
          <w:sz w:val="28"/>
          <w:szCs w:val="28"/>
          <w:rtl w:val="true"/>
          <w:lang w:bidi="ar-SA"/>
        </w:rPr>
        <w:t>)</w:t>
      </w:r>
      <w:r>
        <w:rPr>
          <w:rStyle w:val="FootnoteAnchor"/>
          <w:rtl w:val="true"/>
        </w:rPr>
        <w:footnoteReference w:id="691"/>
      </w:r>
      <w:r>
        <w:rPr>
          <w:rFonts w:ascii="Amiri" w:hAnsi="Amiri" w:eastAsia="Amiri" w:cs="Amiri"/>
          <w:color w:val="111111"/>
          <w:sz w:val="28"/>
          <w:sz w:val="28"/>
          <w:szCs w:val="28"/>
          <w:rtl w:val="true"/>
          <w:lang w:bidi="ar-SA"/>
        </w:rPr>
        <w:t>ما ذكره مناف لما</w:t>
      </w:r>
      <w:r>
        <w:rPr>
          <w:rStyle w:val="FootnoteAnchor"/>
          <w:rtl w:val="true"/>
        </w:rPr>
        <w:footnoteReference w:id="692"/>
      </w:r>
      <w:r>
        <w:rPr>
          <w:rFonts w:ascii="Amiri" w:hAnsi="Amiri" w:eastAsia="Amiri" w:cs="Amiri"/>
          <w:color w:val="111111"/>
          <w:sz w:val="28"/>
          <w:sz w:val="28"/>
          <w:szCs w:val="28"/>
          <w:rtl w:val="true"/>
          <w:lang w:bidi="ar-SA"/>
        </w:rPr>
        <w:t>قرّره سابقا من علوّ عصمة الأئمّة الأطهار، و ارتكازه في قلوب أهل الأعصار</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ثالثا</w:t>
      </w:r>
      <w:r>
        <w:rPr>
          <w:rStyle w:val="FootnoteAnchor"/>
          <w:rtl w:val="true"/>
        </w:rPr>
        <w:footnoteReference w:id="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ما ذكره من اشتمال القرآن و الأحاديث على صدور المعاصي عن الأنبياء عليهم السّلام، فهذا افتراء على اللّه و رسوله؛ فإنّ لتلك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و</w:t>
      </w:r>
      <w:r>
        <w:rPr>
          <w:rFonts w:eastAsia="Amiri" w:cs="Amiri" w:ascii="Amiri" w:hAnsi="Amiri"/>
          <w:color w:val="111111"/>
          <w:sz w:val="28"/>
          <w:szCs w:val="28"/>
          <w:rtl w:val="true"/>
          <w:lang w:bidi="ar-SA"/>
        </w:rPr>
        <w:t>)</w:t>
      </w:r>
      <w:r>
        <w:rPr>
          <w:rStyle w:val="FootnoteAnchor"/>
          <w:rtl w:val="true"/>
        </w:rPr>
        <w:footnoteReference w:id="695"/>
      </w:r>
      <w:r>
        <w:rPr>
          <w:rFonts w:ascii="Amiri" w:hAnsi="Amiri" w:eastAsia="Amiri" w:cs="Amiri"/>
          <w:color w:val="111111"/>
          <w:sz w:val="28"/>
          <w:sz w:val="28"/>
          <w:szCs w:val="28"/>
          <w:rtl w:val="true"/>
          <w:lang w:bidi="ar-SA"/>
        </w:rPr>
        <w:t>الأحاديث محامل و تأويلات قد شيّد</w:t>
      </w:r>
      <w:r>
        <w:rPr>
          <w:rStyle w:val="FootnoteAnchor"/>
          <w:rtl w:val="true"/>
        </w:rPr>
        <w:footnoteReference w:id="696"/>
      </w:r>
      <w:r>
        <w:rPr>
          <w:rFonts w:ascii="Amiri" w:hAnsi="Amiri" w:eastAsia="Amiri" w:cs="Amiri"/>
          <w:color w:val="111111"/>
          <w:sz w:val="28"/>
          <w:sz w:val="28"/>
          <w:szCs w:val="28"/>
          <w:rtl w:val="true"/>
          <w:lang w:bidi="ar-SA"/>
        </w:rPr>
        <w:t>العلماء أركانها في الكتب المؤلّفة في هذا الباب، أجلّها و أشرفها كتاب تنزيه الأنبياء من مصنّفات سيّدنا المرتضى علم الهدى قدّس سرّه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أجاب قدّس سرّه</w:t>
      </w:r>
      <w:r>
        <w:rPr>
          <w:rFonts w:eastAsia="Amiri" w:cs="Amiri" w:ascii="Amiri" w:hAnsi="Amiri"/>
          <w:color w:val="111111"/>
          <w:sz w:val="28"/>
          <w:szCs w:val="28"/>
          <w:rtl w:val="true"/>
          <w:lang w:bidi="ar-SA"/>
        </w:rPr>
        <w:t>)</w:t>
      </w:r>
      <w:r>
        <w:rPr>
          <w:rStyle w:val="FootnoteAnchor"/>
          <w:rtl w:val="true"/>
        </w:rPr>
        <w:footnoteReference w:id="697"/>
      </w:r>
      <w:r>
        <w:rPr>
          <w:rFonts w:ascii="Amiri" w:hAnsi="Amiri" w:eastAsia="Amiri" w:cs="Amiri"/>
          <w:color w:val="111111"/>
          <w:sz w:val="28"/>
          <w:sz w:val="28"/>
          <w:szCs w:val="28"/>
          <w:rtl w:val="true"/>
          <w:lang w:bidi="ar-SA"/>
        </w:rPr>
        <w:t xml:space="preserve">عن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زعم هذا القاصر أنّه لا مدفع</w:t>
      </w:r>
      <w:r>
        <w:rPr>
          <w:rStyle w:val="FootnoteAnchor"/>
          <w:rtl w:val="true"/>
        </w:rPr>
        <w:footnoteReference w:id="698"/>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بأجوبة شتّى، من جملتها ما استحسنه فخر الدين الرازي و ذكره في تفسيره الكبير،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إسرائيل كانوا في نهاية سوء الظنّ بموسى عليه السّلام، حتّى أنّ هارون لمّا غاب </w:t>
      </w:r>
    </w:p>
    <w:p>
      <w:pPr>
        <w:pStyle w:val="BookText"/>
        <w:rPr/>
      </w:pPr>
      <w:r>
        <w:rPr>
          <w:rFonts w:ascii="Amiri" w:hAnsi="Amiri" w:eastAsia="Amiri" w:cs="Amiri"/>
          <w:color w:val="111111"/>
          <w:sz w:val="28"/>
          <w:sz w:val="28"/>
          <w:szCs w:val="28"/>
          <w:rtl w:val="true"/>
          <w:lang w:bidi="ar-SA"/>
        </w:rPr>
        <w:t>عنهم غيبة قالوا لموسى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قتلته</w:t>
      </w:r>
      <w:r>
        <w:rPr>
          <w:rStyle w:val="FootnoteAnchor"/>
          <w:rtl w:val="true"/>
        </w:rPr>
        <w:footnoteReference w:id="699"/>
      </w:r>
      <w:r>
        <w:rPr>
          <w:rFonts w:ascii="Amiri" w:hAnsi="Amiri" w:eastAsia="Amiri" w:cs="Amiri"/>
          <w:color w:val="111111"/>
          <w:sz w:val="28"/>
          <w:sz w:val="28"/>
          <w:szCs w:val="28"/>
          <w:rtl w:val="true"/>
          <w:lang w:bidi="ar-SA"/>
        </w:rPr>
        <w:t xml:space="preserve">، فلمّا وعد اللّه موسى بثلاثين ليلة و أتّمها بعشر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له في الألواح من كلّ شيء، و</w:t>
      </w:r>
      <w:r>
        <w:rPr>
          <w:rStyle w:val="FootnoteAnchor"/>
          <w:rtl w:val="true"/>
        </w:rPr>
        <w:footnoteReference w:id="700"/>
      </w:r>
      <w:r>
        <w:rPr>
          <w:rFonts w:ascii="Amiri" w:hAnsi="Amiri" w:eastAsia="Amiri" w:cs="Amiri"/>
          <w:color w:val="111111"/>
          <w:sz w:val="28"/>
          <w:sz w:val="28"/>
          <w:szCs w:val="28"/>
          <w:rtl w:val="true"/>
          <w:lang w:bidi="ar-SA"/>
        </w:rPr>
        <w:t>رجع فرأى في قومه ما رأى</w:t>
      </w:r>
      <w:r>
        <w:rPr>
          <w:rStyle w:val="FootnoteAnchor"/>
          <w:rtl w:val="true"/>
        </w:rPr>
        <w:footnoteReference w:id="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برأس أخيه ليدنيه من نفسه و يتفحّص عن كيفية</w:t>
      </w:r>
      <w:r>
        <w:rPr>
          <w:rStyle w:val="FootnoteAnchor"/>
          <w:rtl w:val="true"/>
        </w:rPr>
        <w:footnoteReference w:id="702"/>
      </w:r>
      <w:r>
        <w:rPr>
          <w:rFonts w:ascii="Amiri" w:hAnsi="Amiri" w:eastAsia="Amiri" w:cs="Amiri"/>
          <w:color w:val="111111"/>
          <w:sz w:val="28"/>
          <w:sz w:val="28"/>
          <w:szCs w:val="28"/>
          <w:rtl w:val="true"/>
          <w:lang w:bidi="ar-SA"/>
        </w:rPr>
        <w:t>الواقعة، فخاف هارون أن يسبق إلى قلوبهم ما لا أصل له، فقال</w:t>
      </w:r>
      <w:r>
        <w:rPr>
          <w:rStyle w:val="FootnoteAnchor"/>
          <w:rtl w:val="true"/>
        </w:rPr>
        <w:footnoteReference w:id="703"/>
      </w:r>
      <w:r>
        <w:rPr>
          <w:rFonts w:ascii="Amiri" w:hAnsi="Amiri" w:eastAsia="Amiri" w:cs="Amiri"/>
          <w:color w:val="111111"/>
          <w:sz w:val="28"/>
          <w:sz w:val="28"/>
          <w:szCs w:val="28"/>
          <w:rtl w:val="true"/>
          <w:lang w:bidi="ar-SA"/>
        </w:rPr>
        <w:t>إشفاقا على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 بلحيتي و لا برأسي لئلاّ يظنّ القوم بك أنّك تريد أن تضربني و تؤذيني</w:t>
      </w:r>
      <w:r>
        <w:rPr>
          <w:rStyle w:val="FootnoteAnchor"/>
          <w:rtl w:val="true"/>
        </w:rPr>
        <w:footnoteReference w:id="70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أنّما اخترنا نقل هذا الجواب</w:t>
      </w:r>
      <w:r>
        <w:rPr>
          <w:rStyle w:val="FootnoteAnchor"/>
          <w:rtl w:val="true"/>
        </w:rPr>
        <w:footnoteReference w:id="705"/>
      </w:r>
      <w:r>
        <w:rPr>
          <w:rFonts w:ascii="Amiri" w:hAnsi="Amiri" w:eastAsia="Amiri" w:cs="Amiri"/>
          <w:color w:val="111111"/>
          <w:sz w:val="28"/>
          <w:sz w:val="28"/>
          <w:szCs w:val="28"/>
          <w:rtl w:val="true"/>
          <w:lang w:bidi="ar-SA"/>
        </w:rPr>
        <w:t xml:space="preserve">لكونه ممّا استحسنه الخطيب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عند أهل السنّة من رؤسائهم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w:t>
      </w:r>
      <w:r>
        <w:rPr>
          <w:rStyle w:val="FootnoteAnchor"/>
          <w:rtl w:val="true"/>
        </w:rPr>
        <w:footnoteReference w:id="706"/>
      </w:r>
      <w:r>
        <w:rPr>
          <w:rFonts w:ascii="Amiri" w:hAnsi="Amiri" w:eastAsia="Amiri" w:cs="Amiri"/>
          <w:color w:val="111111"/>
          <w:sz w:val="28"/>
          <w:sz w:val="28"/>
          <w:szCs w:val="28"/>
          <w:rtl w:val="true"/>
          <w:lang w:bidi="ar-SA"/>
        </w:rPr>
        <w:t>توارد فيه مع السيّد المرتضى قدّس سرّه</w:t>
      </w:r>
      <w:r>
        <w:rPr>
          <w:rFonts w:eastAsia="Amiri" w:cs="Amiri" w:ascii="Amiri" w:hAnsi="Amiri"/>
          <w:color w:val="111111"/>
          <w:sz w:val="28"/>
          <w:szCs w:val="28"/>
          <w:rtl w:val="true"/>
          <w:lang w:bidi="ar-SA"/>
        </w:rPr>
        <w:t>)</w:t>
      </w:r>
      <w:r>
        <w:rPr>
          <w:rStyle w:val="FootnoteAnchor"/>
          <w:rtl w:val="true"/>
        </w:rPr>
        <w:footnoteReference w:id="707"/>
      </w:r>
      <w:r>
        <w:rPr>
          <w:rFonts w:ascii="Amiri" w:hAnsi="Amiri" w:eastAsia="Amiri" w:cs="Amiri"/>
          <w:color w:val="111111"/>
          <w:sz w:val="28"/>
          <w:sz w:val="28"/>
          <w:szCs w:val="28"/>
          <w:rtl w:val="true"/>
          <w:lang w:bidi="ar-SA"/>
        </w:rPr>
        <w:t>فهو أقوى في الاحتجاج على صاحب النواقض و أضرابه، و إن شئت الاطّلاع على تفاصيل الأجوبة فعليك بكتاب تنزيه الأنبياء</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 التوجيه المذكور للآية ما يشاهد من استمرار عادة أعراب البرّ الممتدّ من البصرة إلى الحجاز، فإنّ غاية إظهار محبّتهم إذا</w:t>
      </w:r>
      <w:r>
        <w:rPr>
          <w:rStyle w:val="FootnoteAnchor"/>
          <w:rtl w:val="true"/>
        </w:rPr>
        <w:footnoteReference w:id="708"/>
      </w:r>
      <w:r>
        <w:rPr>
          <w:rFonts w:ascii="IRNazanin" w:hAnsi="IRNazanin" w:eastAsia="IRNazanin"/>
          <w:color w:val="111111"/>
          <w:sz w:val="28"/>
          <w:sz w:val="28"/>
          <w:szCs w:val="28"/>
          <w:rtl w:val="true"/>
          <w:lang w:bidi="fa-IR"/>
        </w:rPr>
        <w:t xml:space="preserve">قدموا إلى </w:t>
      </w:r>
    </w:p>
    <w:p>
      <w:pPr>
        <w:pStyle w:val="BookText"/>
        <w:rPr/>
      </w:pPr>
      <w:r>
        <w:rPr>
          <w:rFonts w:ascii="Amiri" w:hAnsi="Amiri" w:eastAsia="Amiri" w:cs="Amiri"/>
          <w:color w:val="111111"/>
          <w:sz w:val="28"/>
          <w:sz w:val="28"/>
          <w:szCs w:val="28"/>
          <w:rtl w:val="true"/>
          <w:lang w:bidi="ar-SA"/>
        </w:rPr>
        <w:t>صديقهم أو رئيسهم أن يأخذوا بلحيته و يتكلّموا معه، و أظنّ أنّ‌</w:t>
      </w:r>
      <w:r>
        <w:rPr>
          <w:rStyle w:val="FootnoteAnchor"/>
          <w:rtl w:val="true"/>
        </w:rPr>
        <w:footnoteReference w:id="709"/>
      </w:r>
      <w:r>
        <w:rPr>
          <w:rFonts w:ascii="Amiri" w:hAnsi="Amiri" w:eastAsia="Amiri" w:cs="Amiri"/>
          <w:color w:val="111111"/>
          <w:sz w:val="28"/>
          <w:sz w:val="28"/>
          <w:szCs w:val="28"/>
          <w:rtl w:val="true"/>
          <w:lang w:bidi="ar-SA"/>
        </w:rPr>
        <w:t xml:space="preserve">صاحب النواقض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قاضي الحجاز المحفوف</w:t>
      </w:r>
      <w:r>
        <w:rPr>
          <w:rStyle w:val="FootnoteAnchor"/>
          <w:rtl w:val="true"/>
        </w:rPr>
        <w:footnoteReference w:id="710"/>
      </w:r>
      <w:r>
        <w:rPr>
          <w:rFonts w:ascii="IRNazanin" w:hAnsi="IRNazanin" w:eastAsia="IRNazanin"/>
          <w:color w:val="111111"/>
          <w:sz w:val="28"/>
          <w:sz w:val="28"/>
          <w:szCs w:val="28"/>
          <w:rtl w:val="true"/>
          <w:lang w:bidi="fa-IR"/>
        </w:rPr>
        <w:t xml:space="preserve">بطوائف العرب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w:t>
      </w:r>
      <w:r>
        <w:rPr>
          <w:rStyle w:val="FootnoteAnchor"/>
          <w:rtl w:val="true"/>
        </w:rPr>
        <w:footnoteReference w:id="711"/>
      </w:r>
      <w:r>
        <w:rPr>
          <w:rFonts w:ascii="Amiri" w:hAnsi="Amiri" w:eastAsia="Amiri" w:cs="Amiri"/>
          <w:color w:val="111111"/>
          <w:sz w:val="28"/>
          <w:sz w:val="28"/>
          <w:szCs w:val="28"/>
          <w:rtl w:val="true"/>
          <w:lang w:bidi="ar-SA"/>
        </w:rPr>
        <w:t>شاهد ذلك منهم مرارا، بل الغالب أنّ غير واحد</w:t>
      </w:r>
      <w:r>
        <w:rPr>
          <w:rStyle w:val="FootnoteAnchor"/>
          <w:rtl w:val="true"/>
        </w:rPr>
        <w:footnoteReference w:id="712"/>
      </w:r>
      <w:r>
        <w:rPr>
          <w:rFonts w:ascii="IRNazanin" w:hAnsi="IRNazanin" w:eastAsia="IRNazanin"/>
          <w:color w:val="111111"/>
          <w:sz w:val="28"/>
          <w:sz w:val="28"/>
          <w:szCs w:val="28"/>
          <w:rtl w:val="true"/>
          <w:lang w:bidi="fa-IR"/>
        </w:rPr>
        <w:t>من أجلاف العرب</w:t>
      </w:r>
      <w:r>
        <w:rPr>
          <w:rFonts w:eastAsia="IRNazanin" w:cs="IRNazanin"/>
          <w:color w:val="111111"/>
          <w:sz w:val="28"/>
          <w:szCs w:val="28"/>
          <w:rtl w:val="true"/>
          <w:lang w:bidi="fa-IR"/>
        </w:rPr>
        <w:t>)</w:t>
      </w:r>
      <w:r>
        <w:rPr>
          <w:rStyle w:val="FootnoteAnchor"/>
          <w:rtl w:val="true"/>
        </w:rPr>
        <w:footnoteReference w:id="7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كانوا يحضرون مجلسه لرفع الدعاوي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أحدث</w:t>
      </w:r>
      <w:r>
        <w:rPr>
          <w:rStyle w:val="FootnoteAnchor"/>
          <w:rtl w:val="true"/>
        </w:rPr>
        <w:footnoteReference w:id="714"/>
      </w:r>
      <w:r>
        <w:rPr>
          <w:rFonts w:ascii="Amiri" w:hAnsi="Amiri" w:eastAsia="Amiri" w:cs="Amiri"/>
          <w:color w:val="111111"/>
          <w:sz w:val="28"/>
          <w:sz w:val="28"/>
          <w:szCs w:val="28"/>
          <w:rtl w:val="true"/>
          <w:lang w:bidi="ar-SA"/>
        </w:rPr>
        <w:t>بلحيته مثل ما ذكرنا، فإنكاره</w:t>
      </w:r>
      <w:r>
        <w:rPr>
          <w:rStyle w:val="FootnoteAnchor"/>
          <w:rtl w:val="true"/>
        </w:rPr>
        <w:footnoteReference w:id="715"/>
      </w:r>
      <w:r>
        <w:rPr>
          <w:rFonts w:ascii="Amiri" w:hAnsi="Amiri" w:eastAsia="Amiri" w:cs="Amiri"/>
          <w:color w:val="111111"/>
          <w:sz w:val="28"/>
          <w:sz w:val="28"/>
          <w:szCs w:val="28"/>
          <w:rtl w:val="true"/>
          <w:lang w:bidi="ar-SA"/>
        </w:rPr>
        <w:t>للتوجيه المذكور إنكار لوجدانه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العجب أنّهم يحملون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ظاهرها عتاب الأنبياء عليهم السّلام على ترك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ظواهرها، و يحكمون عليهم بالمعاصي و الخطاء، مع دلالة العقل على وجوب تنزيههم عن ذلك، و</w:t>
      </w:r>
      <w:r>
        <w:rPr>
          <w:rStyle w:val="FootnoteAnchor"/>
          <w:rtl w:val="true"/>
        </w:rPr>
        <w:footnoteReference w:id="716"/>
      </w:r>
      <w:r>
        <w:rPr>
          <w:rFonts w:ascii="IRNazanin" w:hAnsi="IRNazanin" w:eastAsia="IRNazanin"/>
          <w:color w:val="111111"/>
          <w:sz w:val="28"/>
          <w:sz w:val="28"/>
          <w:szCs w:val="28"/>
          <w:rtl w:val="true"/>
          <w:lang w:bidi="fa-IR"/>
        </w:rPr>
        <w:t>مع وجود المحامل لظواهر</w:t>
      </w:r>
      <w:r>
        <w:rPr>
          <w:rStyle w:val="FootnoteAnchor"/>
          <w:rtl w:val="true"/>
        </w:rPr>
        <w:footnoteReference w:id="717"/>
      </w:r>
      <w:r>
        <w:rPr>
          <w:rFonts w:ascii="Amiri" w:hAnsi="Amiri" w:eastAsia="Amiri" w:cs="Amiri"/>
          <w:color w:val="111111"/>
          <w:sz w:val="28"/>
          <w:sz w:val="28"/>
          <w:szCs w:val="28"/>
          <w:rtl w:val="true"/>
          <w:lang w:bidi="ar-SA"/>
        </w:rPr>
        <w:t>تلك الآيات، و يحملون هذيانات عمر بن الخطّاب</w:t>
      </w:r>
      <w:r>
        <w:rPr>
          <w:rStyle w:val="FootnoteAnchor"/>
          <w:rtl w:val="true"/>
        </w:rPr>
        <w:footnoteReference w:id="718"/>
      </w:r>
      <w:r>
        <w:rPr>
          <w:rFonts w:ascii="Amiri" w:hAnsi="Amiri" w:eastAsia="Amiri" w:cs="Amiri"/>
          <w:color w:val="111111"/>
          <w:sz w:val="28"/>
          <w:sz w:val="28"/>
          <w:szCs w:val="28"/>
          <w:rtl w:val="true"/>
          <w:lang w:bidi="ar-SA"/>
        </w:rPr>
        <w:t xml:space="preserve">و كلماته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ظاهرها منكر، و مرتبته أقلّ من مراتب الأنبياء بأضعاف لا تحصى</w:t>
      </w:r>
      <w:r>
        <w:rPr>
          <w:rStyle w:val="FootnoteAnchor"/>
          <w:rtl w:val="true"/>
        </w:rPr>
        <w:footnoteReference w:id="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ظاهرها،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يمنعون من جواز </w:t>
      </w:r>
    </w:p>
    <w:p>
      <w:pPr>
        <w:pStyle w:val="BookText"/>
        <w:rPr/>
      </w:pPr>
      <w:r>
        <w:rPr>
          <w:rFonts w:ascii="IRNazanin" w:hAnsi="IRNazanin" w:eastAsia="IRNazanin"/>
          <w:color w:val="111111"/>
          <w:sz w:val="28"/>
          <w:sz w:val="28"/>
          <w:szCs w:val="28"/>
          <w:rtl w:val="true"/>
          <w:lang w:bidi="fa-IR"/>
        </w:rPr>
        <w:t>حملها</w:t>
      </w:r>
      <w:r>
        <w:rPr>
          <w:rStyle w:val="FootnoteAnchor"/>
          <w:rtl w:val="true"/>
        </w:rPr>
        <w:footnoteReference w:id="720"/>
      </w:r>
      <w:r>
        <w:rPr>
          <w:rFonts w:ascii="IRNazanin" w:hAnsi="IRNazanin" w:eastAsia="IRNazanin"/>
          <w:color w:val="111111"/>
          <w:sz w:val="28"/>
          <w:sz w:val="28"/>
          <w:szCs w:val="28"/>
          <w:rtl w:val="true"/>
          <w:lang w:bidi="fa-IR"/>
        </w:rPr>
        <w:t>على ظواهرها</w:t>
      </w:r>
      <w:r>
        <w:rPr>
          <w:rStyle w:val="FootnoteAnchor"/>
          <w:rtl w:val="true"/>
        </w:rPr>
        <w:footnoteReference w:id="721"/>
      </w:r>
      <w:r>
        <w:rPr>
          <w:rStyle w:val="FootnoteAnchor"/>
          <w:rtl w:val="true"/>
        </w:rPr>
        <w:footnoteReference w:id="722"/>
      </w:r>
      <w:r>
        <w:rPr>
          <w:rFonts w:ascii="Amiri" w:hAnsi="Amiri" w:eastAsia="Amiri" w:cs="Amiri"/>
          <w:color w:val="111111"/>
          <w:sz w:val="28"/>
          <w:sz w:val="28"/>
          <w:szCs w:val="28"/>
          <w:rtl w:val="true"/>
          <w:lang w:bidi="ar-SA"/>
        </w:rPr>
        <w:t>، مع أنّ كلامه لا محمل له، و يتركون العمل</w:t>
      </w:r>
      <w:r>
        <w:rPr>
          <w:rStyle w:val="FootnoteAnchor"/>
          <w:rtl w:val="true"/>
        </w:rPr>
        <w:footnoteReference w:id="723"/>
      </w:r>
      <w:r>
        <w:rPr>
          <w:rFonts w:ascii="Amiri" w:hAnsi="Amiri" w:eastAsia="Amiri" w:cs="Amiri"/>
          <w:color w:val="111111"/>
          <w:sz w:val="28"/>
          <w:sz w:val="28"/>
          <w:szCs w:val="28"/>
          <w:rtl w:val="true"/>
          <w:lang w:bidi="ar-SA"/>
        </w:rPr>
        <w:t>بظاهره بغير تأويل واضح و توجيه بيّن، و هلاّ ساووا بينه و بين الأنبياء الّذين هم</w:t>
      </w:r>
      <w:r>
        <w:rPr>
          <w:rStyle w:val="FootnoteAnchor"/>
          <w:rtl w:val="true"/>
        </w:rPr>
        <w:footnoteReference w:id="724"/>
      </w:r>
      <w:r>
        <w:rPr>
          <w:rFonts w:ascii="Amiri" w:hAnsi="Amiri" w:eastAsia="Amiri" w:cs="Amiri"/>
          <w:color w:val="111111"/>
          <w:sz w:val="28"/>
          <w:sz w:val="28"/>
          <w:szCs w:val="28"/>
          <w:rtl w:val="true"/>
          <w:lang w:bidi="ar-SA"/>
        </w:rPr>
        <w:t>في محل التعظيم‌؟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إلاّ من قلّة الإنصاف، و شدّة العصبيّة و الاعتساف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w:t>
      </w:r>
      <w:r>
        <w:rPr>
          <w:rStyle w:val="FootnoteAnchor"/>
          <w:rtl w:val="true"/>
        </w:rPr>
        <w:footnoteReference w:id="725"/>
      </w:r>
      <w:r>
        <w:rPr>
          <w:rFonts w:ascii="Amiri" w:hAnsi="Amiri" w:eastAsia="Amiri" w:cs="Amiri"/>
          <w:color w:val="111111"/>
          <w:sz w:val="28"/>
          <w:sz w:val="28"/>
          <w:szCs w:val="28"/>
          <w:rtl w:val="true"/>
          <w:lang w:bidi="ar-SA"/>
        </w:rPr>
        <w:t>، و قد حكي عن</w:t>
      </w:r>
      <w:r>
        <w:rPr>
          <w:rStyle w:val="FootnoteAnchor"/>
          <w:rtl w:val="true"/>
        </w:rPr>
        <w:footnoteReference w:id="726"/>
      </w:r>
      <w:r>
        <w:rPr>
          <w:rFonts w:ascii="Amiri" w:hAnsi="Amiri" w:eastAsia="Amiri" w:cs="Amiri"/>
          <w:color w:val="111111"/>
          <w:sz w:val="28"/>
          <w:sz w:val="28"/>
          <w:szCs w:val="28"/>
          <w:rtl w:val="true"/>
          <w:lang w:bidi="ar-SA"/>
        </w:rPr>
        <w:t>فخر الدين الرازي في بعض كتبه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بنت الشيعة مذهبهم على مقدّمتين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العصمة، و جواز التقيّة، فإن صحّت المقدّمتان فالدّست لهم</w:t>
      </w:r>
      <w:r>
        <w:rPr>
          <w:rStyle w:val="FootnoteAnchor"/>
          <w:rtl w:val="true"/>
        </w:rPr>
        <w:footnoteReference w:id="72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w:t>
      </w:r>
      <w:r>
        <w:rPr>
          <w:rStyle w:val="FootnoteAnchor"/>
          <w:rtl w:val="true"/>
        </w:rPr>
        <w:footnoteReference w:id="728"/>
      </w:r>
      <w:r>
        <w:rPr>
          <w:rFonts w:ascii="Amiri" w:hAnsi="Amiri" w:eastAsia="Amiri" w:cs="Amiri"/>
          <w:color w:val="111111"/>
          <w:sz w:val="28"/>
          <w:sz w:val="28"/>
          <w:szCs w:val="28"/>
          <w:rtl w:val="true"/>
          <w:lang w:bidi="ar-SA"/>
        </w:rPr>
        <w:t>ظهر بحمد اللّه تعالى أنّهما صحيحتان لمن نظر بعين الإنصاف، و ترك العناد</w:t>
      </w:r>
      <w:r>
        <w:rPr>
          <w:rStyle w:val="FootnoteAnchor"/>
          <w:rtl w:val="true"/>
        </w:rPr>
        <w:footnoteReference w:id="729"/>
      </w:r>
      <w:r>
        <w:rPr>
          <w:rFonts w:ascii="Amiri" w:hAnsi="Amiri" w:eastAsia="Amiri" w:cs="Amiri"/>
          <w:color w:val="111111"/>
          <w:sz w:val="28"/>
          <w:sz w:val="28"/>
          <w:szCs w:val="28"/>
          <w:rtl w:val="true"/>
          <w:lang w:bidi="ar-SA"/>
        </w:rPr>
        <w:t>و الانحراف، أمّا جواز التقيّة فقد قدّمنا ما فيه كفاية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وجوب العصمة، و كونها شرطا في الإمام</w:t>
      </w:r>
      <w:r>
        <w:rPr>
          <w:rStyle w:val="FootnoteAnchor"/>
          <w:rtl w:val="true"/>
        </w:rPr>
        <w:footnoteReference w:id="730"/>
      </w:r>
      <w:r>
        <w:rPr>
          <w:rFonts w:ascii="Amiri" w:hAnsi="Amiri" w:eastAsia="Amiri" w:cs="Amiri"/>
          <w:color w:val="111111"/>
          <w:sz w:val="28"/>
          <w:sz w:val="28"/>
          <w:szCs w:val="28"/>
          <w:rtl w:val="true"/>
          <w:lang w:bidi="ar-SA"/>
        </w:rPr>
        <w:t>، فلما مرّ من آية التطهير، و لقوله</w:t>
      </w:r>
      <w:r>
        <w:rPr>
          <w:rStyle w:val="FootnoteAnchor"/>
          <w:rtl w:val="true"/>
        </w:rPr>
        <w:footnoteReference w:id="731"/>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 كُونُوا مَعَ اَلصّٰادِقِينَ‌</w:t>
      </w:r>
      <w:r>
        <w:rPr>
          <w:rStyle w:val="FootnoteAnchor"/>
          <w:rtl w:val="true"/>
        </w:rPr>
        <w:footnoteReference w:id="732"/>
      </w:r>
      <w:r>
        <w:rPr>
          <w:rFonts w:ascii="Amiri" w:hAnsi="Amiri" w:eastAsia="Amiri" w:cs="Amiri"/>
          <w:color w:val="111111"/>
          <w:sz w:val="28"/>
          <w:sz w:val="28"/>
          <w:szCs w:val="28"/>
          <w:rtl w:val="true"/>
          <w:lang w:bidi="ar-SA"/>
        </w:rPr>
        <w:t xml:space="preserve">، و غير </w:t>
      </w:r>
    </w:p>
    <w:p>
      <w:pPr>
        <w:pStyle w:val="BookText"/>
        <w:rPr/>
      </w:pPr>
      <w:r>
        <w:rPr>
          <w:rFonts w:ascii="Amiri" w:hAnsi="Amiri" w:eastAsia="Amiri" w:cs="Amiri"/>
          <w:color w:val="111111"/>
          <w:sz w:val="28"/>
          <w:sz w:val="28"/>
          <w:szCs w:val="28"/>
          <w:rtl w:val="true"/>
          <w:lang w:bidi="ar-SA"/>
        </w:rPr>
        <w:t>المعصوم لا يعلم صدقه، فلا يجب</w:t>
      </w:r>
      <w:r>
        <w:rPr>
          <w:rStyle w:val="FootnoteAnchor"/>
          <w:rtl w:val="true"/>
        </w:rPr>
        <w:footnoteReference w:id="733"/>
      </w:r>
      <w:r>
        <w:rPr>
          <w:rFonts w:ascii="Amiri" w:hAnsi="Amiri" w:eastAsia="Amiri" w:cs="Amiri"/>
          <w:color w:val="111111"/>
          <w:sz w:val="28"/>
          <w:sz w:val="28"/>
          <w:szCs w:val="28"/>
          <w:rtl w:val="true"/>
          <w:lang w:bidi="ar-SA"/>
        </w:rPr>
        <w:t>الكون معه، فيجب الكون</w:t>
      </w:r>
      <w:r>
        <w:rPr>
          <w:rStyle w:val="FootnoteAnchor"/>
          <w:rtl w:val="true"/>
        </w:rPr>
        <w:footnoteReference w:id="734"/>
      </w:r>
      <w:r>
        <w:rPr>
          <w:rFonts w:ascii="Amiri" w:hAnsi="Amiri" w:eastAsia="Amiri" w:cs="Amiri"/>
          <w:color w:val="111111"/>
          <w:sz w:val="28"/>
          <w:sz w:val="28"/>
          <w:szCs w:val="28"/>
          <w:rtl w:val="true"/>
          <w:lang w:bidi="ar-SA"/>
        </w:rPr>
        <w:t>مع المعصوم، و هم أئمة أهل البيت عليهم السّلام كما ذهب إليه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الإمام قائم مقام النبي صلّى اللّه عليه و اله و سلّم، و له</w:t>
      </w:r>
      <w:r>
        <w:rPr>
          <w:rStyle w:val="FootnoteAnchor"/>
          <w:rtl w:val="true"/>
        </w:rPr>
        <w:footnoteReference w:id="735"/>
      </w:r>
      <w:r>
        <w:rPr>
          <w:rFonts w:ascii="Amiri" w:hAnsi="Amiri" w:eastAsia="Amiri" w:cs="Amiri"/>
          <w:color w:val="111111"/>
          <w:sz w:val="28"/>
          <w:sz w:val="28"/>
          <w:szCs w:val="28"/>
          <w:rtl w:val="true"/>
          <w:lang w:bidi="ar-SA"/>
        </w:rPr>
        <w:t>الولاية العامّة في الدنيا و الدين، و سادّ مسدّه، فكما أنّه شرط في النبي صلّى اللّه عليه و اله و سلّم اتفاقا، فكذا في</w:t>
      </w:r>
      <w:r>
        <w:rPr>
          <w:rStyle w:val="FootnoteAnchor"/>
          <w:rtl w:val="true"/>
        </w:rPr>
        <w:footnoteReference w:id="736"/>
      </w:r>
      <w:r>
        <w:rPr>
          <w:rFonts w:ascii="Amiri" w:hAnsi="Amiri" w:eastAsia="Amiri" w:cs="Amiri"/>
          <w:color w:val="111111"/>
          <w:sz w:val="28"/>
          <w:sz w:val="28"/>
          <w:szCs w:val="28"/>
          <w:rtl w:val="true"/>
          <w:lang w:bidi="ar-SA"/>
        </w:rPr>
        <w:t>الإمام عليه السّلام إلزاما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لقوله تعالى حكاية عن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جٰاعِلُكَ لِلنّٰاسِ إِمٰاماً قٰالَ وَ مِنْ ذُرِّيَّتِي قٰالَ لاٰ يَنٰالُ عَهْدِي اَلظّٰالِمِينَ‌</w:t>
      </w:r>
      <w:r>
        <w:rPr>
          <w:rStyle w:val="FootnoteAnchor"/>
          <w:rtl w:val="true"/>
        </w:rPr>
        <w:footnoteReference w:id="737"/>
      </w:r>
      <w:r>
        <w:rPr>
          <w:rFonts w:ascii="Amiri" w:hAnsi="Amiri" w:eastAsia="Amiri" w:cs="Amiri"/>
          <w:color w:val="111111"/>
          <w:sz w:val="28"/>
          <w:sz w:val="28"/>
          <w:szCs w:val="28"/>
          <w:rtl w:val="true"/>
          <w:lang w:bidi="ar-SA"/>
        </w:rPr>
        <w:t xml:space="preserve">، و غير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 لأنّ كلّ من وضع الشيء في غير موضعه يسمّى ظالما، و غير المعصوم</w:t>
      </w:r>
      <w:r>
        <w:rPr>
          <w:rFonts w:eastAsia="Amiri" w:cs="Amiri" w:ascii="Amiri" w:hAnsi="Amiri"/>
          <w:color w:val="111111"/>
          <w:sz w:val="28"/>
          <w:szCs w:val="28"/>
          <w:rtl w:val="true"/>
          <w:lang w:bidi="ar-SA"/>
        </w:rPr>
        <w:t>)</w:t>
      </w:r>
      <w:r>
        <w:rPr>
          <w:rStyle w:val="FootnoteAnchor"/>
          <w:rtl w:val="true"/>
        </w:rPr>
        <w:footnoteReference w:id="738"/>
      </w:r>
      <w:r>
        <w:rPr>
          <w:rFonts w:ascii="Amiri" w:hAnsi="Amiri" w:eastAsia="Amiri" w:cs="Amiri"/>
          <w:color w:val="111111"/>
          <w:sz w:val="28"/>
          <w:sz w:val="28"/>
          <w:szCs w:val="28"/>
          <w:rtl w:val="true"/>
          <w:lang w:bidi="ar-SA"/>
        </w:rPr>
        <w:t>كذلك، فلا يكون صالحا للإمامة</w:t>
      </w:r>
      <w:r>
        <w:rPr>
          <w:rStyle w:val="FootnoteAnchor"/>
          <w:rtl w:val="true"/>
        </w:rPr>
        <w:footnoteReference w:id="739"/>
      </w:r>
      <w:r>
        <w:rPr>
          <w:rFonts w:ascii="Amiri" w:hAnsi="Amiri" w:eastAsia="Amiri" w:cs="Amiri"/>
          <w:color w:val="111111"/>
          <w:sz w:val="28"/>
          <w:sz w:val="28"/>
          <w:szCs w:val="28"/>
          <w:rtl w:val="true"/>
          <w:lang w:bidi="ar-SA"/>
        </w:rPr>
        <w:t>، و 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تفصيل هذا الدليل، و تحقيقه في الصف الأوّل من الجند الثاني على أبلغ وجه و أتمّ‌، فتذكّر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الأدلّة الدالّة على عصمة النبيّ صلّى اللّه عليه و اله و سلّم دالّة على عصمة الإمام، و هي انتفاء فائدة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بعثة النبي صلّى اللّه عليه و اله و سلّم لو لم يكن معصوما، لظهور انتفاء فائدة</w:t>
      </w:r>
      <w:r>
        <w:rPr>
          <w:rFonts w:eastAsia="Amiri" w:cs="Amiri" w:ascii="Amiri" w:hAnsi="Amiri"/>
          <w:color w:val="111111"/>
          <w:sz w:val="28"/>
          <w:szCs w:val="28"/>
          <w:rtl w:val="true"/>
          <w:lang w:bidi="ar-SA"/>
        </w:rPr>
        <w:t>)</w:t>
      </w:r>
      <w:r>
        <w:rPr>
          <w:rStyle w:val="FootnoteAnchor"/>
          <w:rtl w:val="true"/>
        </w:rPr>
        <w:footnoteReference w:id="740"/>
      </w:r>
      <w:r>
        <w:rPr>
          <w:rFonts w:ascii="Amiri" w:hAnsi="Amiri" w:eastAsia="Amiri" w:cs="Amiri"/>
          <w:color w:val="111111"/>
          <w:sz w:val="28"/>
          <w:sz w:val="28"/>
          <w:szCs w:val="28"/>
          <w:rtl w:val="true"/>
          <w:lang w:bidi="ar-SA"/>
        </w:rPr>
        <w:t>نصب الإمام أيضا على تقدير عدم عصمته، و للزوم</w:t>
      </w:r>
      <w:r>
        <w:rPr>
          <w:rStyle w:val="FootnoteAnchor"/>
          <w:rtl w:val="true"/>
        </w:rPr>
        <w:footnoteReference w:id="741"/>
      </w:r>
      <w:r>
        <w:rPr>
          <w:rFonts w:ascii="Amiri" w:hAnsi="Amiri" w:eastAsia="Amiri" w:cs="Amiri"/>
          <w:color w:val="111111"/>
          <w:sz w:val="28"/>
          <w:sz w:val="28"/>
          <w:szCs w:val="28"/>
          <w:rtl w:val="true"/>
          <w:lang w:bidi="ar-SA"/>
        </w:rPr>
        <w:t>التسلسل لو لم يكن الإمام معصوما، و قد شبّهوا هذا بانتهاء سلسلة الممكنات إلى الواجب لئلاّ يلزم التسلسل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لأنّ الأمر باتّباعه أمر</w:t>
      </w:r>
      <w:r>
        <w:rPr>
          <w:rStyle w:val="FootnoteAnchor"/>
          <w:rtl w:val="true"/>
        </w:rPr>
        <w:footnoteReference w:id="742"/>
      </w:r>
      <w:r>
        <w:rPr>
          <w:rFonts w:ascii="Amiri" w:hAnsi="Amiri" w:eastAsia="Amiri" w:cs="Amiri"/>
          <w:color w:val="111111"/>
          <w:sz w:val="28"/>
          <w:sz w:val="28"/>
          <w:szCs w:val="28"/>
          <w:rtl w:val="true"/>
          <w:lang w:bidi="ar-SA"/>
        </w:rPr>
        <w:t>مطلق، فلو وقعت منه معصية لزم أن يكون اللّه تعالى آمرا لنا</w:t>
      </w:r>
      <w:r>
        <w:rPr>
          <w:rStyle w:val="FootnoteAnchor"/>
          <w:rtl w:val="true"/>
        </w:rPr>
        <w:footnoteReference w:id="743"/>
      </w:r>
      <w:r>
        <w:rPr>
          <w:rFonts w:ascii="Amiri" w:hAnsi="Amiri" w:eastAsia="Amiri" w:cs="Amiri"/>
          <w:color w:val="111111"/>
          <w:sz w:val="28"/>
          <w:sz w:val="28"/>
          <w:szCs w:val="28"/>
          <w:rtl w:val="true"/>
          <w:lang w:bidi="ar-SA"/>
        </w:rPr>
        <w:t>بفعل المعصية، و هو قبيح عقلا و لا يفعله الحكيم تعالى؛ لما ثبت من الأدلّة الدالّة</w:t>
      </w:r>
      <w:r>
        <w:rPr>
          <w:rStyle w:val="FootnoteAnchor"/>
          <w:rtl w:val="true"/>
        </w:rPr>
        <w:footnoteReference w:id="744"/>
      </w:r>
      <w:r>
        <w:rPr>
          <w:rFonts w:ascii="IRNazanin" w:hAnsi="IRNazanin" w:eastAsia="IRNazanin"/>
          <w:color w:val="111111"/>
          <w:sz w:val="28"/>
          <w:sz w:val="28"/>
          <w:szCs w:val="28"/>
          <w:rtl w:val="true"/>
          <w:lang w:bidi="fa-IR"/>
        </w:rPr>
        <w:t>على امتناع وقوع</w:t>
      </w:r>
      <w:r>
        <w:rPr>
          <w:rStyle w:val="FootnoteAnchor"/>
          <w:rtl w:val="true"/>
        </w:rPr>
        <w:footnoteReference w:id="745"/>
      </w:r>
      <w:r>
        <w:rPr>
          <w:rFonts w:ascii="IRNazanin" w:hAnsi="IRNazanin" w:eastAsia="IRNazanin"/>
          <w:color w:val="111111"/>
          <w:sz w:val="28"/>
          <w:sz w:val="28"/>
          <w:szCs w:val="28"/>
          <w:rtl w:val="true"/>
          <w:lang w:bidi="fa-IR"/>
        </w:rPr>
        <w:t>القبائح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لأنّه لو فعل المنكر، فإن لم يعترض</w:t>
      </w:r>
      <w:r>
        <w:rPr>
          <w:rStyle w:val="FootnoteAnchor"/>
          <w:rtl w:val="true"/>
        </w:rPr>
        <w:footnoteReference w:id="746"/>
      </w:r>
      <w:r>
        <w:rPr>
          <w:rFonts w:ascii="Amiri" w:hAnsi="Amiri" w:eastAsia="Amiri" w:cs="Amiri"/>
          <w:color w:val="111111"/>
          <w:sz w:val="28"/>
          <w:sz w:val="28"/>
          <w:szCs w:val="28"/>
          <w:rtl w:val="true"/>
          <w:lang w:bidi="ar-SA"/>
        </w:rPr>
        <w:t>عليه</w:t>
      </w:r>
      <w:r>
        <w:rPr>
          <w:rStyle w:val="FootnoteAnchor"/>
          <w:rtl w:val="true"/>
        </w:rPr>
        <w:footnoteReference w:id="747"/>
      </w:r>
      <w:r>
        <w:rPr>
          <w:rFonts w:ascii="Amiri" w:hAnsi="Amiri" w:eastAsia="Amiri" w:cs="Amiri"/>
          <w:color w:val="111111"/>
          <w:sz w:val="28"/>
          <w:sz w:val="28"/>
          <w:szCs w:val="28"/>
          <w:rtl w:val="true"/>
          <w:lang w:bidi="ar-SA"/>
        </w:rPr>
        <w:t>لزم سقوط النهي عن المنكر، و إن أنكر عليه لزم سقوط محلّه عن القلوب، فلا تحصل فائدة نصبه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الإمام حافظ للشرع بمعنى أنّه مؤيّد له منفّذ لأحكامه بين الناس جميعا، و كلّ من كان حافظا للشرع</w:t>
      </w:r>
      <w:r>
        <w:rPr>
          <w:rStyle w:val="FootnoteAnchor"/>
          <w:rtl w:val="true"/>
        </w:rPr>
        <w:footnoteReference w:id="748"/>
      </w:r>
      <w:r>
        <w:rPr>
          <w:rFonts w:ascii="IRNazanin" w:hAnsi="IRNazanin" w:eastAsia="IRNazanin"/>
          <w:color w:val="111111"/>
          <w:sz w:val="28"/>
          <w:sz w:val="28"/>
          <w:szCs w:val="28"/>
          <w:rtl w:val="true"/>
          <w:lang w:bidi="fa-IR"/>
        </w:rPr>
        <w:t>بهذا الوجه لا بدّ من عصمته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الصغرى، فلاعتبار عموم الرئاسة في الدين و الدنيا في الإمامة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الكبرى، فلأنّ من كان حافظا للشرع بالوجه المذكور لا بدّ من</w:t>
      </w:r>
      <w:r>
        <w:rPr>
          <w:rStyle w:val="FootnoteAnchor"/>
          <w:rtl w:val="true"/>
        </w:rPr>
        <w:footnoteReference w:id="749"/>
      </w:r>
      <w:r>
        <w:rPr>
          <w:rFonts w:ascii="Amiri" w:hAnsi="Amiri" w:eastAsia="Amiri" w:cs="Amiri"/>
          <w:color w:val="111111"/>
          <w:sz w:val="28"/>
          <w:sz w:val="28"/>
          <w:szCs w:val="28"/>
          <w:rtl w:val="true"/>
          <w:lang w:bidi="ar-SA"/>
        </w:rPr>
        <w:t>أن يكون آمنا عند الناس من</w:t>
      </w:r>
      <w:r>
        <w:rPr>
          <w:rStyle w:val="FootnoteAnchor"/>
          <w:rtl w:val="true"/>
        </w:rPr>
        <w:footnoteReference w:id="750"/>
      </w:r>
      <w:r>
        <w:rPr>
          <w:rFonts w:ascii="Amiri" w:hAnsi="Amiri" w:eastAsia="Amiri" w:cs="Amiri"/>
          <w:color w:val="111111"/>
          <w:sz w:val="28"/>
          <w:sz w:val="28"/>
          <w:szCs w:val="28"/>
          <w:rtl w:val="true"/>
          <w:lang w:bidi="ar-SA"/>
        </w:rPr>
        <w:t>تغيير شيء من أحكامه بالزيادة و النقصان، و إلاّ لم يحصل الوثوق بقوله و فعله، فلا يتابعه العباد فيهما، فتختل الرئاسة العامّة، و تنتفي فائدة الإمامة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الدليل يقتضي أن تكون العصمة شرطا في المجتهد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p>
    <w:p>
      <w:pPr>
        <w:pStyle w:val="BookText"/>
        <w:rPr/>
      </w:pPr>
      <w:r>
        <w:rPr>
          <w:rFonts w:ascii="Amiri" w:hAnsi="Amiri" w:eastAsia="Amiri" w:cs="Amiri"/>
          <w:color w:val="111111"/>
          <w:sz w:val="28"/>
          <w:sz w:val="28"/>
          <w:szCs w:val="28"/>
          <w:rtl w:val="true"/>
          <w:lang w:bidi="ar-SA"/>
        </w:rPr>
        <w:t>حافظ للشرع، فلا بدّ أن يكون معصوما ليؤمن من الزيادة و النقصان، و كذا الكلام في الدليل المذكور قبله؛ لأنّه لو فعل المعصية سقط محلّه</w:t>
      </w:r>
      <w:r>
        <w:rPr>
          <w:rStyle w:val="FootnoteAnchor"/>
          <w:rtl w:val="true"/>
        </w:rPr>
        <w:footnoteReference w:id="751"/>
      </w:r>
      <w:r>
        <w:rPr>
          <w:rFonts w:ascii="Amiri" w:hAnsi="Amiri" w:eastAsia="Amiri" w:cs="Amiri"/>
          <w:color w:val="111111"/>
          <w:sz w:val="28"/>
          <w:sz w:val="28"/>
          <w:szCs w:val="28"/>
          <w:rtl w:val="true"/>
          <w:lang w:bidi="ar-SA"/>
        </w:rPr>
        <w:t xml:space="preserve">من القلوب، و انتفت فائدة الاجتهاد، أو سقط حكم الأمر بالمعروف و النهي عن المنكر، و كلاهما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ليست بشرط على ما تقرّر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المجتهد ليس حافظا للشرع بين جميع الناس، بل مظهر له على من قلّده، فلا يجب فيه أن يكون آمنا من الزيادة و النقصان على سبيل القطع، بل يكفي حسن الظنّ بصدقه بعد ثبوت الاجتهاد، و لذلك شرطت العدالة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دون مرتبة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تحصل باستجماع شرائطها المشهورة</w:t>
      </w:r>
      <w:r>
        <w:rPr>
          <w:rStyle w:val="FootnoteAnchor"/>
          <w:rtl w:val="true"/>
        </w:rPr>
        <w:footnoteReference w:id="752"/>
      </w:r>
      <w:r>
        <w:rPr>
          <w:rFonts w:ascii="Amiri" w:hAnsi="Amiri" w:eastAsia="Amiri" w:cs="Amiri"/>
          <w:color w:val="111111"/>
          <w:sz w:val="28"/>
          <w:sz w:val="28"/>
          <w:szCs w:val="28"/>
          <w:rtl w:val="true"/>
          <w:lang w:bidi="ar-SA"/>
        </w:rPr>
        <w:t>المسطورة في كتب الأصول، و يكفي في وجوب العمل بقول المجتهد حسن الظنّ بصدقه، المتفرّع على ثبوت عدالته بعد حصول شرائط الاجتهاد كما تقرّر في محلّه، بخلاف مرتبة الإمامة؛ فإنّها رئاسة عامّة بحسب الدين و الدنيا، و من البيّن أنّها لا تحصل لشخص</w:t>
      </w:r>
      <w:r>
        <w:rPr>
          <w:rStyle w:val="FootnoteAnchor"/>
          <w:rtl w:val="true"/>
        </w:rPr>
        <w:footnoteReference w:id="753"/>
      </w:r>
      <w:r>
        <w:rPr>
          <w:rFonts w:ascii="Amiri" w:hAnsi="Amiri" w:eastAsia="Amiri" w:cs="Amiri"/>
          <w:color w:val="111111"/>
          <w:sz w:val="28"/>
          <w:sz w:val="28"/>
          <w:szCs w:val="28"/>
          <w:rtl w:val="true"/>
          <w:lang w:bidi="ar-SA"/>
        </w:rPr>
        <w:t>إلاّ بعد أن يكون آمنا من الخطأ و الزيادة و النقصان في أحكام الشرع، و إلاّ لاختلّت تلك الرئاسة العامّة، و انتفت فائدة الإمامة كما لا يخفى على من له طبع سليم و عقل مستقيم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أن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 من جواز الاجتهاد و جواز تقليد المجتهد</w:t>
      </w:r>
      <w:r>
        <w:rPr>
          <w:rStyle w:val="FootnoteAnchor"/>
          <w:rtl w:val="true"/>
        </w:rPr>
        <w:footnoteReference w:id="754"/>
      </w:r>
      <w:r>
        <w:rPr>
          <w:rFonts w:ascii="Amiri" w:hAnsi="Amiri" w:eastAsia="Amiri" w:cs="Amiri"/>
          <w:color w:val="111111"/>
          <w:sz w:val="28"/>
          <w:sz w:val="28"/>
          <w:szCs w:val="28"/>
          <w:rtl w:val="true"/>
          <w:lang w:bidi="ar-SA"/>
        </w:rPr>
        <w:t>في أيّام غيبة الإمام المعصوم عليه السّلام من باب الرخصة في أكل</w:t>
      </w:r>
      <w:r>
        <w:rPr>
          <w:rStyle w:val="FootnoteAnchor"/>
          <w:rtl w:val="true"/>
        </w:rPr>
        <w:footnoteReference w:id="755"/>
      </w:r>
      <w:r>
        <w:rPr>
          <w:rFonts w:ascii="Amiri" w:hAnsi="Amiri" w:eastAsia="Amiri" w:cs="Amiri"/>
          <w:color w:val="111111"/>
          <w:sz w:val="28"/>
          <w:sz w:val="28"/>
          <w:szCs w:val="28"/>
          <w:rtl w:val="true"/>
          <w:lang w:bidi="ar-SA"/>
        </w:rPr>
        <w:t xml:space="preserve">لحم الميتة </w:t>
      </w:r>
    </w:p>
    <w:p>
      <w:pPr>
        <w:pStyle w:val="BookText"/>
        <w:rPr/>
      </w:pPr>
      <w:r>
        <w:rPr>
          <w:rFonts w:ascii="Amiri" w:hAnsi="Amiri" w:eastAsia="Amiri" w:cs="Amiri"/>
          <w:color w:val="111111"/>
          <w:sz w:val="28"/>
          <w:sz w:val="28"/>
          <w:szCs w:val="28"/>
          <w:rtl w:val="true"/>
          <w:lang w:bidi="ar-SA"/>
        </w:rPr>
        <w:t>عند المخمصة؛ خوفا من تعطيل الأحكام الشرعية، و إنّما الجائز بحسب أصل</w:t>
      </w:r>
      <w:r>
        <w:rPr>
          <w:rStyle w:val="FootnoteAnchor"/>
          <w:rtl w:val="true"/>
        </w:rPr>
        <w:footnoteReference w:id="756"/>
      </w:r>
      <w:r>
        <w:rPr>
          <w:rFonts w:ascii="Amiri" w:hAnsi="Amiri" w:eastAsia="Amiri" w:cs="Amiri"/>
          <w:color w:val="111111"/>
          <w:sz w:val="28"/>
          <w:sz w:val="28"/>
          <w:szCs w:val="28"/>
          <w:rtl w:val="true"/>
          <w:lang w:bidi="ar-SA"/>
        </w:rPr>
        <w:t>الشرع هو الاجتهاد في زمن حضور النبي صلّى اللّه عليه و اله و سلّم أو</w:t>
      </w:r>
      <w:r>
        <w:rPr>
          <w:rStyle w:val="FootnoteAnchor"/>
          <w:rtl w:val="true"/>
        </w:rPr>
        <w:footnoteReference w:id="757"/>
      </w:r>
      <w:r>
        <w:rPr>
          <w:rFonts w:ascii="Amiri" w:hAnsi="Amiri" w:eastAsia="Amiri" w:cs="Amiri"/>
          <w:color w:val="111111"/>
          <w:sz w:val="28"/>
          <w:sz w:val="28"/>
          <w:szCs w:val="28"/>
          <w:rtl w:val="true"/>
          <w:lang w:bidi="ar-SA"/>
        </w:rPr>
        <w:t xml:space="preserve">الإمام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للأحكام</w:t>
      </w:r>
      <w:r>
        <w:rPr>
          <w:rStyle w:val="FootnoteAnchor"/>
          <w:rtl w:val="true"/>
        </w:rPr>
        <w:footnoteReference w:id="758"/>
      </w:r>
      <w:r>
        <w:rPr>
          <w:rFonts w:ascii="Amiri" w:hAnsi="Amiri" w:eastAsia="Amiri" w:cs="Amiri"/>
          <w:color w:val="111111"/>
          <w:sz w:val="28"/>
          <w:sz w:val="28"/>
          <w:szCs w:val="28"/>
          <w:rtl w:val="true"/>
          <w:lang w:bidi="ar-SA"/>
        </w:rPr>
        <w:t>إذ مع حضور النبيّ و الإمام</w:t>
      </w:r>
      <w:r>
        <w:rPr>
          <w:rFonts w:eastAsia="Amiri" w:cs="Amiri" w:ascii="Amiri" w:hAnsi="Amiri"/>
          <w:color w:val="111111"/>
          <w:sz w:val="28"/>
          <w:szCs w:val="28"/>
          <w:rtl w:val="true"/>
          <w:lang w:bidi="ar-SA"/>
        </w:rPr>
        <w:t>)</w:t>
      </w:r>
      <w:r>
        <w:rPr>
          <w:rStyle w:val="FootnoteAnchor"/>
          <w:rtl w:val="true"/>
        </w:rPr>
        <w:footnoteReference w:id="759"/>
      </w:r>
      <w:r>
        <w:rPr>
          <w:rFonts w:ascii="Amiri" w:hAnsi="Amiri" w:eastAsia="Amiri" w:cs="Amiri"/>
          <w:color w:val="111111"/>
          <w:sz w:val="28"/>
          <w:sz w:val="28"/>
          <w:szCs w:val="28"/>
          <w:rtl w:val="true"/>
          <w:lang w:bidi="ar-SA"/>
        </w:rPr>
        <w:t>المعصومين في الأفعال و الأقوال يرجع</w:t>
      </w:r>
      <w:r>
        <w:rPr>
          <w:rStyle w:val="FootnoteAnchor"/>
          <w:rtl w:val="true"/>
        </w:rPr>
        <w:footnoteReference w:id="760"/>
      </w:r>
      <w:r>
        <w:rPr>
          <w:rFonts w:ascii="Amiri" w:hAnsi="Amiri" w:eastAsia="Amiri" w:cs="Amiri"/>
          <w:color w:val="111111"/>
          <w:sz w:val="28"/>
          <w:sz w:val="28"/>
          <w:szCs w:val="28"/>
          <w:rtl w:val="true"/>
          <w:lang w:bidi="ar-SA"/>
        </w:rPr>
        <w:t>إليهما المجتهدون في مواضع الاشتباه و الإشكال، و بإعلام كلّ منهما يحصل التفصّي عن الخطأ و الضلال، فلا يحتاج إلى اعتبار عصمة المجتهد مع حضور النبي صلّى اللّه عليه و اله و سلّم أو</w:t>
      </w:r>
      <w:r>
        <w:rPr>
          <w:rStyle w:val="FootnoteAnchor"/>
          <w:rtl w:val="true"/>
        </w:rPr>
        <w:footnoteReference w:id="761"/>
      </w:r>
      <w:r>
        <w:rPr>
          <w:rFonts w:ascii="Amiri" w:hAnsi="Amiri" w:eastAsia="Amiri" w:cs="Amiri"/>
          <w:color w:val="111111"/>
          <w:sz w:val="28"/>
          <w:sz w:val="28"/>
          <w:szCs w:val="28"/>
          <w:rtl w:val="true"/>
          <w:lang w:bidi="ar-SA"/>
        </w:rPr>
        <w:t>الإمام، الّذي يمكن الرجوع إليه في تحقيق الأحكام، و الكشف عن مسائل الحلال و الحرام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ثبتت صحّة هاتين المقدّمتين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بالبراهين الواضحة، و الأدلة القاطعة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أيضا أن يكون مذهب الإماميّة حقّا، كيف‌؟ و قد اعترف فخر الدين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أكبر علمائهم و أفضل فضلائهم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كلّما صحّت المقدّمتان ثبت كون مذهب الإمامية حقّا، لكنّ المقدّم حق كما ترى، فالتالي مثله باعتراف الخصم المذكور؛ لما ثبت في المنطق من أنّ استثناء عين المقدّم ينتج عين التالي، فيجب أن يكون مذهب</w:t>
      </w:r>
      <w:r>
        <w:rPr>
          <w:rStyle w:val="FootnoteAnchor"/>
          <w:rtl w:val="true"/>
        </w:rPr>
        <w:footnoteReference w:id="762"/>
      </w:r>
      <w:r>
        <w:rPr>
          <w:rFonts w:ascii="Amiri" w:hAnsi="Amiri" w:eastAsia="Amiri" w:cs="Amiri"/>
          <w:color w:val="111111"/>
          <w:sz w:val="28"/>
          <w:sz w:val="28"/>
          <w:szCs w:val="28"/>
          <w:rtl w:val="true"/>
          <w:lang w:bidi="ar-SA"/>
        </w:rPr>
        <w:t>الإماميّة حقّا، و هو مطلوب آخر</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w:t>
      </w:r>
      <w:r>
        <w:rPr>
          <w:rStyle w:val="FootnoteAnchor"/>
          <w:rtl w:val="true"/>
        </w:rPr>
        <w:footnoteReference w:id="764"/>
      </w:r>
      <w:r>
        <w:rPr>
          <w:rFonts w:ascii="Amiri" w:hAnsi="Amiri" w:eastAsia="Amiri" w:cs="Amiri"/>
          <w:color w:val="111111"/>
          <w:sz w:val="28"/>
          <w:sz w:val="28"/>
          <w:szCs w:val="28"/>
          <w:rtl w:val="true"/>
          <w:lang w:bidi="ar-SA"/>
        </w:rPr>
        <w:t xml:space="preserve">ما ذكرتم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معشر الإماميّة، في عصمة الأنبياء و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تجويز الكبائر يقدح فيما هو الغرض من بعثة الأنبياء و نصب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قبول أقوالهم و امتثال أوامرهم و نواهيهم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لنا وجه القدح؛ إذ قد طال الكلام في هذه المسألة بين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من تجوز عليه الكبائر و المعاصي فإنّ النفس لا تسكن و لا تطمئن إلى 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مثل ما تطمئن إلى قول</w:t>
      </w:r>
      <w:r>
        <w:rPr>
          <w:rFonts w:eastAsia="Amiri" w:cs="Amiri" w:ascii="Amiri" w:hAnsi="Amiri"/>
          <w:color w:val="111111"/>
          <w:sz w:val="28"/>
          <w:szCs w:val="28"/>
          <w:rtl w:val="true"/>
          <w:lang w:bidi="ar-SA"/>
        </w:rPr>
        <w:t>)</w:t>
      </w:r>
      <w:r>
        <w:rPr>
          <w:rStyle w:val="FootnoteAnchor"/>
          <w:rtl w:val="true"/>
        </w:rPr>
        <w:footnoteReference w:id="765"/>
      </w:r>
      <w:r>
        <w:rPr>
          <w:rFonts w:ascii="IRNazanin" w:hAnsi="IRNazanin" w:eastAsia="IRNazanin"/>
          <w:color w:val="111111"/>
          <w:sz w:val="28"/>
          <w:sz w:val="28"/>
          <w:szCs w:val="28"/>
          <w:rtl w:val="true"/>
          <w:lang w:bidi="fa-IR"/>
        </w:rPr>
        <w:t>من لا</w:t>
      </w:r>
      <w:r>
        <w:rPr>
          <w:rStyle w:val="FootnoteAnchor"/>
          <w:rtl w:val="true"/>
        </w:rPr>
        <w:footnoteReference w:id="766"/>
      </w:r>
      <w:r>
        <w:rPr>
          <w:rFonts w:ascii="Amiri" w:hAnsi="Amiri" w:eastAsia="Amiri" w:cs="Amiri"/>
          <w:color w:val="111111"/>
          <w:sz w:val="28"/>
          <w:sz w:val="28"/>
          <w:szCs w:val="28"/>
          <w:rtl w:val="true"/>
          <w:lang w:bidi="ar-SA"/>
        </w:rPr>
        <w:t>يجوز عليه شيء من ذلك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معنى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وقوع الكبائر و المعاصي منفّر</w:t>
      </w:r>
      <w:r>
        <w:rPr>
          <w:rStyle w:val="FootnoteAnchor"/>
          <w:rtl w:val="true"/>
        </w:rPr>
        <w:footnoteReference w:id="767"/>
      </w:r>
      <w:r>
        <w:rPr>
          <w:rFonts w:ascii="Amiri" w:hAnsi="Amiri" w:eastAsia="Amiri" w:cs="Amiri"/>
          <w:color w:val="111111"/>
          <w:sz w:val="28"/>
          <w:sz w:val="28"/>
          <w:szCs w:val="28"/>
          <w:rtl w:val="true"/>
          <w:lang w:bidi="ar-SA"/>
        </w:rPr>
        <w:t>عن القبول و الامتثال، و المرجع فيما ينفّر و ما</w:t>
      </w:r>
      <w:r>
        <w:rPr>
          <w:rStyle w:val="FootnoteAnchor"/>
          <w:rtl w:val="true"/>
        </w:rPr>
        <w:footnoteReference w:id="768"/>
      </w:r>
      <w:r>
        <w:rPr>
          <w:rFonts w:ascii="IRNazanin" w:hAnsi="IRNazanin" w:eastAsia="IRNazanin"/>
          <w:color w:val="111111"/>
          <w:sz w:val="28"/>
          <w:sz w:val="28"/>
          <w:szCs w:val="28"/>
          <w:rtl w:val="true"/>
          <w:lang w:bidi="fa-IR"/>
        </w:rPr>
        <w:t>لا</w:t>
      </w:r>
      <w:r>
        <w:rPr>
          <w:rStyle w:val="FootnoteAnchor"/>
          <w:rtl w:val="true"/>
        </w:rPr>
        <w:footnoteReference w:id="769"/>
      </w:r>
      <w:r>
        <w:rPr>
          <w:rFonts w:ascii="Amiri" w:hAnsi="Amiri" w:eastAsia="Amiri" w:cs="Amiri"/>
          <w:color w:val="111111"/>
          <w:sz w:val="28"/>
          <w:sz w:val="28"/>
          <w:szCs w:val="28"/>
          <w:rtl w:val="true"/>
          <w:lang w:bidi="ar-SA"/>
        </w:rPr>
        <w:t>ينفّر إلى العادات، و ليس ذلك ممّا يستخرج</w:t>
      </w:r>
      <w:r>
        <w:rPr>
          <w:rStyle w:val="FootnoteAnchor"/>
          <w:rtl w:val="true"/>
        </w:rPr>
        <w:footnoteReference w:id="770"/>
      </w:r>
      <w:r>
        <w:rPr>
          <w:rFonts w:ascii="Amiri" w:hAnsi="Amiri" w:eastAsia="Amiri" w:cs="Amiri"/>
          <w:color w:val="111111"/>
          <w:sz w:val="28"/>
          <w:sz w:val="28"/>
          <w:szCs w:val="28"/>
          <w:rtl w:val="true"/>
          <w:lang w:bidi="ar-SA"/>
        </w:rPr>
        <w:t>بالدليل، و من رجع</w:t>
      </w:r>
      <w:r>
        <w:rPr>
          <w:rStyle w:val="FootnoteAnchor"/>
          <w:rtl w:val="true"/>
        </w:rPr>
        <w:footnoteReference w:id="771"/>
      </w:r>
      <w:r>
        <w:rPr>
          <w:rFonts w:ascii="Amiri" w:hAnsi="Amiri" w:eastAsia="Amiri" w:cs="Amiri"/>
          <w:color w:val="111111"/>
          <w:sz w:val="28"/>
          <w:sz w:val="28"/>
          <w:szCs w:val="28"/>
          <w:rtl w:val="true"/>
          <w:lang w:bidi="ar-SA"/>
        </w:rPr>
        <w:t>إلى العادة علم صدق ما ذكرناه؛ فإنّ الكبائر في باب التنفّر لا تنحطّ عن المباحات</w:t>
      </w:r>
      <w:r>
        <w:rPr>
          <w:rStyle w:val="FootnoteAnchor"/>
          <w:rtl w:val="true"/>
        </w:rPr>
        <w:footnoteReference w:id="772"/>
      </w:r>
      <w:r>
        <w:rPr>
          <w:rFonts w:ascii="Amiri" w:hAnsi="Amiri" w:eastAsia="Amiri" w:cs="Amiri"/>
          <w:color w:val="111111"/>
          <w:sz w:val="28"/>
          <w:sz w:val="28"/>
          <w:szCs w:val="28"/>
          <w:rtl w:val="true"/>
          <w:lang w:bidi="ar-SA"/>
        </w:rPr>
        <w:t>الّتي تدلّ على خسّة صاحبها، و عن المجون و السخافة، و لا خلاف في أنّها ممتنعة عنهم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قد جوّز كثير من الناس الكبائر على الأنبياء و الأئمة عليهم السّلام، </w:t>
      </w:r>
    </w:p>
    <w:p>
      <w:pPr>
        <w:pStyle w:val="BookText"/>
        <w:rPr/>
      </w:pPr>
      <w:r>
        <w:rPr>
          <w:rFonts w:ascii="Amiri" w:hAnsi="Amiri" w:eastAsia="Amiri" w:cs="Amiri"/>
          <w:color w:val="111111"/>
          <w:sz w:val="28"/>
          <w:sz w:val="28"/>
          <w:szCs w:val="28"/>
          <w:rtl w:val="true"/>
          <w:lang w:bidi="ar-SA"/>
        </w:rPr>
        <w:t>و مع ذلك لم ينفروا</w:t>
      </w:r>
      <w:r>
        <w:rPr>
          <w:rStyle w:val="FootnoteAnchor"/>
          <w:rtl w:val="true"/>
        </w:rPr>
        <w:footnoteReference w:id="773"/>
      </w:r>
      <w:r>
        <w:rPr>
          <w:rFonts w:ascii="Amiri" w:hAnsi="Amiri" w:eastAsia="Amiri" w:cs="Amiri"/>
          <w:color w:val="111111"/>
          <w:sz w:val="28"/>
          <w:sz w:val="28"/>
          <w:szCs w:val="28"/>
          <w:rtl w:val="true"/>
          <w:lang w:bidi="ar-SA"/>
        </w:rPr>
        <w:t>عن قبول أقوالهم و امتثال أوامرهم‌؟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يناقض قولكم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الكبائر منفّرة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من لم يعرف معنى التّنفير</w:t>
      </w:r>
      <w:r>
        <w:rPr>
          <w:rStyle w:val="FootnoteAnchor"/>
          <w:rtl w:val="true"/>
        </w:rPr>
        <w:footnoteReference w:id="774"/>
      </w:r>
      <w:r>
        <w:rPr>
          <w:rFonts w:ascii="Amiri" w:hAnsi="Amiri" w:eastAsia="Amiri" w:cs="Amiri"/>
          <w:color w:val="111111"/>
          <w:sz w:val="28"/>
          <w:sz w:val="28"/>
          <w:szCs w:val="28"/>
          <w:rtl w:val="true"/>
          <w:lang w:bidi="ar-SA"/>
        </w:rPr>
        <w:t>إذ لم نرد به ارتفاع التصديق و الامتثال رأسا، بل ما ذكرناه من عدم سكون النفس و حصول الاطمئنان، و لا يشكّ عاقل في أنّ النفس حال عدم تجويز الكبائر أقرب منها إلى ذلك عند تجويزها، و قد يبعد الأمر عن</w:t>
      </w:r>
      <w:r>
        <w:rPr>
          <w:rStyle w:val="FootnoteAnchor"/>
          <w:rtl w:val="true"/>
        </w:rPr>
        <w:footnoteReference w:id="775"/>
      </w:r>
      <w:r>
        <w:rPr>
          <w:rFonts w:ascii="Amiri" w:hAnsi="Amiri" w:eastAsia="Amiri" w:cs="Amiri"/>
          <w:color w:val="111111"/>
          <w:sz w:val="28"/>
          <w:sz w:val="28"/>
          <w:szCs w:val="28"/>
          <w:rtl w:val="true"/>
          <w:lang w:bidi="ar-SA"/>
        </w:rPr>
        <w:t>الشيء و لا يرتفع، كما يقرب</w:t>
      </w:r>
      <w:r>
        <w:rPr>
          <w:rStyle w:val="FootnoteAnchor"/>
          <w:rtl w:val="true"/>
        </w:rPr>
        <w:footnoteReference w:id="776"/>
      </w:r>
      <w:r>
        <w:rPr>
          <w:rFonts w:ascii="Amiri" w:hAnsi="Amiri" w:eastAsia="Amiri" w:cs="Amiri"/>
          <w:color w:val="111111"/>
          <w:sz w:val="28"/>
          <w:sz w:val="28"/>
          <w:szCs w:val="28"/>
          <w:rtl w:val="true"/>
          <w:lang w:bidi="ar-SA"/>
        </w:rPr>
        <w:t>من الشيء و لا يقع عنده، أو لا ترى أنّ عبوس الداعي إلى طعامه و تضجّره منفّر في العادة عن حضور دعوته و تناول طعامه، و قد يقع مع ما ذكرناه الحضور و التناول و لا يخرجه من أن يكون منفّرا، و كذلك طلاقة وجهه و استبشاره و تبسمه يقرّب من الحضور و التناول و قد يرتفع عند</w:t>
      </w:r>
      <w:r>
        <w:rPr>
          <w:rStyle w:val="FootnoteAnchor"/>
          <w:rtl w:val="true"/>
        </w:rPr>
        <w:footnoteReference w:id="777"/>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يقتضي أن لا تقع الكبائر عنهم حال النبوّة و الإمامة، و أمّا قبلها فلا؛ لزوال حكمها بالتوبة المسقطة</w:t>
      </w:r>
      <w:r>
        <w:rPr>
          <w:rStyle w:val="FootnoteAnchor"/>
          <w:rtl w:val="true"/>
        </w:rPr>
        <w:footnoteReference w:id="778"/>
      </w:r>
      <w:r>
        <w:rPr>
          <w:rFonts w:ascii="IRNazanin" w:hAnsi="IRNazanin" w:eastAsia="IRNazanin"/>
          <w:color w:val="111111"/>
          <w:sz w:val="28"/>
          <w:sz w:val="28"/>
          <w:szCs w:val="28"/>
          <w:rtl w:val="true"/>
          <w:lang w:bidi="fa-IR"/>
        </w:rPr>
        <w:t>للعقاب و الذم</w:t>
      </w:r>
      <w:r>
        <w:rPr>
          <w:rStyle w:val="FootnoteAnchor"/>
          <w:rtl w:val="true"/>
        </w:rPr>
        <w:footnoteReference w:id="779"/>
      </w:r>
      <w:r>
        <w:rPr>
          <w:rFonts w:ascii="Amiri" w:hAnsi="Amiri" w:eastAsia="Amiri" w:cs="Amiri"/>
          <w:color w:val="111111"/>
          <w:sz w:val="28"/>
          <w:sz w:val="28"/>
          <w:szCs w:val="28"/>
          <w:rtl w:val="true"/>
          <w:lang w:bidi="ar-SA"/>
        </w:rPr>
        <w:t>، و لم يبق وجه يقتضي التنفير</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نجعل المانع عن ذلك استحقاق العقاب و الذمّ فقط، بل</w:t>
      </w:r>
      <w:r>
        <w:rPr>
          <w:rStyle w:val="FootnoteAnchor"/>
          <w:rtl w:val="true"/>
        </w:rPr>
        <w:footnoteReference w:id="781"/>
      </w:r>
      <w:r>
        <w:rPr>
          <w:rFonts w:ascii="Amiri" w:hAnsi="Amiri" w:eastAsia="Amiri" w:cs="Amiri"/>
          <w:color w:val="111111"/>
          <w:sz w:val="28"/>
          <w:sz w:val="28"/>
          <w:szCs w:val="28"/>
          <w:rtl w:val="true"/>
          <w:lang w:bidi="ar-SA"/>
        </w:rPr>
        <w:t>و لزوم التنفير أيضا، و ذلك حاصل بعد التوبة، و لهذا نجد ذلك من حال الواعظ الداعي إلى اللّه و قد عهدنا منه الإقدام على كبائر الذنوب و إن</w:t>
      </w:r>
      <w:r>
        <w:rPr>
          <w:rStyle w:val="FootnoteAnchor"/>
          <w:rtl w:val="true"/>
        </w:rPr>
        <w:footnoteReference w:id="782"/>
      </w:r>
      <w:r>
        <w:rPr>
          <w:rFonts w:ascii="Amiri" w:hAnsi="Amiri" w:eastAsia="Amiri" w:cs="Amiri"/>
          <w:color w:val="111111"/>
          <w:sz w:val="28"/>
          <w:sz w:val="28"/>
          <w:szCs w:val="28"/>
          <w:rtl w:val="true"/>
          <w:lang w:bidi="ar-SA"/>
        </w:rPr>
        <w:t>تاب عنها، بخلاف من لم يعهد منه ذلك، و الضرورة فارقة</w:t>
      </w:r>
      <w:r>
        <w:rPr>
          <w:rStyle w:val="FootnoteAnchor"/>
          <w:rtl w:val="true"/>
        </w:rPr>
        <w:footnoteReference w:id="783"/>
      </w:r>
      <w:r>
        <w:rPr>
          <w:rFonts w:ascii="Amiri" w:hAnsi="Amiri" w:eastAsia="Amiri" w:cs="Amiri"/>
          <w:color w:val="111111"/>
          <w:sz w:val="28"/>
          <w:sz w:val="28"/>
          <w:szCs w:val="28"/>
          <w:rtl w:val="true"/>
          <w:lang w:bidi="ar-SA"/>
        </w:rPr>
        <w:t>بين الرجلين فيما يقتضي القبول و النفور، و كثيرا ما نشاهد أنّ الناس يعيّرون</w:t>
      </w:r>
      <w:r>
        <w:rPr>
          <w:rStyle w:val="FootnoteAnchor"/>
          <w:rtl w:val="true"/>
        </w:rPr>
        <w:footnoteReference w:id="784"/>
      </w:r>
      <w:r>
        <w:rPr>
          <w:rFonts w:ascii="Amiri" w:hAnsi="Amiri" w:eastAsia="Amiri" w:cs="Amiri"/>
          <w:color w:val="111111"/>
          <w:sz w:val="28"/>
          <w:sz w:val="28"/>
          <w:szCs w:val="28"/>
          <w:rtl w:val="true"/>
          <w:lang w:bidi="ar-SA"/>
        </w:rPr>
        <w:t>من عهدت منه القبائح المتقدّمة و إن حصلت منه التوبة و النزاهة، و يجعلونها نقصا و عيبا و قدحا، غاية ما في الباب أنّ الكبائر بعد التوبة أقلّ تنفيرا منها قبل التوبة، و لا تخرج بذلك عن كونها منفّرة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قلتم أنّ الصغائر لا تجوز عليهم مطلقا و لا تنفير فيها؟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التنفير حاصل فيها أيضا عند التأمّل؛ لأنّ اطمئنان النفس و سكونها إنّما هو مع الأمن عن ذلك لا مع تجويزها، و الفرق بأنّ الصغائر لا توجب عقابا و ذمّا ساقط</w:t>
      </w:r>
      <w:r>
        <w:rPr>
          <w:rStyle w:val="FootnoteAnchor"/>
          <w:rtl w:val="true"/>
        </w:rPr>
        <w:footnoteReference w:id="785"/>
      </w:r>
      <w:r>
        <w:rPr>
          <w:rFonts w:ascii="Amiri" w:hAnsi="Amiri" w:eastAsia="Amiri" w:cs="Amiri"/>
          <w:color w:val="111111"/>
          <w:sz w:val="28"/>
          <w:sz w:val="28"/>
          <w:szCs w:val="28"/>
          <w:rtl w:val="true"/>
          <w:lang w:bidi="ar-SA"/>
        </w:rPr>
        <w:t>لأنّ المعتبر التنفير كما ذكرنا مرارا، ألا ترى أنّ كثيرا من المباحات منفّرة و لا ذمّ و لا عقاب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تقرير الكلام على هذا التفصيل و التنقيح من نفائس المباحث</w:t>
      </w:r>
      <w:r>
        <w:rPr>
          <w:rStyle w:val="FootnoteAnchor"/>
          <w:rtl w:val="true"/>
        </w:rPr>
        <w:footnoteReference w:id="786"/>
      </w:r>
      <w:r>
        <w:rPr>
          <w:rFonts w:ascii="Amiri" w:hAnsi="Amiri" w:eastAsia="Amiri" w:cs="Amiri"/>
          <w:color w:val="111111"/>
          <w:sz w:val="28"/>
          <w:sz w:val="28"/>
          <w:szCs w:val="28"/>
          <w:rtl w:val="true"/>
          <w:lang w:bidi="ar-SA"/>
        </w:rPr>
        <w:t>، فاحفظه فإنّه بذلك حقيق</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رابعا</w:t>
      </w:r>
      <w:r>
        <w:rPr>
          <w:rStyle w:val="FootnoteAnchor"/>
          <w:rtl w:val="true"/>
        </w:rPr>
        <w:footnoteReference w:id="7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تسألني عن حديث الغدير المتواتر أذكر لك</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إلخ، متضمّن للاعتراف بنقيض ما هو بصدده من تضييع الحقّ و ترويج المحال، حيث أجرى اللّه تعالى على لسان قلمه ما هو الحقّ فوصف حديث الغدير بالمتواتر</w:t>
      </w:r>
      <w:r>
        <w:rPr>
          <w:rStyle w:val="FootnoteAnchor"/>
          <w:rtl w:val="true"/>
        </w:rPr>
        <w:footnoteReference w:id="790"/>
      </w:r>
      <w:r>
        <w:rPr>
          <w:rFonts w:ascii="Amiri" w:hAnsi="Amiri" w:eastAsia="Amiri" w:cs="Amiri"/>
          <w:color w:val="111111"/>
          <w:sz w:val="28"/>
          <w:sz w:val="28"/>
          <w:szCs w:val="28"/>
          <w:rtl w:val="true"/>
          <w:lang w:bidi="ar-SA"/>
        </w:rPr>
        <w:t>، من غير أن يكون سياق كلامه مقتضيا لذكر هذا الوصف بوجه من الوجوه، لكنّه قد</w:t>
      </w:r>
      <w:r>
        <w:rPr>
          <w:rStyle w:val="FootnoteAnchor"/>
          <w:rtl w:val="true"/>
        </w:rPr>
        <w:footnoteReference w:id="791"/>
      </w:r>
      <w:r>
        <w:rPr>
          <w:rFonts w:ascii="Amiri" w:hAnsi="Amiri" w:eastAsia="Amiri" w:cs="Amiri"/>
          <w:color w:val="111111"/>
          <w:sz w:val="28"/>
          <w:sz w:val="28"/>
          <w:szCs w:val="28"/>
          <w:rtl w:val="true"/>
          <w:lang w:bidi="ar-SA"/>
        </w:rPr>
        <w:t>أخطأ في احتمال السؤال عن ذلك الحديث منه و</w:t>
      </w:r>
      <w:r>
        <w:rPr>
          <w:rStyle w:val="FootnoteAnchor"/>
          <w:rtl w:val="true"/>
        </w:rPr>
        <w:footnoteReference w:id="792"/>
      </w:r>
      <w:r>
        <w:rPr>
          <w:rFonts w:ascii="Amiri" w:hAnsi="Amiri" w:eastAsia="Amiri" w:cs="Amiri"/>
          <w:color w:val="111111"/>
          <w:sz w:val="28"/>
          <w:sz w:val="28"/>
          <w:szCs w:val="28"/>
          <w:rtl w:val="true"/>
          <w:lang w:bidi="ar-SA"/>
        </w:rPr>
        <w:t xml:space="preserve">كونه مأمونا في بيانه، فإنّ المأمونين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r>
        <w:rPr>
          <w:rStyle w:val="FootnoteAnchor"/>
          <w:rtl w:val="true"/>
        </w:rPr>
        <w:footnoteReference w:id="793"/>
      </w:r>
      <w:r>
        <w:rPr>
          <w:rFonts w:ascii="IRNazanin" w:hAnsi="IRNazanin" w:eastAsia="IRNazanin"/>
          <w:color w:val="111111"/>
          <w:sz w:val="28"/>
          <w:sz w:val="28"/>
          <w:szCs w:val="28"/>
          <w:rtl w:val="true"/>
          <w:lang w:bidi="fa-IR"/>
        </w:rPr>
        <w:t>هم المؤمنون</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 الحديث على الوجه المتواتر المتّفق عليه بين الطريق المشهور لدى العامّة و بعض طرق أصحابنا، هو أنّه لمّا نزل حين رجوع النبي صلّى اللّه عليه و اله و سلّم عن حجّة الوداع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w:t>
      </w:r>
      <w:r>
        <w:rPr>
          <w:rStyle w:val="FootnoteAnchor"/>
          <w:rtl w:val="true"/>
        </w:rPr>
        <w:footnoteReference w:id="7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نزل النبي صلّى اللّه عليه و اله و سلّم بغدير خمّ‌، وقت الظهر</w:t>
      </w:r>
      <w:r>
        <w:rPr>
          <w:rStyle w:val="FootnoteAnchor"/>
          <w:rtl w:val="true"/>
        </w:rPr>
        <w:footnoteReference w:id="795"/>
      </w:r>
      <w:r>
        <w:rPr>
          <w:rFonts w:ascii="Amiri" w:hAnsi="Amiri" w:eastAsia="Amiri" w:cs="Amiri"/>
          <w:color w:val="111111"/>
          <w:sz w:val="28"/>
          <w:sz w:val="28"/>
          <w:szCs w:val="28"/>
          <w:rtl w:val="true"/>
          <w:lang w:bidi="ar-SA"/>
        </w:rPr>
        <w:t>الذي لم يكن نزول المسافر فيه متعارفا</w:t>
      </w:r>
      <w:r>
        <w:rPr>
          <w:rStyle w:val="FootnoteAnchor"/>
          <w:rtl w:val="true"/>
        </w:rPr>
        <w:footnoteReference w:id="796"/>
      </w:r>
      <w:r>
        <w:rPr>
          <w:rFonts w:ascii="Amiri" w:hAnsi="Amiri" w:eastAsia="Amiri" w:cs="Amiri"/>
          <w:color w:val="111111"/>
          <w:sz w:val="28"/>
          <w:sz w:val="28"/>
          <w:szCs w:val="28"/>
          <w:rtl w:val="true"/>
          <w:lang w:bidi="ar-SA"/>
        </w:rPr>
        <w:t>، في</w:t>
      </w:r>
      <w:r>
        <w:rPr>
          <w:rStyle w:val="FootnoteAnchor"/>
          <w:rtl w:val="true"/>
        </w:rPr>
        <w:footnoteReference w:id="797"/>
      </w:r>
      <w:r>
        <w:rPr>
          <w:rFonts w:ascii="Amiri" w:hAnsi="Amiri" w:eastAsia="Amiri" w:cs="Amiri"/>
          <w:color w:val="111111"/>
          <w:sz w:val="28"/>
          <w:sz w:val="28"/>
          <w:szCs w:val="28"/>
          <w:rtl w:val="true"/>
          <w:lang w:bidi="ar-SA"/>
        </w:rPr>
        <w:t>يوم شديد الحرّ، حتّى أنّ الرجل كان يضع رداءه تحت قدمه من شدّة الحرّ، فأمر النبي صلّى اللّه عليه و اله و سلّم بجمع الرحال، و صعد عليها خطيبا بالناس، ذاكرا في خطبته أنّ اللّه تعالى أنزل عليه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لدنوّ لقاء ربّه، </w:t>
      </w:r>
    </w:p>
    <w:p>
      <w:pPr>
        <w:pStyle w:val="BookText"/>
        <w:rPr/>
      </w:pPr>
      <w:r>
        <w:rPr>
          <w:rFonts w:ascii="Amiri" w:hAnsi="Amiri" w:eastAsia="Amiri" w:cs="Amiri"/>
          <w:color w:val="111111"/>
          <w:sz w:val="28"/>
          <w:sz w:val="28"/>
          <w:szCs w:val="28"/>
          <w:rtl w:val="true"/>
          <w:lang w:bidi="ar-SA"/>
        </w:rPr>
        <w:t>و أنّه يبلّغ ما أمره</w:t>
      </w:r>
      <w:r>
        <w:rPr>
          <w:rStyle w:val="FootnoteAnchor"/>
          <w:rtl w:val="true"/>
        </w:rPr>
        <w:footnoteReference w:id="798"/>
      </w:r>
      <w:r>
        <w:rPr>
          <w:rFonts w:ascii="Amiri" w:hAnsi="Amiri" w:eastAsia="Amiri" w:cs="Amiri"/>
          <w:color w:val="111111"/>
          <w:sz w:val="28"/>
          <w:sz w:val="28"/>
          <w:szCs w:val="28"/>
          <w:rtl w:val="true"/>
          <w:lang w:bidi="ar-SA"/>
        </w:rPr>
        <w:t>اللّه بتبليغه، و توعّده إن لم يبلّغه و وعده بالعصمة من الناس، ثمّ أخذ بيد عليّ عليه السّلام و قال في جملة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بكم من 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 عاد من عاداه، و انصر من نصره و اخذل من خذله، و أدر الحقّ معه كيف دار، فلم ينصرف الناس حتّى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Style w:val="FootnoteAnchor"/>
          <w:rtl w:val="true"/>
        </w:rPr>
        <w:footnoteReference w:id="799"/>
      </w:r>
      <w:r>
        <w:rPr>
          <w:rFonts w:ascii="Amiri" w:hAnsi="Amiri" w:eastAsia="Amiri" w:cs="Amiri"/>
          <w:color w:val="111111"/>
          <w:sz w:val="28"/>
          <w:sz w:val="28"/>
          <w:szCs w:val="28"/>
          <w:rtl w:val="true"/>
          <w:lang w:bidi="ar-SA"/>
        </w:rPr>
        <w:t>، فقال النبي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إكمال الدين و إتمام النعمة و رضاء اللّه تعالى برسالتي و بولايته بعدي</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في طريقنا أيضا، عن عبد اللّه بن عبّاس رضى اللّه عنه و زيد بن عليّ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حال توجّه النبي إلى الحجّ وصل إليه الوحي بإظهار فضائل عليّ عليه السّلام و مناقبه و ولايته إلى الخلق، فتوقّف النبي صلّى اللّه عليه و اله و سلّم في ذلك لمصلحة الوقت و عدم فوريّة الأمر،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w:t>
      </w:r>
      <w:r>
        <w:rPr>
          <w:rStyle w:val="FootnoteAnchor"/>
          <w:rtl w:val="true"/>
        </w:rPr>
        <w:footnoteReference w:id="800"/>
      </w:r>
      <w:r>
        <w:rPr>
          <w:rFonts w:ascii="Amiri" w:hAnsi="Amiri" w:eastAsia="Amiri" w:cs="Amiri"/>
          <w:color w:val="111111"/>
          <w:sz w:val="28"/>
          <w:sz w:val="28"/>
          <w:szCs w:val="28"/>
          <w:rtl w:val="true"/>
          <w:lang w:bidi="ar-SA"/>
        </w:rPr>
        <w:t>قومي حديثو عهد بالجاهلية، يعني أخاف من عدم امتثالهم لهذا الأمر و الإذعان بولاية أمير المؤمنين عليه السّلام، ثم مضى لحجّة، و لمّا رجع النبيّ‌</w:t>
      </w:r>
      <w:r>
        <w:rPr>
          <w:rStyle w:val="FootnoteAnchor"/>
          <w:rtl w:val="true"/>
        </w:rPr>
        <w:footnoteReference w:id="801"/>
      </w:r>
      <w:r>
        <w:rPr>
          <w:rFonts w:ascii="Amiri" w:hAnsi="Amiri" w:eastAsia="Amiri" w:cs="Amiri"/>
          <w:color w:val="111111"/>
          <w:sz w:val="28"/>
          <w:sz w:val="28"/>
          <w:szCs w:val="28"/>
          <w:rtl w:val="true"/>
          <w:lang w:bidi="ar-SA"/>
        </w:rPr>
        <w:t>و وصل إلى غدير خمّ نزل الوحي بطريق الأمر الإيجابي الفوريّ المشتمل على غاية المبالغة،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w:t>
      </w:r>
      <w:r>
        <w:rPr>
          <w:rStyle w:val="FootnoteAnchor"/>
          <w:rtl w:val="true"/>
        </w:rPr>
        <w:footnoteReference w:id="802"/>
      </w:r>
      <w:r>
        <w:rPr>
          <w:rFonts w:ascii="Amiri" w:hAnsi="Amiri" w:eastAsia="Amiri" w:cs="Amiri"/>
          <w:color w:val="111111"/>
          <w:sz w:val="28"/>
          <w:sz w:val="28"/>
          <w:szCs w:val="28"/>
          <w:rtl w:val="true"/>
          <w:lang w:bidi="ar-SA"/>
        </w:rPr>
        <w:t>، يعني بلّغ على وجه</w:t>
      </w:r>
      <w:r>
        <w:rPr>
          <w:rStyle w:val="FootnoteAnchor"/>
          <w:rtl w:val="true"/>
        </w:rPr>
        <w:footnoteReference w:id="803"/>
      </w:r>
      <w:r>
        <w:rPr>
          <w:rFonts w:ascii="Amiri" w:hAnsi="Amiri" w:eastAsia="Amiri" w:cs="Amiri"/>
          <w:color w:val="111111"/>
          <w:sz w:val="28"/>
          <w:sz w:val="28"/>
          <w:szCs w:val="28"/>
          <w:rtl w:val="true"/>
          <w:lang w:bidi="ar-SA"/>
        </w:rPr>
        <w:t xml:space="preserve">الإيجاب الفوريّ ما أنزل إليك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p>
    <w:p>
      <w:pPr>
        <w:pStyle w:val="BookText"/>
        <w:rPr/>
      </w:pP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w:t>
      </w:r>
      <w:r>
        <w:rPr>
          <w:rStyle w:val="FootnoteAnchor"/>
          <w:rtl w:val="true"/>
        </w:rPr>
        <w:footnoteReference w:id="804"/>
      </w:r>
      <w:r>
        <w:rPr>
          <w:rFonts w:ascii="Amiri" w:hAnsi="Amiri" w:eastAsia="Amiri" w:cs="Amiri"/>
          <w:color w:val="111111"/>
          <w:sz w:val="28"/>
          <w:sz w:val="28"/>
          <w:szCs w:val="28"/>
          <w:rtl w:val="true"/>
          <w:lang w:bidi="ar-SA"/>
        </w:rPr>
        <w:t>بنصب أمير المؤمنين، و كنت مأمورا به على طريق الأمر التخييري الغير الفوري، و أخّرته لرعاية مصلحة الوقت وَ إِنْ لَمْ تَفْعَلْ فَمٰا بَلَّغْتَ رِسٰالَتَهُ‌، ثم إنّه لتوطين النبي صلّى اللّه عليه و اله و سلّم و تسليته و عدم مبالاته من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يَعْصِمُكَ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يخفى على من له شائبة من الإنصاف، أنّ مخاطبة اللّه تعالى للنبي صلّى اللّه عليه و اله و سلّم في آخر عمره و وداعه للدنيا بعد تبليغه الإسلام و الصلاة و الزكاة و الصوم و الحجّ و الجهاد و غيرها من أحكام الدين، بقوله وَ إِنْ لَمْ تَفْعَلْ فَمٰا بَلَّغْتَ رِسٰالَتَهُ‌، و نزول</w:t>
      </w:r>
      <w:r>
        <w:rPr>
          <w:rStyle w:val="FootnoteAnchor"/>
          <w:rtl w:val="true"/>
        </w:rPr>
        <w:footnoteReference w:id="805"/>
      </w:r>
      <w:r>
        <w:rPr>
          <w:rFonts w:ascii="Amiri" w:hAnsi="Amiri" w:eastAsia="Amiri" w:cs="Amiri"/>
          <w:color w:val="111111"/>
          <w:sz w:val="28"/>
          <w:sz w:val="28"/>
          <w:szCs w:val="28"/>
          <w:rtl w:val="true"/>
          <w:lang w:bidi="ar-SA"/>
        </w:rPr>
        <w:t>النبي صلّى اللّه عليه و اله و سلّم في زمان و مكان لا يتعارف</w:t>
      </w:r>
      <w:r>
        <w:rPr>
          <w:rStyle w:val="FootnoteAnchor"/>
          <w:rtl w:val="true"/>
        </w:rPr>
        <w:footnoteReference w:id="806"/>
      </w:r>
      <w:r>
        <w:rPr>
          <w:rFonts w:ascii="Amiri" w:hAnsi="Amiri" w:eastAsia="Amiri" w:cs="Amiri"/>
          <w:color w:val="111111"/>
          <w:sz w:val="28"/>
          <w:sz w:val="28"/>
          <w:szCs w:val="28"/>
          <w:rtl w:val="true"/>
          <w:lang w:bidi="ar-SA"/>
        </w:rPr>
        <w:t>فيهما النزول، و صعوده على منبر من الرحال، و قوله في حقّ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و دعاءه له</w:t>
      </w:r>
      <w:r>
        <w:rPr>
          <w:rStyle w:val="FootnoteAnchor"/>
          <w:rtl w:val="true"/>
        </w:rPr>
        <w:footnoteReference w:id="807"/>
      </w:r>
      <w:r>
        <w:rPr>
          <w:rFonts w:ascii="Amiri" w:hAnsi="Amiri" w:eastAsia="Amiri" w:cs="Amiri"/>
          <w:color w:val="111111"/>
          <w:sz w:val="28"/>
          <w:sz w:val="28"/>
          <w:szCs w:val="28"/>
          <w:rtl w:val="true"/>
          <w:lang w:bidi="ar-SA"/>
        </w:rPr>
        <w:t xml:space="preserve">على الوجه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لأمر عظيم الشأن جليل</w:t>
      </w:r>
      <w:r>
        <w:rPr>
          <w:rStyle w:val="FootnoteAnchor"/>
          <w:rtl w:val="true"/>
        </w:rPr>
        <w:footnoteReference w:id="808"/>
      </w:r>
      <w:r>
        <w:rPr>
          <w:rFonts w:ascii="Amiri" w:hAnsi="Amiri" w:eastAsia="Amiri" w:cs="Amiri"/>
          <w:color w:val="111111"/>
          <w:sz w:val="28"/>
          <w:sz w:val="28"/>
          <w:szCs w:val="28"/>
          <w:rtl w:val="true"/>
          <w:lang w:bidi="ar-SA"/>
        </w:rPr>
        <w:t>القدر، كنصبه للإمامة</w:t>
      </w:r>
      <w:r>
        <w:rPr>
          <w:rStyle w:val="FootnoteAnchor"/>
          <w:rtl w:val="true"/>
        </w:rPr>
        <w:footnoteReference w:id="809"/>
      </w:r>
      <w:r>
        <w:rPr>
          <w:rFonts w:ascii="Amiri" w:hAnsi="Amiri" w:eastAsia="Amiri" w:cs="Amiri"/>
          <w:color w:val="111111"/>
          <w:sz w:val="28"/>
          <w:sz w:val="28"/>
          <w:szCs w:val="28"/>
          <w:rtl w:val="true"/>
          <w:lang w:bidi="ar-SA"/>
        </w:rPr>
        <w:t>، لا لمجرّد إظهار محبّته و نصرته و نظائرهما، سيّما مع</w:t>
      </w:r>
      <w:r>
        <w:rPr>
          <w:rStyle w:val="FootnoteAnchor"/>
          <w:rtl w:val="true"/>
        </w:rPr>
        <w:footnoteReference w:id="810"/>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ألست أولى بكم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وقوع هذه الصورة بعد نزول الآية السابقة و نزول الآية اللاّحقة بعدها، لا بدّ أن يكون المراد من المولى هو المتولّي المتصرّف في أمور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الناصر و المحبّ و لا غيرهما من معاني المولى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هو الأولى </w:t>
      </w:r>
    </w:p>
    <w:p>
      <w:pPr>
        <w:pStyle w:val="BookText"/>
        <w:rPr/>
      </w:pPr>
      <w:r>
        <w:rPr>
          <w:rFonts w:ascii="Amiri" w:hAnsi="Amiri" w:eastAsia="Amiri" w:cs="Amiri"/>
          <w:color w:val="111111"/>
          <w:sz w:val="28"/>
          <w:sz w:val="28"/>
          <w:szCs w:val="28"/>
          <w:rtl w:val="true"/>
          <w:lang w:bidi="ar-SA"/>
        </w:rPr>
        <w:t>بالتصرّف في حقوق الناس و التدبير لأمورهم بعدي كما أنّي كذلك الآن، و لا معنى للإمامة</w:t>
      </w:r>
      <w:r>
        <w:rPr>
          <w:rStyle w:val="FootnoteAnchor"/>
          <w:rtl w:val="true"/>
        </w:rPr>
        <w:footnoteReference w:id="811"/>
      </w:r>
      <w:r>
        <w:rPr>
          <w:rFonts w:ascii="Amiri" w:hAnsi="Amiri" w:eastAsia="Amiri" w:cs="Amiri"/>
          <w:color w:val="111111"/>
          <w:sz w:val="28"/>
          <w:sz w:val="28"/>
          <w:szCs w:val="28"/>
          <w:rtl w:val="true"/>
          <w:lang w:bidi="ar-SA"/>
        </w:rPr>
        <w:t>إلاّ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تواتر الحديث كما ذكرناه، و تقرير حجّيته و نصيّته</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 xml:space="preserve">لأنّ الغرض من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جلال الدين السيوطي الشافعي في كتاب الإتقان، نقلا عن إمام الحرمين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الاستقلال بإفادة المعنى على قطع مع انحسام جهات التأويل و الاحتمال، و هذا و إن عزّ حصوله بوضع الصيغ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إلى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كثير مع القرائن الحالية و المقالية،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أ ج‍ د</w:t>
      </w:r>
      <w:r>
        <w:rPr>
          <w:rFonts w:eastAsia="Amiri" w:cs="Amiri" w:ascii="Amiri" w:hAnsi="Amiri"/>
          <w:color w:val="111111"/>
          <w:sz w:val="28"/>
          <w:szCs w:val="28"/>
          <w:rtl w:val="true"/>
          <w:lang w:bidi="ar-SA"/>
        </w:rPr>
        <w:t>&gt; [</w:t>
      </w:r>
      <w:r>
        <w:rPr>
          <w:rFonts w:ascii="Amiri" w:hAnsi="Amiri" w:eastAsia="Amiri" w:cs="Amiri"/>
          <w:color w:val="111111"/>
          <w:sz w:val="28"/>
          <w:sz w:val="28"/>
          <w:szCs w:val="28"/>
          <w:rtl w:val="true"/>
          <w:lang w:bidi="ar-SA"/>
        </w:rPr>
        <w:t xml:space="preserve">انظر الإتقان في علوم القرآن </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فيما قصدناه بما أوضحناه، هل يتأتى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لأحد القدح فيه و التأويل بما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يرتضيه إلاّ السفيه‌؟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يقدم على الإنكار إلاّ من كان مختوما على قلبه و سمعه، مطموسا على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فيقدم تارة على القدح في طريقه، و أخرى على تأويلات يحكم العقل ببطلانها، و إنّما يريد المنافقون ترويج الباطل ليدحضوا به الحقّ‌، و يفوهون بما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يبغون أن لِيُطْفِؤُا نُورَ اَللّٰهِ بِأَفْوٰاهِهِمْ وَ اَللّٰهُ مُتِمُّ نُورِهِ وَ لَوْ كَرِهَ اَلْكٰافِرُونَ‌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يقدح العامّة في حديث الغدير، و قد تجاوز حدّ التواتر في طرقهم فقط بمراتب، فضلا عن طرق الشيعة؛ ذكر الشيخ المحدّث عماد الدين بن كثير الشامي الشافعي</w:t>
      </w:r>
      <w:r>
        <w:rPr>
          <w:rStyle w:val="FootnoteAnchor"/>
          <w:rtl w:val="true"/>
        </w:rPr>
        <w:footnoteReference w:id="813"/>
      </w:r>
      <w:r>
        <w:rPr>
          <w:rFonts w:ascii="Amiri" w:hAnsi="Amiri" w:eastAsia="Amiri" w:cs="Amiri"/>
          <w:color w:val="111111"/>
          <w:sz w:val="28"/>
          <w:sz w:val="28"/>
          <w:szCs w:val="28"/>
          <w:rtl w:val="true"/>
          <w:lang w:bidi="ar-SA"/>
        </w:rPr>
        <w:t>في تاريخه الكبير عند ذكر أحوال محمّد بن جرير الطبري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p>
    <w:p>
      <w:pPr>
        <w:pStyle w:val="BookText"/>
        <w:rPr/>
      </w:pPr>
      <w:r>
        <w:rPr>
          <w:rFonts w:ascii="Amiri" w:hAnsi="Amiri" w:eastAsia="Amiri" w:cs="Amiri"/>
          <w:color w:val="111111"/>
          <w:sz w:val="28"/>
          <w:sz w:val="28"/>
          <w:szCs w:val="28"/>
          <w:rtl w:val="true"/>
          <w:lang w:bidi="ar-SA"/>
        </w:rPr>
        <w:t>رأيت له كتابا جمع فيه أحاديث غدير خمّ في مجلّدين ضخمين، و كتابا جمع فيه طرق حديث الطير</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عن أبي المعالي الجويني أنّه كان يتعجّب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شاهدت مجلّدا ببغداد في يد صحّاف فيه روايات هذا الخبر، مكتوبا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المجلّدة الثامنة و العشرون من 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يتلوه المجلّدة</w:t>
      </w:r>
      <w:r>
        <w:rPr>
          <w:rStyle w:val="FootnoteAnchor"/>
          <w:rtl w:val="true"/>
        </w:rPr>
        <w:footnoteReference w:id="815"/>
      </w:r>
      <w:r>
        <w:rPr>
          <w:rFonts w:ascii="Amiri" w:hAnsi="Amiri" w:eastAsia="Amiri" w:cs="Amiri"/>
          <w:color w:val="111111"/>
          <w:sz w:val="28"/>
          <w:sz w:val="28"/>
          <w:szCs w:val="28"/>
          <w:rtl w:val="true"/>
          <w:lang w:bidi="ar-SA"/>
        </w:rPr>
        <w:t>التاسعة و العشرون</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عن الفقيه أبي جعفر بن شهر آشوب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العطّار</w:t>
      </w:r>
      <w:r>
        <w:rPr>
          <w:rStyle w:val="FootnoteAnchor"/>
          <w:rtl w:val="true"/>
        </w:rPr>
        <w:footnoteReference w:id="817"/>
      </w:r>
      <w:r>
        <w:rPr>
          <w:rFonts w:ascii="Amiri" w:hAnsi="Amiri" w:eastAsia="Amiri" w:cs="Amiri"/>
          <w:color w:val="111111"/>
          <w:sz w:val="28"/>
          <w:sz w:val="28"/>
          <w:szCs w:val="28"/>
          <w:rtl w:val="true"/>
          <w:lang w:bidi="ar-SA"/>
        </w:rPr>
        <w:t>الهمداني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w:t>
      </w:r>
      <w:r>
        <w:rPr>
          <w:rStyle w:val="FootnoteAnchor"/>
          <w:rtl w:val="true"/>
        </w:rPr>
        <w:footnoteReference w:id="818"/>
      </w:r>
      <w:r>
        <w:rPr>
          <w:rFonts w:ascii="Amiri" w:hAnsi="Amiri" w:eastAsia="Amiri" w:cs="Amiri"/>
          <w:color w:val="111111"/>
          <w:sz w:val="28"/>
          <w:sz w:val="28"/>
          <w:szCs w:val="28"/>
          <w:rtl w:val="true"/>
          <w:lang w:bidi="ar-SA"/>
        </w:rPr>
        <w:t>أروي هذا الحديث عن مائتين و خمسين طريقا</w:t>
      </w:r>
      <w:r>
        <w:rPr>
          <w:rStyle w:val="FootnoteAnchor"/>
          <w:rtl w:val="true"/>
        </w:rPr>
        <w:footnoteReference w:id="819"/>
      </w:r>
      <w:r>
        <w:rPr>
          <w:rFonts w:ascii="Amiri" w:hAnsi="Amiri" w:eastAsia="Amiri" w:cs="Amiri"/>
          <w:color w:val="111111"/>
          <w:sz w:val="28"/>
          <w:sz w:val="28"/>
          <w:szCs w:val="28"/>
          <w:rtl w:val="true"/>
          <w:lang w:bidi="ar-SA"/>
        </w:rPr>
        <w:t>، و رأيت أنا عند الناس عدّة من نسخة الرسالة التي ألّفها خاتم محدّثي أهل السنّة و الجماعة الشيخ محمّد الجزري</w:t>
      </w:r>
      <w:r>
        <w:rPr>
          <w:rStyle w:val="FootnoteAnchor"/>
          <w:rtl w:val="true"/>
        </w:rPr>
        <w:footnoteReference w:id="820"/>
      </w:r>
      <w:r>
        <w:rPr>
          <w:rFonts w:ascii="Amiri" w:hAnsi="Amiri" w:eastAsia="Amiri" w:cs="Amiri"/>
          <w:color w:val="111111"/>
          <w:sz w:val="28"/>
          <w:sz w:val="28"/>
          <w:szCs w:val="28"/>
          <w:rtl w:val="true"/>
          <w:lang w:bidi="ar-SA"/>
        </w:rPr>
        <w:t>، و أثبت فيها تواتر هذا الحديث من ثمانين طريقا</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الخبر قد بلغ في الاشتهار، إلى حدّ لا يوازى به خبر من الأخبار، حتّى لقد صنّف فيه أكثر من ألف مجلّد</w:t>
      </w:r>
      <w:r>
        <w:rPr>
          <w:rStyle w:val="FootnoteAnchor"/>
          <w:rtl w:val="true"/>
        </w:rPr>
        <w:footnoteReference w:id="822"/>
      </w:r>
      <w:r>
        <w:rPr>
          <w:rFonts w:ascii="Amiri" w:hAnsi="Amiri" w:eastAsia="Amiri" w:cs="Amiri"/>
          <w:color w:val="111111"/>
          <w:sz w:val="28"/>
          <w:sz w:val="28"/>
          <w:szCs w:val="28"/>
          <w:rtl w:val="true"/>
          <w:lang w:bidi="ar-SA"/>
        </w:rPr>
        <w:t xml:space="preserve">، و تلقّته محقّقو الأمّة بالقبول، </w:t>
      </w:r>
    </w:p>
    <w:p>
      <w:pPr>
        <w:pStyle w:val="BookText"/>
        <w:rPr/>
      </w:pPr>
      <w:r>
        <w:rPr>
          <w:rFonts w:ascii="Amiri" w:hAnsi="Amiri" w:eastAsia="Amiri" w:cs="Amiri"/>
          <w:color w:val="111111"/>
          <w:sz w:val="28"/>
          <w:sz w:val="28"/>
          <w:szCs w:val="28"/>
          <w:rtl w:val="true"/>
          <w:lang w:bidi="ar-SA"/>
        </w:rPr>
        <w:t>فلا يردّه إلاّ معاند جاحد أو من لا اطلاع له على كتب الحديث، هذا ما رووه وحدهم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أصحابنا، فقد رووه بما يتجاوز حدّ التواتر بمراتب، و رووا خطبة النبي صلّى اللّه عليه و اله و سلّم في هذا اليوم على سياقها، و قد تضمنت النصّ الصريح متعددا مؤكّدا، و اشتملت على التحذير</w:t>
      </w:r>
      <w:r>
        <w:rPr>
          <w:rStyle w:val="FootnoteAnchor"/>
          <w:rtl w:val="true"/>
        </w:rPr>
        <w:footnoteReference w:id="823"/>
      </w:r>
      <w:r>
        <w:rPr>
          <w:rFonts w:ascii="Amiri" w:hAnsi="Amiri" w:eastAsia="Amiri" w:cs="Amiri"/>
          <w:color w:val="111111"/>
          <w:sz w:val="28"/>
          <w:sz w:val="28"/>
          <w:szCs w:val="28"/>
          <w:rtl w:val="true"/>
          <w:lang w:bidi="ar-SA"/>
        </w:rPr>
        <w:t>من مخالفة ذلك مكرّرا، فلا مجال ثمّة لتأويل</w:t>
      </w:r>
      <w:r>
        <w:rPr>
          <w:rStyle w:val="FootnoteAnchor"/>
          <w:rtl w:val="true"/>
        </w:rPr>
        <w:footnoteReference w:id="824"/>
      </w:r>
      <w:r>
        <w:rPr>
          <w:rFonts w:ascii="IRNazanin" w:hAnsi="IRNazanin" w:eastAsia="IRNazanin"/>
          <w:color w:val="111111"/>
          <w:sz w:val="28"/>
          <w:sz w:val="28"/>
          <w:szCs w:val="28"/>
          <w:rtl w:val="true"/>
          <w:lang w:bidi="fa-IR"/>
        </w:rPr>
        <w:t>أصلا و رأسا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يعلم التأكيد و التحذير فيه ممّا</w:t>
      </w:r>
      <w:r>
        <w:rPr>
          <w:rStyle w:val="FootnoteAnchor"/>
          <w:rtl w:val="true"/>
        </w:rPr>
        <w:footnoteReference w:id="825"/>
      </w:r>
      <w:r>
        <w:rPr>
          <w:rFonts w:ascii="Amiri" w:hAnsi="Amiri" w:eastAsia="Amiri" w:cs="Amiri"/>
          <w:color w:val="111111"/>
          <w:sz w:val="28"/>
          <w:sz w:val="28"/>
          <w:szCs w:val="28"/>
          <w:rtl w:val="true"/>
          <w:lang w:bidi="ar-SA"/>
        </w:rPr>
        <w:t>روي عن</w:t>
      </w:r>
      <w:r>
        <w:rPr>
          <w:rStyle w:val="FootnoteAnchor"/>
          <w:rtl w:val="true"/>
        </w:rPr>
        <w:footnoteReference w:id="826"/>
      </w:r>
      <w:r>
        <w:rPr>
          <w:rFonts w:ascii="Amiri" w:hAnsi="Amiri" w:eastAsia="Amiri" w:cs="Amiri"/>
          <w:color w:val="111111"/>
          <w:sz w:val="28"/>
          <w:sz w:val="28"/>
          <w:szCs w:val="28"/>
          <w:rtl w:val="true"/>
          <w:lang w:bidi="ar-SA"/>
        </w:rPr>
        <w:t>الثاني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رسول اللّه صلّى اللّه عليه و اله و سلّم عليّا إماما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 عاد من عاداه، و انصر من نصره و اخذل من خذله، اللّهم أنت شهيدي</w:t>
      </w:r>
      <w:r>
        <w:rPr>
          <w:rStyle w:val="FootnoteAnchor"/>
          <w:rtl w:val="true"/>
        </w:rPr>
        <w:footnoteReference w:id="827"/>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جنبي رجل شابّ صبيح الوجه طيّب الرائحة،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هل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عقد رسول اللّه صلّى اللّه عليه و اله و سلّم عقدا عليكم لا يحلّه إلاّ منافق</w:t>
      </w:r>
      <w:r>
        <w:rPr>
          <w:rStyle w:val="FootnoteAnchor"/>
          <w:rtl w:val="true"/>
        </w:rPr>
        <w:footnoteReference w:id="828"/>
      </w:r>
      <w:r>
        <w:rPr>
          <w:rFonts w:ascii="Amiri" w:hAnsi="Amiri" w:eastAsia="Amiri" w:cs="Amiri"/>
          <w:color w:val="111111"/>
          <w:sz w:val="28"/>
          <w:sz w:val="28"/>
          <w:szCs w:val="28"/>
          <w:rtl w:val="true"/>
          <w:lang w:bidi="ar-SA"/>
        </w:rPr>
        <w:t xml:space="preserve">، و أخذ منكم عهدا لا ينقضه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ارتدّ</w:t>
      </w:r>
      <w:r>
        <w:rPr>
          <w:rFonts w:eastAsia="Amiri" w:cs="Amiri" w:ascii="Amiri" w:hAnsi="Amiri"/>
          <w:color w:val="111111"/>
          <w:sz w:val="28"/>
          <w:szCs w:val="28"/>
          <w:rtl w:val="true"/>
          <w:lang w:bidi="ar-SA"/>
        </w:rPr>
        <w:t>)</w:t>
      </w:r>
      <w:r>
        <w:rPr>
          <w:rStyle w:val="FootnoteAnchor"/>
          <w:rtl w:val="true"/>
        </w:rPr>
        <w:footnoteReference w:id="829"/>
      </w:r>
      <w:r>
        <w:rPr>
          <w:rFonts w:ascii="Amiri" w:hAnsi="Amiri" w:eastAsia="Amiri" w:cs="Amiri"/>
          <w:color w:val="111111"/>
          <w:sz w:val="28"/>
          <w:sz w:val="28"/>
          <w:szCs w:val="28"/>
          <w:rtl w:val="true"/>
          <w:lang w:bidi="ar-SA"/>
        </w:rPr>
        <w:t>عن دينه، فاحذر أنت يا عمر أن تحلّه</w:t>
      </w:r>
      <w:r>
        <w:rPr>
          <w:rStyle w:val="FootnoteAnchor"/>
          <w:rtl w:val="true"/>
        </w:rPr>
        <w:footnoteReference w:id="830"/>
      </w:r>
      <w:r>
        <w:rPr>
          <w:rFonts w:ascii="IRNazanin" w:hAnsi="IRNazanin" w:eastAsia="IRNazanin"/>
          <w:color w:val="111111"/>
          <w:sz w:val="28"/>
          <w:sz w:val="28"/>
          <w:szCs w:val="28"/>
          <w:rtl w:val="true"/>
          <w:lang w:bidi="fa-IR"/>
        </w:rPr>
        <w:t>و تنقضه</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حيث قلت مقالتك في عليّ كان في جنبي رجل شابّ حسن الوجه طيّب الرّائحة، فقال لي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من كان هو</w:t>
      </w:r>
      <w:r>
        <w:rPr>
          <w:rStyle w:val="FootnoteAnchor"/>
          <w:rtl w:val="true"/>
        </w:rPr>
        <w:footnoteReference w:id="83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Style w:val="FootnoteAnchor"/>
          <w:rtl w:val="true"/>
        </w:rPr>
        <w:footnoteReference w:id="8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إنّه ليس من ولد آدم لكنّه كان جبرئيل، جاء إليكم ليحذّركم و يؤكّد عليكم العهد</w:t>
      </w:r>
      <w:r>
        <w:rPr>
          <w:rStyle w:val="FootnoteAnchor"/>
          <w:rtl w:val="true"/>
        </w:rPr>
        <w:footnoteReference w:id="834"/>
      </w:r>
      <w:r>
        <w:rPr>
          <w:rFonts w:ascii="Amiri" w:hAnsi="Amiri" w:eastAsia="Amiri" w:cs="Amiri"/>
          <w:color w:val="111111"/>
          <w:sz w:val="28"/>
          <w:sz w:val="28"/>
          <w:szCs w:val="28"/>
          <w:rtl w:val="true"/>
          <w:lang w:bidi="ar-SA"/>
        </w:rPr>
        <w:t>الذي أخذته منكم في عليّ عليه السّلام، فاحذروا أن تحلّوه و تنقضوه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عند رسول اللّه صلّى اللّه عليه و اله و سلّم فهنأته</w:t>
      </w:r>
      <w:r>
        <w:rPr>
          <w:rStyle w:val="FootnoteAnchor"/>
          <w:rtl w:val="true"/>
        </w:rPr>
        <w:footnoteReference w:id="835"/>
      </w:r>
      <w:r>
        <w:rPr>
          <w:rFonts w:ascii="IRNazanin" w:hAnsi="IRNazanin" w:eastAsia="IRNazanin"/>
          <w:color w:val="111111"/>
          <w:sz w:val="28"/>
          <w:sz w:val="28"/>
          <w:szCs w:val="28"/>
          <w:rtl w:val="true"/>
          <w:lang w:bidi="fa-IR"/>
        </w:rPr>
        <w:t>أوّلا من سائر الناس، و قلت</w:t>
      </w:r>
      <w:r>
        <w:rPr>
          <w:rStyle w:val="FootnoteAnchor"/>
          <w:rtl w:val="true"/>
        </w:rPr>
        <w:footnoteReference w:id="836"/>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هنيئا لك يابن أبي طالب، أصبحت مولاي و مولى كلّ مؤمن و مؤمنة</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خامسا</w:t>
      </w:r>
      <w:r>
        <w:rPr>
          <w:rStyle w:val="FootnoteAnchor"/>
          <w:rtl w:val="true"/>
        </w:rPr>
        <w:footnoteReference w:id="8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تجوز مثل</w:t>
      </w:r>
      <w:r>
        <w:rPr>
          <w:rStyle w:val="FootnoteAnchor"/>
          <w:rtl w:val="true"/>
        </w:rPr>
        <w:footnoteReference w:id="839"/>
      </w:r>
      <w:r>
        <w:rPr>
          <w:rFonts w:ascii="Amiri" w:hAnsi="Amiri" w:eastAsia="Amiri" w:cs="Amiri"/>
          <w:color w:val="111111"/>
          <w:sz w:val="28"/>
          <w:sz w:val="28"/>
          <w:szCs w:val="28"/>
          <w:rtl w:val="true"/>
          <w:lang w:bidi="ar-SA"/>
        </w:rPr>
        <w:t>تلك المخالفة مرارا من محمّد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مردود بما أشرنا إليه من أنّ الأمر الصادر من اللّه تعالى في المرّتين</w:t>
      </w:r>
      <w:r>
        <w:rPr>
          <w:rStyle w:val="FootnoteAnchor"/>
          <w:rtl w:val="true"/>
        </w:rPr>
        <w:footnoteReference w:id="840"/>
      </w:r>
      <w:r>
        <w:rPr>
          <w:rFonts w:ascii="Amiri" w:hAnsi="Amiri" w:eastAsia="Amiri" w:cs="Amiri"/>
          <w:color w:val="111111"/>
          <w:sz w:val="28"/>
          <w:sz w:val="28"/>
          <w:szCs w:val="28"/>
          <w:rtl w:val="true"/>
          <w:lang w:bidi="ar-SA"/>
        </w:rPr>
        <w:t>الأوليين لم يكن فوريا بل كان تخييريا</w:t>
      </w:r>
      <w:r>
        <w:rPr>
          <w:rStyle w:val="FootnoteAnchor"/>
          <w:rtl w:val="true"/>
        </w:rPr>
        <w:footnoteReference w:id="841"/>
      </w:r>
      <w:r>
        <w:rPr>
          <w:rFonts w:ascii="Amiri" w:hAnsi="Amiri" w:eastAsia="Amiri" w:cs="Amiri"/>
          <w:color w:val="111111"/>
          <w:sz w:val="28"/>
          <w:sz w:val="28"/>
          <w:szCs w:val="28"/>
          <w:rtl w:val="true"/>
          <w:lang w:bidi="ar-SA"/>
        </w:rPr>
        <w:t>، و كم له نظائر في القرآن المبين، فلا مخالفة فيه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سادسا</w:t>
      </w:r>
      <w:r>
        <w:rPr>
          <w:rStyle w:val="FootnoteAnchor"/>
          <w:rtl w:val="true"/>
        </w:rPr>
        <w:footnoteReference w:id="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ذكره من إجمال كلام شيخنا المفيد رضى اللّه عنه فيه إهمال و إخلال و حذف و إيصال، 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خان فيه بالزيادة و النقصان، حتّى طرأت عليه الركاكة، و لحق برطانة أهل الحياكة، و ليت شعري أين هو من فهم كلام أرباب الكمال، حتّى يمكنه التصرّف فيه بالتفصيل و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سابعا</w:t>
      </w:r>
      <w:r>
        <w:rPr>
          <w:rStyle w:val="FootnoteAnchor"/>
          <w:rtl w:val="true"/>
        </w:rPr>
        <w:footnoteReference w:id="8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ذكره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أيّها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جرى على</w:t>
      </w:r>
      <w:r>
        <w:rPr>
          <w:rStyle w:val="FootnoteAnchor"/>
          <w:rtl w:val="true"/>
        </w:rPr>
        <w:footnoteReference w:id="844"/>
      </w:r>
      <w:r>
        <w:rPr>
          <w:rFonts w:ascii="Amiri" w:hAnsi="Amiri" w:eastAsia="Amiri" w:cs="Amiri"/>
          <w:color w:val="111111"/>
          <w:sz w:val="28"/>
          <w:sz w:val="28"/>
          <w:szCs w:val="28"/>
          <w:rtl w:val="true"/>
          <w:lang w:bidi="ar-SA"/>
        </w:rPr>
        <w:t>عادته القديمة من الاشتغال بالوعظ البارد الّذي كان غرضه منه تسخين سوق الزنا، و ترتيب مقدّماته بائتلاف النساء الفواحش معه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 وجه الخوف متّضح، و هو ما أشرنا إليه من علم النبي صلّى اللّه عليه و اله و سلّم بأنّ قلوب القوم مملوءة من بغض أمير المؤمنين عليه السّلام بقتل آبائهم و أولادهم و إخوانهم و أقاربهم في الغزوات و المجاهدات، كيف‌؟ و قد ترشّح منهم هذا المعنى في ذلك المقام، و اعترضوا على النبي صلّى اللّه عليه و اله و سلّم، و أنكروا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و</w:t>
      </w:r>
      <w:r>
        <w:rPr>
          <w:rFonts w:eastAsia="Amiri" w:cs="Amiri" w:ascii="Amiri" w:hAnsi="Amiri"/>
          <w:color w:val="111111"/>
          <w:sz w:val="28"/>
          <w:szCs w:val="28"/>
          <w:rtl w:val="true"/>
          <w:lang w:bidi="ar-SA"/>
        </w:rPr>
        <w:t>)</w:t>
      </w:r>
      <w:r>
        <w:rPr>
          <w:rStyle w:val="FootnoteAnchor"/>
          <w:rtl w:val="true"/>
        </w:rPr>
        <w:footnoteReference w:id="845"/>
      </w:r>
      <w:r>
        <w:rPr>
          <w:rFonts w:ascii="Amiri" w:hAnsi="Amiri" w:eastAsia="Amiri" w:cs="Amiri"/>
          <w:color w:val="111111"/>
          <w:sz w:val="28"/>
          <w:sz w:val="28"/>
          <w:szCs w:val="28"/>
          <w:rtl w:val="true"/>
          <w:lang w:bidi="ar-SA"/>
        </w:rPr>
        <w:t>كونه وحيا من الملك العلاّم؛ كما صرّح به الثعلبي من رؤساء المفسّرين الأعلام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رسول اللّه صلّى اللّه عليه و اله و سلّم بغدير خم نادى الناس فاجتمعوا، فأخذ بيد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فشاع ذلك و طار في البلاد، و بلغ ذلك الحارث بن النعمان الفهري، فأتى رسول اللّه صلّى اللّه عليه و اله و سلّم حتّى أتى الأبطح، فنزل عن ناقته فأناخها و عقلها، و أتى النبي صلّى اللّه عليه و اله و سلّم و هو في ملأ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p>
    <w:p>
      <w:pPr>
        <w:pStyle w:val="BookText"/>
        <w:rPr/>
      </w:pPr>
      <w:r>
        <w:rPr>
          <w:rFonts w:ascii="Amiri" w:hAnsi="Amiri" w:eastAsia="Amiri" w:cs="Amiri"/>
          <w:color w:val="111111"/>
          <w:sz w:val="28"/>
          <w:sz w:val="28"/>
          <w:szCs w:val="28"/>
          <w:rtl w:val="true"/>
          <w:lang w:bidi="ar-SA"/>
        </w:rPr>
        <w:t xml:space="preserve">أمرتنا عن اللّه تعالى أن نشهد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إله إلاّ اللّه و أنّك رسول</w:t>
      </w:r>
      <w:r>
        <w:rPr>
          <w:rStyle w:val="FootnoteAnchor"/>
          <w:rtl w:val="true"/>
        </w:rPr>
        <w:footnoteReference w:id="846"/>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فقبلنا</w:t>
      </w:r>
      <w:r>
        <w:rPr>
          <w:rStyle w:val="FootnoteAnchor"/>
          <w:rtl w:val="true"/>
        </w:rPr>
        <w:footnoteReference w:id="847"/>
      </w:r>
      <w:r>
        <w:rPr>
          <w:rFonts w:ascii="Amiri" w:hAnsi="Amiri" w:eastAsia="Amiri" w:cs="Amiri"/>
          <w:color w:val="111111"/>
          <w:sz w:val="28"/>
          <w:sz w:val="28"/>
          <w:szCs w:val="28"/>
          <w:rtl w:val="true"/>
          <w:lang w:bidi="ar-SA"/>
        </w:rPr>
        <w:t>منك، و أمرتنا</w:t>
      </w:r>
      <w:r>
        <w:rPr>
          <w:rStyle w:val="FootnoteAnchor"/>
          <w:rtl w:val="true"/>
        </w:rPr>
        <w:footnoteReference w:id="848"/>
      </w:r>
      <w:r>
        <w:rPr>
          <w:rFonts w:ascii="Amiri" w:hAnsi="Amiri" w:eastAsia="Amiri" w:cs="Amiri"/>
          <w:color w:val="111111"/>
          <w:sz w:val="28"/>
          <w:sz w:val="28"/>
          <w:szCs w:val="28"/>
          <w:rtl w:val="true"/>
          <w:lang w:bidi="ar-SA"/>
        </w:rPr>
        <w:t>أنّ نصلّي خمس صلوات فقبلناه منك، و أمرتنا أن نصوم شهرا فقبلناه منك</w:t>
      </w:r>
      <w:r>
        <w:rPr>
          <w:rStyle w:val="FootnoteAnchor"/>
          <w:rtl w:val="true"/>
        </w:rPr>
        <w:footnoteReference w:id="8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أمرتنا أن نزكّي أموالنا فقبلناه منك</w:t>
      </w:r>
      <w:r>
        <w:rPr>
          <w:rFonts w:eastAsia="Amiri" w:cs="Amiri" w:ascii="Amiri" w:hAnsi="Amiri"/>
          <w:color w:val="111111"/>
          <w:sz w:val="28"/>
          <w:szCs w:val="28"/>
          <w:rtl w:val="true"/>
          <w:lang w:bidi="ar-SA"/>
        </w:rPr>
        <w:t>)</w:t>
      </w:r>
      <w:r>
        <w:rPr>
          <w:rStyle w:val="FootnoteAnchor"/>
          <w:rtl w:val="true"/>
        </w:rPr>
        <w:footnoteReference w:id="850"/>
      </w:r>
      <w:r>
        <w:rPr>
          <w:rFonts w:ascii="Amiri" w:hAnsi="Amiri" w:eastAsia="Amiri" w:cs="Amiri"/>
          <w:color w:val="111111"/>
          <w:sz w:val="28"/>
          <w:sz w:val="28"/>
          <w:szCs w:val="28"/>
          <w:rtl w:val="true"/>
          <w:lang w:bidi="ar-SA"/>
        </w:rPr>
        <w:t>، و أمرتنا أنّ نحجّ البيت فقبلناه منك، ثمّ‌</w:t>
      </w:r>
      <w:r>
        <w:rPr>
          <w:rStyle w:val="FootnoteAnchor"/>
          <w:rtl w:val="true"/>
        </w:rPr>
        <w:footnoteReference w:id="851"/>
      </w:r>
      <w:r>
        <w:rPr>
          <w:rFonts w:ascii="Amiri" w:hAnsi="Amiri" w:eastAsia="Amiri" w:cs="Amiri"/>
          <w:color w:val="111111"/>
          <w:sz w:val="28"/>
          <w:sz w:val="28"/>
          <w:szCs w:val="28"/>
          <w:rtl w:val="true"/>
          <w:lang w:bidi="ar-SA"/>
        </w:rPr>
        <w:t>لم ترض بهذا حتّى رفعت بضبعي ابن عمك ففضّلته علينا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هذا شيء منك أم من اللّه تعالى‌؟ فقال النبي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لا إله إلاّ هو إنّه من اللّه تعالى، فولّى الحارث بن النعمان يريد راحلته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كان ما يقول محمّد حقّا فأمطر علينا حجارة من السماء أو ائتنا بعذاب أليم، فما وصل إليها حتّى رماه اللّه بحجر فسقط على هامته و خرج من دبره فقتله، و أنزل اللّه تعالى 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ذِي اَلْمَعٰارِجِ‌</w:t>
      </w:r>
      <w:r>
        <w:rPr>
          <w:rStyle w:val="FootnoteAnchor"/>
          <w:rtl w:val="true"/>
        </w:rPr>
        <w:footnoteReference w:id="8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هذه الرواية النقّاش من علماء الجمهور في تفسيره</w:t>
      </w:r>
      <w:r>
        <w:rPr>
          <w:rStyle w:val="FootnoteAnchor"/>
          <w:rtl w:val="true"/>
        </w:rPr>
        <w:footnoteReference w:id="853"/>
      </w:r>
      <w:r>
        <w:rPr>
          <w:rFonts w:ascii="Amiri" w:hAnsi="Amiri" w:eastAsia="Amiri" w:cs="Amiri"/>
          <w:color w:val="111111"/>
          <w:sz w:val="28"/>
          <w:sz w:val="28"/>
          <w:szCs w:val="28"/>
          <w:rtl w:val="true"/>
          <w:lang w:bidi="ar-SA"/>
        </w:rPr>
        <w:t>، و ذكرها بعض الشافعيّة في كتابه الموسوم بالفصول المهمة في مناقب الأئمّة</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قد ظهرت منهم بعد ذلك أمارات الإكراه في مقام البيعة و الاختيار، كما </w:t>
      </w:r>
    </w:p>
    <w:p>
      <w:pPr>
        <w:pStyle w:val="BookText"/>
        <w:rPr/>
      </w:pPr>
      <w:r>
        <w:rPr>
          <w:rFonts w:ascii="Amiri" w:hAnsi="Amiri" w:eastAsia="Amiri" w:cs="Amiri"/>
          <w:color w:val="111111"/>
          <w:sz w:val="28"/>
          <w:sz w:val="28"/>
          <w:szCs w:val="28"/>
          <w:rtl w:val="true"/>
          <w:lang w:bidi="ar-SA"/>
        </w:rPr>
        <w:t>يدلّ عليه ما رواه ابن أبي الحديد في شرح</w:t>
      </w:r>
      <w:r>
        <w:rPr>
          <w:rStyle w:val="FootnoteAnchor"/>
          <w:rtl w:val="true"/>
        </w:rPr>
        <w:footnoteReference w:id="855"/>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عامّيّ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 باب فضائل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عمر</w:t>
      </w:r>
      <w:r>
        <w:rPr>
          <w:rFonts w:eastAsia="Amiri" w:cs="Amiri" w:ascii="Amiri" w:hAnsi="Amiri"/>
          <w:color w:val="111111"/>
          <w:sz w:val="28"/>
          <w:szCs w:val="28"/>
          <w:rtl w:val="true"/>
          <w:lang w:bidi="ar-SA"/>
        </w:rPr>
        <w:t>)</w:t>
      </w:r>
      <w:r>
        <w:rPr>
          <w:rStyle w:val="FootnoteAnchor"/>
          <w:rtl w:val="true"/>
        </w:rPr>
        <w:footnoteReference w:id="856"/>
      </w:r>
      <w:r>
        <w:rPr>
          <w:rFonts w:ascii="Amiri" w:hAnsi="Amiri" w:eastAsia="Amiri" w:cs="Amiri"/>
          <w:color w:val="111111"/>
          <w:sz w:val="28"/>
          <w:sz w:val="28"/>
          <w:szCs w:val="28"/>
          <w:rtl w:val="true"/>
          <w:lang w:bidi="ar-SA"/>
        </w:rPr>
        <w:t>هو الذي وطّأ الأمر لأبي بكر و قام فيه، حتّى أنّه دفع</w:t>
      </w:r>
      <w:r>
        <w:rPr>
          <w:rStyle w:val="FootnoteAnchor"/>
          <w:rtl w:val="true"/>
        </w:rPr>
        <w:footnoteReference w:id="857"/>
      </w:r>
      <w:r>
        <w:rPr>
          <w:rFonts w:ascii="Amiri" w:hAnsi="Amiri" w:eastAsia="Amiri" w:cs="Amiri"/>
          <w:color w:val="111111"/>
          <w:sz w:val="28"/>
          <w:sz w:val="28"/>
          <w:szCs w:val="28"/>
          <w:rtl w:val="true"/>
          <w:lang w:bidi="ar-SA"/>
        </w:rPr>
        <w:t>في صدر المقداد، و كسر سيف الزبير و كان قد شهره عليهم</w:t>
      </w:r>
      <w:r>
        <w:rPr>
          <w:rStyle w:val="FootnoteAnchor"/>
          <w:rtl w:val="true"/>
        </w:rPr>
        <w:footnoteReference w:id="858"/>
      </w:r>
      <w:r>
        <w:rPr>
          <w:rFonts w:ascii="Amiri" w:hAnsi="Amiri" w:eastAsia="Amiri" w:cs="Amiri"/>
          <w:color w:val="111111"/>
          <w:sz w:val="28"/>
          <w:sz w:val="28"/>
          <w:szCs w:val="28"/>
          <w:rtl w:val="true"/>
          <w:lang w:bidi="ar-SA"/>
        </w:rPr>
        <w:t>، و هذا غاية الإكراه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أيضا، عن البراء بن عازب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أزل محبّا لأهل البيت، و لمّا مات</w:t>
      </w:r>
      <w:r>
        <w:rPr>
          <w:rStyle w:val="FootnoteAnchor"/>
          <w:rtl w:val="true"/>
        </w:rPr>
        <w:footnoteReference w:id="859"/>
      </w:r>
      <w:r>
        <w:rPr>
          <w:rFonts w:ascii="Amiri" w:hAnsi="Amiri" w:eastAsia="Amiri" w:cs="Amiri"/>
          <w:color w:val="111111"/>
          <w:sz w:val="28"/>
          <w:sz w:val="28"/>
          <w:szCs w:val="28"/>
          <w:rtl w:val="true"/>
          <w:lang w:bidi="ar-SA"/>
        </w:rPr>
        <w:t>النبي صلّى اللّه عليه و اله و سلّم أخذني ما يأخذ الوالهة</w:t>
      </w:r>
      <w:r>
        <w:rPr>
          <w:rStyle w:val="FootnoteAnchor"/>
          <w:rtl w:val="true"/>
        </w:rPr>
        <w:footnoteReference w:id="860"/>
      </w:r>
      <w:r>
        <w:rPr>
          <w:rFonts w:ascii="Amiri" w:hAnsi="Amiri" w:eastAsia="Amiri" w:cs="Amiri"/>
          <w:color w:val="111111"/>
          <w:sz w:val="28"/>
          <w:sz w:val="28"/>
          <w:szCs w:val="28"/>
          <w:rtl w:val="true"/>
          <w:lang w:bidi="ar-SA"/>
        </w:rPr>
        <w:t>من الحزن، فخرجت لأنظر ما يكون من الناس، فإذا أنا بأبي بكر و عمر و أبي عبيدة سائرين و معهم جماعة من الطلقاء، و عمر شاهر سيفه</w:t>
      </w:r>
      <w:r>
        <w:rPr>
          <w:rStyle w:val="FootnoteAnchor"/>
          <w:rtl w:val="true"/>
        </w:rPr>
        <w:footnoteReference w:id="861"/>
      </w:r>
      <w:r>
        <w:rPr>
          <w:rFonts w:ascii="Amiri" w:hAnsi="Amiri" w:eastAsia="Amiri" w:cs="Amiri"/>
          <w:color w:val="111111"/>
          <w:sz w:val="28"/>
          <w:sz w:val="28"/>
          <w:szCs w:val="28"/>
          <w:rtl w:val="true"/>
          <w:lang w:bidi="ar-SA"/>
        </w:rPr>
        <w:t>، و كلّما مروّا</w:t>
      </w:r>
      <w:r>
        <w:rPr>
          <w:rStyle w:val="FootnoteAnchor"/>
          <w:rtl w:val="true"/>
        </w:rPr>
        <w:footnoteReference w:id="862"/>
      </w:r>
      <w:r>
        <w:rPr>
          <w:rFonts w:ascii="Amiri" w:hAnsi="Amiri" w:eastAsia="Amiri" w:cs="Amiri"/>
          <w:color w:val="111111"/>
          <w:sz w:val="28"/>
          <w:sz w:val="28"/>
          <w:szCs w:val="28"/>
          <w:rtl w:val="true"/>
          <w:lang w:bidi="ar-SA"/>
        </w:rPr>
        <w:t>برجل من المسلمين قالوا</w:t>
      </w:r>
      <w:r>
        <w:rPr>
          <w:rStyle w:val="FootnoteAnchor"/>
          <w:rtl w:val="true"/>
        </w:rPr>
        <w:footnoteReference w:id="863"/>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أبا بكر كما بايعه الناس، فيبايع له</w:t>
      </w:r>
      <w:r>
        <w:rPr>
          <w:rStyle w:val="FootnoteAnchor"/>
          <w:rtl w:val="true"/>
        </w:rPr>
        <w:footnoteReference w:id="864"/>
      </w:r>
      <w:r>
        <w:rPr>
          <w:rFonts w:ascii="Amiri" w:hAnsi="Amiri" w:eastAsia="Amiri" w:cs="Amiri"/>
          <w:color w:val="111111"/>
          <w:sz w:val="28"/>
          <w:sz w:val="28"/>
          <w:szCs w:val="28"/>
          <w:rtl w:val="true"/>
          <w:lang w:bidi="ar-SA"/>
        </w:rPr>
        <w:t xml:space="preserve">شاء ذلك أو لم يشأ، فأنكر ذلك عقلي و جئت أشتدّ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ملأ فروجي</w:t>
      </w:r>
      <w:r>
        <w:rPr>
          <w:rFonts w:eastAsia="Amiri" w:cs="Amiri" w:ascii="Amiri" w:hAnsi="Amiri"/>
          <w:color w:val="111111"/>
          <w:sz w:val="28"/>
          <w:szCs w:val="28"/>
          <w:rtl w:val="true"/>
          <w:lang w:bidi="ar-SA"/>
        </w:rPr>
        <w:t>)</w:t>
      </w:r>
      <w:r>
        <w:rPr>
          <w:rStyle w:val="FootnoteAnchor"/>
          <w:rtl w:val="true"/>
        </w:rPr>
        <w:footnoteReference w:id="865"/>
      </w:r>
      <w:r>
        <w:rPr>
          <w:rFonts w:ascii="Amiri" w:hAnsi="Amiri" w:eastAsia="Amiri" w:cs="Amiri"/>
          <w:color w:val="111111"/>
          <w:sz w:val="28"/>
          <w:sz w:val="28"/>
          <w:szCs w:val="28"/>
          <w:rtl w:val="true"/>
          <w:lang w:bidi="ar-SA"/>
        </w:rPr>
        <w:t xml:space="preserve">حتى أتيت عليّا عليه السّلام، فأخبرته بخبر القوم، و كان يسوّي قبر رسول اللّه صلّى اللّه عليه و اله و سلّم بمسحاته، فوضع المسحاة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يده</w:t>
      </w:r>
      <w:r>
        <w:rPr>
          <w:rFonts w:eastAsia="Amiri" w:cs="Amiri" w:ascii="Amiri" w:hAnsi="Amiri"/>
          <w:color w:val="111111"/>
          <w:sz w:val="28"/>
          <w:szCs w:val="28"/>
          <w:rtl w:val="true"/>
          <w:lang w:bidi="ar-SA"/>
        </w:rPr>
        <w:t>)</w:t>
      </w:r>
      <w:r>
        <w:rPr>
          <w:rStyle w:val="FootnoteAnchor"/>
          <w:rtl w:val="true"/>
        </w:rPr>
        <w:footnoteReference w:id="866"/>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bookmarkStart w:id="32" w:name="pg19670_251788"/>
    </w:p>
    <w:p>
      <w:pPr>
        <w:pStyle w:val="BookText"/>
        <w:rPr/>
      </w:pPr>
      <w:bookmarkEnd w:id="32"/>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حَسِبَ اَلنّٰاسُ أَنْ يُتْرَكُوا أَنْ يَقُولُوا آمَنّٰا وَ هُمْ لاٰ يُفْتَنُونَ‌ </w:t>
      </w:r>
      <w:r>
        <w:rPr>
          <w:rStyle w:val="FootnoteAnchor"/>
          <w:rtl w:val="true"/>
        </w:rPr>
        <w:footnoteReference w:id="867"/>
      </w:r>
      <w:r>
        <w:rPr>
          <w:rFonts w:ascii="IRNazanin" w:hAnsi="IRNazanin" w:eastAsia="IRNazanin"/>
          <w:color w:val="111111"/>
          <w:sz w:val="28"/>
          <w:sz w:val="28"/>
          <w:szCs w:val="28"/>
          <w:rtl w:val="true"/>
          <w:lang w:bidi="fa-IR"/>
        </w:rPr>
        <w:t>، فقال العبّاس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تربت أيديكم بني هاشم إلى آخر الدهر</w:t>
      </w:r>
      <w:r>
        <w:rPr>
          <w:rStyle w:val="FootnoteAnchor"/>
          <w:rtl w:val="true"/>
        </w:rPr>
        <w:footnoteReference w:id="8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دليل الإكراه و توقّع عليّ و العبّاس له، و ما ظنّك بأمر تدفع فيه صدور المهاجرين و تكسر سيوفهم، و تشهر فيه السيوف على رؤوس المسلمين، كيف لا يكون إكراها لو لا عمى الأفئدة‌؟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 تَعْمَى اَلْأَبْصٰارُ وَ لٰكِنْ تَعْمَى اَلْقُلُوبُ اَلَّتِي فِي اَلصُّدُورِ</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ثامنا</w:t>
      </w:r>
      <w:r>
        <w:rPr>
          <w:rStyle w:val="FootnoteAnchor"/>
          <w:rtl w:val="true"/>
        </w:rPr>
        <w:footnoteReference w:id="8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فليعلم ذلك الجناب، أنّا</w:t>
      </w:r>
      <w:r>
        <w:rPr>
          <w:rStyle w:val="FootnoteAnchor"/>
          <w:rtl w:val="true"/>
        </w:rPr>
        <w:footnoteReference w:id="871"/>
      </w:r>
      <w:r>
        <w:rPr>
          <w:rFonts w:ascii="Amiri" w:hAnsi="Amiri" w:eastAsia="Amiri" w:cs="Amiri"/>
          <w:color w:val="111111"/>
          <w:sz w:val="28"/>
          <w:sz w:val="28"/>
          <w:szCs w:val="28"/>
          <w:rtl w:val="true"/>
          <w:lang w:bidi="ar-SA"/>
        </w:rPr>
        <w:t>بعد ما دمّرنا على أباطيله بصائب الجواب، لا محالة ينعكس إليه كلّ ما ذكره من التشنيع و الملام، فقد كفى مؤنتنا في الإقدام بسقط</w:t>
      </w:r>
      <w:r>
        <w:rPr>
          <w:rStyle w:val="FootnoteAnchor"/>
          <w:rtl w:val="true"/>
        </w:rPr>
        <w:footnoteReference w:id="872"/>
      </w:r>
      <w:r>
        <w:rPr>
          <w:rFonts w:ascii="Amiri" w:hAnsi="Amiri" w:eastAsia="Amiri" w:cs="Amiri"/>
          <w:color w:val="111111"/>
          <w:sz w:val="28"/>
          <w:sz w:val="28"/>
          <w:szCs w:val="28"/>
          <w:rtl w:val="true"/>
          <w:lang w:bidi="ar-SA"/>
        </w:rPr>
        <w:t>الكلام، و تولاّه عنّا بولاية قضائه في الإسلام، و اللّه أعلم</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4233852_2314609296"/>
      <w:bookmarkStart w:id="34" w:name="_Toc11"/>
      <w:bookmarkEnd w:id="33"/>
      <w:r>
        <w:rPr>
          <w:rtl w:val="true"/>
        </w:rPr>
        <w:t>الطائفة السابعة</w:t>
      </w:r>
      <w:r>
        <w:rPr>
          <w:rtl w:val="true"/>
        </w:rPr>
        <w:t>: [</w:t>
      </w:r>
      <w:r>
        <w:rPr>
          <w:rtl w:val="true"/>
        </w:rPr>
        <w:t>من هفواتهم تكفيرهم الصّدر الأوّل</w:t>
      </w:r>
      <w:r>
        <w:rPr>
          <w:rtl w:val="true"/>
        </w:rPr>
        <w:t>]</w:t>
      </w:r>
      <w:bookmarkEnd w:id="3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النواقض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هفواتهم تكفيرهم الصّدر الأوّل؛ روى الكشي في رجاله و غيره عن الصادق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Style w:val="FootnoteAnchor"/>
          <w:rtl w:val="true"/>
        </w:rPr>
        <w:footnoteReference w:id="873"/>
      </w:r>
      <w:r>
        <w:rPr>
          <w:rFonts w:ascii="Amiri" w:hAnsi="Amiri" w:eastAsia="Amiri" w:cs="Amiri"/>
          <w:color w:val="111111"/>
          <w:sz w:val="28"/>
          <w:sz w:val="28"/>
          <w:szCs w:val="28"/>
          <w:rtl w:val="true"/>
          <w:lang w:bidi="ar-SA"/>
        </w:rPr>
        <w:t xml:space="preserve">حاشاه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النبي صلّى اللّه عليه و اله و سلّم ارتدّت الصحابة كلّهم إلاّ أربعة</w:t>
      </w:r>
      <w:r>
        <w:rPr>
          <w:rStyle w:val="FootnoteAnchor"/>
          <w:rtl w:val="true"/>
        </w:rPr>
        <w:footnoteReference w:id="8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مقداد و حذيفة و سلمان و أبو ذرّ،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حال</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 حيصة</w:t>
      </w:r>
      <w:r>
        <w:rPr>
          <w:rStyle w:val="FootnoteAnchor"/>
          <w:rtl w:val="true"/>
        </w:rPr>
        <w:footnoteReference w:id="876"/>
      </w:r>
      <w:r>
        <w:rPr>
          <w:rFonts w:ascii="Amiri" w:hAnsi="Amiri" w:eastAsia="Amiri" w:cs="Amiri"/>
          <w:color w:val="111111"/>
          <w:sz w:val="28"/>
          <w:sz w:val="28"/>
          <w:szCs w:val="28"/>
          <w:rtl w:val="true"/>
          <w:lang w:bidi="ar-SA"/>
        </w:rPr>
        <w:t>ثمّ رجع</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فاستمع ما يقول أوثقهم في علم الرجال في شأن الّذين قال اللّه تعالى في شأنهم كُنْتُمْ خَيْرَ أُمَّةٍ أُخْرِجَتْ لِلنّٰاسِ تَأْمُرُونَ بِالْمَعْرُوفِ وَ تَنْهَوْنَ عَنِ اَلْمُنْكَرِ</w:t>
      </w:r>
      <w:r>
        <w:rPr>
          <w:rStyle w:val="FootnoteAnchor"/>
          <w:rtl w:val="true"/>
        </w:rPr>
        <w:footnoteReference w:id="878"/>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وَ اَلَّذِينَ مَعَهُ أَشِدّٰاءُ عَلَى اَلْكُفّٰارِ رُحَمٰاءُ بَيْنَهُمْ‌</w:t>
      </w:r>
      <w:r>
        <w:rPr>
          <w:rStyle w:val="FootnoteAnchor"/>
          <w:rtl w:val="true"/>
        </w:rPr>
        <w:footnoteReference w:id="8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 قد مرّت الآيات و الأحاديث الدالّة على فضيلة الصحابة، و لا سيّما المهاجرين و الأنصار، و إن كان الأمر على ما ذكروه فلا شبهة أنّهم شرّ الأمّة و أردأ</w:t>
      </w:r>
      <w:r>
        <w:rPr>
          <w:rStyle w:val="FootnoteAnchor"/>
          <w:rtl w:val="true"/>
        </w:rPr>
        <w:footnoteReference w:id="880"/>
      </w:r>
      <w:r>
        <w:rPr>
          <w:rFonts w:ascii="Amiri" w:hAnsi="Amiri" w:eastAsia="Amiri" w:cs="Amiri"/>
          <w:color w:val="111111"/>
          <w:sz w:val="28"/>
          <w:sz w:val="28"/>
          <w:szCs w:val="28"/>
          <w:rtl w:val="true"/>
          <w:lang w:bidi="ar-SA"/>
        </w:rPr>
        <w:t xml:space="preserve">الخلق؛ إذ لم نطّلع على أمّة تجاوزت عن مائة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احتضر نبيّهم، بعد أن عاش بينهم مع النبوّة نيفا و عشرين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فارتدّوا بأجمعهم لحبّ الدنيا بعد موته بلحظة، و</w:t>
      </w:r>
      <w:r>
        <w:rPr>
          <w:rStyle w:val="FootnoteAnchor"/>
          <w:rtl w:val="true"/>
        </w:rPr>
        <w:footnoteReference w:id="881"/>
      </w:r>
      <w:r>
        <w:rPr>
          <w:rFonts w:ascii="Amiri" w:hAnsi="Amiri" w:eastAsia="Amiri" w:cs="Amiri"/>
          <w:color w:val="111111"/>
          <w:sz w:val="28"/>
          <w:sz w:val="28"/>
          <w:szCs w:val="28"/>
          <w:rtl w:val="true"/>
          <w:lang w:bidi="ar-SA"/>
        </w:rPr>
        <w:t>لم يمت من هو في أدنى رتبة</w:t>
      </w:r>
      <w:r>
        <w:rPr>
          <w:rStyle w:val="FootnoteAnchor"/>
          <w:rtl w:val="true"/>
        </w:rPr>
        <w:footnoteReference w:id="882"/>
      </w:r>
      <w:r>
        <w:rPr>
          <w:rFonts w:ascii="Amiri" w:hAnsi="Amiri" w:eastAsia="Amiri" w:cs="Amiri"/>
          <w:color w:val="111111"/>
          <w:sz w:val="28"/>
          <w:sz w:val="28"/>
          <w:szCs w:val="28"/>
          <w:rtl w:val="true"/>
          <w:lang w:bidi="ar-SA"/>
        </w:rPr>
        <w:t>الولاية إلاّ و قد خلّف من تأثير كلامه و علوّ مقامه مريدين</w:t>
      </w:r>
      <w:r>
        <w:rPr>
          <w:rStyle w:val="FootnoteAnchor"/>
          <w:rtl w:val="true"/>
        </w:rPr>
        <w:footnoteReference w:id="883"/>
      </w:r>
      <w:r>
        <w:rPr>
          <w:rFonts w:ascii="Amiri" w:hAnsi="Amiri" w:eastAsia="Amiri" w:cs="Amiri"/>
          <w:color w:val="111111"/>
          <w:sz w:val="28"/>
          <w:sz w:val="28"/>
          <w:szCs w:val="28"/>
          <w:rtl w:val="true"/>
          <w:lang w:bidi="ar-SA"/>
        </w:rPr>
        <w:t>ثابتين على الإرادة، مراعين سيرة شيخهم، متّبعين وصيّته، مشنّعين على من خالفها</w:t>
      </w:r>
      <w:r>
        <w:rPr>
          <w:rStyle w:val="FootnoteAnchor"/>
          <w:rtl w:val="true"/>
        </w:rPr>
        <w:footnoteReference w:id="884"/>
      </w:r>
      <w:r>
        <w:rPr>
          <w:rFonts w:ascii="Amiri" w:hAnsi="Amiri" w:eastAsia="Amiri" w:cs="Amiri"/>
          <w:color w:val="111111"/>
          <w:sz w:val="28"/>
          <w:sz w:val="28"/>
          <w:szCs w:val="28"/>
          <w:rtl w:val="true"/>
          <w:lang w:bidi="ar-SA"/>
        </w:rPr>
        <w:t>، و هؤلاء المحرومون عن نور الإيمان بمحمّد</w:t>
      </w:r>
      <w:r>
        <w:rPr>
          <w:rStyle w:val="FootnoteAnchor"/>
          <w:rtl w:val="true"/>
        </w:rPr>
        <w:footnoteReference w:id="885"/>
      </w:r>
      <w:r>
        <w:rPr>
          <w:rFonts w:ascii="Amiri" w:hAnsi="Amiri" w:eastAsia="Amiri" w:cs="Amiri"/>
          <w:color w:val="111111"/>
          <w:sz w:val="28"/>
          <w:sz w:val="28"/>
          <w:szCs w:val="28"/>
          <w:rtl w:val="true"/>
          <w:lang w:bidi="ar-SA"/>
        </w:rPr>
        <w:t>صلّى اللّه عليه و اله و سلّم يظنّونه</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 xml:space="preserve">بحيث لم يبق أثر نفسه و بركة هدايته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ساعة</w:t>
      </w:r>
      <w:r>
        <w:rPr>
          <w:rFonts w:eastAsia="Amiri" w:cs="Amiri" w:ascii="Amiri" w:hAnsi="Amiri"/>
          <w:color w:val="111111"/>
          <w:sz w:val="28"/>
          <w:szCs w:val="28"/>
          <w:rtl w:val="true"/>
          <w:lang w:bidi="ar-SA"/>
        </w:rPr>
        <w:t>)</w:t>
      </w:r>
      <w:r>
        <w:rPr>
          <w:rStyle w:val="FootnoteAnchor"/>
          <w:rtl w:val="true"/>
        </w:rPr>
        <w:footnoteReference w:id="887"/>
      </w:r>
      <w:r>
        <w:rPr>
          <w:rFonts w:ascii="IRNazanin" w:hAnsi="IRNazanin" w:eastAsia="IRNazanin"/>
          <w:color w:val="111111"/>
          <w:sz w:val="28"/>
          <w:sz w:val="28"/>
          <w:szCs w:val="28"/>
          <w:rtl w:val="true"/>
          <w:lang w:bidi="fa-IR"/>
        </w:rPr>
        <w:t>بعد موته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فرضنا جواز مثل ذلك على النبي و أصحابه و تأويل محكمات القرآن العظيم و نصوص الحديث الكريم بما</w:t>
      </w:r>
      <w:r>
        <w:rPr>
          <w:rStyle w:val="FootnoteAnchor"/>
          <w:rtl w:val="true"/>
        </w:rPr>
        <w:footnoteReference w:id="888"/>
      </w:r>
      <w:r>
        <w:rPr>
          <w:rFonts w:ascii="Amiri" w:hAnsi="Amiri" w:eastAsia="Amiri" w:cs="Amiri"/>
          <w:color w:val="111111"/>
          <w:sz w:val="28"/>
          <w:sz w:val="28"/>
          <w:szCs w:val="28"/>
          <w:rtl w:val="true"/>
          <w:lang w:bidi="ar-SA"/>
        </w:rPr>
        <w:t>لا يحتمله العقل السليم</w:t>
      </w:r>
      <w:r>
        <w:rPr>
          <w:rStyle w:val="FootnoteAnchor"/>
          <w:rtl w:val="true"/>
        </w:rPr>
        <w:footnoteReference w:id="889"/>
      </w:r>
      <w:r>
        <w:rPr>
          <w:rFonts w:ascii="Amiri" w:hAnsi="Amiri" w:eastAsia="Amiri" w:cs="Amiri"/>
          <w:color w:val="111111"/>
          <w:sz w:val="28"/>
          <w:sz w:val="28"/>
          <w:szCs w:val="28"/>
          <w:rtl w:val="true"/>
          <w:lang w:bidi="ar-SA"/>
        </w:rPr>
        <w:t>، و لكنّا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ارتدّت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الأطهار البررة، و صاروا بعد رضاء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الكفّار، فلم ألقوا بعد ذلك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لإعلاء كلمة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بحار المهالك و الأخطار؟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فقاتلوا و قتلوا في سبيل اللّه لنشر شريعة فخر الرسل</w:t>
      </w:r>
      <w:r>
        <w:rPr>
          <w:rStyle w:val="FootnoteAnchor"/>
          <w:rtl w:val="true"/>
        </w:rPr>
        <w:footnoteReference w:id="890"/>
      </w:r>
      <w:r>
        <w:rPr>
          <w:rFonts w:ascii="Amiri" w:hAnsi="Amiri" w:eastAsia="Amiri" w:cs="Amiri"/>
          <w:color w:val="111111"/>
          <w:sz w:val="28"/>
          <w:sz w:val="28"/>
          <w:szCs w:val="28"/>
          <w:rtl w:val="true"/>
          <w:lang w:bidi="ar-SA"/>
        </w:rPr>
        <w:t>و الأبرار، و تغرّبوا عن المساكن و الأوطان، و فارقوا العشيرة و الخلاّن، و من بقي في قلبه نقطة من بعض الإيمان يتفطّن لهذه، و لكن قد استوعب قلوب هؤلاء سواد الغيّ‌، فلا تنفعهم هداية المرسلين، و سيحكم اللّه تعالى بفضله و قهره بيننا و بينهم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خَيْرَ أُمَّةٍ أُخْرِجَتْ لِلنّٰاسِ‌</w:t>
      </w:r>
      <w:r>
        <w:rPr>
          <w:rStyle w:val="FootnoteAnchor"/>
          <w:rtl w:val="true"/>
        </w:rPr>
        <w:footnoteReference w:id="8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لا ينافي ما ذكره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مراد الكشي</w:t>
      </w:r>
      <w:r>
        <w:rPr>
          <w:rFonts w:eastAsia="Amiri" w:cs="Amiri" w:ascii="Amiri" w:hAnsi="Amiri"/>
          <w:color w:val="111111"/>
          <w:sz w:val="28"/>
          <w:szCs w:val="28"/>
          <w:rtl w:val="true"/>
          <w:lang w:bidi="ar-SA"/>
        </w:rPr>
        <w:t>)</w:t>
      </w:r>
      <w:r>
        <w:rPr>
          <w:rStyle w:val="FootnoteAnchor"/>
          <w:rtl w:val="true"/>
        </w:rPr>
        <w:footnoteReference w:id="892"/>
      </w:r>
      <w:r>
        <w:rPr>
          <w:rFonts w:ascii="Amiri" w:hAnsi="Amiri" w:eastAsia="Amiri" w:cs="Amiri"/>
          <w:color w:val="111111"/>
          <w:sz w:val="28"/>
          <w:sz w:val="28"/>
          <w:szCs w:val="28"/>
          <w:rtl w:val="true"/>
          <w:lang w:bidi="ar-SA"/>
        </w:rPr>
        <w:t>من الصحابة هاهنا</w:t>
      </w:r>
      <w:r>
        <w:rPr>
          <w:rStyle w:val="FootnoteAnchor"/>
          <w:rtl w:val="true"/>
        </w:rPr>
        <w:footnoteReference w:id="893"/>
      </w:r>
      <w:r>
        <w:rPr>
          <w:rFonts w:ascii="Amiri" w:hAnsi="Amiri" w:eastAsia="Amiri" w:cs="Amiri"/>
          <w:color w:val="111111"/>
          <w:sz w:val="28"/>
          <w:sz w:val="28"/>
          <w:szCs w:val="28"/>
          <w:rtl w:val="true"/>
          <w:lang w:bidi="ar-SA"/>
        </w:rPr>
        <w:t>من عدا ذوي القربى</w:t>
      </w:r>
      <w:r>
        <w:rPr>
          <w:rStyle w:val="FootnoteAnchor"/>
          <w:rtl w:val="true"/>
        </w:rPr>
        <w:footnoteReference w:id="894"/>
      </w:r>
      <w:r>
        <w:rPr>
          <w:rFonts w:ascii="Amiri" w:hAnsi="Amiri" w:eastAsia="Amiri" w:cs="Amiri"/>
          <w:color w:val="111111"/>
          <w:sz w:val="28"/>
          <w:sz w:val="28"/>
          <w:szCs w:val="28"/>
          <w:rtl w:val="true"/>
          <w:lang w:bidi="ar-SA"/>
        </w:rPr>
        <w:t xml:space="preserve">من أصحاب النبي صلّى اللّه عليه و اله و سلّم، و من عدا ما ذكره من مشاهير الصحابة </w:t>
      </w:r>
    </w:p>
    <w:p>
      <w:pPr>
        <w:pStyle w:val="BookText"/>
        <w:rPr/>
      </w:pPr>
      <w:r>
        <w:rPr>
          <w:rFonts w:ascii="Amiri" w:hAnsi="Amiri" w:eastAsia="Amiri" w:cs="Amiri"/>
          <w:color w:val="111111"/>
          <w:sz w:val="28"/>
          <w:sz w:val="28"/>
          <w:szCs w:val="28"/>
          <w:rtl w:val="true"/>
          <w:lang w:bidi="ar-SA"/>
        </w:rPr>
        <w:t>المداومين</w:t>
      </w:r>
      <w:r>
        <w:rPr>
          <w:rStyle w:val="FootnoteAnchor"/>
          <w:rtl w:val="true"/>
        </w:rPr>
        <w:footnoteReference w:id="895"/>
      </w:r>
      <w:r>
        <w:rPr>
          <w:rFonts w:ascii="Amiri" w:hAnsi="Amiri" w:eastAsia="Amiri" w:cs="Amiri"/>
          <w:color w:val="111111"/>
          <w:sz w:val="28"/>
          <w:sz w:val="28"/>
          <w:szCs w:val="28"/>
          <w:rtl w:val="true"/>
          <w:lang w:bidi="ar-SA"/>
        </w:rPr>
        <w:t>على ملازمة النبي صلّى اللّه عليه و اله و سلّم، المستمعين للنصّ الجلي في شأن أمير المؤمنين عليه السّلام، لا جميع الأصحاب</w:t>
      </w:r>
      <w:r>
        <w:rPr>
          <w:rStyle w:val="FootnoteAnchor"/>
          <w:rtl w:val="true"/>
        </w:rPr>
        <w:footnoteReference w:id="896"/>
      </w:r>
      <w:r>
        <w:rPr>
          <w:rFonts w:ascii="Amiri" w:hAnsi="Amiri" w:eastAsia="Amiri" w:cs="Amiri"/>
          <w:color w:val="111111"/>
          <w:sz w:val="28"/>
          <w:sz w:val="28"/>
          <w:szCs w:val="28"/>
          <w:rtl w:val="true"/>
          <w:lang w:bidi="ar-SA"/>
        </w:rPr>
        <w:t>من أكابرهم و أصاغرهم، و لهذا</w:t>
      </w:r>
      <w:r>
        <w:rPr>
          <w:rStyle w:val="FootnoteAnchor"/>
          <w:rtl w:val="true"/>
        </w:rPr>
        <w:footnoteReference w:id="897"/>
      </w:r>
      <w:r>
        <w:rPr>
          <w:rFonts w:ascii="Amiri" w:hAnsi="Amiri" w:eastAsia="Amiri" w:cs="Amiri"/>
          <w:color w:val="111111"/>
          <w:sz w:val="28"/>
          <w:sz w:val="28"/>
          <w:szCs w:val="28"/>
          <w:rtl w:val="true"/>
          <w:lang w:bidi="ar-SA"/>
        </w:rPr>
        <w:t>لم يذكر عليّا و فاطمة و السبطين و من كان معهم من بني هاشم و تابعيهم و مواليهم، مع ظهور أنّ الكشّي لم يعتقد ارتدادهم، فبقيت</w:t>
      </w:r>
      <w:r>
        <w:rPr>
          <w:rStyle w:val="FootnoteAnchor"/>
          <w:rtl w:val="true"/>
        </w:rPr>
        <w:footnoteReference w:id="898"/>
      </w:r>
      <w:r>
        <w:rPr>
          <w:rFonts w:ascii="Amiri" w:hAnsi="Amiri" w:eastAsia="Amiri" w:cs="Amiri"/>
          <w:color w:val="111111"/>
          <w:sz w:val="28"/>
          <w:sz w:val="28"/>
          <w:szCs w:val="28"/>
          <w:rtl w:val="true"/>
          <w:lang w:bidi="ar-SA"/>
        </w:rPr>
        <w:t xml:space="preserve">الطائفة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لم يكونوا من مشاهير الصحابة المستمعين للنصّ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سالمين</w:t>
      </w:r>
      <w:r>
        <w:rPr>
          <w:rStyle w:val="FootnoteAnchor"/>
          <w:rtl w:val="true"/>
        </w:rPr>
        <w:footnoteReference w:id="899"/>
      </w:r>
      <w:r>
        <w:rPr>
          <w:rFonts w:ascii="Amiri" w:hAnsi="Amiri" w:eastAsia="Amiri" w:cs="Amiri"/>
          <w:color w:val="111111"/>
          <w:sz w:val="28"/>
          <w:sz w:val="28"/>
          <w:szCs w:val="28"/>
          <w:rtl w:val="true"/>
          <w:lang w:bidi="ar-SA"/>
        </w:rPr>
        <w:t>عن نسبة الارتداد</w:t>
      </w:r>
      <w:r>
        <w:rPr>
          <w:rStyle w:val="FootnoteAnchor"/>
          <w:rtl w:val="true"/>
        </w:rPr>
        <w:footnoteReference w:id="900"/>
      </w:r>
      <w:r>
        <w:rPr>
          <w:rFonts w:ascii="Amiri" w:hAnsi="Amiri" w:eastAsia="Amiri" w:cs="Amiri"/>
          <w:color w:val="111111"/>
          <w:sz w:val="28"/>
          <w:sz w:val="28"/>
          <w:szCs w:val="28"/>
          <w:rtl w:val="true"/>
          <w:lang w:bidi="ar-SA"/>
        </w:rPr>
        <w:t>إليهم و إن</w:t>
      </w:r>
      <w:r>
        <w:rPr>
          <w:rStyle w:val="FootnoteAnchor"/>
          <w:rtl w:val="true"/>
        </w:rPr>
        <w:footnoteReference w:id="901"/>
      </w:r>
      <w:r>
        <w:rPr>
          <w:rFonts w:ascii="Amiri" w:hAnsi="Amiri" w:eastAsia="Amiri" w:cs="Amiri"/>
          <w:color w:val="111111"/>
          <w:sz w:val="28"/>
          <w:sz w:val="28"/>
          <w:szCs w:val="28"/>
          <w:rtl w:val="true"/>
          <w:lang w:bidi="ar-SA"/>
        </w:rPr>
        <w:t>دخلوا تحت تابعيّة</w:t>
      </w:r>
      <w:r>
        <w:rPr>
          <w:rStyle w:val="FootnoteAnchor"/>
          <w:rtl w:val="true"/>
        </w:rPr>
        <w:footnoteReference w:id="902"/>
      </w:r>
      <w:r>
        <w:rPr>
          <w:rFonts w:ascii="Amiri" w:hAnsi="Amiri" w:eastAsia="Amiri" w:cs="Amiri"/>
          <w:color w:val="111111"/>
          <w:sz w:val="28"/>
          <w:sz w:val="28"/>
          <w:szCs w:val="28"/>
          <w:rtl w:val="true"/>
          <w:lang w:bidi="ar-SA"/>
        </w:rPr>
        <w:t>المرتدّين لاشتباه الأمر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فلأنّا قد بيّنّا عدم دلالة الآيات و الأحاديث التي ذكرها على مطلوبه بإحدى الدلالات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ذكره في ضمن الوعظ البارد مجرّد استبعاد لا يصدر عمّن له أدنى وقوف على سير الأمم السابقة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ذكره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نطّلع على أمّة تجاوزت عن مائة ألف حين احتضر </w:t>
      </w:r>
    </w:p>
    <w:p>
      <w:pPr>
        <w:pStyle w:val="BookText"/>
        <w:rPr/>
      </w:pPr>
      <w:r>
        <w:rPr>
          <w:rFonts w:ascii="Amiri" w:hAnsi="Amiri" w:eastAsia="Amiri" w:cs="Amiri"/>
          <w:color w:val="111111"/>
          <w:sz w:val="28"/>
          <w:sz w:val="28"/>
          <w:szCs w:val="28"/>
          <w:rtl w:val="true"/>
          <w:lang w:bidi="ar-SA"/>
        </w:rPr>
        <w:t>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فهو كلام صدق من حيث</w:t>
      </w:r>
      <w:r>
        <w:rPr>
          <w:rStyle w:val="FootnoteAnchor"/>
          <w:rtl w:val="true"/>
        </w:rPr>
        <w:footnoteReference w:id="903"/>
      </w:r>
      <w:r>
        <w:rPr>
          <w:rFonts w:ascii="Amiri" w:hAnsi="Amiri" w:eastAsia="Amiri" w:cs="Amiri"/>
          <w:color w:val="111111"/>
          <w:sz w:val="28"/>
          <w:sz w:val="28"/>
          <w:szCs w:val="28"/>
          <w:rtl w:val="true"/>
          <w:lang w:bidi="ar-SA"/>
        </w:rPr>
        <w:t>تقييده</w:t>
      </w:r>
      <w:r>
        <w:rPr>
          <w:rStyle w:val="FootnoteAnchor"/>
          <w:rtl w:val="true"/>
        </w:rPr>
        <w:footnoteReference w:id="904"/>
      </w:r>
      <w:r>
        <w:rPr>
          <w:rFonts w:ascii="Amiri" w:hAnsi="Amiri" w:eastAsia="Amiri" w:cs="Amiri"/>
          <w:color w:val="111111"/>
          <w:sz w:val="28"/>
          <w:sz w:val="28"/>
          <w:szCs w:val="28"/>
          <w:rtl w:val="true"/>
          <w:lang w:bidi="ar-SA"/>
        </w:rPr>
        <w:t>بحين الاحتضار، لكن</w:t>
      </w:r>
      <w:r>
        <w:rPr>
          <w:rStyle w:val="FootnoteAnchor"/>
          <w:rtl w:val="true"/>
        </w:rPr>
        <w:footnoteReference w:id="905"/>
      </w:r>
      <w:r>
        <w:rPr>
          <w:rFonts w:ascii="Amiri" w:hAnsi="Amiri" w:eastAsia="Amiri" w:cs="Amiri"/>
          <w:color w:val="111111"/>
          <w:sz w:val="28"/>
          <w:sz w:val="28"/>
          <w:szCs w:val="28"/>
          <w:rtl w:val="true"/>
          <w:lang w:bidi="ar-SA"/>
        </w:rPr>
        <w:t>قد وقع ما هو أشدّ منه من أمّة موسى عليه السّلام حين حياته و اتّصافه بنهاية الاقتدار</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مخالفتهم و ارتدادهم في ذلك بأعجب من ارتداد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غاية كثرتهم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إطاعتهم للسامري، و عبادتهم للعجل عند غيبة موسى عليه السّلام عنهم</w:t>
      </w:r>
      <w:r>
        <w:rPr>
          <w:rStyle w:val="FootnoteAnchor"/>
          <w:rtl w:val="true"/>
        </w:rPr>
        <w:footnoteReference w:id="906"/>
      </w:r>
      <w:r>
        <w:rPr>
          <w:rFonts w:ascii="Amiri" w:hAnsi="Amiri" w:eastAsia="Amiri" w:cs="Amiri"/>
          <w:color w:val="111111"/>
          <w:sz w:val="28"/>
          <w:sz w:val="28"/>
          <w:szCs w:val="28"/>
          <w:rtl w:val="true"/>
          <w:lang w:bidi="ar-SA"/>
        </w:rPr>
        <w:t>بزيادة عشرة أيّام عمّا واعدهم به مع</w:t>
      </w:r>
      <w:r>
        <w:rPr>
          <w:rStyle w:val="FootnoteAnchor"/>
          <w:rtl w:val="true"/>
        </w:rPr>
        <w:footnoteReference w:id="907"/>
      </w:r>
      <w:r>
        <w:rPr>
          <w:rFonts w:ascii="IRNazanin" w:hAnsi="IRNazanin" w:eastAsia="IRNazanin"/>
          <w:color w:val="111111"/>
          <w:sz w:val="28"/>
          <w:sz w:val="28"/>
          <w:szCs w:val="28"/>
          <w:rtl w:val="true"/>
          <w:lang w:bidi="fa-IR"/>
        </w:rPr>
        <w:t>استخلاف هارون</w:t>
      </w:r>
      <w:r>
        <w:rPr>
          <w:rStyle w:val="FootnoteAnchor"/>
          <w:rtl w:val="true"/>
        </w:rPr>
        <w:footnoteReference w:id="908"/>
      </w:r>
      <w:r>
        <w:rPr>
          <w:rFonts w:ascii="Amiri" w:hAnsi="Amiri" w:eastAsia="Amiri" w:cs="Amiri"/>
          <w:color w:val="111111"/>
          <w:sz w:val="28"/>
          <w:sz w:val="28"/>
          <w:szCs w:val="28"/>
          <w:rtl w:val="true"/>
          <w:lang w:bidi="ar-SA"/>
        </w:rPr>
        <w:t>النبيّ فيهم، فإذا جاز على أمّة موسى عليه السّلام بمجرّد غيبته عنهم</w:t>
      </w:r>
      <w:r>
        <w:rPr>
          <w:rStyle w:val="FootnoteAnchor"/>
          <w:rtl w:val="true"/>
        </w:rPr>
        <w:footnoteReference w:id="909"/>
      </w:r>
      <w:r>
        <w:rPr>
          <w:rFonts w:ascii="Amiri" w:hAnsi="Amiri" w:eastAsia="Amiri" w:cs="Amiri"/>
          <w:color w:val="111111"/>
          <w:sz w:val="28"/>
          <w:sz w:val="28"/>
          <w:szCs w:val="28"/>
          <w:rtl w:val="true"/>
          <w:lang w:bidi="ar-SA"/>
        </w:rPr>
        <w:t xml:space="preserve">في بعض الأيّام مع وجود نبيّ آخر مثل هارون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Style w:val="FootnoteAnchor"/>
          <w:rtl w:val="true"/>
        </w:rPr>
        <w:footnoteReference w:id="910"/>
      </w:r>
      <w:r>
        <w:rPr>
          <w:rFonts w:ascii="Amiri" w:hAnsi="Amiri" w:eastAsia="Amiri" w:cs="Amiri"/>
          <w:color w:val="111111"/>
          <w:sz w:val="28"/>
          <w:sz w:val="28"/>
          <w:szCs w:val="28"/>
          <w:rtl w:val="true"/>
          <w:lang w:bidi="ar-SA"/>
        </w:rPr>
        <w:t>لا يجوز على هذه الأمّة بعد موت النبي صلّى اللّه عليه و اله و سلّم أن يرتدّوا أو</w:t>
      </w:r>
      <w:r>
        <w:rPr>
          <w:rStyle w:val="FootnoteAnchor"/>
          <w:rtl w:val="true"/>
        </w:rPr>
        <w:footnoteReference w:id="911"/>
      </w:r>
      <w:r>
        <w:rPr>
          <w:rFonts w:ascii="Amiri" w:hAnsi="Amiri" w:eastAsia="Amiri" w:cs="Amiri"/>
          <w:color w:val="111111"/>
          <w:sz w:val="28"/>
          <w:sz w:val="28"/>
          <w:szCs w:val="28"/>
          <w:rtl w:val="true"/>
          <w:lang w:bidi="ar-SA"/>
        </w:rPr>
        <w:t>يخالفوا وصيّته و وصيّه، أو يعبدوا عجلا؟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و</w:t>
      </w:r>
      <w:r>
        <w:rPr>
          <w:rStyle w:val="FootnoteAnchor"/>
          <w:rtl w:val="true"/>
        </w:rPr>
        <w:footnoteReference w:id="912"/>
      </w:r>
      <w:r>
        <w:rPr>
          <w:rFonts w:ascii="Amiri" w:hAnsi="Amiri" w:eastAsia="Amiri" w:cs="Amiri"/>
          <w:color w:val="111111"/>
          <w:sz w:val="28"/>
          <w:sz w:val="28"/>
          <w:szCs w:val="28"/>
          <w:rtl w:val="true"/>
          <w:lang w:bidi="ar-SA"/>
        </w:rPr>
        <w:t>قد ورد فيهم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w:t>
      </w:r>
      <w:r>
        <w:rPr>
          <w:rStyle w:val="FootnoteAnchor"/>
          <w:rtl w:val="true"/>
        </w:rPr>
        <w:footnoteReference w:id="913"/>
      </w:r>
      <w:r>
        <w:rPr>
          <w:rFonts w:ascii="Amiri" w:hAnsi="Amiri" w:eastAsia="Amiri" w:cs="Amiri"/>
          <w:color w:val="111111"/>
          <w:sz w:val="28"/>
          <w:sz w:val="28"/>
          <w:szCs w:val="28"/>
          <w:rtl w:val="true"/>
          <w:lang w:bidi="ar-SA"/>
        </w:rPr>
        <w:t>، و قد ورد أيضا عن النبي صلّى اللّه عليه و اله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في الأمم</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السالفة</w:t>
      </w:r>
      <w:r>
        <w:rPr>
          <w:rStyle w:val="FootnoteAnchor"/>
          <w:rtl w:val="true"/>
        </w:rPr>
        <w:footnoteReference w:id="915"/>
      </w:r>
      <w:r>
        <w:rPr>
          <w:rFonts w:ascii="Amiri" w:hAnsi="Amiri" w:eastAsia="Amiri" w:cs="Amiri"/>
          <w:color w:val="111111"/>
          <w:sz w:val="28"/>
          <w:sz w:val="28"/>
          <w:szCs w:val="28"/>
          <w:rtl w:val="true"/>
          <w:lang w:bidi="ar-SA"/>
        </w:rPr>
        <w:t>يكون في هذه حذو النعل بالنعل</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ما أتى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بعض المقدّمات، فاستكشف عن وجه إعلائهم لكلمة</w:t>
      </w:r>
      <w:r>
        <w:rPr>
          <w:rStyle w:val="FootnoteAnchor"/>
          <w:rtl w:val="true"/>
        </w:rPr>
        <w:footnoteReference w:id="917"/>
      </w:r>
      <w:r>
        <w:rPr>
          <w:rFonts w:ascii="Amiri" w:hAnsi="Amiri" w:eastAsia="Amiri" w:cs="Amiri"/>
          <w:color w:val="111111"/>
          <w:sz w:val="28"/>
          <w:sz w:val="28"/>
          <w:szCs w:val="28"/>
          <w:rtl w:val="true"/>
          <w:lang w:bidi="ar-SA"/>
        </w:rPr>
        <w:t xml:space="preserve">الإسلام دون ترويج كلمة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يليق استكشافه بذوي الأفهام؛ لظهور الوجه في ذلك، و ذلك</w:t>
      </w:r>
      <w:r>
        <w:rPr>
          <w:rStyle w:val="FootnoteAnchor"/>
          <w:rtl w:val="true"/>
        </w:rPr>
        <w:footnoteReference w:id="918"/>
      </w:r>
      <w:r>
        <w:rPr>
          <w:rFonts w:ascii="Amiri" w:hAnsi="Amiri" w:eastAsia="Amiri" w:cs="Amiri"/>
          <w:color w:val="111111"/>
          <w:sz w:val="28"/>
          <w:sz w:val="28"/>
          <w:szCs w:val="28"/>
          <w:rtl w:val="true"/>
          <w:lang w:bidi="ar-SA"/>
        </w:rPr>
        <w:t>أنّ الرئاسة المحبوبة المنتظرة لهم إنّما كانت تنتظم بحفظ بعض شعائر الإسلام تمويها للمقلّدة من العوام</w:t>
      </w:r>
      <w:r>
        <w:rPr>
          <w:rStyle w:val="FootnoteAnchor"/>
          <w:rtl w:val="true"/>
        </w:rPr>
        <w:footnoteReference w:id="919"/>
      </w:r>
      <w:r>
        <w:rPr>
          <w:rFonts w:ascii="Amiri" w:hAnsi="Amiri" w:eastAsia="Amiri" w:cs="Amiri"/>
          <w:color w:val="111111"/>
          <w:sz w:val="28"/>
          <w:sz w:val="28"/>
          <w:szCs w:val="28"/>
          <w:rtl w:val="true"/>
          <w:lang w:bidi="ar-SA"/>
        </w:rPr>
        <w:t xml:space="preserve">، الراسخين في متابعة سيّد الأنام، و سدّا 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بعض المسلمين</w:t>
      </w:r>
      <w:r>
        <w:rPr>
          <w:rFonts w:eastAsia="Amiri" w:cs="Amiri" w:ascii="Amiri" w:hAnsi="Amiri"/>
          <w:color w:val="111111"/>
          <w:sz w:val="28"/>
          <w:szCs w:val="28"/>
          <w:rtl w:val="true"/>
          <w:lang w:bidi="ar-SA"/>
        </w:rPr>
        <w:t>)</w:t>
      </w:r>
      <w:r>
        <w:rPr>
          <w:rStyle w:val="FootnoteAnchor"/>
          <w:rtl w:val="true"/>
        </w:rPr>
        <w:footnoteReference w:id="920"/>
      </w:r>
      <w:r>
        <w:rPr>
          <w:rFonts w:ascii="Amiri" w:hAnsi="Amiri" w:eastAsia="Amiri" w:cs="Amiri"/>
          <w:color w:val="111111"/>
          <w:sz w:val="28"/>
          <w:sz w:val="28"/>
          <w:szCs w:val="28"/>
          <w:rtl w:val="true"/>
          <w:lang w:bidi="ar-SA"/>
        </w:rPr>
        <w:t>إلى أهل البيت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اعترف صاحب النواقض بصحّة مثل هذا الاحتمال في شأن المبتدعين من بني أميّة في الفصل السابع</w:t>
      </w:r>
      <w:r>
        <w:rPr>
          <w:rStyle w:val="FootnoteAnchor"/>
          <w:rtl w:val="true"/>
        </w:rPr>
        <w:footnoteReference w:id="921"/>
      </w:r>
      <w:r>
        <w:rPr>
          <w:rFonts w:ascii="Amiri" w:hAnsi="Amiri" w:eastAsia="Amiri" w:cs="Amiri"/>
          <w:color w:val="111111"/>
          <w:sz w:val="28"/>
          <w:sz w:val="28"/>
          <w:szCs w:val="28"/>
          <w:rtl w:val="true"/>
          <w:lang w:bidi="ar-SA"/>
        </w:rPr>
        <w:t>الآتي لبيان العادات،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السفيانيّين لقرب عهدهم بالوحي ما قدروا على كثرة الابتداع، و كان أكثر فروعهم على نهج السنّة، انتهى</w:t>
      </w:r>
      <w:r>
        <w:rPr>
          <w:rFonts w:eastAsia="Amiri" w:cs="Amiri" w:ascii="Amiri" w:hAnsi="Amiri"/>
          <w:color w:val="111111"/>
          <w:sz w:val="28"/>
          <w:szCs w:val="28"/>
          <w:rtl w:val="true"/>
          <w:lang w:bidi="ar-SA"/>
        </w:rPr>
        <w:t>)</w:t>
      </w:r>
      <w:r>
        <w:rPr>
          <w:rStyle w:val="FootnoteAnchor"/>
          <w:rtl w:val="true"/>
        </w:rPr>
        <w:footnoteReference w:id="9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غاية ما يلزم من ذلك أن لا</w:t>
      </w:r>
      <w:r>
        <w:rPr>
          <w:rStyle w:val="FootnoteAnchor"/>
          <w:rtl w:val="true"/>
        </w:rPr>
        <w:footnoteReference w:id="923"/>
      </w:r>
      <w:r>
        <w:rPr>
          <w:rFonts w:ascii="Amiri" w:hAnsi="Amiri" w:eastAsia="Amiri" w:cs="Amiri"/>
          <w:color w:val="111111"/>
          <w:sz w:val="28"/>
          <w:sz w:val="28"/>
          <w:szCs w:val="28"/>
          <w:rtl w:val="true"/>
          <w:lang w:bidi="ar-SA"/>
        </w:rPr>
        <w:t>يكونوا راسخين في كفرهم أيضا على ما قيل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كفر هم راسخ نه اى زنار</w:t>
      </w:r>
      <w:r>
        <w:rPr>
          <w:rStyle w:val="FootnoteAnchor"/>
          <w:rtl w:val="true"/>
        </w:rPr>
        <w:footnoteReference w:id="924"/>
      </w:r>
      <w:r>
        <w:rPr>
          <w:rFonts w:ascii="Amiri" w:hAnsi="Amiri" w:eastAsia="Amiri" w:cs="Amiri"/>
          <w:color w:val="111111"/>
          <w:sz w:val="28"/>
          <w:sz w:val="28"/>
          <w:szCs w:val="28"/>
          <w:rtl w:val="true"/>
          <w:lang w:bidi="ar-SA"/>
        </w:rPr>
        <w:t xml:space="preserve">را رسوا مكن </w:t>
      </w:r>
      <w:bookmarkStart w:id="35" w:name="pg19670_251794"/>
    </w:p>
    <w:p>
      <w:pPr>
        <w:pStyle w:val="BookText"/>
        <w:rPr/>
      </w:pPr>
      <w:bookmarkEnd w:id="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الحقيقة مؤيّد لما نحن بصدده كما لا يخفى، و اللّه أعلم</w:t>
      </w:r>
      <w:r>
        <w:rPr>
          <w:rFonts w:eastAsia="Amiri" w:cs="Amiri" w:ascii="Amiri" w:hAnsi="Amiri"/>
          <w:color w:val="111111"/>
          <w:sz w:val="28"/>
          <w:szCs w:val="28"/>
          <w:rtl w:val="true"/>
          <w:lang w:bidi="ar-SA"/>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4233854_2314609296"/>
      <w:bookmarkStart w:id="37" w:name="_Toc12"/>
      <w:bookmarkEnd w:id="36"/>
      <w:r>
        <w:rPr>
          <w:rtl w:val="true"/>
        </w:rPr>
        <w:t>الطائفة الثامنة</w:t>
      </w:r>
      <w:r>
        <w:rPr>
          <w:rtl w:val="true"/>
        </w:rPr>
        <w:t>: [</w:t>
      </w:r>
      <w:r>
        <w:rPr>
          <w:rtl w:val="true"/>
        </w:rPr>
        <w:t>من هفواتهم أنّهم أنّ عثمان نقص عن آيات القرآن،</w:t>
      </w:r>
      <w:r>
        <w:rPr>
          <w:rtl w:val="true"/>
        </w:rPr>
        <w:t>]</w:t>
      </w:r>
      <w:bookmarkEnd w:id="3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النواقض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هفواتهم أنّهم ذكروا في كتب حديثهم و كلامهم أنّ عثمان نقص عن آيات القرآن، فكان في سورة أَ لَمْ نَشْرَحْ‌ بعد وَ رَفَعْنٰا لَكَ ذِكْرَكَ </w:t>
      </w:r>
      <w:r>
        <w:rPr>
          <w:rStyle w:val="FootnoteAnchor"/>
          <w:rtl w:val="true"/>
        </w:rPr>
        <w:footnoteReference w:id="9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عليّا صهرك</w:t>
      </w:r>
      <w:r>
        <w:rPr>
          <w:rStyle w:val="FootnoteAnchor"/>
          <w:rtl w:val="true"/>
        </w:rPr>
        <w:footnoteReference w:id="9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فأسقطه</w:t>
      </w:r>
      <w:r>
        <w:rPr>
          <w:rStyle w:val="FootnoteAnchor"/>
          <w:rtl w:val="true"/>
        </w:rPr>
        <w:footnoteReference w:id="928"/>
      </w:r>
      <w:r>
        <w:rPr>
          <w:rFonts w:ascii="Amiri" w:hAnsi="Amiri" w:eastAsia="Amiri" w:cs="Amiri"/>
          <w:color w:val="111111"/>
          <w:sz w:val="28"/>
          <w:sz w:val="28"/>
          <w:szCs w:val="28"/>
          <w:rtl w:val="true"/>
          <w:lang w:bidi="ar-SA"/>
        </w:rPr>
        <w:t>عنها بحسد اشتراك</w:t>
      </w:r>
      <w:r>
        <w:rPr>
          <w:rStyle w:val="FootnoteAnchor"/>
          <w:rtl w:val="true"/>
        </w:rPr>
        <w:footnoteReference w:id="929"/>
      </w:r>
      <w:r>
        <w:rPr>
          <w:rFonts w:ascii="Amiri" w:hAnsi="Amiri" w:eastAsia="Amiri" w:cs="Amiri"/>
          <w:color w:val="111111"/>
          <w:sz w:val="28"/>
          <w:sz w:val="28"/>
          <w:szCs w:val="28"/>
          <w:rtl w:val="true"/>
          <w:lang w:bidi="ar-SA"/>
        </w:rPr>
        <w:t>الصهريّة، و كانت سورة الأحزاب كالأنعام فقد أسقط</w:t>
      </w:r>
      <w:r>
        <w:rPr>
          <w:rStyle w:val="FootnoteAnchor"/>
          <w:rtl w:val="true"/>
        </w:rPr>
        <w:footnoteReference w:id="930"/>
      </w:r>
      <w:r>
        <w:rPr>
          <w:rFonts w:ascii="Amiri" w:hAnsi="Amiri" w:eastAsia="Amiri" w:cs="Amiri"/>
          <w:color w:val="111111"/>
          <w:sz w:val="28"/>
          <w:sz w:val="28"/>
          <w:szCs w:val="28"/>
          <w:rtl w:val="true"/>
          <w:lang w:bidi="ar-SA"/>
        </w:rPr>
        <w:t>منها ما كان في فضل القربى و أمثال ذلك، و أنت تعرف أنّ هذا المقال يورث رفع الوثوق عن القرآن الذي هو فصل الخطاب و الفرقان، و حجّة اللّه تعالى و التّبيان</w:t>
      </w:r>
      <w:r>
        <w:rPr>
          <w:rStyle w:val="FootnoteAnchor"/>
          <w:rtl w:val="true"/>
        </w:rPr>
        <w:footnoteReference w:id="931"/>
      </w:r>
      <w:r>
        <w:rPr>
          <w:rFonts w:ascii="Amiri" w:hAnsi="Amiri" w:eastAsia="Amiri" w:cs="Amiri"/>
          <w:color w:val="111111"/>
          <w:sz w:val="28"/>
          <w:sz w:val="28"/>
          <w:szCs w:val="28"/>
          <w:rtl w:val="true"/>
          <w:lang w:bidi="ar-SA"/>
        </w:rPr>
        <w:t xml:space="preserve">إذ جواز النقصان في سورة واحدة مستلزم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لجوازه</w:t>
      </w:r>
      <w:r>
        <w:rPr>
          <w:rFonts w:eastAsia="Amiri" w:cs="Amiri" w:ascii="Amiri" w:hAnsi="Amiri"/>
          <w:color w:val="111111"/>
          <w:sz w:val="28"/>
          <w:szCs w:val="28"/>
          <w:rtl w:val="true"/>
          <w:lang w:bidi="ar-SA"/>
        </w:rPr>
        <w:t>)</w:t>
      </w:r>
      <w:r>
        <w:rPr>
          <w:rStyle w:val="FootnoteAnchor"/>
          <w:rtl w:val="true"/>
        </w:rPr>
        <w:footnoteReference w:id="9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القرآن</w:t>
      </w:r>
      <w:r>
        <w:rPr>
          <w:rFonts w:eastAsia="Amiri" w:cs="Amiri" w:ascii="Amiri" w:hAnsi="Amiri"/>
          <w:color w:val="111111"/>
          <w:sz w:val="28"/>
          <w:szCs w:val="28"/>
          <w:rtl w:val="true"/>
          <w:lang w:bidi="ar-SA"/>
        </w:rPr>
        <w:t>)</w:t>
      </w:r>
      <w:r>
        <w:rPr>
          <w:rStyle w:val="FootnoteAnchor"/>
          <w:rtl w:val="true"/>
        </w:rPr>
        <w:footnoteReference w:id="93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مستلزم</w:t>
      </w:r>
      <w:r>
        <w:rPr>
          <w:rFonts w:eastAsia="IRNazanin" w:cs="IRNazanin"/>
          <w:color w:val="111111"/>
          <w:sz w:val="28"/>
          <w:szCs w:val="28"/>
          <w:rtl w:val="true"/>
          <w:lang w:bidi="fa-IR"/>
        </w:rPr>
        <w:t>)</w:t>
      </w:r>
      <w:r>
        <w:rPr>
          <w:rStyle w:val="FootnoteAnchor"/>
          <w:rtl w:val="true"/>
        </w:rPr>
        <w:footnoteReference w:id="9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لجواز الزيادة</w:t>
      </w:r>
      <w:r>
        <w:rPr>
          <w:rFonts w:eastAsia="Amiri" w:cs="Amiri" w:ascii="Amiri" w:hAnsi="Amiri"/>
          <w:color w:val="111111"/>
          <w:sz w:val="28"/>
          <w:szCs w:val="28"/>
          <w:rtl w:val="true"/>
          <w:lang w:bidi="ar-SA"/>
        </w:rPr>
        <w:t>)</w:t>
      </w:r>
      <w:r>
        <w:rPr>
          <w:rStyle w:val="FootnoteAnchor"/>
          <w:rtl w:val="true"/>
        </w:rPr>
        <w:footnoteReference w:id="935"/>
      </w:r>
      <w:r>
        <w:rPr>
          <w:rFonts w:ascii="Amiri" w:hAnsi="Amiri" w:eastAsia="Amiri" w:cs="Amiri"/>
          <w:color w:val="111111"/>
          <w:sz w:val="28"/>
          <w:sz w:val="28"/>
          <w:szCs w:val="28"/>
          <w:rtl w:val="true"/>
          <w:lang w:bidi="ar-SA"/>
        </w:rPr>
        <w:t>، و مع هذين الإمكانين يمتنع</w:t>
      </w:r>
      <w:r>
        <w:rPr>
          <w:rStyle w:val="FootnoteAnchor"/>
          <w:rtl w:val="true"/>
        </w:rPr>
        <w:footnoteReference w:id="936"/>
      </w:r>
      <w:r>
        <w:rPr>
          <w:rFonts w:ascii="Amiri" w:hAnsi="Amiri" w:eastAsia="Amiri" w:cs="Amiri"/>
          <w:color w:val="111111"/>
          <w:sz w:val="28"/>
          <w:sz w:val="28"/>
          <w:szCs w:val="28"/>
          <w:rtl w:val="true"/>
          <w:lang w:bidi="ar-SA"/>
        </w:rPr>
        <w:t>الوثوق بالضرورة العقليّة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الطرائف المضحكة أنّهم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و</w:t>
      </w:r>
      <w:r>
        <w:rPr>
          <w:rFonts w:eastAsia="Amiri" w:cs="Amiri" w:ascii="Amiri" w:hAnsi="Amiri"/>
          <w:color w:val="111111"/>
          <w:sz w:val="28"/>
          <w:szCs w:val="28"/>
          <w:rtl w:val="true"/>
          <w:lang w:bidi="ar-SA"/>
        </w:rPr>
        <w:t>)</w:t>
      </w:r>
      <w:r>
        <w:rPr>
          <w:rStyle w:val="FootnoteAnchor"/>
          <w:rtl w:val="true"/>
        </w:rPr>
        <w:footnoteReference w:id="937"/>
      </w:r>
      <w:r>
        <w:rPr>
          <w:rFonts w:ascii="Amiri" w:hAnsi="Amiri" w:eastAsia="Amiri" w:cs="Amiri"/>
          <w:color w:val="111111"/>
          <w:sz w:val="28"/>
          <w:sz w:val="28"/>
          <w:szCs w:val="28"/>
          <w:rtl w:val="true"/>
          <w:lang w:bidi="ar-SA"/>
        </w:rPr>
        <w:t>هذا يعتقدون في مصاحف كثيرة أنّها بخطّ عليّ عليه السّلام و الأئمّة من ولده، و ليس فيها</w:t>
      </w:r>
      <w:r>
        <w:rPr>
          <w:rStyle w:val="FootnoteAnchor"/>
          <w:rtl w:val="true"/>
        </w:rPr>
        <w:footnoteReference w:id="938"/>
      </w:r>
      <w:r>
        <w:rPr>
          <w:rFonts w:ascii="Amiri" w:hAnsi="Amiri" w:eastAsia="Amiri" w:cs="Amiri"/>
          <w:color w:val="111111"/>
          <w:sz w:val="28"/>
          <w:sz w:val="28"/>
          <w:szCs w:val="28"/>
          <w:rtl w:val="true"/>
          <w:lang w:bidi="ar-SA"/>
        </w:rPr>
        <w:t>إلاّ ما</w:t>
      </w:r>
      <w:r>
        <w:rPr>
          <w:rStyle w:val="FootnoteAnchor"/>
          <w:rtl w:val="true"/>
        </w:rPr>
        <w:footnoteReference w:id="939"/>
      </w:r>
      <w:r>
        <w:rPr>
          <w:rFonts w:ascii="Amiri" w:hAnsi="Amiri" w:eastAsia="Amiri" w:cs="Amiri"/>
          <w:color w:val="111111"/>
          <w:sz w:val="28"/>
          <w:sz w:val="28"/>
          <w:szCs w:val="28"/>
          <w:rtl w:val="true"/>
          <w:lang w:bidi="ar-SA"/>
        </w:rPr>
        <w:t>في سائر المصاحف المتواترة التي لا تحصى 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فروع هذه الهفوات و الهذيانات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Style w:val="FootnoteAnchor"/>
          <w:rtl w:val="true"/>
        </w:rPr>
        <w:footnoteReference w:id="940"/>
      </w:r>
      <w:r>
        <w:rPr>
          <w:rFonts w:ascii="Amiri" w:hAnsi="Amiri" w:eastAsia="Amiri" w:cs="Amiri"/>
          <w:color w:val="111111"/>
          <w:sz w:val="28"/>
          <w:sz w:val="28"/>
          <w:szCs w:val="28"/>
          <w:rtl w:val="true"/>
          <w:lang w:bidi="ar-SA"/>
        </w:rPr>
        <w:t>اَلضُّحىٰ‌ و أَ لَمْ نَشْرَحْ‌ سورة واحدة، و كلّ منهما جزء لها</w:t>
      </w:r>
      <w:r>
        <w:rPr>
          <w:rStyle w:val="FootnoteAnchor"/>
          <w:rtl w:val="true"/>
        </w:rPr>
        <w:footnoteReference w:id="941"/>
      </w:r>
      <w:r>
        <w:rPr>
          <w:rFonts w:ascii="Amiri" w:hAnsi="Amiri" w:eastAsia="Amiri" w:cs="Amiri"/>
          <w:color w:val="111111"/>
          <w:sz w:val="28"/>
          <w:sz w:val="28"/>
          <w:szCs w:val="28"/>
          <w:rtl w:val="true"/>
          <w:lang w:bidi="ar-SA"/>
        </w:rPr>
        <w:t>، و كذا أَ لَمْ تَرَ و لِإِيلاٰفِ‌، حتّى لو أنّ أحدا اكتفى في صلاة الفريضة بواحدة منهما بطلت صلاته عندهم، و يعدّون اَللّٰهُ لاٰ إِلٰهَ إِلاّٰ هُوَ اَلْحَيُّ اَلْقَيُّومُ‌</w:t>
      </w:r>
      <w:r>
        <w:rPr>
          <w:rStyle w:val="FootnoteAnchor"/>
          <w:rtl w:val="true"/>
        </w:rPr>
        <w:footnoteReference w:id="9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 هُمْ فِيهٰا خٰالِدُونَ‌</w:t>
      </w:r>
      <w:r>
        <w:rPr>
          <w:rStyle w:val="FootnoteAnchor"/>
          <w:rtl w:val="true"/>
        </w:rPr>
        <w:footnoteReference w:id="943"/>
      </w:r>
      <w:r>
        <w:rPr>
          <w:rFonts w:ascii="Amiri" w:hAnsi="Amiri" w:eastAsia="Amiri" w:cs="Amiri"/>
          <w:color w:val="111111"/>
          <w:sz w:val="28"/>
          <w:sz w:val="28"/>
          <w:szCs w:val="28"/>
          <w:rtl w:val="true"/>
          <w:lang w:bidi="ar-SA"/>
        </w:rPr>
        <w:t>آية واحدة، و هذا المجموع هي آية الكرسي عندهم، فكما أنّ قولهم السابق يرفع الوثوق عن مواعيد القرآن و بشاراته، كذا</w:t>
      </w:r>
      <w:r>
        <w:rPr>
          <w:rStyle w:val="FootnoteAnchor"/>
          <w:rtl w:val="true"/>
        </w:rPr>
        <w:footnoteReference w:id="944"/>
      </w:r>
      <w:r>
        <w:rPr>
          <w:rFonts w:ascii="Amiri" w:hAnsi="Amiri" w:eastAsia="Amiri" w:cs="Amiri"/>
          <w:color w:val="111111"/>
          <w:sz w:val="28"/>
          <w:sz w:val="28"/>
          <w:szCs w:val="28"/>
          <w:rtl w:val="true"/>
          <w:lang w:bidi="ar-SA"/>
        </w:rPr>
        <w:t>قولهم هذا يرفع الاعتماد عن سوره و 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من وجوه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نسبه</w:t>
      </w:r>
      <w:r>
        <w:rPr>
          <w:rStyle w:val="FootnoteAnchor"/>
          <w:rtl w:val="true"/>
        </w:rPr>
        <w:footnoteReference w:id="945"/>
      </w:r>
      <w:r>
        <w:rPr>
          <w:rFonts w:ascii="Amiri" w:hAnsi="Amiri" w:eastAsia="Amiri" w:cs="Amiri"/>
          <w:color w:val="111111"/>
          <w:sz w:val="28"/>
          <w:sz w:val="28"/>
          <w:szCs w:val="28"/>
          <w:rtl w:val="true"/>
          <w:lang w:bidi="ar-SA"/>
        </w:rPr>
        <w:t xml:space="preserve">إلى الشيعة الإماميّة من قولهم بوقوع التغيير في القرآن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قال به جمهور الإماميّة، و إنّما قال به شرذمة قليلة منهم، </w:t>
      </w:r>
    </w:p>
    <w:p>
      <w:pPr>
        <w:pStyle w:val="BookText"/>
        <w:rPr/>
      </w:pPr>
      <w:r>
        <w:rPr>
          <w:rFonts w:ascii="Amiri" w:hAnsi="Amiri" w:eastAsia="Amiri" w:cs="Amiri"/>
          <w:color w:val="111111"/>
          <w:sz w:val="28"/>
          <w:sz w:val="28"/>
          <w:szCs w:val="28"/>
          <w:rtl w:val="true"/>
          <w:lang w:bidi="ar-SA"/>
        </w:rPr>
        <w:t>لا اعتداد بهم فيما بينهم، و</w:t>
      </w:r>
      <w:r>
        <w:rPr>
          <w:rStyle w:val="FootnoteAnchor"/>
          <w:rtl w:val="true"/>
        </w:rPr>
        <w:footnoteReference w:id="946"/>
      </w:r>
      <w:r>
        <w:rPr>
          <w:rFonts w:ascii="Amiri" w:hAnsi="Amiri" w:eastAsia="Amiri" w:cs="Amiri"/>
          <w:color w:val="111111"/>
          <w:sz w:val="28"/>
          <w:sz w:val="28"/>
          <w:szCs w:val="28"/>
          <w:rtl w:val="true"/>
          <w:lang w:bidi="ar-SA"/>
        </w:rPr>
        <w:t>قد صرّح بذلك الشيخ الأجلّ أبو علي الطبرسيّ في فواتح تفسيره الكبير نقلا عن السيّد الشريف المرتضى</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و قال أيضا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بتفصيل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 أبعاضه في صحة نقله كالعلم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جرى ذلك مجرى ما علم ضرورة 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المصنّفة ككتاب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سيبويه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المزني، فإنّ أهل العناية في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الشأن يعلمون من تفصيلها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يعلمونه من جملتها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لو أنّ مدخلا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في كتاب سيبويه بابا في النحو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الكتاب لعرف و ميّز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علم أنّه ملحق و ليس من أصل الكتاب، و كذلك القول في كتاب المزني، و معلوم أنّ العناية بنقل القرآن و ضبطه أصدق من العناية بضبط كتاب سيبويه و دواوين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أيضا رضى اللّه عنه أنّ القرآن كان على عهد رسول اللّه صلّى اللّه عليه و اله و سلّم مجموعا مؤلفا على ما هو عليه الآن، و استدل على ذلك بأنّ القرآن كان يدرس و يحفظ جميعه في ذلك الزمان حتّى عيّن على جماعة من الصحابة حفظه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أنّه كان يعرض على النبي صلّى اللّه عليه و اله و سلّم، و أنّ جماعة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عبد اللّه بن مسعود، و أبيّ بن كعب، 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ختموا القرآن على النبي صلّى اللّه عليه و اله و سلّم عدّة ختمات، و كل ذلك يدلّ بأدنى تأمّل على أنّه كان مجموعا مرتّبا غير مبتور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مبثوث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أنّ من خالف في ذلك من الإمامية و الحشوية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يعتد بخلافهم؛ فإنّ الخلاف في ذلك مضاف إلى قوم من أصحاب الحديث نقلوا أخبارا ضعيفة ظنّوا صحّتها، لا يرجع بمثلها عن المعلوم المقطوع على صحته،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أ ج‍ د</w:t>
      </w:r>
      <w:r>
        <w:rPr>
          <w:rFonts w:eastAsia="Amiri" w:cs="Amiri" w:ascii="Amiri" w:hAnsi="Amiri"/>
          <w:color w:val="111111"/>
          <w:sz w:val="28"/>
          <w:szCs w:val="28"/>
          <w:rtl w:val="true"/>
          <w:lang w:bidi="ar-SA"/>
        </w:rPr>
        <w:t>&gt;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لو سلّم فليس</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Style w:val="FootnoteAnchor"/>
          <w:rtl w:val="true"/>
        </w:rPr>
        <w:footnoteReference w:id="948"/>
      </w:r>
      <w:r>
        <w:rPr>
          <w:rFonts w:ascii="Amiri" w:hAnsi="Amiri" w:eastAsia="Amiri" w:cs="Amiri"/>
          <w:color w:val="111111"/>
          <w:sz w:val="28"/>
          <w:sz w:val="28"/>
          <w:szCs w:val="28"/>
          <w:rtl w:val="true"/>
          <w:lang w:bidi="ar-SA"/>
        </w:rPr>
        <w:t xml:space="preserve">أمرا اختصّت الإمامية به، بل قد ذكره السدّيّ من مفسّري أهل السنّة و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تفسيره</w:t>
      </w:r>
      <w:r>
        <w:rPr>
          <w:rFonts w:eastAsia="Amiri" w:cs="Amiri" w:ascii="Amiri" w:hAnsi="Amiri"/>
          <w:color w:val="111111"/>
          <w:sz w:val="28"/>
          <w:szCs w:val="28"/>
          <w:rtl w:val="true"/>
          <w:lang w:bidi="ar-SA"/>
        </w:rPr>
        <w:t>)</w:t>
      </w:r>
      <w:r>
        <w:rPr>
          <w:rStyle w:val="FootnoteAnchor"/>
          <w:rtl w:val="true"/>
        </w:rPr>
        <w:footnoteReference w:id="949"/>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غيره</w:t>
      </w:r>
      <w:r>
        <w:rPr>
          <w:rFonts w:eastAsia="Amiri" w:cs="Amiri" w:ascii="Amiri" w:hAnsi="Amiri"/>
          <w:color w:val="111111"/>
          <w:sz w:val="28"/>
          <w:szCs w:val="28"/>
          <w:rtl w:val="true"/>
          <w:lang w:bidi="ar-SA"/>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السدّي؛ في قوله تعالى يٰا أَيُّهَا اَلرَّسُولُ بَلِّغْ مٰا أُنْزِلَ إِلَيْكَ مِنْ رَبِّكَ‌</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يٰا أَيُّهَا اَلرَّسُولُ بَلِّغْ مٰا أُنْزِلَ إِلَيْكَ‌ من ولاية عليّ‌، و ما ذكره من أنّ‌</w:t>
      </w:r>
      <w:r>
        <w:rPr>
          <w:rStyle w:val="FootnoteAnchor"/>
          <w:rtl w:val="true"/>
        </w:rPr>
        <w:footnoteReference w:id="952"/>
      </w:r>
      <w:r>
        <w:rPr>
          <w:rFonts w:ascii="Amiri" w:hAnsi="Amiri" w:eastAsia="Amiri" w:cs="Amiri"/>
          <w:color w:val="111111"/>
          <w:sz w:val="28"/>
          <w:sz w:val="28"/>
          <w:szCs w:val="28"/>
          <w:rtl w:val="true"/>
          <w:lang w:bidi="ar-SA"/>
        </w:rPr>
        <w:t xml:space="preserve">أمثال ذلك يورث رفع الوثوق عن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مشترك الإلزام على 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w:t>
      </w:r>
      <w:r>
        <w:rPr>
          <w:rStyle w:val="FootnoteAnchor"/>
          <w:rtl w:val="true"/>
        </w:rPr>
        <w:footnoteReference w:id="953"/>
      </w:r>
      <w:r>
        <w:rPr>
          <w:rFonts w:ascii="Amiri" w:hAnsi="Amiri" w:eastAsia="Amiri" w:cs="Amiri"/>
          <w:color w:val="111111"/>
          <w:sz w:val="28"/>
          <w:sz w:val="28"/>
          <w:szCs w:val="28"/>
          <w:rtl w:val="true"/>
          <w:lang w:bidi="ar-SA"/>
        </w:rPr>
        <w:t>بأنّ ذلك إنّما يلزم لو لم تكن مواضع التغيير محصورة مضبوطة</w:t>
      </w:r>
      <w:r>
        <w:rPr>
          <w:rStyle w:val="FootnoteAnchor"/>
          <w:rtl w:val="true"/>
        </w:rPr>
        <w:footnoteReference w:id="954"/>
      </w:r>
      <w:r>
        <w:rPr>
          <w:rFonts w:ascii="Amiri" w:hAnsi="Amiri" w:eastAsia="Amiri" w:cs="Amiri"/>
          <w:color w:val="111111"/>
          <w:sz w:val="28"/>
          <w:sz w:val="28"/>
          <w:szCs w:val="28"/>
          <w:rtl w:val="true"/>
          <w:lang w:bidi="ar-SA"/>
        </w:rPr>
        <w:t>بنصّ الحافظين، لكتاب اللّه من الأئمّة الطاهرين، و من استند إليهم من عظماء 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زعمه من الطرائف المضحكة ليس بذلك</w:t>
      </w:r>
      <w:r>
        <w:rPr>
          <w:rStyle w:val="FootnoteAnchor"/>
          <w:rtl w:val="true"/>
        </w:rPr>
        <w:footnoteReference w:id="955"/>
      </w:r>
      <w:r>
        <w:rPr>
          <w:rFonts w:ascii="Amiri" w:hAnsi="Amiri" w:eastAsia="Amiri" w:cs="Amiri"/>
          <w:color w:val="111111"/>
          <w:sz w:val="28"/>
          <w:sz w:val="28"/>
          <w:szCs w:val="28"/>
          <w:rtl w:val="true"/>
          <w:lang w:bidi="ar-SA"/>
        </w:rPr>
        <w:t>، و إنّما الطرائف المضحكة ما ذكره صاحب كتاب الطرائف من فضائح أهل السنّة و الجماعة، و هو موجود عند صاحب النواقض، فليطالع جنابه المحفوف بالنواقض هناك، فليضحك قليلا وليبك كثيرا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تكلّفه و استنبطه</w:t>
      </w:r>
      <w:r>
        <w:rPr>
          <w:rStyle w:val="FootnoteAnchor"/>
          <w:rtl w:val="true"/>
        </w:rPr>
        <w:footnoteReference w:id="956"/>
      </w:r>
      <w:r>
        <w:rPr>
          <w:rFonts w:ascii="Amiri" w:hAnsi="Amiri" w:eastAsia="Amiri" w:cs="Amiri"/>
          <w:color w:val="111111"/>
          <w:sz w:val="28"/>
          <w:sz w:val="28"/>
          <w:szCs w:val="28"/>
          <w:rtl w:val="true"/>
          <w:lang w:bidi="ar-SA"/>
        </w:rPr>
        <w:t xml:space="preserve">من الفروع معارض باتّفاق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أهل مذهبه الثاني بل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 في اتّحاد سورتي أَ لَمْ تَرَ </w:t>
      </w:r>
      <w:bookmarkStart w:id="38" w:name="pg19670_251798"/>
    </w:p>
    <w:p>
      <w:pPr>
        <w:pStyle w:val="BookText"/>
        <w:rPr/>
      </w:pPr>
      <w:bookmarkEnd w:id="38"/>
      <w:r>
        <w:rPr>
          <w:rFonts w:ascii="Amiri" w:hAnsi="Amiri" w:eastAsia="Amiri" w:cs="Amiri"/>
          <w:color w:val="111111"/>
          <w:sz w:val="28"/>
          <w:sz w:val="28"/>
          <w:szCs w:val="28"/>
          <w:rtl w:val="true"/>
          <w:lang w:bidi="ar-SA"/>
        </w:rPr>
        <w:t>و لِإِيلاٰفِ‌، فإن لم يرض بذلك</w:t>
      </w:r>
      <w:r>
        <w:rPr>
          <w:rStyle w:val="FootnoteAnchor"/>
          <w:rtl w:val="true"/>
        </w:rPr>
        <w:footnoteReference w:id="957"/>
      </w:r>
      <w:r>
        <w:rPr>
          <w:rFonts w:ascii="Amiri" w:hAnsi="Amiri" w:eastAsia="Amiri" w:cs="Amiri"/>
          <w:color w:val="111111"/>
          <w:sz w:val="28"/>
          <w:sz w:val="28"/>
          <w:szCs w:val="28"/>
          <w:rtl w:val="true"/>
          <w:lang w:bidi="ar-SA"/>
        </w:rPr>
        <w:t>فعليه بالعدول إلى مذهب مالك أو</w:t>
      </w:r>
      <w:r>
        <w:rPr>
          <w:rStyle w:val="FootnoteAnchor"/>
          <w:rtl w:val="true"/>
        </w:rPr>
        <w:footnoteReference w:id="958"/>
      </w:r>
      <w:r>
        <w:rPr>
          <w:rFonts w:ascii="IRNazanin" w:hAnsi="IRNazanin" w:eastAsia="IRNazanin"/>
          <w:color w:val="111111"/>
          <w:sz w:val="28"/>
          <w:sz w:val="28"/>
          <w:szCs w:val="28"/>
          <w:rtl w:val="true"/>
          <w:lang w:bidi="fa-IR"/>
        </w:rPr>
        <w:t>أحمد بن حنبل، أو</w:t>
      </w:r>
      <w:r>
        <w:rPr>
          <w:rStyle w:val="FootnoteAnchor"/>
          <w:rtl w:val="true"/>
        </w:rPr>
        <w:footnoteReference w:id="959"/>
      </w:r>
      <w:r>
        <w:rPr>
          <w:rFonts w:ascii="Amiri" w:hAnsi="Amiri" w:eastAsia="Amiri" w:cs="Amiri"/>
          <w:color w:val="111111"/>
          <w:sz w:val="28"/>
          <w:sz w:val="28"/>
          <w:szCs w:val="28"/>
          <w:rtl w:val="true"/>
          <w:lang w:bidi="ar-SA"/>
        </w:rPr>
        <w:t>إلى مذهب الزيديّة الذي يحصّل به أيضا تأليف قلب شرفاء مكّة المعظّمة إن تحقّق لديه أنّ العدول عن مذهب النعمان، لا يؤدي إلى عزله عن قضاء تلك البلدان، و قطع وظائف آل عثمان</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4233856_2314609296"/>
      <w:bookmarkStart w:id="40" w:name="_Toc13"/>
      <w:bookmarkEnd w:id="39"/>
      <w:r>
        <w:rPr>
          <w:rtl w:val="true"/>
        </w:rPr>
        <w:t>الطائفة التاسعة</w:t>
      </w:r>
      <w:r>
        <w:rPr>
          <w:rtl w:val="true"/>
        </w:rPr>
        <w:t>: [</w:t>
      </w:r>
      <w:r>
        <w:rPr>
          <w:rtl w:val="true"/>
        </w:rPr>
        <w:t>من هفواتهم ما رووه في معتبرات كتب أحاديثهم عن الصادق</w:t>
      </w:r>
      <w:r>
        <w:rPr>
          <w:rtl w:val="true"/>
        </w:rPr>
        <w:t>]</w:t>
      </w:r>
      <w:bookmarkEnd w:id="4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صاحب النواقض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هفواتهم ما رووه</w:t>
      </w:r>
      <w:r>
        <w:rPr>
          <w:rStyle w:val="FootnoteAnchor"/>
          <w:rtl w:val="true"/>
        </w:rPr>
        <w:footnoteReference w:id="960"/>
      </w:r>
      <w:r>
        <w:rPr>
          <w:rFonts w:ascii="Amiri" w:hAnsi="Amiri" w:eastAsia="Amiri" w:cs="Amiri"/>
          <w:color w:val="111111"/>
          <w:sz w:val="28"/>
          <w:sz w:val="28"/>
          <w:szCs w:val="28"/>
          <w:rtl w:val="true"/>
          <w:lang w:bidi="ar-SA"/>
        </w:rPr>
        <w:t>في معتبرات كتب أحاديثهم عن الصادق، و هو أنّ واحدا من تبع هشام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يوما عند أبي عبد اللّه جعفر بن محمّد عليه السّلام فجاء واحد من الخيّاطين الّذين كانوا يشيعون</w:t>
      </w:r>
      <w:r>
        <w:rPr>
          <w:rStyle w:val="FootnoteAnchor"/>
          <w:rtl w:val="true"/>
        </w:rPr>
        <w:footnoteReference w:id="961"/>
      </w:r>
      <w:r>
        <w:rPr>
          <w:rFonts w:ascii="Amiri" w:hAnsi="Amiri" w:eastAsia="Amiri" w:cs="Amiri"/>
          <w:color w:val="111111"/>
          <w:sz w:val="28"/>
          <w:sz w:val="28"/>
          <w:szCs w:val="28"/>
          <w:rtl w:val="true"/>
          <w:lang w:bidi="ar-SA"/>
        </w:rPr>
        <w:t>و بيده قميصان، فقال</w:t>
      </w:r>
      <w:r>
        <w:rPr>
          <w:rStyle w:val="FootnoteAnchor"/>
          <w:rtl w:val="true"/>
        </w:rPr>
        <w:footnoteReference w:id="9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خطت واحدا منهما و بكلّ‌</w:t>
      </w:r>
      <w:r>
        <w:rPr>
          <w:rStyle w:val="FootnoteAnchor"/>
          <w:rtl w:val="true"/>
        </w:rPr>
        <w:footnoteReference w:id="963"/>
      </w:r>
      <w:r>
        <w:rPr>
          <w:rFonts w:ascii="Amiri" w:hAnsi="Amiri" w:eastAsia="Amiri" w:cs="Amiri"/>
          <w:color w:val="111111"/>
          <w:sz w:val="28"/>
          <w:sz w:val="28"/>
          <w:szCs w:val="28"/>
          <w:rtl w:val="true"/>
          <w:lang w:bidi="ar-SA"/>
        </w:rPr>
        <w:t>خيطة وحّدت ربّ الأرباب، و خطت الآخر و</w:t>
      </w:r>
      <w:r>
        <w:rPr>
          <w:rStyle w:val="FootnoteAnchor"/>
          <w:rtl w:val="true"/>
        </w:rPr>
        <w:footnoteReference w:id="964"/>
      </w:r>
      <w:r>
        <w:rPr>
          <w:rFonts w:ascii="Amiri" w:hAnsi="Amiri" w:eastAsia="Amiri" w:cs="Amiri"/>
          <w:color w:val="111111"/>
          <w:sz w:val="28"/>
          <w:sz w:val="28"/>
          <w:szCs w:val="28"/>
          <w:rtl w:val="true"/>
          <w:lang w:bidi="ar-SA"/>
        </w:rPr>
        <w:t>لعنت بكلّ منها</w:t>
      </w:r>
      <w:r>
        <w:rPr>
          <w:rStyle w:val="FootnoteAnchor"/>
          <w:rtl w:val="true"/>
        </w:rPr>
        <w:footnoteReference w:id="965"/>
      </w:r>
      <w:r>
        <w:rPr>
          <w:rFonts w:ascii="Amiri" w:hAnsi="Amiri" w:eastAsia="Amiri" w:cs="Amiri"/>
          <w:color w:val="111111"/>
          <w:sz w:val="28"/>
          <w:sz w:val="28"/>
          <w:szCs w:val="28"/>
          <w:rtl w:val="true"/>
          <w:lang w:bidi="ar-SA"/>
        </w:rPr>
        <w:t>عمر بن الخطاب، ثمّ نذرت لك ما أحببت منهما</w:t>
      </w:r>
      <w:r>
        <w:rPr>
          <w:rStyle w:val="FootnoteAnchor"/>
          <w:rtl w:val="true"/>
        </w:rPr>
        <w:footnoteReference w:id="966"/>
      </w:r>
      <w:r>
        <w:rPr>
          <w:rFonts w:ascii="Amiri" w:hAnsi="Amiri" w:eastAsia="Amiri" w:cs="Amiri"/>
          <w:color w:val="111111"/>
          <w:sz w:val="28"/>
          <w:sz w:val="28"/>
          <w:szCs w:val="28"/>
          <w:rtl w:val="true"/>
          <w:lang w:bidi="ar-SA"/>
        </w:rPr>
        <w:t>فما تحبّه خذه و ما لا تحبّه ردّه، قال</w:t>
      </w:r>
      <w:r>
        <w:rPr>
          <w:rStyle w:val="FootnoteAnchor"/>
          <w:rtl w:val="true"/>
        </w:rPr>
        <w:footnoteReference w:id="9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ما تمّ بلعن </w:t>
      </w:r>
      <w:bookmarkStart w:id="41" w:name="pg19670_251799"/>
    </w:p>
    <w:p>
      <w:pPr>
        <w:pStyle w:val="BookText"/>
        <w:rPr/>
      </w:pPr>
      <w:bookmarkEnd w:id="41"/>
      <w:r>
        <w:rPr>
          <w:rFonts w:ascii="Amiri" w:hAnsi="Amiri" w:eastAsia="Amiri" w:cs="Amiri"/>
          <w:color w:val="111111"/>
          <w:sz w:val="28"/>
          <w:sz w:val="28"/>
          <w:szCs w:val="28"/>
          <w:rtl w:val="true"/>
          <w:lang w:bidi="ar-SA"/>
        </w:rPr>
        <w:t>عمر و أردّ إليك الذي خيط بذكر اللّه الأكبر، هكذا نقل عنه حاشاه عن ذلك ثمّ حاشاه، و هل يقول أكمل الأولياء ما لا يليق بأبعد السفهاء،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افتراء مثل ما افتراه على شيخنا الشهيد من إنكاره للتصوّف</w:t>
      </w:r>
      <w:r>
        <w:rPr>
          <w:rStyle w:val="FootnoteAnchor"/>
          <w:rtl w:val="true"/>
        </w:rPr>
        <w:footnoteReference w:id="968"/>
      </w:r>
      <w:r>
        <w:rPr>
          <w:rFonts w:ascii="Amiri" w:hAnsi="Amiri" w:eastAsia="Amiri" w:cs="Amiri"/>
          <w:color w:val="111111"/>
          <w:sz w:val="28"/>
          <w:sz w:val="28"/>
          <w:szCs w:val="28"/>
          <w:rtl w:val="true"/>
          <w:lang w:bidi="ar-SA"/>
        </w:rPr>
        <w:t>كما سيجيء بيانه، و لهذا دلّس في الأمر و لم يذكر اسم الكتاب، فإن كان صادقا في هذا الانتساب فليذكر اسم الكتاب، و الظاهر أنّ المنقول هو مجرّد خياطة القميص الثاني، و القميص الأوّل ممّا خاطه صاحب النواقض بلسانه، تمويها على من حفّ‌</w:t>
      </w:r>
      <w:r>
        <w:rPr>
          <w:rStyle w:val="FootnoteAnchor"/>
          <w:rtl w:val="true"/>
        </w:rPr>
        <w:footnoteReference w:id="969"/>
      </w:r>
      <w:r>
        <w:rPr>
          <w:rFonts w:ascii="IRNazanin" w:hAnsi="IRNazanin" w:eastAsia="IRNazanin"/>
          <w:color w:val="111111"/>
          <w:sz w:val="28"/>
          <w:sz w:val="28"/>
          <w:szCs w:val="28"/>
          <w:rtl w:val="true"/>
          <w:lang w:bidi="fa-IR"/>
        </w:rPr>
        <w:t>حوله</w:t>
      </w:r>
      <w:r>
        <w:rPr>
          <w:rStyle w:val="FootnoteAnchor"/>
          <w:rtl w:val="true"/>
        </w:rPr>
        <w:footnoteReference w:id="970"/>
      </w:r>
      <w:r>
        <w:rPr>
          <w:rFonts w:ascii="Amiri" w:hAnsi="Amiri" w:eastAsia="Amiri" w:cs="Amiri"/>
          <w:color w:val="111111"/>
          <w:sz w:val="28"/>
          <w:sz w:val="28"/>
          <w:szCs w:val="28"/>
          <w:rtl w:val="true"/>
          <w:lang w:bidi="ar-SA"/>
        </w:rPr>
        <w:t>من أنصاره و أعوانه، و يصدّقونه فيما يريهم بلباس الوعظ من هذيانه</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4233858_2314609296"/>
      <w:bookmarkStart w:id="43" w:name="_Toc14"/>
      <w:bookmarkEnd w:id="42"/>
      <w:r>
        <w:rPr>
          <w:rtl w:val="true"/>
        </w:rPr>
        <w:t>الطائفة العاشرة</w:t>
      </w:r>
      <w:r>
        <w:rPr>
          <w:rtl w:val="true"/>
        </w:rPr>
        <w:t>: [</w:t>
      </w:r>
      <w:r>
        <w:rPr>
          <w:rtl w:val="true"/>
        </w:rPr>
        <w:t>من هفواتهم ما قاله الحلّي في شرحه على التجريد</w:t>
      </w:r>
      <w:r>
        <w:rPr>
          <w:rtl w:val="true"/>
        </w:rPr>
        <w:t>]</w:t>
      </w:r>
      <w:bookmarkEnd w:id="43"/>
    </w:p>
    <w:p>
      <w:pPr>
        <w:pStyle w:val="BookText"/>
        <w:rPr/>
      </w:pPr>
      <w:r>
        <w:rPr>
          <w:rFonts w:ascii="IRNazanin" w:hAnsi="IRNazanin" w:eastAsia="IRNazanin"/>
          <w:color w:val="111111"/>
          <w:sz w:val="28"/>
          <w:sz w:val="28"/>
          <w:szCs w:val="28"/>
          <w:rtl w:val="true"/>
          <w:lang w:bidi="fa-IR"/>
        </w:rPr>
        <w:t>قال صاحب النواقض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هفواتهم ما قاله</w:t>
      </w:r>
      <w:r>
        <w:rPr>
          <w:rStyle w:val="FootnoteAnchor"/>
          <w:rtl w:val="true"/>
        </w:rPr>
        <w:footnoteReference w:id="971"/>
      </w:r>
      <w:r>
        <w:rPr>
          <w:rFonts w:ascii="Amiri" w:hAnsi="Amiri" w:eastAsia="Amiri" w:cs="Amiri"/>
          <w:color w:val="111111"/>
          <w:sz w:val="28"/>
          <w:sz w:val="28"/>
          <w:szCs w:val="28"/>
          <w:rtl w:val="true"/>
          <w:lang w:bidi="ar-SA"/>
        </w:rPr>
        <w:t>الحلّي في شرحه على التجريد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الإماميّة في أنّه هل يخرج غير الاثني عشري من الفرق</w:t>
      </w:r>
      <w:r>
        <w:rPr>
          <w:rStyle w:val="FootnoteAnchor"/>
          <w:rtl w:val="true"/>
        </w:rPr>
        <w:footnoteReference w:id="972"/>
      </w:r>
      <w:r>
        <w:rPr>
          <w:rFonts w:ascii="Amiri" w:hAnsi="Amiri" w:eastAsia="Amiri" w:cs="Amiri"/>
          <w:color w:val="111111"/>
          <w:sz w:val="28"/>
          <w:sz w:val="28"/>
          <w:szCs w:val="28"/>
          <w:rtl w:val="true"/>
          <w:lang w:bidi="ar-SA"/>
        </w:rPr>
        <w:t>الإسلامية عن النار و يدخلون الجنّة أم يخلّدون بأجمعهم فيها؟ و الأكثرون على الثاني، و قال شرذمة بالأوّل، و قال ابن نوبخت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يخرجون من النار و لا يدخلون الجنّة بل هم في الأعراف</w:t>
      </w:r>
      <w:r>
        <w:rPr>
          <w:rStyle w:val="FootnoteAnchor"/>
          <w:rtl w:val="true"/>
        </w:rPr>
        <w:footnoteReference w:id="973"/>
      </w:r>
      <w:r>
        <w:rPr>
          <w:rFonts w:ascii="IRNazanin" w:hAnsi="IRNazanin" w:eastAsia="IRNazanin"/>
          <w:color w:val="111111"/>
          <w:sz w:val="28"/>
          <w:sz w:val="28"/>
          <w:szCs w:val="28"/>
          <w:rtl w:val="true"/>
          <w:lang w:bidi="fa-IR"/>
        </w:rPr>
        <w:t>، انتهى ملخّصا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نتكلّم على قول الأكثرين؛ لأنّ المذهب يستفاد من السواد الأعظم، و</w:t>
      </w:r>
      <w:r>
        <w:rPr>
          <w:rStyle w:val="FootnoteAnchor"/>
          <w:rtl w:val="true"/>
        </w:rPr>
        <w:footnoteReference w:id="974"/>
      </w:r>
      <w:r>
        <w:rPr>
          <w:rFonts w:ascii="Amiri" w:hAnsi="Amiri" w:eastAsia="Amiri" w:cs="Amiri"/>
          <w:color w:val="111111"/>
          <w:sz w:val="28"/>
          <w:sz w:val="28"/>
          <w:szCs w:val="28"/>
          <w:rtl w:val="true"/>
          <w:lang w:bidi="ar-SA"/>
        </w:rPr>
        <w:t xml:space="preserve">أيضا قد قال علماؤهم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الشهيد الذي لقّب بالضد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الشهرة </w:t>
      </w:r>
    </w:p>
    <w:p>
      <w:pPr>
        <w:pStyle w:val="BookText"/>
        <w:rPr/>
      </w:pPr>
      <w:r>
        <w:rPr>
          <w:rFonts w:ascii="Amiri" w:hAnsi="Amiri" w:eastAsia="Amiri" w:cs="Amiri"/>
          <w:color w:val="111111"/>
          <w:sz w:val="28"/>
          <w:sz w:val="28"/>
          <w:szCs w:val="28"/>
          <w:rtl w:val="true"/>
          <w:lang w:bidi="ar-SA"/>
        </w:rPr>
        <w:t>حجّة كالإجماع؛ لقول</w:t>
      </w:r>
      <w:r>
        <w:rPr>
          <w:rStyle w:val="FootnoteAnchor"/>
          <w:rtl w:val="true"/>
        </w:rPr>
        <w:footnoteReference w:id="975"/>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 اشتهر و دع ما ندر، و لغير ذلك</w:t>
      </w:r>
      <w:r>
        <w:rPr>
          <w:rStyle w:val="FootnoteAnchor"/>
          <w:rtl w:val="true"/>
        </w:rPr>
        <w:footnoteReference w:id="976"/>
      </w:r>
      <w:r>
        <w:rPr>
          <w:rFonts w:ascii="Amiri" w:hAnsi="Amiri" w:eastAsia="Amiri" w:cs="Amiri"/>
          <w:color w:val="111111"/>
          <w:sz w:val="28"/>
          <w:sz w:val="28"/>
          <w:szCs w:val="28"/>
          <w:rtl w:val="true"/>
          <w:lang w:bidi="ar-SA"/>
        </w:rPr>
        <w:t>، تم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خلقت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عرضها كعرض السماء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لتلك الأفراد النادرة</w:t>
      </w:r>
      <w:r>
        <w:rPr>
          <w:rStyle w:val="FootnoteAnchor"/>
          <w:rtl w:val="true"/>
        </w:rPr>
        <w:footnoteReference w:id="9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في غاية القلّة و الندرة، بل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و</w:t>
      </w:r>
      <w:r>
        <w:rPr>
          <w:rFonts w:eastAsia="Amiri" w:cs="Amiri" w:ascii="Amiri" w:hAnsi="Amiri"/>
          <w:color w:val="111111"/>
          <w:sz w:val="28"/>
          <w:szCs w:val="28"/>
          <w:rtl w:val="true"/>
          <w:lang w:bidi="ar-SA"/>
        </w:rPr>
        <w:t>)</w:t>
      </w:r>
      <w:r>
        <w:rPr>
          <w:rStyle w:val="FootnoteAnchor"/>
          <w:rtl w:val="true"/>
        </w:rPr>
        <w:footnoteReference w:id="978"/>
      </w:r>
      <w:r>
        <w:rPr>
          <w:rFonts w:ascii="Amiri" w:hAnsi="Amiri" w:eastAsia="Amiri" w:cs="Amiri"/>
          <w:color w:val="111111"/>
          <w:sz w:val="28"/>
          <w:sz w:val="28"/>
          <w:szCs w:val="28"/>
          <w:rtl w:val="true"/>
          <w:lang w:bidi="ar-SA"/>
        </w:rPr>
        <w:t xml:space="preserve">أندر من كلّ قليل و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يخلّد في الجحيم غالب أهل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كلّ برّ خيّر</w:t>
      </w:r>
      <w:r>
        <w:rPr>
          <w:rStyle w:val="FootnoteAnchor"/>
          <w:rtl w:val="true"/>
        </w:rPr>
        <w:footnoteReference w:id="979"/>
      </w:r>
      <w:r>
        <w:rPr>
          <w:rFonts w:ascii="Amiri" w:hAnsi="Amiri" w:eastAsia="Amiri" w:cs="Amiri"/>
          <w:color w:val="111111"/>
          <w:sz w:val="28"/>
          <w:sz w:val="28"/>
          <w:szCs w:val="28"/>
          <w:rtl w:val="true"/>
          <w:lang w:bidi="ar-SA"/>
        </w:rPr>
        <w:t>إذ لا يخفى أنّ جميع الصحابة و التابعين، و العلماء</w:t>
      </w:r>
      <w:r>
        <w:rPr>
          <w:rFonts w:eastAsia="Amiri" w:cs="Amiri" w:ascii="Amiri" w:hAnsi="Amiri"/>
          <w:color w:val="111111"/>
          <w:sz w:val="28"/>
          <w:szCs w:val="28"/>
          <w:rtl w:val="true"/>
          <w:lang w:bidi="ar-SA"/>
        </w:rPr>
        <w:t>)</w:t>
      </w:r>
      <w:r>
        <w:rPr>
          <w:rStyle w:val="FootnoteAnchor"/>
          <w:rtl w:val="true"/>
        </w:rPr>
        <w:footnoteReference w:id="980"/>
      </w:r>
      <w:r>
        <w:rPr>
          <w:rFonts w:ascii="Amiri" w:hAnsi="Amiri" w:eastAsia="Amiri" w:cs="Amiri"/>
          <w:color w:val="111111"/>
          <w:sz w:val="28"/>
          <w:sz w:val="28"/>
          <w:szCs w:val="28"/>
          <w:rtl w:val="true"/>
          <w:lang w:bidi="ar-SA"/>
        </w:rPr>
        <w:t>الراسخين، و الأولياء الكاملين، كانوا يحبّون أبا بكر الصدّيق، و يذعنون بفضله على التحقيق، و بهذا يخرج عندهم المؤمن من الإيمان، فيستحقّ خلود الاحتراق في النيران، و لعلّ الإيمان عندهم ما يغضب عنه الرحمن، و يرتضيه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أدري ما يقول هؤلاء في كرم الكريم الحنّان، الذي سبقت رحمته غضبه و هو الغفور المنّان، فلو انحصر أهل الجنّة في هشام الأحول و من استحسن متابعته فقد سبق غضبه رحمته، و يأبي من ذلك طبع</w:t>
      </w:r>
      <w:r>
        <w:rPr>
          <w:rStyle w:val="FootnoteAnchor"/>
          <w:rtl w:val="true"/>
        </w:rPr>
        <w:footnoteReference w:id="981"/>
      </w:r>
      <w:r>
        <w:rPr>
          <w:rFonts w:ascii="Amiri" w:hAnsi="Amiri" w:eastAsia="Amiri" w:cs="Amiri"/>
          <w:color w:val="111111"/>
          <w:sz w:val="28"/>
          <w:sz w:val="28"/>
          <w:szCs w:val="28"/>
          <w:rtl w:val="true"/>
          <w:lang w:bidi="ar-SA"/>
        </w:rPr>
        <w:t>كلّ عاقل إلاّ من أعمى اللّه</w:t>
      </w:r>
      <w:r>
        <w:rPr>
          <w:rStyle w:val="FootnoteAnchor"/>
          <w:rtl w:val="true"/>
        </w:rPr>
        <w:footnoteReference w:id="982"/>
      </w:r>
      <w:r>
        <w:rPr>
          <w:rFonts w:ascii="Amiri" w:hAnsi="Amiri" w:eastAsia="Amiri" w:cs="Amiri"/>
          <w:color w:val="111111"/>
          <w:sz w:val="28"/>
          <w:sz w:val="28"/>
          <w:szCs w:val="28"/>
          <w:rtl w:val="true"/>
          <w:lang w:bidi="ar-SA"/>
        </w:rPr>
        <w:t>بصيرته، تعالى اللّه عمّا يقول الظالمون علوّا كبيرا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يلزم تأويل كلّ آية نصّ فيها على مدح المسلمين و المسلمات، و إنكار </w:t>
      </w:r>
    </w:p>
    <w:p>
      <w:pPr>
        <w:pStyle w:val="BookText"/>
        <w:rPr/>
      </w:pPr>
      <w:r>
        <w:rPr>
          <w:rFonts w:ascii="Amiri" w:hAnsi="Amiri" w:eastAsia="Amiri" w:cs="Amiri"/>
          <w:color w:val="111111"/>
          <w:sz w:val="28"/>
          <w:sz w:val="28"/>
          <w:szCs w:val="28"/>
          <w:rtl w:val="true"/>
          <w:lang w:bidi="ar-SA"/>
        </w:rPr>
        <w:t>كلّ رواية وردت في فضل أمّة سيّد الكائنات، و تصير شفاعة النبي صلّى اللّه عليه و اله و سلّم كالهزل يوم العرصات، بل و غفران الوهّاب العفوّ</w:t>
      </w:r>
      <w:r>
        <w:rPr>
          <w:rStyle w:val="FootnoteAnchor"/>
          <w:rtl w:val="true"/>
        </w:rPr>
        <w:footnoteReference w:id="983"/>
      </w:r>
      <w:r>
        <w:rPr>
          <w:rFonts w:ascii="Amiri" w:hAnsi="Amiri" w:eastAsia="Amiri" w:cs="Amiri"/>
          <w:color w:val="111111"/>
          <w:sz w:val="28"/>
          <w:sz w:val="28"/>
          <w:szCs w:val="28"/>
          <w:rtl w:val="true"/>
          <w:lang w:bidi="ar-SA"/>
        </w:rPr>
        <w:t>المتجاوز عن السيّئات؛ إذ</w:t>
      </w:r>
      <w:r>
        <w:rPr>
          <w:rStyle w:val="FootnoteAnchor"/>
          <w:rtl w:val="true"/>
        </w:rPr>
        <w:footnoteReference w:id="984"/>
      </w:r>
      <w:r>
        <w:rPr>
          <w:rFonts w:ascii="Amiri" w:hAnsi="Amiri" w:eastAsia="Amiri" w:cs="Amiri"/>
          <w:color w:val="111111"/>
          <w:sz w:val="28"/>
          <w:sz w:val="28"/>
          <w:szCs w:val="28"/>
          <w:rtl w:val="true"/>
          <w:lang w:bidi="ar-SA"/>
        </w:rPr>
        <w:t xml:space="preserve">تلك الفرقة القليلة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صارت بالمعدوم أشبه من غاية القلّة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يستعد لأن يمدح من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بخير الملّة</w:t>
      </w:r>
      <w:r>
        <w:rPr>
          <w:rFonts w:eastAsia="Amiri" w:cs="Amiri" w:ascii="Amiri" w:hAnsi="Amiri"/>
          <w:color w:val="111111"/>
          <w:sz w:val="28"/>
          <w:szCs w:val="28"/>
          <w:rtl w:val="true"/>
          <w:lang w:bidi="ar-SA"/>
        </w:rPr>
        <w:t>)</w:t>
      </w:r>
      <w:r>
        <w:rPr>
          <w:rStyle w:val="FootnoteAnchor"/>
          <w:rtl w:val="true"/>
        </w:rPr>
        <w:footnoteReference w:id="985"/>
      </w:r>
      <w:r>
        <w:rPr>
          <w:rFonts w:ascii="IRNazanin" w:hAnsi="IRNazanin" w:eastAsia="IRNazanin"/>
          <w:color w:val="111111"/>
          <w:sz w:val="28"/>
          <w:sz w:val="28"/>
          <w:szCs w:val="28"/>
          <w:rtl w:val="true"/>
          <w:lang w:bidi="fa-IR"/>
        </w:rPr>
        <w:t>بشفاعتهم</w:t>
      </w:r>
      <w:r>
        <w:rPr>
          <w:rStyle w:val="FootnoteAnchor"/>
          <w:rtl w:val="true"/>
        </w:rPr>
        <w:footnoteReference w:id="986"/>
      </w:r>
      <w:r>
        <w:rPr>
          <w:rFonts w:ascii="Amiri" w:hAnsi="Amiri" w:eastAsia="Amiri" w:cs="Amiri"/>
          <w:color w:val="111111"/>
          <w:sz w:val="28"/>
          <w:sz w:val="28"/>
          <w:szCs w:val="28"/>
          <w:rtl w:val="true"/>
          <w:lang w:bidi="ar-SA"/>
        </w:rPr>
        <w:t>و تخليصهم من مقتضيات السّيّئة و الزلّة</w:t>
      </w:r>
      <w:r>
        <w:rPr>
          <w:rStyle w:val="FootnoteAnchor"/>
          <w:rtl w:val="true"/>
        </w:rPr>
        <w:footnoteReference w:id="987"/>
      </w:r>
      <w:r>
        <w:rPr>
          <w:rFonts w:ascii="Amiri" w:hAnsi="Amiri" w:eastAsia="Amiri" w:cs="Amiri"/>
          <w:color w:val="111111"/>
          <w:sz w:val="28"/>
          <w:sz w:val="28"/>
          <w:szCs w:val="28"/>
          <w:rtl w:val="true"/>
          <w:lang w:bidi="ar-SA"/>
        </w:rPr>
        <w:t>، فضلا عن أن يحمد بغفرانهم إله السموات و الأرضين و ربّ الشهود و الأهلّة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فلظهور بطلان قلّة الشيعة على ما وصفهم من كونهم أقلّ و أندر من كلّ قليل و نادر، كيف‌؟ و كثير من أعاظم الأمصار و البلدان</w:t>
      </w:r>
      <w:r>
        <w:rPr>
          <w:rStyle w:val="FootnoteAnchor"/>
          <w:rtl w:val="true"/>
        </w:rPr>
        <w:footnoteReference w:id="988"/>
      </w:r>
      <w:r>
        <w:rPr>
          <w:rFonts w:ascii="Amiri" w:hAnsi="Amiri" w:eastAsia="Amiri" w:cs="Amiri"/>
          <w:color w:val="111111"/>
          <w:sz w:val="28"/>
          <w:sz w:val="28"/>
          <w:szCs w:val="28"/>
          <w:rtl w:val="true"/>
          <w:lang w:bidi="ar-SA"/>
        </w:rPr>
        <w:t>مختصة بأوطان المؤمنين، و أكثرها مشتركة بينهم و بين المخالفين، نعم نحن نعترف</w:t>
      </w:r>
      <w:r>
        <w:rPr>
          <w:rStyle w:val="FootnoteAnchor"/>
          <w:rtl w:val="true"/>
        </w:rPr>
        <w:footnoteReference w:id="989"/>
      </w:r>
      <w:r>
        <w:rPr>
          <w:rFonts w:ascii="Amiri" w:hAnsi="Amiri" w:eastAsia="Amiri" w:cs="Amiri"/>
          <w:color w:val="111111"/>
          <w:sz w:val="28"/>
          <w:sz w:val="28"/>
          <w:szCs w:val="28"/>
          <w:rtl w:val="true"/>
          <w:lang w:bidi="ar-SA"/>
        </w:rPr>
        <w:t>بأن أهل السّنة أكثر و كثير، و لا خير في كثير، على أنّ ذلك مناقض لما</w:t>
      </w:r>
      <w:r>
        <w:rPr>
          <w:rStyle w:val="FootnoteAnchor"/>
          <w:rtl w:val="true"/>
        </w:rPr>
        <w:footnoteReference w:id="990"/>
      </w:r>
      <w:r>
        <w:rPr>
          <w:rFonts w:ascii="Amiri" w:hAnsi="Amiri" w:eastAsia="Amiri" w:cs="Amiri"/>
          <w:color w:val="111111"/>
          <w:sz w:val="28"/>
          <w:sz w:val="28"/>
          <w:szCs w:val="28"/>
          <w:rtl w:val="true"/>
          <w:lang w:bidi="ar-SA"/>
        </w:rPr>
        <w:t>أسبقه في بعض الأبواب من توصيف الشيعة الإماميّة بكثرة النمل و الذباب</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فلأنّا لو سلّمنا قلّتهم على الوجه الذي ذكره،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و إن كانوا قليلي العدد، لكنّهم كثيروا العدد</w:t>
      </w:r>
      <w:r>
        <w:rPr>
          <w:rStyle w:val="FootnoteAnchor"/>
          <w:rtl w:val="true"/>
        </w:rPr>
        <w:footnoteReference w:id="991"/>
      </w:r>
      <w:r>
        <w:rPr>
          <w:rFonts w:ascii="IRNazanin" w:hAnsi="IRNazanin" w:eastAsia="IRNazanin"/>
          <w:color w:val="111111"/>
          <w:sz w:val="28"/>
          <w:sz w:val="28"/>
          <w:szCs w:val="28"/>
          <w:rtl w:val="true"/>
          <w:lang w:bidi="fa-IR"/>
        </w:rPr>
        <w:t>، فهم</w:t>
      </w:r>
      <w:r>
        <w:rPr>
          <w:rStyle w:val="FootnoteAnchor"/>
          <w:rtl w:val="true"/>
        </w:rPr>
        <w:footnoteReference w:id="992"/>
      </w:r>
      <w:r>
        <w:rPr>
          <w:rFonts w:ascii="Amiri" w:hAnsi="Amiri" w:eastAsia="Amiri" w:cs="Amiri"/>
          <w:color w:val="111111"/>
          <w:sz w:val="28"/>
          <w:sz w:val="28"/>
          <w:szCs w:val="28"/>
          <w:rtl w:val="true"/>
          <w:lang w:bidi="ar-SA"/>
        </w:rPr>
        <w:t xml:space="preserve">الجماعة و إن شذّوا نظرا إلى من </w:t>
      </w:r>
      <w:bookmarkStart w:id="44" w:name="pg19670_251802"/>
    </w:p>
    <w:p>
      <w:pPr>
        <w:pStyle w:val="BookText"/>
        <w:rPr/>
      </w:pPr>
      <w:bookmarkEnd w:id="44"/>
      <w:r>
        <w:rPr>
          <w:rFonts w:ascii="Amiri" w:hAnsi="Amiri" w:eastAsia="Amiri" w:cs="Amiri"/>
          <w:color w:val="111111"/>
          <w:sz w:val="28"/>
          <w:sz w:val="28"/>
          <w:szCs w:val="28"/>
          <w:rtl w:val="true"/>
          <w:lang w:bidi="ar-SA"/>
        </w:rPr>
        <w:t>عداهم، و إذا ارتضوا شيئا فلا يعبأ بردّ</w:t>
      </w:r>
      <w:r>
        <w:rPr>
          <w:rStyle w:val="FootnoteAnchor"/>
          <w:rtl w:val="true"/>
        </w:rPr>
        <w:footnoteReference w:id="993"/>
      </w:r>
      <w:r>
        <w:rPr>
          <w:rFonts w:ascii="Amiri" w:hAnsi="Amiri" w:eastAsia="Amiri" w:cs="Amiri"/>
          <w:color w:val="111111"/>
          <w:sz w:val="28"/>
          <w:sz w:val="28"/>
          <w:szCs w:val="28"/>
          <w:rtl w:val="true"/>
          <w:lang w:bidi="ar-SA"/>
        </w:rPr>
        <w:t>من سواهم، كما قال بعض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بطريق الحقّ و لا تستوحش لقلّة السالكين، و إيّاك و طريق الباطل و لا تغترّ بكثرة الهالكين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Style w:val="FootnoteAnchor"/>
          <w:rtl w:val="true"/>
        </w:rPr>
        <w:footnoteReference w:id="994"/>
      </w:r>
      <w:r>
        <w:rPr>
          <w:rFonts w:ascii="Amiri" w:hAnsi="Amiri" w:eastAsia="Amiri" w:cs="Amiri"/>
          <w:color w:val="111111"/>
          <w:sz w:val="28"/>
          <w:sz w:val="28"/>
          <w:szCs w:val="28"/>
          <w:rtl w:val="true"/>
          <w:lang w:bidi="ar-SA"/>
        </w:rPr>
        <w:t xml:space="preserve">، إنّما يلزم من قلّة الفرقة الناجية من أمّة محمد صلّى اللّه عليه و اله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 بعض مواضع الجنّة لو كانت الجنّة بطولها و عرضها مخلوقة للمطيعين من أمّة محمّد صلّى اللّه عليه و اله و سلّم</w:t>
      </w:r>
      <w:r>
        <w:rPr>
          <w:rFonts w:eastAsia="Amiri" w:cs="Amiri" w:ascii="Amiri" w:hAnsi="Amiri"/>
          <w:color w:val="111111"/>
          <w:sz w:val="28"/>
          <w:szCs w:val="28"/>
          <w:rtl w:val="true"/>
          <w:lang w:bidi="ar-SA"/>
        </w:rPr>
        <w:t>)</w:t>
      </w:r>
      <w:r>
        <w:rPr>
          <w:rStyle w:val="FootnoteAnchor"/>
          <w:rtl w:val="true"/>
        </w:rPr>
        <w:footnoteReference w:id="995"/>
      </w:r>
      <w:r>
        <w:rPr>
          <w:rFonts w:ascii="Amiri" w:hAnsi="Amiri" w:eastAsia="Amiri" w:cs="Amiri"/>
          <w:color w:val="111111"/>
          <w:sz w:val="28"/>
          <w:sz w:val="28"/>
          <w:szCs w:val="28"/>
          <w:rtl w:val="true"/>
          <w:lang w:bidi="ar-SA"/>
        </w:rPr>
        <w:t>فقط و لم يشترك</w:t>
      </w:r>
      <w:r>
        <w:rPr>
          <w:rStyle w:val="FootnoteAnchor"/>
          <w:rtl w:val="true"/>
        </w:rPr>
        <w:footnoteReference w:id="996"/>
      </w:r>
      <w:r>
        <w:rPr>
          <w:rFonts w:ascii="Amiri" w:hAnsi="Amiri" w:eastAsia="Amiri" w:cs="Amiri"/>
          <w:color w:val="111111"/>
          <w:sz w:val="28"/>
          <w:sz w:val="28"/>
          <w:szCs w:val="28"/>
          <w:rtl w:val="true"/>
          <w:lang w:bidi="ar-SA"/>
        </w:rPr>
        <w:t>معهم ألوف من الأمم الماضية، و ليس 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سرده من الوعظ الطويل، ممّا لا يخفى برودته و بشاعته على النظر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4233860_2314609296"/>
      <w:bookmarkStart w:id="46" w:name="_Toc15"/>
      <w:bookmarkEnd w:id="45"/>
      <w:r>
        <w:rPr>
          <w:rtl w:val="true"/>
        </w:rPr>
        <w:t>الطائفة الحادية عشر</w:t>
      </w:r>
      <w:r>
        <w:rPr>
          <w:rtl w:val="true"/>
        </w:rPr>
        <w:t>: [</w:t>
      </w:r>
      <w:r>
        <w:rPr>
          <w:rtl w:val="true"/>
        </w:rPr>
        <w:t>من هفواتهم إنكارهم كتب الأحاديث الصحاح الّتي تلقّت الأمّة بقبولها</w:t>
      </w:r>
      <w:r>
        <w:rPr>
          <w:rtl w:val="true"/>
        </w:rPr>
        <w:t>]</w:t>
      </w:r>
      <w:bookmarkEnd w:id="4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صاحب النواقض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Style w:val="FootnoteAnchor"/>
          <w:rtl w:val="true"/>
        </w:rPr>
        <w:footnoteReference w:id="997"/>
      </w:r>
      <w:r>
        <w:rPr>
          <w:rFonts w:ascii="Amiri" w:hAnsi="Amiri" w:eastAsia="Amiri" w:cs="Amiri"/>
          <w:color w:val="111111"/>
          <w:sz w:val="28"/>
          <w:sz w:val="28"/>
          <w:szCs w:val="28"/>
          <w:rtl w:val="true"/>
          <w:lang w:bidi="ar-SA"/>
        </w:rPr>
        <w:t>من هفواتهم إنكارهم</w:t>
      </w:r>
      <w:r>
        <w:rPr>
          <w:rStyle w:val="FootnoteAnchor"/>
          <w:rtl w:val="true"/>
        </w:rPr>
        <w:footnoteReference w:id="998"/>
      </w:r>
      <w:r>
        <w:rPr>
          <w:rFonts w:ascii="Amiri" w:hAnsi="Amiri" w:eastAsia="Amiri" w:cs="Amiri"/>
          <w:color w:val="111111"/>
          <w:sz w:val="28"/>
          <w:sz w:val="28"/>
          <w:szCs w:val="28"/>
          <w:rtl w:val="true"/>
          <w:lang w:bidi="ar-SA"/>
        </w:rPr>
        <w:t>كتب الأحاديث الصحاح الّتي تلقّت الأمّة بقبولها</w:t>
      </w:r>
      <w:r>
        <w:rPr>
          <w:rStyle w:val="FootnoteAnchor"/>
          <w:rtl w:val="true"/>
        </w:rPr>
        <w:footnoteReference w:id="999"/>
      </w:r>
      <w:r>
        <w:rPr>
          <w:rFonts w:ascii="Amiri" w:hAnsi="Amiri" w:eastAsia="Amiri" w:cs="Amiri"/>
          <w:color w:val="111111"/>
          <w:sz w:val="28"/>
          <w:sz w:val="28"/>
          <w:szCs w:val="28"/>
          <w:rtl w:val="true"/>
          <w:lang w:bidi="ar-SA"/>
        </w:rPr>
        <w:t>، منها صحيحا</w:t>
      </w:r>
      <w:r>
        <w:rPr>
          <w:rStyle w:val="FootnoteAnchor"/>
          <w:rtl w:val="true"/>
        </w:rPr>
        <w:footnoteReference w:id="1000"/>
      </w:r>
      <w:r>
        <w:rPr>
          <w:rFonts w:ascii="Amiri" w:hAnsi="Amiri" w:eastAsia="Amiri" w:cs="Amiri"/>
          <w:color w:val="111111"/>
          <w:sz w:val="28"/>
          <w:sz w:val="28"/>
          <w:szCs w:val="28"/>
          <w:rtl w:val="true"/>
          <w:lang w:bidi="ar-SA"/>
        </w:rPr>
        <w:t xml:space="preserve">البخاري و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اللّذين مرّ ذكرهما</w:t>
      </w:r>
      <w:r>
        <w:rPr>
          <w:rFonts w:eastAsia="Amiri" w:cs="Amiri" w:ascii="Amiri" w:hAnsi="Amiri"/>
          <w:color w:val="111111"/>
          <w:sz w:val="28"/>
          <w:szCs w:val="28"/>
          <w:rtl w:val="true"/>
          <w:lang w:bidi="ar-SA"/>
        </w:rPr>
        <w:t>)</w:t>
      </w:r>
      <w:r>
        <w:rPr>
          <w:rStyle w:val="FootnoteAnchor"/>
          <w:rtl w:val="true"/>
        </w:rPr>
        <w:footnoteReference w:id="1001"/>
      </w:r>
      <w:r>
        <w:rPr>
          <w:rFonts w:ascii="Amiri" w:hAnsi="Amiri" w:eastAsia="Amiri" w:cs="Amiri"/>
          <w:color w:val="111111"/>
          <w:sz w:val="28"/>
          <w:sz w:val="28"/>
          <w:szCs w:val="28"/>
          <w:rtl w:val="true"/>
          <w:lang w:bidi="ar-SA"/>
        </w:rPr>
        <w:t>، قال أكثر علماء المغرب</w:t>
      </w:r>
      <w:r>
        <w:rPr>
          <w:rStyle w:val="FootnoteAnchor"/>
          <w:rtl w:val="true"/>
        </w:rPr>
        <w:footnoteReference w:id="10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 الكتب بعد كتاب اللّه تعالى صحيح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 بن الحجاج القشيري، و قال الأكثرون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محمد بن إسماعيل البخاري هو الأصح،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الأصح</w:t>
      </w:r>
      <w:r>
        <w:rPr>
          <w:rFonts w:eastAsia="Amiri" w:cs="Amiri" w:ascii="Amiri" w:hAnsi="Amiri"/>
          <w:color w:val="111111"/>
          <w:sz w:val="28"/>
          <w:szCs w:val="28"/>
          <w:rtl w:val="true"/>
          <w:lang w:bidi="ar-SA"/>
        </w:rPr>
        <w:t>)</w:t>
      </w:r>
      <w:r>
        <w:rPr>
          <w:rStyle w:val="FootnoteAnchor"/>
          <w:rtl w:val="true"/>
        </w:rPr>
        <w:footnoteReference w:id="1003"/>
      </w:r>
      <w:r>
        <w:rPr>
          <w:rFonts w:ascii="Amiri" w:hAnsi="Amiri" w:eastAsia="Amiri" w:cs="Amiri"/>
          <w:color w:val="111111"/>
          <w:sz w:val="28"/>
          <w:sz w:val="28"/>
          <w:szCs w:val="28"/>
          <w:rtl w:val="true"/>
          <w:lang w:bidi="ar-SA"/>
        </w:rPr>
        <w:t>، و ما اتّفقا عليه هو ما اتّفق عليه الأمّة، و هو الذي يقول فيه المحدّثون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متّفق عليه، و يعنون به اتّفاقهما لا اتّفاق الأمّة و إن لزمه ذلك، و استدلّ في الأزهار لثبوت الملازمة باتّفاق الأمّة على تلقّي ما اتّفقا عليه بالقبول</w:t>
      </w:r>
      <w:r>
        <w:rPr>
          <w:rStyle w:val="FootnoteAnchor"/>
          <w:rtl w:val="true"/>
        </w:rPr>
        <w:footnoteReference w:id="1004"/>
      </w:r>
      <w:r>
        <w:rPr>
          <w:rFonts w:ascii="Amiri" w:hAnsi="Amiri" w:eastAsia="Amiri" w:cs="Amiri"/>
          <w:color w:val="111111"/>
          <w:sz w:val="28"/>
          <w:sz w:val="28"/>
          <w:szCs w:val="28"/>
          <w:rtl w:val="true"/>
          <w:lang w:bidi="ar-SA"/>
        </w:rPr>
        <w:t>، و المتفق عليه بينهما هو</w:t>
      </w:r>
      <w:r>
        <w:rPr>
          <w:rStyle w:val="FootnoteAnchor"/>
          <w:rtl w:val="true"/>
        </w:rPr>
        <w:footnoteReference w:id="1005"/>
      </w:r>
      <w:r>
        <w:rPr>
          <w:rFonts w:ascii="Amiri" w:hAnsi="Amiri" w:eastAsia="Amiri" w:cs="Amiri"/>
          <w:color w:val="111111"/>
          <w:sz w:val="28"/>
          <w:sz w:val="28"/>
          <w:szCs w:val="28"/>
          <w:rtl w:val="true"/>
          <w:lang w:bidi="ar-SA"/>
        </w:rPr>
        <w:t>الذي يرويه</w:t>
      </w:r>
      <w:r>
        <w:rPr>
          <w:rStyle w:val="FootnoteAnchor"/>
          <w:rtl w:val="true"/>
        </w:rPr>
        <w:footnoteReference w:id="1006"/>
      </w:r>
      <w:r>
        <w:rPr>
          <w:rFonts w:ascii="Amiri" w:hAnsi="Amiri" w:eastAsia="Amiri" w:cs="Amiri"/>
          <w:color w:val="111111"/>
          <w:sz w:val="28"/>
          <w:sz w:val="28"/>
          <w:szCs w:val="28"/>
          <w:rtl w:val="true"/>
          <w:lang w:bidi="ar-SA"/>
        </w:rPr>
        <w:t>الصحابيّ‌</w:t>
      </w:r>
      <w:r>
        <w:rPr>
          <w:rStyle w:val="FootnoteAnchor"/>
          <w:rtl w:val="true"/>
        </w:rPr>
        <w:footnoteReference w:id="1007"/>
      </w:r>
      <w:r>
        <w:rPr>
          <w:rFonts w:ascii="Amiri" w:hAnsi="Amiri" w:eastAsia="Amiri" w:cs="Amiri"/>
          <w:color w:val="111111"/>
          <w:sz w:val="28"/>
          <w:sz w:val="28"/>
          <w:szCs w:val="28"/>
          <w:rtl w:val="true"/>
          <w:lang w:bidi="ar-SA"/>
        </w:rPr>
        <w:t>المشهور بالرواية عن النبي صلّى اللّه عليه و اله و سلّم، و</w:t>
      </w:r>
      <w:r>
        <w:rPr>
          <w:rStyle w:val="FootnoteAnchor"/>
          <w:rtl w:val="true"/>
        </w:rPr>
        <w:footnoteReference w:id="1008"/>
      </w:r>
      <w:r>
        <w:rPr>
          <w:rFonts w:ascii="Amiri" w:hAnsi="Amiri" w:eastAsia="Amiri" w:cs="Amiri"/>
          <w:color w:val="111111"/>
          <w:sz w:val="28"/>
          <w:sz w:val="28"/>
          <w:szCs w:val="28"/>
          <w:rtl w:val="true"/>
          <w:lang w:bidi="ar-SA"/>
        </w:rPr>
        <w:t>يروي عنه راويان ثقتان من أتباع التابعين مشهوران بالحفظ، ثمّ يروي عن كلّ واحد منهما</w:t>
      </w:r>
      <w:r>
        <w:rPr>
          <w:rStyle w:val="FootnoteAnchor"/>
          <w:rtl w:val="true"/>
        </w:rPr>
        <w:footnoteReference w:id="1009"/>
      </w:r>
      <w:r>
        <w:rPr>
          <w:rFonts w:ascii="Amiri" w:hAnsi="Amiri" w:eastAsia="Amiri" w:cs="Amiri"/>
          <w:color w:val="111111"/>
          <w:sz w:val="28"/>
          <w:sz w:val="28"/>
          <w:szCs w:val="28"/>
          <w:rtl w:val="true"/>
          <w:lang w:bidi="ar-SA"/>
        </w:rPr>
        <w:t>رواة ثقات من الطبقة الرابعة، ثمّ يروي عن كلّ واحد منهم الشيخ البخاري و</w:t>
      </w:r>
      <w:r>
        <w:rPr>
          <w:rStyle w:val="FootnoteAnchor"/>
          <w:rtl w:val="true"/>
        </w:rPr>
        <w:footnoteReference w:id="1010"/>
      </w:r>
      <w:r>
        <w:rPr>
          <w:rFonts w:ascii="Amiri" w:hAnsi="Amiri" w:eastAsia="Amiri" w:cs="Amiri"/>
          <w:color w:val="111111"/>
          <w:sz w:val="28"/>
          <w:sz w:val="28"/>
          <w:szCs w:val="28"/>
          <w:rtl w:val="true"/>
          <w:lang w:bidi="ar-SA"/>
        </w:rPr>
        <w:t>مسلم، و الأحاديث المروية بهذه الشرائط قريبة إلى عشرة آلاف، و قد عمل بكتابيهما</w:t>
      </w:r>
      <w:r>
        <w:rPr>
          <w:rStyle w:val="FootnoteAnchor"/>
          <w:rtl w:val="true"/>
        </w:rPr>
        <w:footnoteReference w:id="1011"/>
      </w:r>
      <w:r>
        <w:rPr>
          <w:rFonts w:ascii="Amiri" w:hAnsi="Amiri" w:eastAsia="Amiri" w:cs="Amiri"/>
          <w:color w:val="111111"/>
          <w:sz w:val="28"/>
          <w:sz w:val="28"/>
          <w:szCs w:val="28"/>
          <w:rtl w:val="true"/>
          <w:lang w:bidi="ar-SA"/>
        </w:rPr>
        <w:t>هذين الأئمّة المجتهدون الكاملون، بغير تفتيش و تفحّص و تعديل و تجريح</w:t>
      </w:r>
      <w:r>
        <w:rPr>
          <w:rStyle w:val="FootnoteAnchor"/>
          <w:rtl w:val="true"/>
        </w:rPr>
        <w:footnoteReference w:id="1012"/>
      </w:r>
      <w:r>
        <w:rPr>
          <w:rFonts w:ascii="IRNazanin" w:hAnsi="IRNazanin" w:eastAsia="IRNazanin"/>
          <w:color w:val="111111"/>
          <w:sz w:val="28"/>
          <w:sz w:val="28"/>
          <w:szCs w:val="28"/>
          <w:rtl w:val="true"/>
          <w:lang w:bidi="fa-IR"/>
        </w:rPr>
        <w:t>من</w:t>
      </w:r>
      <w:r>
        <w:rPr>
          <w:rStyle w:val="FootnoteAnchor"/>
          <w:rtl w:val="true"/>
        </w:rPr>
        <w:footnoteReference w:id="1013"/>
      </w:r>
      <w:r>
        <w:rPr>
          <w:rFonts w:ascii="Amiri" w:hAnsi="Amiri" w:eastAsia="Amiri" w:cs="Amiri"/>
          <w:color w:val="111111"/>
          <w:sz w:val="28"/>
          <w:sz w:val="28"/>
          <w:szCs w:val="28"/>
          <w:rtl w:val="true"/>
          <w:lang w:bidi="ar-SA"/>
        </w:rPr>
        <w:t>غاية وثوقهم عليهما، و</w:t>
      </w:r>
      <w:r>
        <w:rPr>
          <w:rStyle w:val="FootnoteAnchor"/>
          <w:rtl w:val="true"/>
        </w:rPr>
        <w:footnoteReference w:id="1014"/>
      </w:r>
      <w:r>
        <w:rPr>
          <w:rFonts w:ascii="Amiri" w:hAnsi="Amiri" w:eastAsia="Amiri" w:cs="Amiri"/>
          <w:color w:val="111111"/>
          <w:sz w:val="28"/>
          <w:sz w:val="28"/>
          <w:szCs w:val="28"/>
          <w:rtl w:val="true"/>
          <w:lang w:bidi="ar-SA"/>
        </w:rPr>
        <w:t xml:space="preserve">برئ جمع كثير من المرضى، و نجى بيمنهما جمّ غفير من الغرقى، و قد بلغ القدر </w:t>
      </w:r>
    </w:p>
    <w:p>
      <w:pPr>
        <w:pStyle w:val="BookText"/>
        <w:rPr/>
      </w:pPr>
      <w:r>
        <w:rPr>
          <w:rFonts w:ascii="Amiri" w:hAnsi="Amiri" w:eastAsia="Amiri" w:cs="Amiri"/>
          <w:color w:val="111111"/>
          <w:sz w:val="28"/>
          <w:sz w:val="28"/>
          <w:szCs w:val="28"/>
          <w:rtl w:val="true"/>
          <w:lang w:bidi="ar-SA"/>
        </w:rPr>
        <w:t>المشترك ممّا ذكر في ميامنهما و بركاتهما حدّ التواتر، و صارا في الإسلام رفيقي المصحف الكريم و القرآن العظيم، فهؤلاء</w:t>
      </w:r>
      <w:r>
        <w:rPr>
          <w:rStyle w:val="FootnoteAnchor"/>
          <w:rtl w:val="true"/>
        </w:rPr>
        <w:footnoteReference w:id="1015"/>
      </w:r>
      <w:r>
        <w:rPr>
          <w:rFonts w:ascii="Amiri" w:hAnsi="Amiri" w:eastAsia="Amiri" w:cs="Amiri"/>
          <w:color w:val="111111"/>
          <w:sz w:val="28"/>
          <w:sz w:val="28"/>
          <w:szCs w:val="28"/>
          <w:rtl w:val="true"/>
          <w:lang w:bidi="ar-SA"/>
        </w:rPr>
        <w:t>من كثرة جهلهم</w:t>
      </w:r>
      <w:r>
        <w:rPr>
          <w:rStyle w:val="FootnoteAnchor"/>
          <w:rtl w:val="true"/>
        </w:rPr>
        <w:footnoteReference w:id="1016"/>
      </w:r>
      <w:r>
        <w:rPr>
          <w:rFonts w:ascii="Amiri" w:hAnsi="Amiri" w:eastAsia="Amiri" w:cs="Amiri"/>
          <w:color w:val="111111"/>
          <w:sz w:val="28"/>
          <w:sz w:val="28"/>
          <w:szCs w:val="28"/>
          <w:rtl w:val="true"/>
          <w:lang w:bidi="ar-SA"/>
        </w:rPr>
        <w:t>و قلّة حيائهم ينكرون الصحيحين المزبورين و سائر صحاحنا، و يعتبرون في مقابلتها أربع كتب جمع فيها كثير من الأكاذيب و أقوال أئمّة أهل البيت، أحدها من لا يحضره الفقيه الّذي جمعه محمد بن بابويه القميّ‌، و ثانيها الكافي جمعه محمّد بن يعقوب الكليني؛ و هو مشتهر عندهم بصفة مؤلّفه المذكور</w:t>
      </w:r>
      <w:r>
        <w:rPr>
          <w:rStyle w:val="FootnoteAnchor"/>
          <w:rtl w:val="true"/>
        </w:rPr>
        <w:footnoteReference w:id="1017"/>
      </w:r>
      <w:r>
        <w:rPr>
          <w:rFonts w:ascii="IRNazanin" w:hAnsi="IRNazanin" w:eastAsia="IRNazanin"/>
          <w:color w:val="111111"/>
          <w:sz w:val="28"/>
          <w:sz w:val="28"/>
          <w:szCs w:val="28"/>
          <w:rtl w:val="true"/>
          <w:lang w:bidi="fa-IR"/>
        </w:rPr>
        <w:t>، و</w:t>
      </w:r>
      <w:r>
        <w:rPr>
          <w:rStyle w:val="FootnoteAnchor"/>
          <w:rtl w:val="true"/>
        </w:rPr>
        <w:footnoteReference w:id="1018"/>
      </w:r>
      <w:r>
        <w:rPr>
          <w:rFonts w:ascii="IRNazanin" w:hAnsi="IRNazanin" w:eastAsia="IRNazanin"/>
          <w:color w:val="111111"/>
          <w:sz w:val="28"/>
          <w:sz w:val="28"/>
          <w:szCs w:val="28"/>
          <w:rtl w:val="true"/>
          <w:lang w:bidi="fa-IR"/>
        </w:rPr>
        <w:t>ثالثها</w:t>
      </w:r>
      <w:r>
        <w:rPr>
          <w:rStyle w:val="FootnoteAnchor"/>
          <w:rtl w:val="true"/>
        </w:rPr>
        <w:footnoteReference w:id="1019"/>
      </w:r>
      <w:r>
        <w:rPr>
          <w:rFonts w:ascii="Amiri" w:hAnsi="Amiri" w:eastAsia="Amiri" w:cs="Amiri"/>
          <w:color w:val="111111"/>
          <w:sz w:val="28"/>
          <w:sz w:val="28"/>
          <w:szCs w:val="28"/>
          <w:rtl w:val="true"/>
          <w:lang w:bidi="ar-SA"/>
        </w:rPr>
        <w:t>التهذيب الذي جمعه أبو جعفر الطوسي، و رابعها الاستبصار مجموع ابن المطهّر</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ابن بابويه قد ضمن صحّة ما في كتابه في خطبته، و هو الذي اخترع الرقعة، و حقيقتها</w:t>
      </w:r>
      <w:r>
        <w:rPr>
          <w:rStyle w:val="FootnoteAnchor"/>
          <w:rtl w:val="true"/>
        </w:rPr>
        <w:footnoteReference w:id="1020"/>
      </w:r>
      <w:r>
        <w:rPr>
          <w:rFonts w:ascii="Amiri" w:hAnsi="Amiri" w:eastAsia="Amiri" w:cs="Amiri"/>
          <w:color w:val="111111"/>
          <w:sz w:val="28"/>
          <w:sz w:val="28"/>
          <w:szCs w:val="28"/>
          <w:rtl w:val="true"/>
          <w:lang w:bidi="ar-SA"/>
        </w:rPr>
        <w:t>أنّه كان يكتب لكلّ مسألة زعموا أنّها من المشكلات، فتوضع في ثقبة شجرة معيّنة خارج مدينة قم، و تدرك</w:t>
      </w:r>
      <w:r>
        <w:rPr>
          <w:rStyle w:val="FootnoteAnchor"/>
          <w:rtl w:val="true"/>
        </w:rPr>
        <w:footnoteReference w:id="1021"/>
      </w:r>
      <w:r>
        <w:rPr>
          <w:rFonts w:ascii="Amiri" w:hAnsi="Amiri" w:eastAsia="Amiri" w:cs="Amiri"/>
          <w:color w:val="111111"/>
          <w:sz w:val="28"/>
          <w:sz w:val="28"/>
          <w:szCs w:val="28"/>
          <w:rtl w:val="true"/>
          <w:lang w:bidi="ar-SA"/>
        </w:rPr>
        <w:t>تلك</w:t>
      </w:r>
      <w:r>
        <w:rPr>
          <w:rStyle w:val="FootnoteAnchor"/>
          <w:rtl w:val="true"/>
        </w:rPr>
        <w:footnoteReference w:id="1022"/>
      </w:r>
      <w:r>
        <w:rPr>
          <w:rFonts w:ascii="Amiri" w:hAnsi="Amiri" w:eastAsia="Amiri" w:cs="Amiri"/>
          <w:color w:val="111111"/>
          <w:sz w:val="28"/>
          <w:sz w:val="28"/>
          <w:szCs w:val="28"/>
          <w:rtl w:val="true"/>
          <w:lang w:bidi="ar-SA"/>
        </w:rPr>
        <w:t>الرقعة يوما آخر و</w:t>
      </w:r>
      <w:r>
        <w:rPr>
          <w:rStyle w:val="FootnoteAnchor"/>
          <w:rtl w:val="true"/>
        </w:rPr>
        <w:footnoteReference w:id="1023"/>
      </w:r>
      <w:r>
        <w:rPr>
          <w:rFonts w:ascii="Amiri" w:hAnsi="Amiri" w:eastAsia="Amiri" w:cs="Amiri"/>
          <w:color w:val="111111"/>
          <w:sz w:val="28"/>
          <w:sz w:val="28"/>
          <w:szCs w:val="28"/>
          <w:rtl w:val="true"/>
          <w:lang w:bidi="ar-SA"/>
        </w:rPr>
        <w:t>في ضمنها كتب</w:t>
      </w:r>
      <w:r>
        <w:rPr>
          <w:rStyle w:val="FootnoteAnchor"/>
          <w:rtl w:val="true"/>
        </w:rPr>
        <w:footnoteReference w:id="1024"/>
      </w:r>
      <w:r>
        <w:rPr>
          <w:rFonts w:ascii="Amiri" w:hAnsi="Amiri" w:eastAsia="Amiri" w:cs="Amiri"/>
          <w:color w:val="111111"/>
          <w:sz w:val="28"/>
          <w:sz w:val="28"/>
          <w:szCs w:val="28"/>
          <w:rtl w:val="true"/>
          <w:lang w:bidi="ar-SA"/>
        </w:rPr>
        <w:t xml:space="preserve">جوابها، مبتدئا بتعظيم المزوّر المزبور كاتب الرقعة و مخترع الحيلة، و كان يري الناس أنّ الإمام محمّد بن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Style w:val="FootnoteAnchor"/>
          <w:rtl w:val="true"/>
        </w:rPr>
        <w:footnoteReference w:id="1025"/>
      </w:r>
      <w:r>
        <w:rPr>
          <w:rFonts w:ascii="Amiri" w:hAnsi="Amiri" w:eastAsia="Amiri" w:cs="Amiri"/>
          <w:color w:val="111111"/>
          <w:sz w:val="28"/>
          <w:sz w:val="28"/>
          <w:szCs w:val="28"/>
          <w:rtl w:val="true"/>
          <w:lang w:bidi="ar-SA"/>
        </w:rPr>
        <w:t xml:space="preserve">المهدي المنتظر عند </w:t>
      </w:r>
    </w:p>
    <w:p>
      <w:pPr>
        <w:pStyle w:val="BookText"/>
        <w:rPr/>
      </w:pPr>
      <w:r>
        <w:rPr>
          <w:rFonts w:ascii="Amiri" w:hAnsi="Amiri" w:eastAsia="Amiri" w:cs="Amiri"/>
          <w:color w:val="111111"/>
          <w:sz w:val="28"/>
          <w:sz w:val="28"/>
          <w:szCs w:val="28"/>
          <w:rtl w:val="true"/>
          <w:lang w:bidi="ar-SA"/>
        </w:rPr>
        <w:t xml:space="preserve">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المطّلع</w:t>
      </w:r>
      <w:r>
        <w:rPr>
          <w:rStyle w:val="FootnoteAnchor"/>
          <w:rtl w:val="true"/>
        </w:rPr>
        <w:footnoteReference w:id="1026"/>
      </w:r>
      <w:r>
        <w:rPr>
          <w:rFonts w:ascii="Amiri" w:hAnsi="Amiri" w:eastAsia="Amiri" w:cs="Amiri"/>
          <w:color w:val="111111"/>
          <w:sz w:val="28"/>
          <w:sz w:val="28"/>
          <w:szCs w:val="28"/>
          <w:rtl w:val="true"/>
          <w:lang w:bidi="ar-SA"/>
        </w:rPr>
        <w:t xml:space="preserve">بالكرامة عليها، فيأخذها و يطالعها و يكتب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جوابي على ضمنها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مدّت هذه</w:t>
      </w:r>
      <w:r>
        <w:rPr>
          <w:rStyle w:val="FootnoteAnchor"/>
          <w:rtl w:val="true"/>
        </w:rPr>
        <w:footnoteReference w:id="1027"/>
      </w:r>
      <w:r>
        <w:rPr>
          <w:rFonts w:ascii="Amiri" w:hAnsi="Amiri" w:eastAsia="Amiri" w:cs="Amiri"/>
          <w:color w:val="111111"/>
          <w:sz w:val="28"/>
          <w:sz w:val="28"/>
          <w:szCs w:val="28"/>
          <w:rtl w:val="true"/>
          <w:lang w:bidi="ar-SA"/>
        </w:rPr>
        <w:t>الحيلة التي تضاهي أعمال المشعوذين مدّة مديدة، و بنوا دينهم عليها، و لعمري إنّ أهجيتهم طويلة، كلّما تجرّها تتبعك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حافظ اين قصه دراز است بقرآن كه مپرس</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متّفقون في أنّ أصحّ كتبهم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و قد</w:t>
      </w:r>
      <w:r>
        <w:rPr>
          <w:rStyle w:val="FootnoteAnchor"/>
          <w:rtl w:val="true"/>
        </w:rPr>
        <w:footnoteReference w:id="1028"/>
      </w:r>
      <w:r>
        <w:rPr>
          <w:rFonts w:ascii="Amiri" w:hAnsi="Amiri" w:eastAsia="Amiri" w:cs="Amiri"/>
          <w:color w:val="111111"/>
          <w:sz w:val="28"/>
          <w:sz w:val="28"/>
          <w:szCs w:val="28"/>
          <w:rtl w:val="true"/>
          <w:lang w:bidi="ar-SA"/>
        </w:rPr>
        <w:t>صرّح متأخّروهم بأنّه مشتمل على أحاديث ضعيفة كثيرة، و إذا كان هذا حال أصحّها</w:t>
      </w:r>
      <w:r>
        <w:rPr>
          <w:rStyle w:val="FootnoteAnchor"/>
          <w:rtl w:val="true"/>
        </w:rPr>
        <w:footnoteReference w:id="1029"/>
      </w:r>
      <w:r>
        <w:rPr>
          <w:rFonts w:ascii="Amiri" w:hAnsi="Amiri" w:eastAsia="Amiri" w:cs="Amiri"/>
          <w:color w:val="111111"/>
          <w:sz w:val="28"/>
          <w:sz w:val="28"/>
          <w:szCs w:val="28"/>
          <w:rtl w:val="true"/>
          <w:lang w:bidi="ar-SA"/>
        </w:rPr>
        <w:t>مع أنّه</w:t>
      </w:r>
      <w:r>
        <w:rPr>
          <w:rStyle w:val="FootnoteAnchor"/>
          <w:rtl w:val="true"/>
        </w:rPr>
        <w:footnoteReference w:id="1030"/>
      </w:r>
      <w:r>
        <w:rPr>
          <w:rFonts w:ascii="Amiri" w:hAnsi="Amiri" w:eastAsia="Amiri" w:cs="Amiri"/>
          <w:color w:val="111111"/>
          <w:sz w:val="28"/>
          <w:sz w:val="28"/>
          <w:szCs w:val="28"/>
          <w:rtl w:val="true"/>
          <w:lang w:bidi="ar-SA"/>
        </w:rPr>
        <w:t>أوجز من الكلّ‌، فقس عليه حال غيره من الثلاثة المبسوطة</w:t>
      </w:r>
      <w:r>
        <w:rPr>
          <w:rStyle w:val="FootnoteAnchor"/>
          <w:rtl w:val="true"/>
        </w:rPr>
        <w:footnoteReference w:id="1031"/>
      </w:r>
      <w:r>
        <w:rPr>
          <w:rFonts w:ascii="Amiri" w:hAnsi="Amiri" w:eastAsia="Amiri" w:cs="Amiri"/>
          <w:color w:val="111111"/>
          <w:sz w:val="28"/>
          <w:sz w:val="28"/>
          <w:szCs w:val="28"/>
          <w:rtl w:val="true"/>
          <w:lang w:bidi="ar-SA"/>
        </w:rPr>
        <w:t>المطوّلة، بل قد صرّحوا بأنّ تلك الكتب الثلاثة الأخرى مملوءة من الأحاديث الضعيفة بل الموضوعة، فانظر إلى باطن الحقّ كيف يظهر الباطل، فقد أنطقهم بأنفسهم في تسقيم كتب الأحاديث، نعم قد صحّ أنّ الحقّ يعلو و لا يعلى،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في المقدّمات من أنّ‌</w:t>
      </w:r>
      <w:r>
        <w:rPr>
          <w:rStyle w:val="FootnoteAnchor"/>
          <w:rtl w:val="true"/>
        </w:rPr>
        <w:footnoteReference w:id="1032"/>
      </w:r>
      <w:r>
        <w:rPr>
          <w:rFonts w:ascii="Amiri" w:hAnsi="Amiri" w:eastAsia="Amiri" w:cs="Amiri"/>
          <w:color w:val="111111"/>
          <w:sz w:val="28"/>
          <w:sz w:val="28"/>
          <w:szCs w:val="28"/>
          <w:rtl w:val="true"/>
          <w:lang w:bidi="ar-SA"/>
        </w:rPr>
        <w:t>الأحاديث المدوّنة في كتبهم المذكورة إنّما هي من موضوعات عهد الفراعنة، و إنّ تسميتها بالصحاح من قبيل تسمية الشيء باسم ضدّه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تلقّي من عدا الفرقة الناجية من الأمّة بقبول أمر و الاتّفاق عليه، فممّا لا يوجب إقبال أهل الحقّ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شهادة صاحب الأزهار و غيره من أهل السنّة على صحّة تلك الكتب و عظم شأنها، فمن قبيل استظهار ابن آوى بشهادة ذنبه، و هو بطول سلامته قاضي الحجاز فعليه بإعمال الجرح و التعديل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ناهيك في ذلك أنّ أصحّ تلك</w:t>
      </w:r>
      <w:r>
        <w:rPr>
          <w:rStyle w:val="FootnoteAnchor"/>
          <w:rtl w:val="true"/>
        </w:rPr>
        <w:footnoteReference w:id="1033"/>
      </w:r>
      <w:r>
        <w:rPr>
          <w:rFonts w:ascii="Amiri" w:hAnsi="Amiri" w:eastAsia="Amiri" w:cs="Amiri"/>
          <w:color w:val="111111"/>
          <w:sz w:val="28"/>
          <w:sz w:val="28"/>
          <w:szCs w:val="28"/>
          <w:rtl w:val="true"/>
          <w:lang w:bidi="ar-SA"/>
        </w:rPr>
        <w:t>الكتب بعد كتاب اللّه تعالى عندهم هو الذي جمعه البخاري، و قد شهدوا في كتبهم الفقهية و غيرها بحماقته و بلادته</w:t>
      </w:r>
      <w:r>
        <w:rPr>
          <w:rStyle w:val="FootnoteAnchor"/>
          <w:rtl w:val="true"/>
        </w:rPr>
        <w:footnoteReference w:id="1034"/>
      </w:r>
      <w:r>
        <w:rPr>
          <w:rFonts w:ascii="Amiri" w:hAnsi="Amiri" w:eastAsia="Amiri" w:cs="Amiri"/>
          <w:color w:val="111111"/>
          <w:sz w:val="28"/>
          <w:sz w:val="28"/>
          <w:szCs w:val="28"/>
          <w:rtl w:val="true"/>
          <w:lang w:bidi="ar-SA"/>
        </w:rPr>
        <w:t>و عدم تمييزه، حتّى نقل عنه</w:t>
      </w:r>
      <w:r>
        <w:rPr>
          <w:rStyle w:val="FootnoteAnchor"/>
          <w:rtl w:val="true"/>
        </w:rPr>
        <w:footnoteReference w:id="1035"/>
      </w:r>
      <w:r>
        <w:rPr>
          <w:rFonts w:ascii="Amiri" w:hAnsi="Amiri" w:eastAsia="Amiri" w:cs="Amiri"/>
          <w:color w:val="111111"/>
          <w:sz w:val="28"/>
          <w:sz w:val="28"/>
          <w:szCs w:val="28"/>
          <w:rtl w:val="true"/>
          <w:lang w:bidi="ar-SA"/>
        </w:rPr>
        <w:t>بعض شارحي كتاب</w:t>
      </w:r>
      <w:r>
        <w:rPr>
          <w:rStyle w:val="FootnoteAnchor"/>
          <w:rtl w:val="true"/>
        </w:rPr>
        <w:footnoteReference w:id="1036"/>
      </w: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فقه الحنفيّة</w:t>
      </w:r>
      <w:r>
        <w:rPr>
          <w:rFonts w:eastAsia="Amiri" w:cs="Amiri" w:ascii="Amiri" w:hAnsi="Amiri"/>
          <w:color w:val="111111"/>
          <w:sz w:val="28"/>
          <w:szCs w:val="28"/>
          <w:rtl w:val="true"/>
          <w:lang w:bidi="ar-SA"/>
        </w:rPr>
        <w:t>)</w:t>
      </w:r>
      <w:r>
        <w:rPr>
          <w:rStyle w:val="FootnoteAnchor"/>
          <w:rtl w:val="true"/>
        </w:rPr>
        <w:footnoteReference w:id="1037"/>
      </w:r>
      <w:r>
        <w:rPr>
          <w:rFonts w:ascii="Amiri" w:hAnsi="Amiri" w:eastAsia="Amiri" w:cs="Amiri"/>
          <w:color w:val="111111"/>
          <w:sz w:val="28"/>
          <w:sz w:val="28"/>
          <w:szCs w:val="28"/>
          <w:rtl w:val="true"/>
          <w:lang w:bidi="ar-SA"/>
        </w:rPr>
        <w:t>أنّه عمّم حديث الرضاع في غير المكلّفين من الخيل و الحمير و البقر</w:t>
      </w:r>
      <w:r>
        <w:rPr>
          <w:rStyle w:val="FootnoteAnchor"/>
          <w:rtl w:val="true"/>
        </w:rPr>
        <w:footnoteReference w:id="1038"/>
      </w:r>
      <w:r>
        <w:rPr>
          <w:rFonts w:ascii="Amiri" w:hAnsi="Amiri" w:eastAsia="Amiri" w:cs="Amiri"/>
          <w:color w:val="111111"/>
          <w:sz w:val="28"/>
          <w:sz w:val="28"/>
          <w:szCs w:val="28"/>
          <w:rtl w:val="true"/>
          <w:lang w:bidi="ar-SA"/>
        </w:rPr>
        <w:t>و الغنم، و أفتى بذلك</w:t>
      </w:r>
      <w:r>
        <w:rPr>
          <w:rStyle w:val="FootnoteAnchor"/>
          <w:rtl w:val="true"/>
        </w:rPr>
        <w:footnoteReference w:id="1039"/>
      </w:r>
      <w:r>
        <w:rPr>
          <w:rFonts w:ascii="Amiri" w:hAnsi="Amiri" w:eastAsia="Amiri" w:cs="Amiri"/>
          <w:color w:val="111111"/>
          <w:sz w:val="28"/>
          <w:sz w:val="28"/>
          <w:szCs w:val="28"/>
          <w:rtl w:val="true"/>
          <w:lang w:bidi="ar-SA"/>
        </w:rPr>
        <w:t xml:space="preserve">في بخارا، حتّى أخرجه علماء زمانه </w:t>
      </w:r>
    </w:p>
    <w:p>
      <w:pPr>
        <w:pStyle w:val="BookText"/>
        <w:rPr/>
      </w:pPr>
      <w:r>
        <w:rPr>
          <w:rFonts w:ascii="IRNazanin" w:hAnsi="IRNazanin" w:eastAsia="IRNazanin"/>
          <w:color w:val="111111"/>
          <w:sz w:val="28"/>
          <w:sz w:val="28"/>
          <w:szCs w:val="28"/>
          <w:rtl w:val="true"/>
          <w:lang w:bidi="fa-IR"/>
        </w:rPr>
        <w:t>منها</w:t>
      </w:r>
      <w:r>
        <w:rPr>
          <w:rStyle w:val="FootnoteAnchor"/>
          <w:rtl w:val="true"/>
        </w:rPr>
        <w:footnoteReference w:id="1040"/>
      </w:r>
      <w:r>
        <w:rPr>
          <w:rFonts w:ascii="Amiri" w:hAnsi="Amiri" w:eastAsia="Amiri" w:cs="Amiri"/>
          <w:color w:val="111111"/>
          <w:sz w:val="28"/>
          <w:sz w:val="28"/>
          <w:szCs w:val="28"/>
          <w:rtl w:val="true"/>
          <w:lang w:bidi="ar-SA"/>
        </w:rPr>
        <w:t>بسبب ذلك، فليتأمّل العاقل أنّ من كانت قوة تمييزه في هذه المرتبة الدنيئة، كيف يوثق به</w:t>
      </w:r>
      <w:r>
        <w:rPr>
          <w:rStyle w:val="FootnoteAnchor"/>
          <w:rtl w:val="true"/>
        </w:rPr>
        <w:footnoteReference w:id="1041"/>
      </w:r>
      <w:r>
        <w:rPr>
          <w:rFonts w:ascii="Amiri" w:hAnsi="Amiri" w:eastAsia="Amiri" w:cs="Amiri"/>
          <w:color w:val="111111"/>
          <w:sz w:val="28"/>
          <w:sz w:val="28"/>
          <w:szCs w:val="28"/>
          <w:rtl w:val="true"/>
          <w:lang w:bidi="ar-SA"/>
        </w:rPr>
        <w:t>في تمييزه</w:t>
      </w:r>
      <w:r>
        <w:rPr>
          <w:rStyle w:val="FootnoteAnchor"/>
          <w:rtl w:val="true"/>
        </w:rPr>
        <w:footnoteReference w:id="1042"/>
      </w:r>
      <w:r>
        <w:rPr>
          <w:rFonts w:ascii="Amiri" w:hAnsi="Amiri" w:eastAsia="Amiri" w:cs="Amiri"/>
          <w:color w:val="111111"/>
          <w:sz w:val="28"/>
          <w:sz w:val="28"/>
          <w:szCs w:val="28"/>
          <w:rtl w:val="true"/>
          <w:lang w:bidi="ar-SA"/>
        </w:rPr>
        <w:t>الوضّاعين من رواة الحديث عن غيرهم</w:t>
      </w:r>
      <w:r>
        <w:rPr>
          <w:rStyle w:val="FootnoteAnchor"/>
          <w:rtl w:val="true"/>
        </w:rPr>
        <w:footnoteReference w:id="104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ذكره من اتّفاق صحّة المرضى ببركة قراءة الصحيحين، فهو إن صحّ لا يبعد أن يكون ببركة بعض ما اشتملا عليه من الأحاديث الّتي وقع الاتّفاق من أصحابنا أيضا على صحّتها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ذكره في شأن كتب أصحابنا في الحديث ممّا</w:t>
      </w:r>
      <w:r>
        <w:rPr>
          <w:rStyle w:val="FootnoteAnchor"/>
          <w:rtl w:val="true"/>
        </w:rPr>
        <w:footnoteReference w:id="1044"/>
      </w:r>
      <w:r>
        <w:rPr>
          <w:rFonts w:ascii="Amiri" w:hAnsi="Amiri" w:eastAsia="Amiri" w:cs="Amiri"/>
          <w:color w:val="111111"/>
          <w:sz w:val="28"/>
          <w:sz w:val="28"/>
          <w:szCs w:val="28"/>
          <w:rtl w:val="true"/>
          <w:lang w:bidi="ar-SA"/>
        </w:rPr>
        <w:t>لا يتمشّى عند أولي الأبصار؛ فإنّ الأمر في سموّ نفاستها</w:t>
      </w:r>
      <w:r>
        <w:rPr>
          <w:rStyle w:val="FootnoteAnchor"/>
          <w:rtl w:val="true"/>
        </w:rPr>
        <w:footnoteReference w:id="1045"/>
      </w:r>
      <w:r>
        <w:rPr>
          <w:rFonts w:ascii="Amiri" w:hAnsi="Amiri" w:eastAsia="Amiri" w:cs="Amiri"/>
          <w:color w:val="111111"/>
          <w:sz w:val="28"/>
          <w:sz w:val="28"/>
          <w:szCs w:val="28"/>
          <w:rtl w:val="true"/>
          <w:lang w:bidi="ar-SA"/>
        </w:rPr>
        <w:t>و علوّ شأن مصنّفيها أظهر من الشمس في نصف النهار، لكنّ أهل السنّة لا يلتفتون</w:t>
      </w:r>
      <w:r>
        <w:rPr>
          <w:rStyle w:val="FootnoteAnchor"/>
          <w:rtl w:val="true"/>
        </w:rPr>
        <w:footnoteReference w:id="1046"/>
      </w:r>
      <w:r>
        <w:rPr>
          <w:rFonts w:ascii="Amiri" w:hAnsi="Amiri" w:eastAsia="Amiri" w:cs="Amiri"/>
          <w:color w:val="111111"/>
          <w:sz w:val="28"/>
          <w:sz w:val="28"/>
          <w:szCs w:val="28"/>
          <w:rtl w:val="true"/>
          <w:lang w:bidi="ar-SA"/>
        </w:rPr>
        <w:t xml:space="preserve">إلى تلك الأسفار، حتّى </w:t>
      </w:r>
    </w:p>
    <w:p>
      <w:pPr>
        <w:pStyle w:val="BookText"/>
        <w:rPr/>
      </w:pPr>
      <w:r>
        <w:rPr>
          <w:rFonts w:ascii="IRNazanin" w:hAnsi="IRNazanin" w:eastAsia="IRNazanin"/>
          <w:color w:val="111111"/>
          <w:sz w:val="28"/>
          <w:sz w:val="28"/>
          <w:szCs w:val="28"/>
          <w:rtl w:val="true"/>
          <w:lang w:bidi="fa-IR"/>
        </w:rPr>
        <w:t>لا</w:t>
      </w:r>
      <w:r>
        <w:rPr>
          <w:rStyle w:val="FootnoteAnchor"/>
          <w:rtl w:val="true"/>
        </w:rPr>
        <w:footnoteReference w:id="1047"/>
      </w:r>
      <w:r>
        <w:rPr>
          <w:rFonts w:ascii="Amiri" w:hAnsi="Amiri" w:eastAsia="Amiri" w:cs="Amiri"/>
          <w:color w:val="111111"/>
          <w:sz w:val="28"/>
          <w:sz w:val="28"/>
          <w:szCs w:val="28"/>
          <w:rtl w:val="true"/>
          <w:lang w:bidi="ar-SA"/>
        </w:rPr>
        <w:t>يطلع عليهم صبح الحقّ من أفق الأستار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حصره كتب الأحاديث الإماميّة</w:t>
      </w:r>
      <w:r>
        <w:rPr>
          <w:rStyle w:val="FootnoteAnchor"/>
          <w:rtl w:val="true"/>
        </w:rPr>
        <w:footnoteReference w:id="1048"/>
      </w:r>
      <w:r>
        <w:rPr>
          <w:rFonts w:ascii="Amiri" w:hAnsi="Amiri" w:eastAsia="Amiri" w:cs="Amiri"/>
          <w:color w:val="111111"/>
          <w:sz w:val="28"/>
          <w:sz w:val="28"/>
          <w:szCs w:val="28"/>
          <w:rtl w:val="true"/>
          <w:lang w:bidi="ar-SA"/>
        </w:rPr>
        <w:t>في الأربعة المذكورة ليس بصحيح، بل هي ستة</w:t>
      </w:r>
      <w:r>
        <w:rPr>
          <w:rStyle w:val="FootnoteAnchor"/>
          <w:rtl w:val="true"/>
        </w:rPr>
        <w:footnoteReference w:id="1049"/>
      </w:r>
      <w:r>
        <w:rPr>
          <w:rFonts w:ascii="Amiri" w:hAnsi="Amiri" w:eastAsia="Amiri" w:cs="Amiri"/>
          <w:color w:val="111111"/>
          <w:sz w:val="28"/>
          <w:sz w:val="28"/>
          <w:szCs w:val="28"/>
          <w:rtl w:val="true"/>
          <w:lang w:bidi="ar-SA"/>
        </w:rPr>
        <w:t xml:space="preserve">، خامسها كتاب المحاسن تأليف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w:t>
      </w:r>
      <w:r>
        <w:rPr>
          <w:rStyle w:val="FootnoteAnchor"/>
          <w:rtl w:val="true"/>
        </w:rPr>
        <w:footnoteReference w:id="1050"/>
      </w:r>
      <w:r>
        <w:rPr>
          <w:rFonts w:ascii="Amiri" w:hAnsi="Amiri" w:eastAsia="Amiri" w:cs="Amiri"/>
          <w:color w:val="111111"/>
          <w:sz w:val="28"/>
          <w:sz w:val="28"/>
          <w:szCs w:val="28"/>
          <w:rtl w:val="true"/>
          <w:lang w:bidi="ar-SA"/>
        </w:rPr>
        <w:t>بن خالد البرقي، و سادسها قرب</w:t>
      </w:r>
      <w:r>
        <w:rPr>
          <w:rStyle w:val="FootnoteAnchor"/>
          <w:rtl w:val="true"/>
        </w:rPr>
        <w:footnoteReference w:id="1051"/>
      </w:r>
      <w:r>
        <w:rPr>
          <w:rFonts w:ascii="Amiri" w:hAnsi="Amiri" w:eastAsia="Amiri" w:cs="Amiri"/>
          <w:color w:val="111111"/>
          <w:sz w:val="28"/>
          <w:sz w:val="28"/>
          <w:szCs w:val="28"/>
          <w:rtl w:val="true"/>
          <w:lang w:bidi="ar-SA"/>
        </w:rPr>
        <w:t>الإسناد تأليف محمد بن عبد اللّه بن جعفر الحميري</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نسبة تصنيف الاستبصار إلى العلاّمة الحلي، كسابقه</w:t>
      </w:r>
      <w:r>
        <w:rPr>
          <w:rStyle w:val="FootnoteAnchor"/>
          <w:rtl w:val="true"/>
        </w:rPr>
        <w:footnoteReference w:id="1053"/>
      </w:r>
      <w:r>
        <w:rPr>
          <w:rFonts w:ascii="Amiri" w:hAnsi="Amiri" w:eastAsia="Amiri" w:cs="Amiri"/>
          <w:color w:val="111111"/>
          <w:sz w:val="28"/>
          <w:sz w:val="28"/>
          <w:szCs w:val="28"/>
          <w:rtl w:val="true"/>
          <w:lang w:bidi="ar-SA"/>
        </w:rPr>
        <w:t>جهل منه بأحوال أصحابنا و مصنّفاتهم، فإنّ كتاب الاستبصار أيضا من مصنّفات شيخنا أبي جعفر الطوسي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إنكاره لجلالة</w:t>
      </w:r>
      <w:r>
        <w:rPr>
          <w:rStyle w:val="FootnoteAnchor"/>
          <w:rtl w:val="true"/>
        </w:rPr>
        <w:footnoteReference w:id="1054"/>
      </w:r>
      <w:r>
        <w:rPr>
          <w:rFonts w:ascii="IRNazanin" w:hAnsi="IRNazanin" w:eastAsia="IRNazanin"/>
          <w:color w:val="111111"/>
          <w:sz w:val="28"/>
          <w:sz w:val="28"/>
          <w:szCs w:val="28"/>
          <w:rtl w:val="true"/>
          <w:lang w:bidi="fa-IR"/>
        </w:rPr>
        <w:t>شأن</w:t>
      </w:r>
      <w:r>
        <w:rPr>
          <w:rStyle w:val="FootnoteAnchor"/>
          <w:rtl w:val="true"/>
        </w:rPr>
        <w:footnoteReference w:id="1055"/>
      </w:r>
      <w:r>
        <w:rPr>
          <w:rFonts w:ascii="Amiri" w:hAnsi="Amiri" w:eastAsia="Amiri" w:cs="Amiri"/>
          <w:color w:val="111111"/>
          <w:sz w:val="28"/>
          <w:sz w:val="28"/>
          <w:szCs w:val="28"/>
          <w:rtl w:val="true"/>
          <w:lang w:bidi="ar-SA"/>
        </w:rPr>
        <w:t>شيخنا المعظّم ابن بابويه و تقرّبه لدى الإمام عليه السّلام ربّما يظهر لك في مقام الرجعة لو كان لك أهلية الحشر في زمرتها، و إلاّ فكن من المنظرين إلى يوم الوقت المعلوم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ذكره من كتابة</w:t>
      </w:r>
      <w:r>
        <w:rPr>
          <w:rStyle w:val="FootnoteAnchor"/>
          <w:rtl w:val="true"/>
        </w:rPr>
        <w:footnoteReference w:id="1056"/>
      </w:r>
      <w:r>
        <w:rPr>
          <w:rFonts w:ascii="Amiri" w:hAnsi="Amiri" w:eastAsia="Amiri" w:cs="Amiri"/>
          <w:color w:val="111111"/>
          <w:sz w:val="28"/>
          <w:sz w:val="28"/>
          <w:szCs w:val="28"/>
          <w:rtl w:val="true"/>
          <w:lang w:bidi="ar-SA"/>
        </w:rPr>
        <w:t xml:space="preserve">الرقعة المشتملة على السؤال عن المشكلات </w:t>
      </w:r>
    </w:p>
    <w:p>
      <w:pPr>
        <w:pStyle w:val="BookText"/>
        <w:rPr/>
      </w:pPr>
      <w:r>
        <w:rPr>
          <w:rFonts w:ascii="Amiri" w:hAnsi="Amiri" w:eastAsia="Amiri" w:cs="Amiri"/>
          <w:color w:val="111111"/>
          <w:sz w:val="28"/>
          <w:sz w:val="28"/>
          <w:szCs w:val="28"/>
          <w:rtl w:val="true"/>
          <w:lang w:bidi="ar-SA"/>
        </w:rPr>
        <w:t>و وضعها في ثقبة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ما سرده</w:t>
      </w:r>
      <w:r>
        <w:rPr>
          <w:rFonts w:eastAsia="Amiri" w:cs="Amiri" w:ascii="Amiri" w:hAnsi="Amiri"/>
          <w:color w:val="111111"/>
          <w:sz w:val="28"/>
          <w:szCs w:val="28"/>
          <w:rtl w:val="true"/>
          <w:lang w:bidi="ar-SA"/>
        </w:rPr>
        <w:t>)</w:t>
      </w:r>
      <w:r>
        <w:rPr>
          <w:rStyle w:val="FootnoteAnchor"/>
          <w:rtl w:val="true"/>
        </w:rPr>
        <w:footnoteReference w:id="1057"/>
      </w:r>
      <w:r>
        <w:rPr>
          <w:rFonts w:ascii="Amiri" w:hAnsi="Amiri" w:eastAsia="Amiri" w:cs="Amiri"/>
          <w:color w:val="111111"/>
          <w:sz w:val="28"/>
          <w:sz w:val="28"/>
          <w:szCs w:val="28"/>
          <w:rtl w:val="true"/>
          <w:lang w:bidi="ar-SA"/>
        </w:rPr>
        <w:t>، فلا ريب في أنّه افتراء محض، إنّما ينسب مثله إلى المشايخ النقشبندية، و سيجيء في الطائفة الثانية عشر من هفوات صاحب النواقض اعترافه بخلاف ما ذكره هاهنا؛ حيث نسب الشيعة إلى اتّصافهم بسوء الظنّ و إنكار بعضهم بعضا، حتّى</w:t>
      </w:r>
      <w:r>
        <w:rPr>
          <w:rStyle w:val="FootnoteAnchor"/>
          <w:rtl w:val="true"/>
        </w:rPr>
        <w:footnoteReference w:id="1058"/>
      </w:r>
      <w:r>
        <w:rPr>
          <w:rFonts w:ascii="Amiri" w:hAnsi="Amiri" w:eastAsia="Amiri" w:cs="Amiri"/>
          <w:color w:val="111111"/>
          <w:sz w:val="28"/>
          <w:sz w:val="28"/>
          <w:szCs w:val="28"/>
          <w:rtl w:val="true"/>
          <w:lang w:bidi="ar-SA"/>
        </w:rPr>
        <w:t>أنّهم</w:t>
      </w:r>
      <w:r>
        <w:rPr>
          <w:rStyle w:val="FootnoteAnchor"/>
          <w:rtl w:val="true"/>
        </w:rPr>
        <w:footnoteReference w:id="1059"/>
      </w:r>
      <w:r>
        <w:rPr>
          <w:rFonts w:ascii="Amiri" w:hAnsi="Amiri" w:eastAsia="Amiri" w:cs="Amiri"/>
          <w:color w:val="111111"/>
          <w:sz w:val="28"/>
          <w:sz w:val="28"/>
          <w:szCs w:val="28"/>
          <w:rtl w:val="true"/>
          <w:lang w:bidi="ar-SA"/>
        </w:rPr>
        <w:t>لا يصلّون لذلك خلف كلّ أحد، فكيف يتأتّى منه هاهنا نسبة الشيعة إلى مثل هذه الحماقة و الانخداع‌؟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 اختصّ به أهل السنّة من علمائهم السوء و مشايخهم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المذكور في كتب الرجال أنّ ابن بابويه رضى اللّه عنه تشرّف غائبا عن الإمام الهمام أبي محمّد الحسن العسكري عليه السّلام بمراسلة مشتملة على بعض الوصايا الشاملة له و لسائر الشيعة الإمامية، و أنّه رحمه اللّه أرسل كتابه إلى وكيل الناحية المقدّسة المهدويّة أن يوصل عريضة له إلى الحضرة المهدويّة، يسأله</w:t>
      </w:r>
      <w:r>
        <w:rPr>
          <w:rStyle w:val="FootnoteAnchor"/>
          <w:rtl w:val="true"/>
        </w:rPr>
        <w:footnoteReference w:id="1060"/>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يرزق بدعائه</w:t>
      </w:r>
      <w:r>
        <w:rPr>
          <w:rFonts w:eastAsia="Amiri" w:cs="Amiri" w:ascii="Amiri" w:hAnsi="Amiri"/>
          <w:color w:val="111111"/>
          <w:sz w:val="28"/>
          <w:szCs w:val="28"/>
          <w:rtl w:val="true"/>
          <w:lang w:bidi="ar-SA"/>
        </w:rPr>
        <w:t>)</w:t>
      </w:r>
      <w:r>
        <w:rPr>
          <w:rStyle w:val="FootnoteAnchor"/>
          <w:rtl w:val="true"/>
        </w:rPr>
        <w:footnoteReference w:id="1061"/>
      </w:r>
      <w:r>
        <w:rPr>
          <w:rFonts w:ascii="Amiri" w:hAnsi="Amiri" w:eastAsia="Amiri" w:cs="Amiri"/>
          <w:color w:val="111111"/>
          <w:sz w:val="28"/>
          <w:sz w:val="28"/>
          <w:szCs w:val="28"/>
          <w:rtl w:val="true"/>
          <w:lang w:bidi="ar-SA"/>
        </w:rPr>
        <w:t>الولد،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دعونا اللّه لك بذلك، و سترزق ولدين ذكرين خيّرين، فولد له أبو جعفر و أبو عبد اللّه من أمّ ولد، و كان أبو عبد اللّه بن</w:t>
      </w:r>
      <w:r>
        <w:rPr>
          <w:rStyle w:val="FootnoteAnchor"/>
          <w:rtl w:val="true"/>
        </w:rPr>
        <w:footnoteReference w:id="1062"/>
      </w:r>
      <w:r>
        <w:rPr>
          <w:rFonts w:ascii="Amiri" w:hAnsi="Amiri" w:eastAsia="Amiri" w:cs="Amiri"/>
          <w:color w:val="111111"/>
          <w:sz w:val="28"/>
          <w:sz w:val="28"/>
          <w:szCs w:val="28"/>
          <w:rtl w:val="true"/>
          <w:lang w:bidi="ar-SA"/>
        </w:rPr>
        <w:t>الحسين ابن عبد</w:t>
      </w:r>
      <w:r>
        <w:rPr>
          <w:rStyle w:val="FootnoteAnchor"/>
          <w:rtl w:val="true"/>
        </w:rPr>
        <w:footnoteReference w:id="1063"/>
      </w:r>
      <w:r>
        <w:rPr>
          <w:rFonts w:ascii="Amiri" w:hAnsi="Amiri" w:eastAsia="Amiri" w:cs="Amiri"/>
          <w:color w:val="111111"/>
          <w:sz w:val="28"/>
          <w:sz w:val="28"/>
          <w:szCs w:val="28"/>
          <w:rtl w:val="true"/>
          <w:lang w:bidi="ar-SA"/>
        </w:rPr>
        <w:t>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ولدت بدعوة صاحب الأمر عليه السّلام، و يفتخر بذلك</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أمّا 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سوق كلامه في عطف أقوال أئمة أهل البيت عليهم السّلام على الأكاذيب يدلّ على حكمه بكذب أقوالهم، و هو كفر باتّفاق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من اشتمال بعض كتبنا على بعض الأحاديث الضعيفة</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بل قد صرّح بعض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الحديث الضعيف إذا لم يكن له معارض من العقل و النقل، جاز اعتباره 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أ ج‍ د</w:t>
      </w:r>
      <w:r>
        <w:rPr>
          <w:rFonts w:eastAsia="Amiri" w:cs="Amiri" w:ascii="Amiri" w:hAnsi="Amiri"/>
          <w:color w:val="111111"/>
          <w:sz w:val="28"/>
          <w:szCs w:val="28"/>
          <w:rtl w:val="true"/>
          <w:lang w:bidi="ar-SA"/>
        </w:rPr>
        <w:t>&gt;</w:t>
      </w:r>
    </w:p>
    <w:p>
      <w:pPr>
        <w:pStyle w:val="BookText"/>
        <w:rPr/>
      </w:pPr>
      <w:r>
        <w:rPr>
          <w:rFonts w:ascii="Amiri" w:hAnsi="Amiri" w:eastAsia="Amiri" w:cs="Amiri"/>
          <w:color w:val="111111"/>
          <w:sz w:val="28"/>
          <w:sz w:val="28"/>
          <w:szCs w:val="28"/>
          <w:rtl w:val="true"/>
          <w:lang w:bidi="ar-SA"/>
        </w:rPr>
        <w:t>، فمما لا يوجب قدحا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إيرادهم إيّاها لم ينشأ من غفلة عن ضعفها حتّى يلزم منه جهلهم بصحيح الحديث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ضعيفه، بل هم دوّنوا في بعض كتبهم الصحيح و الحسن و الموثّق و المقبول و المشهور و الضعيف، و أحالوا التمييز بينها على كتب الرجال، و قد ذكر صاحب التهذيب في آخر الكتاب ضابطة تتميز بها الصحاح المذكورة في كتابه عمّا عداها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من الأخبار، و إنّما جمعوا بين تلك الأقسام لأنّ الحديث الضعيف يصلح مؤيّدا و مرجّحا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لأحد الحديثين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الصحيحين عند تعارضهما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العلاّمة الدواني في أنموذجه أنّه</w:t>
      </w:r>
      <w:r>
        <w:rPr>
          <w:rStyle w:val="FootnoteAnchor"/>
          <w:rtl w:val="true"/>
        </w:rPr>
        <w:footnoteReference w:id="1066"/>
      </w:r>
      <w:r>
        <w:rPr>
          <w:rFonts w:ascii="Amiri" w:hAnsi="Amiri" w:eastAsia="Amiri" w:cs="Amiri"/>
          <w:color w:val="111111"/>
          <w:sz w:val="28"/>
          <w:sz w:val="28"/>
          <w:szCs w:val="28"/>
          <w:rtl w:val="true"/>
          <w:lang w:bidi="ar-SA"/>
        </w:rPr>
        <w:t>يجوز بل يستحبّ العمل بالأحاديث الضعيفة في فضائل الأعمال، و ممّن صرّح بذلك النووي في كتبه، لا سيّما كتاب الأذكار</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 xml:space="preserve">. </w:t>
      </w:r>
      <w:bookmarkStart w:id="47" w:name="pg19670_251811"/>
    </w:p>
    <w:p>
      <w:pPr>
        <w:pStyle w:val="BookText"/>
        <w:rPr/>
      </w:pPr>
      <w:bookmarkEnd w:id="47"/>
      <w:r>
        <w:rPr>
          <w:rFonts w:ascii="Amiri" w:hAnsi="Amiri" w:eastAsia="Amiri" w:cs="Amiri"/>
          <w:color w:val="111111"/>
          <w:sz w:val="28"/>
          <w:sz w:val="28"/>
          <w:szCs w:val="28"/>
          <w:rtl w:val="true"/>
          <w:lang w:bidi="ar-SA"/>
        </w:rPr>
        <w:t>على أن الاشتمال على الصحيح و الضعيف ثابت لصحيح البخاري و غيره من صحاح أهل السنّة أيضا، من غير أن ينبّه</w:t>
      </w:r>
      <w:r>
        <w:rPr>
          <w:rStyle w:val="FootnoteAnchor"/>
          <w:rtl w:val="true"/>
        </w:rPr>
        <w:footnoteReference w:id="1068"/>
      </w:r>
      <w:r>
        <w:rPr>
          <w:rFonts w:ascii="Amiri" w:hAnsi="Amiri" w:eastAsia="Amiri" w:cs="Amiri"/>
          <w:color w:val="111111"/>
          <w:sz w:val="28"/>
          <w:sz w:val="28"/>
          <w:szCs w:val="28"/>
          <w:rtl w:val="true"/>
          <w:lang w:bidi="ar-SA"/>
        </w:rPr>
        <w:t>في الكتاب على ضابطة يتميّز</w:t>
      </w:r>
      <w:r>
        <w:rPr>
          <w:rStyle w:val="FootnoteAnchor"/>
          <w:rtl w:val="true"/>
        </w:rPr>
        <w:footnoteReference w:id="1069"/>
      </w:r>
      <w:r>
        <w:rPr>
          <w:rFonts w:ascii="IRNazanin" w:hAnsi="IRNazanin" w:eastAsia="IRNazanin"/>
          <w:color w:val="111111"/>
          <w:sz w:val="28"/>
          <w:sz w:val="28"/>
          <w:szCs w:val="28"/>
          <w:rtl w:val="true"/>
          <w:lang w:bidi="fa-IR"/>
        </w:rPr>
        <w:t>بها</w:t>
      </w:r>
      <w:r>
        <w:rPr>
          <w:rStyle w:val="FootnoteAnchor"/>
          <w:rtl w:val="true"/>
        </w:rPr>
        <w:footnoteReference w:id="1070"/>
      </w:r>
      <w:r>
        <w:rPr>
          <w:rFonts w:ascii="Amiri" w:hAnsi="Amiri" w:eastAsia="Amiri" w:cs="Amiri"/>
          <w:color w:val="111111"/>
          <w:sz w:val="28"/>
          <w:sz w:val="28"/>
          <w:szCs w:val="28"/>
          <w:rtl w:val="true"/>
          <w:lang w:bidi="ar-SA"/>
        </w:rPr>
        <w:t>أحدهما عن الآخر، و قد أشار العلاّمة التفتازاني إلى ذلك في موضع من التلويح</w:t>
      </w:r>
      <w:r>
        <w:rPr>
          <w:rStyle w:val="FootnoteAnchor"/>
          <w:rtl w:val="true"/>
        </w:rPr>
        <w:footnoteReference w:id="1071"/>
      </w:r>
      <w:r>
        <w:rPr>
          <w:rFonts w:ascii="Amiri" w:hAnsi="Amiri" w:eastAsia="Amiri" w:cs="Amiri"/>
          <w:color w:val="111111"/>
          <w:sz w:val="28"/>
          <w:sz w:val="28"/>
          <w:szCs w:val="28"/>
          <w:rtl w:val="true"/>
          <w:lang w:bidi="ar-SA"/>
        </w:rPr>
        <w:t>، و صرّح به بعض المحشّين له غاية التصريح؛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البخاري في صحيحه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w:t>
      </w:r>
      <w:r>
        <w:rPr>
          <w:rStyle w:val="FootnoteAnchor"/>
          <w:rtl w:val="true"/>
        </w:rPr>
        <w:footnoteReference w:id="1072"/>
      </w:r>
      <w:r>
        <w:rPr>
          <w:rFonts w:ascii="IRNazanin" w:hAnsi="IRNazanin" w:eastAsia="IRNazanin"/>
          <w:color w:val="111111"/>
          <w:sz w:val="28"/>
          <w:sz w:val="28"/>
          <w:szCs w:val="28"/>
          <w:rtl w:val="true"/>
          <w:lang w:bidi="fa-IR"/>
        </w:rPr>
        <w:t>تصدّى لإثباته، و قسم أورده</w:t>
      </w:r>
      <w:r>
        <w:rPr>
          <w:rStyle w:val="FootnoteAnchor"/>
          <w:rtl w:val="true"/>
        </w:rPr>
        <w:footnoteReference w:id="1073"/>
      </w:r>
      <w:r>
        <w:rPr>
          <w:rFonts w:ascii="Amiri" w:hAnsi="Amiri" w:eastAsia="Amiri" w:cs="Amiri"/>
          <w:color w:val="111111"/>
          <w:sz w:val="28"/>
          <w:sz w:val="28"/>
          <w:szCs w:val="28"/>
          <w:rtl w:val="true"/>
          <w:lang w:bidi="ar-SA"/>
        </w:rPr>
        <w:t xml:space="preserve">للاستشهاد و التأييد، و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الصحيح</w:t>
      </w:r>
      <w:r>
        <w:rPr>
          <w:rFonts w:eastAsia="Amiri" w:cs="Amiri" w:ascii="Amiri" w:hAnsi="Amiri"/>
          <w:color w:val="111111"/>
          <w:sz w:val="28"/>
          <w:szCs w:val="28"/>
          <w:rtl w:val="true"/>
          <w:lang w:bidi="ar-SA"/>
        </w:rPr>
        <w:t>)</w:t>
      </w:r>
      <w:r>
        <w:rPr>
          <w:rStyle w:val="FootnoteAnchor"/>
          <w:rtl w:val="true"/>
        </w:rPr>
        <w:footnoteReference w:id="1074"/>
      </w:r>
      <w:r>
        <w:rPr>
          <w:rFonts w:ascii="Amiri" w:hAnsi="Amiri" w:eastAsia="Amiri" w:cs="Amiri"/>
          <w:color w:val="111111"/>
          <w:sz w:val="28"/>
          <w:sz w:val="28"/>
          <w:szCs w:val="28"/>
          <w:rtl w:val="true"/>
          <w:lang w:bidi="ar-SA"/>
        </w:rPr>
        <w:t>مطلقا، بخلاف الثاني</w:t>
      </w:r>
      <w:r>
        <w:rPr>
          <w:rStyle w:val="FootnoteAnchor"/>
          <w:rtl w:val="true"/>
        </w:rPr>
        <w:footnoteReference w:id="107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Heading3"/>
        <w:numPr>
          <w:ilvl w:val="2"/>
          <w:numId w:val="1"/>
        </w:numPr>
        <w:rPr/>
      </w:pPr>
      <w:bookmarkStart w:id="48" w:name="__RefHeading___Toc4233862_2314609296"/>
      <w:bookmarkStart w:id="49" w:name="_Toc16"/>
      <w:bookmarkEnd w:id="48"/>
      <w:r>
        <w:rPr>
          <w:rtl w:val="true"/>
        </w:rPr>
        <w:t>الطائفة الثانية عشر</w:t>
      </w:r>
      <w:r>
        <w:rPr>
          <w:rtl w:val="true"/>
        </w:rPr>
        <w:t>: [</w:t>
      </w:r>
      <w:r>
        <w:rPr>
          <w:rtl w:val="true"/>
        </w:rPr>
        <w:t>من هفواتهم قولهم بتعطيل الأحكام الإلهية</w:t>
      </w:r>
      <w:r>
        <w:rPr>
          <w:rtl w:val="true"/>
        </w:rPr>
        <w:t>]</w:t>
      </w:r>
      <w:bookmarkEnd w:id="49"/>
    </w:p>
    <w:p>
      <w:pPr>
        <w:pStyle w:val="BookText"/>
        <w:rPr/>
      </w:pPr>
      <w:r>
        <w:rPr>
          <w:rFonts w:ascii="Amiri" w:hAnsi="Amiri" w:eastAsia="Amiri" w:cs="Amiri"/>
          <w:color w:val="111111"/>
          <w:sz w:val="28"/>
          <w:sz w:val="28"/>
          <w:szCs w:val="28"/>
          <w:rtl w:val="true"/>
          <w:lang w:bidi="ar-SA"/>
        </w:rPr>
        <w:t>قال صاحب النواقض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هفواتهم قولهم بتعطيل الأحكام الإلهية، قالوا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الحكم للإمام أو نائبه، و النائب عندهم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النائب الخاصّ‌، و يريدون به من ولاّه</w:t>
      </w:r>
      <w:r>
        <w:rPr>
          <w:rStyle w:val="FootnoteAnchor"/>
          <w:rtl w:val="true"/>
        </w:rPr>
        <w:footnoteReference w:id="1076"/>
      </w:r>
      <w:r>
        <w:rPr>
          <w:rFonts w:ascii="Amiri" w:hAnsi="Amiri" w:eastAsia="Amiri" w:cs="Amiri"/>
          <w:color w:val="111111"/>
          <w:sz w:val="28"/>
          <w:sz w:val="28"/>
          <w:szCs w:val="28"/>
          <w:rtl w:val="true"/>
          <w:lang w:bidi="ar-SA"/>
        </w:rPr>
        <w:t xml:space="preserve">الإمام حال حضوره بإقليم أو بلد معين، و النائب العامّ‌، و هو الذي بلغ درجة الاجتهاد و الإمام غائب، و لم يوجد حينئذ أعلم منه، فهو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الإمام</w:t>
      </w:r>
      <w:r>
        <w:rPr>
          <w:rFonts w:eastAsia="Amiri" w:cs="Amiri" w:ascii="Amiri" w:hAnsi="Amiri"/>
          <w:color w:val="111111"/>
          <w:sz w:val="28"/>
          <w:szCs w:val="28"/>
          <w:rtl w:val="true"/>
          <w:lang w:bidi="ar-SA"/>
        </w:rPr>
        <w:t>)</w:t>
      </w:r>
      <w:r>
        <w:rPr>
          <w:rStyle w:val="FootnoteAnchor"/>
          <w:rtl w:val="true"/>
        </w:rPr>
        <w:footnoteReference w:id="1077"/>
      </w:r>
      <w:r>
        <w:rPr>
          <w:rFonts w:ascii="Amiri" w:hAnsi="Amiri" w:eastAsia="Amiri" w:cs="Amiri"/>
          <w:color w:val="111111"/>
          <w:sz w:val="28"/>
          <w:sz w:val="28"/>
          <w:szCs w:val="28"/>
          <w:rtl w:val="true"/>
          <w:lang w:bidi="ar-SA"/>
        </w:rPr>
        <w:t xml:space="preserve">في كلّ شيء، و ليس لأحد غير المجتهد المزبور أن يحكم أو يفتي بنقير أو </w:t>
      </w:r>
    </w:p>
    <w:p>
      <w:pPr>
        <w:pStyle w:val="BookText"/>
        <w:rPr/>
      </w:pPr>
      <w:r>
        <w:rPr>
          <w:rFonts w:ascii="Amiri" w:hAnsi="Amiri" w:eastAsia="Amiri" w:cs="Amiri"/>
          <w:color w:val="111111"/>
          <w:sz w:val="28"/>
          <w:sz w:val="28"/>
          <w:szCs w:val="28"/>
          <w:rtl w:val="true"/>
          <w:lang w:bidi="ar-SA"/>
        </w:rPr>
        <w:t>قطمير لصغير أو</w:t>
      </w:r>
      <w:r>
        <w:rPr>
          <w:rStyle w:val="FootnoteAnchor"/>
          <w:rtl w:val="true"/>
        </w:rPr>
        <w:footnoteReference w:id="1078"/>
      </w:r>
      <w:r>
        <w:rPr>
          <w:rFonts w:ascii="Amiri" w:hAnsi="Amiri" w:eastAsia="Amiri" w:cs="Amiri"/>
          <w:color w:val="111111"/>
          <w:sz w:val="28"/>
          <w:sz w:val="28"/>
          <w:szCs w:val="28"/>
          <w:rtl w:val="true"/>
          <w:lang w:bidi="ar-SA"/>
        </w:rPr>
        <w:t xml:space="preserve">كبير في زمان الغيبة، و لا قول للميت عندهم باتّفاقهم، و ادّعى ابن عبد العالي فيه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قلنا أنّها في الحجيّة كالإجماع لديهم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زين الدين</w:t>
      </w:r>
      <w:r>
        <w:rPr>
          <w:rStyle w:val="FootnoteAnchor"/>
          <w:rtl w:val="true"/>
        </w:rPr>
        <w:footnoteReference w:id="1079"/>
      </w:r>
      <w:r>
        <w:rPr>
          <w:rFonts w:ascii="Amiri" w:hAnsi="Amiri" w:eastAsia="Amiri" w:cs="Amiri"/>
          <w:color w:val="111111"/>
          <w:sz w:val="28"/>
          <w:sz w:val="28"/>
          <w:szCs w:val="28"/>
          <w:rtl w:val="true"/>
          <w:lang w:bidi="ar-SA"/>
        </w:rPr>
        <w:t>العامليّ فيه الإجماع، و الإجماع المنقول بخبر الواحد في كتبهم الأصولية معدود من الحجج الشرعيّة؛ صرّح ابن المطهّر في نهايته و غيره في غيرها بذلك</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فاستمع إلى ما</w:t>
      </w:r>
      <w:r>
        <w:rPr>
          <w:rStyle w:val="FootnoteAnchor"/>
          <w:rtl w:val="true"/>
        </w:rPr>
        <w:footnoteReference w:id="1080"/>
      </w:r>
      <w:r>
        <w:rPr>
          <w:rFonts w:ascii="Amiri" w:hAnsi="Amiri" w:eastAsia="Amiri" w:cs="Amiri"/>
          <w:color w:val="111111"/>
          <w:sz w:val="28"/>
          <w:sz w:val="28"/>
          <w:szCs w:val="28"/>
          <w:rtl w:val="true"/>
          <w:lang w:bidi="ar-SA"/>
        </w:rPr>
        <w:t>ينجر أقوالهم هذه، فقد اشترطوا لتحقّق الاجتهاد العلم</w:t>
      </w:r>
      <w:r>
        <w:rPr>
          <w:rStyle w:val="FootnoteAnchor"/>
          <w:rtl w:val="true"/>
        </w:rPr>
        <w:footnoteReference w:id="1081"/>
      </w:r>
      <w:r>
        <w:rPr>
          <w:rFonts w:ascii="Amiri" w:hAnsi="Amiri" w:eastAsia="Amiri" w:cs="Amiri"/>
          <w:color w:val="111111"/>
          <w:sz w:val="28"/>
          <w:sz w:val="28"/>
          <w:szCs w:val="28"/>
          <w:rtl w:val="true"/>
          <w:lang w:bidi="ar-SA"/>
        </w:rPr>
        <w:t>بالرواة كلّهم للتفرقة</w:t>
      </w:r>
      <w:r>
        <w:rPr>
          <w:rStyle w:val="FootnoteAnchor"/>
          <w:rtl w:val="true"/>
        </w:rPr>
        <w:footnoteReference w:id="1082"/>
      </w:r>
      <w:r>
        <w:rPr>
          <w:rFonts w:ascii="Amiri" w:hAnsi="Amiri" w:eastAsia="Amiri" w:cs="Amiri"/>
          <w:color w:val="111111"/>
          <w:sz w:val="28"/>
          <w:sz w:val="28"/>
          <w:szCs w:val="28"/>
          <w:rtl w:val="true"/>
          <w:lang w:bidi="ar-SA"/>
        </w:rPr>
        <w:t>بين صحيح الحديث و ضعيفه المتوقّف عليها ظهور</w:t>
      </w:r>
      <w:r>
        <w:rPr>
          <w:rStyle w:val="FootnoteAnchor"/>
          <w:rtl w:val="true"/>
        </w:rPr>
        <w:footnoteReference w:id="1083"/>
      </w:r>
      <w:r>
        <w:rPr>
          <w:rFonts w:ascii="Amiri" w:hAnsi="Amiri" w:eastAsia="Amiri" w:cs="Amiri"/>
          <w:color w:val="111111"/>
          <w:sz w:val="28"/>
          <w:sz w:val="28"/>
          <w:szCs w:val="28"/>
          <w:rtl w:val="true"/>
          <w:lang w:bidi="ar-SA"/>
        </w:rPr>
        <w:t>الأحكام الشرعيّة، و ليس في كتب رجالهم المرئية</w:t>
      </w:r>
      <w:r>
        <w:rPr>
          <w:rStyle w:val="FootnoteAnchor"/>
          <w:rtl w:val="true"/>
        </w:rPr>
        <w:footnoteReference w:id="10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أطولها أقصر من مختصر التلخيص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حال بعض منهم، و كيف اندرج حال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كانوا</w:t>
      </w:r>
      <w:r>
        <w:rPr>
          <w:rStyle w:val="FootnoteAnchor"/>
          <w:rtl w:val="true"/>
        </w:rPr>
        <w:footnoteReference w:id="1085"/>
      </w:r>
      <w:r>
        <w:rPr>
          <w:rFonts w:ascii="Amiri" w:hAnsi="Amiri" w:eastAsia="Amiri" w:cs="Amiri"/>
          <w:color w:val="111111"/>
          <w:sz w:val="28"/>
          <w:sz w:val="28"/>
          <w:szCs w:val="28"/>
          <w:rtl w:val="true"/>
          <w:lang w:bidi="ar-SA"/>
        </w:rPr>
        <w:t xml:space="preserve">أقلّ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الموجز</w:t>
      </w:r>
      <w:r>
        <w:rPr>
          <w:rStyle w:val="FootnoteAnchor"/>
          <w:rtl w:val="true"/>
        </w:rPr>
        <w:footnoteReference w:id="1086"/>
      </w:r>
      <w:r>
        <w:rPr>
          <w:rFonts w:ascii="Amiri" w:hAnsi="Amiri" w:eastAsia="Amiri" w:cs="Amiri"/>
          <w:color w:val="111111"/>
          <w:sz w:val="28"/>
          <w:sz w:val="28"/>
          <w:szCs w:val="28"/>
          <w:rtl w:val="true"/>
          <w:lang w:bidi="ar-SA"/>
        </w:rPr>
        <w:t>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متوقّف على حضور كبير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ابن المطهّر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معدوم كما عرفت في المطوّل، فامتنع المجتهد المستجمع لجميع الشروط و الأوصاف، و الإمام مختف خلف جبل قاف، و مع ذلك قد ادّعى الاجتهاد بينهم في كلّ بلد من لا يقدر على إفادة الصرف الزنجاني كما هو حقّها، و لم يعلم إلاّ بعض المسائل الفروعيّة، و قرع سمعه مسائل معدودة مشهورة </w:t>
      </w:r>
    </w:p>
    <w:p>
      <w:pPr>
        <w:pStyle w:val="BookText"/>
        <w:rPr/>
      </w:pPr>
      <w:r>
        <w:rPr>
          <w:rFonts w:ascii="IRNazanin" w:hAnsi="IRNazanin" w:eastAsia="IRNazanin"/>
          <w:color w:val="111111"/>
          <w:sz w:val="28"/>
          <w:sz w:val="28"/>
          <w:szCs w:val="28"/>
          <w:rtl w:val="true"/>
          <w:lang w:bidi="fa-IR"/>
        </w:rPr>
        <w:t>من علم</w:t>
      </w:r>
      <w:r>
        <w:rPr>
          <w:rStyle w:val="FootnoteAnchor"/>
          <w:rtl w:val="true"/>
        </w:rPr>
        <w:footnoteReference w:id="1087"/>
      </w:r>
      <w:r>
        <w:rPr>
          <w:rFonts w:ascii="Amiri" w:hAnsi="Amiri" w:eastAsia="Amiri" w:cs="Amiri"/>
          <w:color w:val="111111"/>
          <w:sz w:val="28"/>
          <w:sz w:val="28"/>
          <w:szCs w:val="28"/>
          <w:rtl w:val="true"/>
          <w:lang w:bidi="ar-SA"/>
        </w:rPr>
        <w:t>الأصول و الحديث و قد أذعن أكثر أهل بلده باجتهاده؛ توسيعا في مشتهياتهم، و</w:t>
      </w:r>
      <w:r>
        <w:rPr>
          <w:rStyle w:val="FootnoteAnchor"/>
          <w:rtl w:val="true"/>
        </w:rPr>
        <w:footnoteReference w:id="1088"/>
      </w:r>
      <w:r>
        <w:rPr>
          <w:rFonts w:ascii="Amiri" w:hAnsi="Amiri" w:eastAsia="Amiri" w:cs="Amiri"/>
          <w:color w:val="111111"/>
          <w:sz w:val="28"/>
          <w:sz w:val="28"/>
          <w:szCs w:val="28"/>
          <w:rtl w:val="true"/>
          <w:lang w:bidi="ar-SA"/>
        </w:rPr>
        <w:t>توسّلا إلى لذّاتهم ليحلّل</w:t>
      </w:r>
      <w:r>
        <w:rPr>
          <w:rStyle w:val="FootnoteAnchor"/>
          <w:rtl w:val="true"/>
        </w:rPr>
        <w:footnoteReference w:id="1089"/>
      </w:r>
      <w:r>
        <w:rPr>
          <w:rFonts w:ascii="Amiri" w:hAnsi="Amiri" w:eastAsia="Amiri" w:cs="Amiri"/>
          <w:color w:val="111111"/>
          <w:sz w:val="28"/>
          <w:sz w:val="28"/>
          <w:szCs w:val="28"/>
          <w:rtl w:val="true"/>
          <w:lang w:bidi="ar-SA"/>
        </w:rPr>
        <w:t>ذلك الرجل</w:t>
      </w:r>
      <w:r>
        <w:rPr>
          <w:rStyle w:val="FootnoteAnchor"/>
          <w:rtl w:val="true"/>
        </w:rPr>
        <w:footnoteReference w:id="1090"/>
      </w:r>
      <w:r>
        <w:rPr>
          <w:rFonts w:ascii="Amiri" w:hAnsi="Amiri" w:eastAsia="Amiri" w:cs="Amiri"/>
          <w:color w:val="111111"/>
          <w:sz w:val="28"/>
          <w:sz w:val="28"/>
          <w:szCs w:val="28"/>
          <w:rtl w:val="true"/>
          <w:lang w:bidi="ar-SA"/>
        </w:rPr>
        <w:t>ما حرّمه اللّه تعالى عليهم</w:t>
      </w:r>
      <w:r>
        <w:rPr>
          <w:rStyle w:val="FootnoteAnchor"/>
          <w:rtl w:val="true"/>
        </w:rPr>
        <w:footnoteReference w:id="1091"/>
      </w:r>
      <w:r>
        <w:rPr>
          <w:rFonts w:ascii="Amiri" w:hAnsi="Amiri" w:eastAsia="Amiri" w:cs="Amiri"/>
          <w:color w:val="111111"/>
          <w:sz w:val="28"/>
          <w:sz w:val="28"/>
          <w:szCs w:val="28"/>
          <w:rtl w:val="true"/>
          <w:lang w:bidi="ar-SA"/>
        </w:rPr>
        <w:t>، و من لم يذعن به فإنّما الباعث عليه الحسد و الرياء، مع استغنائه في الوصول إلى المحرّمات عن فتوى هذا الرجل الضالّ المضلّ‌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قبلتهم النفس و الهوى، و معبودهم الشهوة في الدنيا، رغبوا عن اللّه الودود إلى الشيطان المردود، و إنّ ربّنا لمنتقم جبّار و شديد قهّار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هذا الرجل قد اعترف بأنّ المجتهد عند أصحابنا قائم مقام الإمام في كلّ شيء، فمن أين يلزم تعطيل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يلزم تعطيل الأحكام عند فقد المجتهد، و هذا ممّا لم يتّفق في الفرقة الناجية في شيء من الأعصار؛ لطفا من اللّه عليهم في الاستبصار، و مع ذلك لم يتصدّ هذا الرجل لادّعاء</w:t>
      </w:r>
      <w:r>
        <w:rPr>
          <w:rStyle w:val="FootnoteAnchor"/>
          <w:rtl w:val="true"/>
        </w:rPr>
        <w:footnoteReference w:id="1092"/>
      </w:r>
      <w:r>
        <w:rPr>
          <w:rFonts w:ascii="Amiri" w:hAnsi="Amiri" w:eastAsia="Amiri" w:cs="Amiri"/>
          <w:color w:val="111111"/>
          <w:sz w:val="28"/>
          <w:sz w:val="28"/>
          <w:szCs w:val="28"/>
          <w:rtl w:val="true"/>
          <w:lang w:bidi="ar-SA"/>
        </w:rPr>
        <w:t>فقده، فلا يتم كلامه قطعا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ذكره من أنّه يجب عندهم أنّ يكون المجتهد النائب أعلم أهل زمانه، فليس كذلك، بل يجوز عندهم وجود ألف مجتهد متساوين في المرتبة يتّصف كلّ منهم بالنيابة؛ قال شيخنا في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طريق معرفة الأحكام لمن كان بعيدا عن </w:t>
      </w:r>
    </w:p>
    <w:p>
      <w:pPr>
        <w:pStyle w:val="BookText"/>
        <w:rPr/>
      </w:pPr>
      <w:r>
        <w:rPr>
          <w:rFonts w:ascii="Amiri" w:hAnsi="Amiri" w:eastAsia="Amiri" w:cs="Amiri"/>
          <w:color w:val="111111"/>
          <w:sz w:val="28"/>
          <w:sz w:val="28"/>
          <w:szCs w:val="28"/>
          <w:rtl w:val="true"/>
          <w:lang w:bidi="ar-SA"/>
        </w:rPr>
        <w:t>الإمام الأخذ بالأدلة التفصيلية في أعيان المسائل إن كان مجتهدا، و</w:t>
      </w:r>
      <w:r>
        <w:rPr>
          <w:rStyle w:val="FootnoteAnchor"/>
          <w:rtl w:val="true"/>
        </w:rPr>
        <w:footnoteReference w:id="1093"/>
      </w:r>
      <w:r>
        <w:rPr>
          <w:rFonts w:ascii="Amiri" w:hAnsi="Amiri" w:eastAsia="Amiri" w:cs="Amiri"/>
          <w:color w:val="111111"/>
          <w:sz w:val="28"/>
          <w:sz w:val="28"/>
          <w:szCs w:val="28"/>
          <w:rtl w:val="true"/>
          <w:lang w:bidi="ar-SA"/>
        </w:rPr>
        <w:t>الرجوع إلى المجتهد و لو بواسطة و إن تعددت إن كان مقلّدا، و اشترط الأكثر كونه حيّا، و مع التعدد</w:t>
      </w:r>
      <w:r>
        <w:rPr>
          <w:rStyle w:val="FootnoteAnchor"/>
          <w:rtl w:val="true"/>
        </w:rPr>
        <w:footnoteReference w:id="1094"/>
      </w:r>
      <w:r>
        <w:rPr>
          <w:rFonts w:ascii="Amiri" w:hAnsi="Amiri" w:eastAsia="Amiri" w:cs="Amiri"/>
          <w:color w:val="111111"/>
          <w:sz w:val="28"/>
          <w:sz w:val="28"/>
          <w:szCs w:val="28"/>
          <w:rtl w:val="true"/>
          <w:lang w:bidi="ar-SA"/>
        </w:rPr>
        <w:t>يرجع إلى الأعلم الأورع، ثم يتخيّر</w:t>
      </w:r>
      <w:r>
        <w:rPr>
          <w:rStyle w:val="FootnoteAnchor"/>
          <w:rtl w:val="true"/>
        </w:rPr>
        <w:footnoteReference w:id="1095"/>
      </w:r>
      <w:r>
        <w:rPr>
          <w:rFonts w:ascii="Amiri" w:hAnsi="Amiri" w:eastAsia="Amiri" w:cs="Amiri"/>
          <w:color w:val="111111"/>
          <w:sz w:val="28"/>
          <w:sz w:val="28"/>
          <w:szCs w:val="28"/>
          <w:rtl w:val="true"/>
          <w:lang w:bidi="ar-SA"/>
        </w:rPr>
        <w:t>و لو في آحاد المسائل</w:t>
      </w:r>
      <w:r>
        <w:rPr>
          <w:rStyle w:val="FootnoteAnchor"/>
          <w:rtl w:val="true"/>
        </w:rPr>
        <w:footnoteReference w:id="1096"/>
      </w:r>
      <w:r>
        <w:rPr>
          <w:rFonts w:ascii="Amiri" w:hAnsi="Amiri" w:eastAsia="Amiri" w:cs="Amiri"/>
          <w:color w:val="111111"/>
          <w:sz w:val="28"/>
          <w:sz w:val="28"/>
          <w:szCs w:val="28"/>
          <w:rtl w:val="true"/>
          <w:lang w:bidi="ar-SA"/>
        </w:rPr>
        <w:t>، بل المسألة الواحدة في واقعتين، نعم يشترط عدالة الجميع</w:t>
      </w:r>
      <w:r>
        <w:rPr>
          <w:rStyle w:val="FootnoteAnchor"/>
          <w:rtl w:val="true"/>
        </w:rPr>
        <w:footnoteReference w:id="109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قول للميّت عندهم باتّفاقهم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قد عرفت كذبه ممّا نقلناه عن الرسالة الجعفرية، نعم تلك مسألة خلافية</w:t>
      </w:r>
      <w:r>
        <w:rPr>
          <w:rStyle w:val="FootnoteAnchor"/>
          <w:rtl w:val="true"/>
        </w:rPr>
        <w:footnoteReference w:id="1098"/>
      </w:r>
      <w:r>
        <w:rPr>
          <w:rFonts w:ascii="Amiri" w:hAnsi="Amiri" w:eastAsia="Amiri" w:cs="Amiri"/>
          <w:color w:val="111111"/>
          <w:sz w:val="28"/>
          <w:sz w:val="28"/>
          <w:szCs w:val="28"/>
          <w:rtl w:val="true"/>
          <w:lang w:bidi="ar-SA"/>
        </w:rPr>
        <w:t>بين علماء الإمامية، كما أنّها</w:t>
      </w:r>
      <w:r>
        <w:rPr>
          <w:rStyle w:val="FootnoteAnchor"/>
          <w:rtl w:val="true"/>
        </w:rPr>
        <w:footnoteReference w:id="1099"/>
      </w:r>
      <w:r>
        <w:rPr>
          <w:rFonts w:ascii="Amiri" w:hAnsi="Amiri" w:eastAsia="Amiri" w:cs="Amiri"/>
          <w:color w:val="111111"/>
          <w:sz w:val="28"/>
          <w:sz w:val="28"/>
          <w:szCs w:val="28"/>
          <w:rtl w:val="true"/>
          <w:lang w:bidi="ar-SA"/>
        </w:rPr>
        <w:t>خلافيّة أيضا</w:t>
      </w:r>
      <w:r>
        <w:rPr>
          <w:rStyle w:val="FootnoteAnchor"/>
          <w:rtl w:val="true"/>
        </w:rPr>
        <w:footnoteReference w:id="1100"/>
      </w:r>
      <w:r>
        <w:rPr>
          <w:rFonts w:ascii="Amiri" w:hAnsi="Amiri" w:eastAsia="Amiri" w:cs="Amiri"/>
          <w:color w:val="111111"/>
          <w:sz w:val="28"/>
          <w:sz w:val="28"/>
          <w:szCs w:val="28"/>
          <w:rtl w:val="true"/>
          <w:lang w:bidi="ar-SA"/>
        </w:rPr>
        <w:t>بين علماء الأصول من أهل السنّة و الجماعة، و قد ذكر هذه المسألة الخلافية الخطيب الرازي في بحث الاجتهاد من محصوله</w:t>
      </w:r>
      <w:r>
        <w:rPr>
          <w:rStyle w:val="FootnoteAnchor"/>
          <w:rtl w:val="true"/>
        </w:rPr>
        <w:footnoteReference w:id="1101"/>
      </w:r>
      <w:r>
        <w:rPr>
          <w:rFonts w:ascii="IRNazanin" w:hAnsi="IRNazanin" w:eastAsia="IRNazanin"/>
          <w:color w:val="111111"/>
          <w:sz w:val="28"/>
          <w:sz w:val="28"/>
          <w:szCs w:val="28"/>
          <w:rtl w:val="true"/>
          <w:lang w:bidi="fa-IR"/>
        </w:rPr>
        <w:t>، و</w:t>
      </w:r>
      <w:r>
        <w:rPr>
          <w:rStyle w:val="FootnoteAnchor"/>
          <w:rtl w:val="true"/>
        </w:rPr>
        <w:footnoteReference w:id="1102"/>
      </w:r>
      <w:r>
        <w:rPr>
          <w:rFonts w:ascii="Amiri" w:hAnsi="Amiri" w:eastAsia="Amiri" w:cs="Amiri"/>
          <w:color w:val="111111"/>
          <w:sz w:val="28"/>
          <w:sz w:val="28"/>
          <w:szCs w:val="28"/>
          <w:rtl w:val="true"/>
          <w:lang w:bidi="ar-SA"/>
        </w:rPr>
        <w:t>القاضي الأرموي في تحصيله، و البيضاوي في منهاجه</w:t>
      </w:r>
      <w:r>
        <w:rPr>
          <w:rStyle w:val="FootnoteAnchor"/>
          <w:rtl w:val="true"/>
        </w:rPr>
        <w:footnoteReference w:id="1103"/>
      </w:r>
      <w:r>
        <w:rPr>
          <w:rFonts w:ascii="Amiri" w:hAnsi="Amiri" w:eastAsia="Amiri" w:cs="Amiri"/>
          <w:color w:val="111111"/>
          <w:sz w:val="28"/>
          <w:sz w:val="28"/>
          <w:szCs w:val="28"/>
          <w:rtl w:val="true"/>
          <w:lang w:bidi="ar-SA"/>
        </w:rPr>
        <w:t>، و أشار إلى الخلاف فيها أيضا العضد الايجي في مبحث الإجماع، و صرّح به العلاّمة التفتازاني هناك فليطالع</w:t>
      </w:r>
      <w:r>
        <w:rPr>
          <w:rStyle w:val="FootnoteAnchor"/>
          <w:rtl w:val="true"/>
        </w:rPr>
        <w:footnoteReference w:id="1104"/>
      </w:r>
      <w:r>
        <w:rPr>
          <w:rFonts w:ascii="Amiri" w:hAnsi="Amiri" w:eastAsia="Amiri" w:cs="Amiri"/>
          <w:color w:val="111111"/>
          <w:sz w:val="28"/>
          <w:sz w:val="28"/>
          <w:szCs w:val="28"/>
          <w:rtl w:val="true"/>
          <w:lang w:bidi="ar-SA"/>
        </w:rPr>
        <w:t>ثمة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ذكره من أنّه ليس في كتب رجالهم المرئيّة</w:t>
      </w:r>
      <w:r>
        <w:rPr>
          <w:rStyle w:val="FootnoteAnchor"/>
          <w:rtl w:val="true"/>
        </w:rPr>
        <w:footnoteReference w:id="1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مسلّم من حيث تعليقه للنفي المذكور برؤيته؛ فإنّ كتب الرجال المتداولة بين</w:t>
      </w:r>
      <w:r>
        <w:rPr>
          <w:rStyle w:val="FootnoteAnchor"/>
          <w:rtl w:val="true"/>
        </w:rPr>
        <w:footnoteReference w:id="1106"/>
      </w:r>
      <w:r>
        <w:rPr>
          <w:rFonts w:ascii="Amiri" w:hAnsi="Amiri" w:eastAsia="Amiri" w:cs="Amiri"/>
          <w:color w:val="111111"/>
          <w:sz w:val="28"/>
          <w:sz w:val="28"/>
          <w:szCs w:val="28"/>
          <w:rtl w:val="true"/>
          <w:lang w:bidi="ar-SA"/>
        </w:rPr>
        <w:t xml:space="preserve">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المرئيّة</w:t>
      </w:r>
      <w:r>
        <w:rPr>
          <w:rStyle w:val="FootnoteAnchor"/>
          <w:rtl w:val="true"/>
        </w:rPr>
        <w:footnoteReference w:id="1107"/>
      </w:r>
      <w:r>
        <w:rPr>
          <w:rFonts w:ascii="Amiri" w:hAnsi="Amiri" w:eastAsia="Amiri" w:cs="Amiri"/>
          <w:color w:val="111111"/>
          <w:sz w:val="28"/>
          <w:sz w:val="28"/>
          <w:szCs w:val="28"/>
          <w:rtl w:val="true"/>
          <w:lang w:bidi="ar-SA"/>
        </w:rPr>
        <w:t xml:space="preserve">لغيره من ذوي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تزيد على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كتاب خلاصة الأقوال، و كتاب إيضاح الاشتباه، و كتاب الفهرست للشيخ أبي جعفر الطوسي، و كتاب آخر له، و كتاب الكشي، و كتاب النجاشي، و كتاب حسن بن داود، و يعلم كلّ‌</w:t>
      </w:r>
      <w:r>
        <w:rPr>
          <w:rStyle w:val="FootnoteAnchor"/>
          <w:rtl w:val="true"/>
        </w:rPr>
        <w:footnoteReference w:id="1108"/>
      </w:r>
      <w:r>
        <w:rPr>
          <w:rFonts w:ascii="Amiri" w:hAnsi="Amiri" w:eastAsia="Amiri" w:cs="Amiri"/>
          <w:color w:val="111111"/>
          <w:sz w:val="28"/>
          <w:sz w:val="28"/>
          <w:szCs w:val="28"/>
          <w:rtl w:val="true"/>
          <w:lang w:bidi="ar-SA"/>
        </w:rPr>
        <w:t>من رأى كتاب الكشي أنّه أطول من مطوّل التفتازاني، و الباقي و إن كان أقصر منه لكن</w:t>
      </w:r>
      <w:r>
        <w:rPr>
          <w:rStyle w:val="FootnoteAnchor"/>
          <w:rtl w:val="true"/>
        </w:rPr>
        <w:footnoteReference w:id="1109"/>
      </w:r>
      <w:r>
        <w:rPr>
          <w:rFonts w:ascii="Amiri" w:hAnsi="Amiri" w:eastAsia="Amiri" w:cs="Amiri"/>
          <w:color w:val="111111"/>
          <w:sz w:val="28"/>
          <w:sz w:val="28"/>
          <w:szCs w:val="28"/>
          <w:rtl w:val="true"/>
          <w:lang w:bidi="ar-SA"/>
        </w:rPr>
        <w:t>بين الكلّ عموم و خصوص من وجه، فبالكلّ يحصل تمام المرام، إن شاء اللّه تعالى العزيز العلاّم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الاختصار في الكتب</w:t>
      </w:r>
      <w:r>
        <w:rPr>
          <w:rStyle w:val="FootnoteAnchor"/>
          <w:rtl w:val="true"/>
        </w:rPr>
        <w:footnoteReference w:id="1110"/>
      </w:r>
      <w:r>
        <w:rPr>
          <w:rFonts w:ascii="Amiri" w:hAnsi="Amiri" w:eastAsia="Amiri" w:cs="Amiri"/>
          <w:color w:val="111111"/>
          <w:sz w:val="28"/>
          <w:sz w:val="28"/>
          <w:szCs w:val="28"/>
          <w:rtl w:val="true"/>
          <w:lang w:bidi="ar-SA"/>
        </w:rPr>
        <w:t>المذكورة</w:t>
      </w:r>
      <w:r>
        <w:rPr>
          <w:rStyle w:val="FootnoteAnchor"/>
          <w:rtl w:val="true"/>
        </w:rPr>
        <w:footnoteReference w:id="1111"/>
      </w:r>
      <w:r>
        <w:rPr>
          <w:rFonts w:ascii="Amiri" w:hAnsi="Amiri" w:eastAsia="Amiri" w:cs="Amiri"/>
          <w:color w:val="111111"/>
          <w:sz w:val="28"/>
          <w:sz w:val="28"/>
          <w:szCs w:val="28"/>
          <w:rtl w:val="true"/>
          <w:lang w:bidi="ar-SA"/>
        </w:rPr>
        <w:t>ليس لأجل قلّة أسماء الرجال المذكورة فيها، بل لأنّهم اقتصروا فيها على ذكر ما يتعلّق بحال الرواة من الجرح و التعديل، و أهملوا فيها ذكر مواليدهم</w:t>
      </w:r>
      <w:r>
        <w:rPr>
          <w:rStyle w:val="FootnoteAnchor"/>
          <w:rtl w:val="true"/>
        </w:rPr>
        <w:footnoteReference w:id="1112"/>
      </w:r>
      <w:r>
        <w:rPr>
          <w:rFonts w:ascii="Amiri" w:hAnsi="Amiri" w:eastAsia="Amiri" w:cs="Amiri"/>
          <w:color w:val="111111"/>
          <w:sz w:val="28"/>
          <w:sz w:val="28"/>
          <w:szCs w:val="28"/>
          <w:rtl w:val="true"/>
          <w:lang w:bidi="ar-SA"/>
        </w:rPr>
        <w:t>و وفياتهم</w:t>
      </w:r>
      <w:r>
        <w:rPr>
          <w:rStyle w:val="FootnoteAnchor"/>
          <w:rtl w:val="true"/>
        </w:rPr>
        <w:footnoteReference w:id="1113"/>
      </w:r>
      <w:r>
        <w:rPr>
          <w:rFonts w:ascii="Amiri" w:hAnsi="Amiri" w:eastAsia="Amiri" w:cs="Amiri"/>
          <w:color w:val="111111"/>
          <w:sz w:val="28"/>
          <w:sz w:val="28"/>
          <w:szCs w:val="28"/>
          <w:rtl w:val="true"/>
          <w:lang w:bidi="ar-SA"/>
        </w:rPr>
        <w:t xml:space="preserve">و تفصيل مصنّفاتهم و معاصريهم، و غير ذلك من الأحوال الزائدة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w:t>
      </w:r>
      <w:r>
        <w:rPr>
          <w:rFonts w:eastAsia="Amiri" w:cs="Amiri" w:ascii="Amiri" w:hAnsi="Amiri"/>
          <w:color w:val="111111"/>
          <w:sz w:val="28"/>
          <w:szCs w:val="28"/>
          <w:rtl w:val="true"/>
          <w:lang w:bidi="ar-SA"/>
        </w:rPr>
        <w:t>)</w:t>
      </w:r>
      <w:r>
        <w:rPr>
          <w:rStyle w:val="FootnoteAnchor"/>
          <w:rtl w:val="true"/>
        </w:rPr>
        <w:footnoteReference w:id="1114"/>
      </w:r>
      <w:r>
        <w:rPr>
          <w:rFonts w:ascii="Amiri" w:hAnsi="Amiri" w:eastAsia="Amiri" w:cs="Amiri"/>
          <w:color w:val="111111"/>
          <w:sz w:val="28"/>
          <w:sz w:val="28"/>
          <w:szCs w:val="28"/>
          <w:rtl w:val="true"/>
          <w:lang w:bidi="ar-SA"/>
        </w:rPr>
        <w:t xml:space="preserve">المقصود الأصلي، </w:t>
      </w:r>
    </w:p>
    <w:p>
      <w:pPr>
        <w:pStyle w:val="BookText"/>
        <w:rPr/>
      </w:pPr>
      <w:r>
        <w:rPr>
          <w:rFonts w:ascii="IRNazanin" w:hAnsi="IRNazanin" w:eastAsia="IRNazanin"/>
          <w:color w:val="111111"/>
          <w:sz w:val="28"/>
          <w:sz w:val="28"/>
          <w:szCs w:val="28"/>
          <w:rtl w:val="true"/>
          <w:lang w:bidi="fa-IR"/>
        </w:rPr>
        <w:t>و إنّما أحالوا</w:t>
      </w:r>
      <w:r>
        <w:rPr>
          <w:rStyle w:val="FootnoteAnchor"/>
          <w:rtl w:val="true"/>
        </w:rPr>
        <w:footnoteReference w:id="1115"/>
      </w:r>
      <w:r>
        <w:rPr>
          <w:rFonts w:ascii="Amiri" w:hAnsi="Amiri" w:eastAsia="Amiri" w:cs="Amiri"/>
          <w:color w:val="111111"/>
          <w:sz w:val="28"/>
          <w:sz w:val="28"/>
          <w:szCs w:val="28"/>
          <w:rtl w:val="true"/>
          <w:lang w:bidi="ar-SA"/>
        </w:rPr>
        <w:t xml:space="preserve">تفصيل ذلك على الكتاب الكبير، و أنت إذا تتبّعت الكتب المؤلّفة لأهل السنّة و الجماعة في أسماء الرجال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كالميزان</w:t>
      </w:r>
      <w:r>
        <w:rPr>
          <w:rStyle w:val="FootnoteAnchor"/>
          <w:rtl w:val="true"/>
        </w:rPr>
        <w:footnoteReference w:id="1116"/>
      </w:r>
      <w:r>
        <w:rPr>
          <w:rFonts w:ascii="Amiri" w:hAnsi="Amiri" w:eastAsia="Amiri" w:cs="Amiri"/>
          <w:color w:val="111111"/>
          <w:sz w:val="28"/>
          <w:sz w:val="28"/>
          <w:szCs w:val="28"/>
          <w:rtl w:val="true"/>
          <w:lang w:bidi="ar-SA"/>
        </w:rPr>
        <w:t>و الكاشف للذهبي و التقريب لابن الحجر و أمثال ذلك</w:t>
      </w:r>
      <w:r>
        <w:rPr>
          <w:rFonts w:eastAsia="Amiri" w:cs="Amiri" w:ascii="Amiri" w:hAnsi="Amiri"/>
          <w:color w:val="111111"/>
          <w:sz w:val="28"/>
          <w:szCs w:val="28"/>
          <w:rtl w:val="true"/>
          <w:lang w:bidi="ar-SA"/>
        </w:rPr>
        <w:t>)</w:t>
      </w:r>
      <w:r>
        <w:rPr>
          <w:rStyle w:val="FootnoteAnchor"/>
          <w:rtl w:val="true"/>
        </w:rPr>
        <w:footnoteReference w:id="1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لوجدتها بعد حذف الزوائد أخصر و أقلّ حجما من كتبنا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ذكره من أنّ‌</w:t>
      </w:r>
      <w:r>
        <w:rPr>
          <w:rStyle w:val="FootnoteAnchor"/>
          <w:rtl w:val="true"/>
        </w:rPr>
        <w:footnoteReference w:id="1118"/>
      </w:r>
      <w:r>
        <w:rPr>
          <w:rFonts w:ascii="Amiri" w:hAnsi="Amiri" w:eastAsia="Amiri" w:cs="Amiri"/>
          <w:color w:val="111111"/>
          <w:sz w:val="28"/>
          <w:sz w:val="28"/>
          <w:szCs w:val="28"/>
          <w:rtl w:val="true"/>
          <w:lang w:bidi="ar-SA"/>
        </w:rPr>
        <w:t>حال بعض الرجال لا يفهم من الكتب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إن أراد به نادرا قليلا من الرجال، فذلك مع اغتفاره</w:t>
      </w:r>
      <w:r>
        <w:rPr>
          <w:rStyle w:val="FootnoteAnchor"/>
          <w:rtl w:val="true"/>
        </w:rPr>
        <w:footnoteReference w:id="1119"/>
      </w:r>
      <w:r>
        <w:rPr>
          <w:rFonts w:ascii="Amiri" w:hAnsi="Amiri" w:eastAsia="Amiri" w:cs="Amiri"/>
          <w:color w:val="111111"/>
          <w:sz w:val="28"/>
          <w:sz w:val="28"/>
          <w:szCs w:val="28"/>
          <w:rtl w:val="true"/>
          <w:lang w:bidi="ar-SA"/>
        </w:rPr>
        <w:t xml:space="preserve">حاصل في كتب الجمهور أيضا، و إن أراد طرفا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صالحا منهم</w:t>
      </w:r>
      <w:r>
        <w:rPr>
          <w:rFonts w:eastAsia="Amiri" w:cs="Amiri" w:ascii="Amiri" w:hAnsi="Amiri"/>
          <w:color w:val="111111"/>
          <w:sz w:val="28"/>
          <w:szCs w:val="28"/>
          <w:rtl w:val="true"/>
          <w:lang w:bidi="ar-SA"/>
        </w:rPr>
        <w:t>)</w:t>
      </w:r>
      <w:r>
        <w:rPr>
          <w:rStyle w:val="FootnoteAnchor"/>
          <w:rtl w:val="true"/>
        </w:rPr>
        <w:footnoteReference w:id="1120"/>
      </w:r>
      <w:r>
        <w:rPr>
          <w:rFonts w:ascii="IRNazanin" w:hAnsi="IRNazanin" w:eastAsia="IRNazanin"/>
          <w:color w:val="111111"/>
          <w:sz w:val="28"/>
          <w:sz w:val="28"/>
          <w:szCs w:val="28"/>
          <w:rtl w:val="true"/>
          <w:lang w:bidi="fa-IR"/>
        </w:rPr>
        <w:t>فهو افتراء بلا امتراء</w:t>
      </w:r>
      <w:r>
        <w:rPr>
          <w:rStyle w:val="FootnoteAnchor"/>
          <w:rtl w:val="true"/>
        </w:rPr>
        <w:footnoteReference w:id="1121"/>
      </w:r>
      <w:r>
        <w:rPr>
          <w:rFonts w:ascii="Amiri" w:hAnsi="Amiri" w:eastAsia="Amiri" w:cs="Amiri"/>
          <w:color w:val="111111"/>
          <w:sz w:val="28"/>
          <w:sz w:val="28"/>
          <w:szCs w:val="28"/>
          <w:rtl w:val="true"/>
          <w:lang w:bidi="ar-SA"/>
        </w:rPr>
        <w:t>، على أنّ أصحابنا قد التزموا في أثناء كتبهم الخلافية تحقيق كثير من الرجال الّذي ربّما لم يوجد في الكتب الموضوعة في هذا الباب، كما لا يخفى على العارف بتفاصيل الأسباب، و سنزيد توضيحا لهذا المقام، عند ما سيكرّره صاحب النواقض من الكلام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بلاد العراق و فارس و خراسان و أذربيجان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خلاصة بلاد الإسلام، و كانت منشأ العلماء الأعلام، من زمن آدم عليه السّلام إلى هذه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w:t>
      </w:r>
      <w:r>
        <w:rPr>
          <w:rStyle w:val="FootnoteAnchor"/>
          <w:rtl w:val="true"/>
        </w:rPr>
        <w:footnoteReference w:id="1122"/>
      </w:r>
      <w:r>
        <w:rPr>
          <w:rFonts w:ascii="Amiri" w:hAnsi="Amiri" w:eastAsia="Amiri" w:cs="Amiri"/>
          <w:color w:val="111111"/>
          <w:sz w:val="28"/>
          <w:sz w:val="28"/>
          <w:szCs w:val="28"/>
          <w:rtl w:val="true"/>
          <w:lang w:bidi="ar-SA"/>
        </w:rPr>
        <w:t>مدّة</w:t>
      </w:r>
      <w:r>
        <w:rPr>
          <w:rStyle w:val="FootnoteAnchor"/>
          <w:rtl w:val="true"/>
        </w:rPr>
        <w:footnoteReference w:id="1123"/>
      </w:r>
      <w:r>
        <w:rPr>
          <w:rFonts w:ascii="Amiri" w:hAnsi="Amiri" w:eastAsia="Amiri" w:cs="Amiri"/>
          <w:color w:val="111111"/>
          <w:sz w:val="28"/>
          <w:sz w:val="28"/>
          <w:szCs w:val="28"/>
          <w:rtl w:val="true"/>
          <w:lang w:bidi="ar-SA"/>
        </w:rPr>
        <w:t xml:space="preserve">الدولة الشاهية الموسوية الصفوية أكثر اهتماما في تربية </w:t>
      </w:r>
      <w:bookmarkStart w:id="50" w:name="pg19670_251817"/>
    </w:p>
    <w:p>
      <w:pPr>
        <w:pStyle w:val="BookText"/>
        <w:rPr/>
      </w:pPr>
      <w:bookmarkEnd w:id="50"/>
      <w:r>
        <w:rPr>
          <w:rFonts w:ascii="Amiri" w:hAnsi="Amiri" w:eastAsia="Amiri" w:cs="Amiri"/>
          <w:color w:val="111111"/>
          <w:sz w:val="28"/>
          <w:sz w:val="28"/>
          <w:szCs w:val="28"/>
          <w:rtl w:val="true"/>
          <w:lang w:bidi="ar-SA"/>
        </w:rPr>
        <w:t>العلوم العقليّة و النقليّة، في الأصول و الفروع الدينية الإمامية، فمن أين وسع لمن لا يقدر على إفادة الصرف الزنجاني أن يدّعي الاجتهاد، في محضر الجمّ الغفير من العلماء النحارير الأمجاد؟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يريد بمن لا يقدر على الصرف الزنجاني نفسه، فلا نزاع حينئذ؛ لأنّه أعلم بحال نفسه، و اللّه أعلم</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4233864_2314609296"/>
      <w:bookmarkStart w:id="52" w:name="_Toc17"/>
      <w:bookmarkEnd w:id="51"/>
      <w:r>
        <w:rPr>
          <w:rtl w:val="true"/>
        </w:rPr>
        <w:t>الطائفة الثالثة عشر</w:t>
      </w:r>
      <w:r>
        <w:rPr>
          <w:rtl w:val="true"/>
        </w:rPr>
        <w:t>: [</w:t>
      </w:r>
      <w:r>
        <w:rPr>
          <w:rtl w:val="true"/>
        </w:rPr>
        <w:t>من هفواتهم تسهيلاتهم في الشريعة</w:t>
      </w:r>
      <w:r>
        <w:rPr>
          <w:rtl w:val="true"/>
        </w:rPr>
        <w:t>]</w:t>
      </w:r>
      <w:bookmarkEnd w:id="52"/>
    </w:p>
    <w:p>
      <w:pPr>
        <w:pStyle w:val="BookText"/>
        <w:rPr/>
      </w:pPr>
      <w:r>
        <w:rPr>
          <w:rFonts w:ascii="Amiri" w:hAnsi="Amiri" w:eastAsia="Amiri" w:cs="Amiri"/>
          <w:color w:val="111111"/>
          <w:sz w:val="28"/>
          <w:sz w:val="28"/>
          <w:szCs w:val="28"/>
          <w:rtl w:val="true"/>
          <w:lang w:bidi="ar-SA"/>
        </w:rPr>
        <w:t>قال صاحب النواقض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هفواتهم تسهيلاتهم في الشريعة، بحيث ضاهى مذهبهم الإلحاد</w:t>
      </w:r>
      <w:r>
        <w:rPr>
          <w:rStyle w:val="FootnoteAnchor"/>
          <w:rtl w:val="true"/>
        </w:rPr>
        <w:footnoteReference w:id="1124"/>
      </w:r>
      <w:r>
        <w:rPr>
          <w:rFonts w:ascii="Amiri" w:hAnsi="Amiri" w:eastAsia="Amiri" w:cs="Amiri"/>
          <w:color w:val="111111"/>
          <w:sz w:val="28"/>
          <w:sz w:val="28"/>
          <w:szCs w:val="28"/>
          <w:rtl w:val="true"/>
          <w:lang w:bidi="ar-SA"/>
        </w:rPr>
        <w:t>، و هذه الرسالة أعزّ من أن ينقل فيها كلّها و لا يحتملها</w:t>
      </w:r>
      <w:r>
        <w:rPr>
          <w:rStyle w:val="FootnoteAnchor"/>
          <w:rtl w:val="true"/>
        </w:rPr>
        <w:footnoteReference w:id="1125"/>
      </w:r>
      <w:r>
        <w:rPr>
          <w:rFonts w:ascii="Amiri" w:hAnsi="Amiri" w:eastAsia="Amiri" w:cs="Amiri"/>
          <w:color w:val="111111"/>
          <w:sz w:val="28"/>
          <w:sz w:val="28"/>
          <w:szCs w:val="28"/>
          <w:rtl w:val="true"/>
          <w:lang w:bidi="ar-SA"/>
        </w:rPr>
        <w:t xml:space="preserve">، بل نذكر بعض تسهيلاتهم في الصلاة و مقدّماتها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أشقّ الأعمال</w:t>
      </w:r>
      <w:r>
        <w:rPr>
          <w:rStyle w:val="FootnoteAnchor"/>
          <w:rtl w:val="true"/>
        </w:rPr>
        <w:footnoteReference w:id="1126"/>
      </w:r>
      <w:r>
        <w:rPr>
          <w:rFonts w:ascii="Amiri" w:hAnsi="Amiri" w:eastAsia="Amiri" w:cs="Amiri"/>
          <w:color w:val="111111"/>
          <w:sz w:val="28"/>
          <w:sz w:val="28"/>
          <w:szCs w:val="28"/>
          <w:rtl w:val="true"/>
          <w:lang w:bidi="ar-SA"/>
        </w:rPr>
        <w:t xml:space="preserve">البدنية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ليقاس</w:t>
      </w:r>
      <w:r>
        <w:rPr>
          <w:rStyle w:val="FootnoteAnchor"/>
          <w:rtl w:val="true"/>
        </w:rPr>
        <w:footnoteReference w:id="1127"/>
      </w:r>
      <w:r>
        <w:rPr>
          <w:rFonts w:ascii="Amiri" w:hAnsi="Amiri" w:eastAsia="Amiri" w:cs="Amiri"/>
          <w:color w:val="111111"/>
          <w:sz w:val="28"/>
          <w:sz w:val="28"/>
          <w:szCs w:val="28"/>
          <w:rtl w:val="true"/>
          <w:lang w:bidi="ar-SA"/>
        </w:rPr>
        <w:t>بها غيرها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بطهارة القيء و القيح و الصديد و المذي و الوذي</w:t>
      </w:r>
      <w:r>
        <w:rPr>
          <w:rStyle w:val="FootnoteAnchor"/>
          <w:rtl w:val="true"/>
        </w:rPr>
        <w:footnoteReference w:id="1128"/>
      </w:r>
      <w:r>
        <w:rPr>
          <w:rFonts w:ascii="Amiri" w:hAnsi="Amiri" w:eastAsia="Amiri" w:cs="Amiri"/>
          <w:color w:val="111111"/>
          <w:sz w:val="28"/>
          <w:sz w:val="28"/>
          <w:szCs w:val="28"/>
          <w:rtl w:val="true"/>
          <w:lang w:bidi="ar-SA"/>
        </w:rPr>
        <w:t>و البول و الغائط من كلّ ما يؤكل لحمه، و البغل و الحمار حلالان عندهم،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Style w:val="FootnoteAnchor"/>
          <w:rtl w:val="true"/>
        </w:rPr>
        <w:footnoteReference w:id="1129"/>
      </w:r>
      <w:r>
        <w:rPr>
          <w:rFonts w:ascii="IRNazanin" w:hAnsi="IRNazanin" w:eastAsia="IRNazanin"/>
          <w:color w:val="111111"/>
          <w:sz w:val="28"/>
          <w:sz w:val="28"/>
          <w:szCs w:val="28"/>
          <w:rtl w:val="true"/>
          <w:lang w:bidi="fa-IR"/>
        </w:rPr>
        <w:t>الماء</w:t>
      </w:r>
      <w:r>
        <w:rPr>
          <w:rStyle w:val="FootnoteAnchor"/>
          <w:rtl w:val="true"/>
        </w:rPr>
        <w:footnoteReference w:id="1130"/>
      </w:r>
      <w:r>
        <w:rPr>
          <w:rFonts w:ascii="Amiri" w:hAnsi="Amiri" w:eastAsia="Amiri" w:cs="Amiri"/>
          <w:color w:val="111111"/>
          <w:sz w:val="28"/>
          <w:sz w:val="28"/>
          <w:szCs w:val="28"/>
          <w:rtl w:val="true"/>
          <w:lang w:bidi="ar-SA"/>
        </w:rPr>
        <w:t>الجاري لا ينجس إلاّ بالتغيّر</w:t>
      </w:r>
      <w:r>
        <w:rPr>
          <w:rStyle w:val="FootnoteAnchor"/>
          <w:rtl w:val="true"/>
        </w:rPr>
        <w:footnoteReference w:id="1131"/>
      </w:r>
      <w:r>
        <w:rPr>
          <w:rFonts w:ascii="Amiri" w:hAnsi="Amiri" w:eastAsia="Amiri" w:cs="Amiri"/>
          <w:color w:val="111111"/>
          <w:sz w:val="28"/>
          <w:sz w:val="28"/>
          <w:szCs w:val="28"/>
          <w:rtl w:val="true"/>
          <w:lang w:bidi="ar-SA"/>
        </w:rPr>
        <w:t xml:space="preserve">، و كذلك القلّتان، و باطن الفم و الأنف و العين لا ينجس عندهم؛ بمعنى أنّه لودمي فم مكلّف مثلا و زال الدم لا يجب تطهير الفم بمحض </w:t>
      </w:r>
    </w:p>
    <w:p>
      <w:pPr>
        <w:pStyle w:val="BookText"/>
        <w:rPr/>
      </w:pPr>
      <w:r>
        <w:rPr>
          <w:rFonts w:ascii="Amiri" w:hAnsi="Amiri" w:eastAsia="Amiri" w:cs="Amiri"/>
          <w:color w:val="111111"/>
          <w:sz w:val="28"/>
          <w:sz w:val="28"/>
          <w:szCs w:val="28"/>
          <w:rtl w:val="true"/>
          <w:lang w:bidi="ar-SA"/>
        </w:rPr>
        <w:t>زواله، و ما لقي الدم في فيه و أنفه و عينه لم يتنجّس</w:t>
      </w:r>
      <w:r>
        <w:rPr>
          <w:rStyle w:val="FootnoteAnchor"/>
          <w:rtl w:val="true"/>
        </w:rPr>
        <w:footnoteReference w:id="1132"/>
      </w:r>
      <w:r>
        <w:rPr>
          <w:rFonts w:ascii="Amiri" w:hAnsi="Amiri" w:eastAsia="Amiri" w:cs="Amiri"/>
          <w:color w:val="111111"/>
          <w:sz w:val="28"/>
          <w:sz w:val="28"/>
          <w:szCs w:val="28"/>
          <w:rtl w:val="true"/>
          <w:lang w:bidi="ar-SA"/>
        </w:rPr>
        <w:t>، و لعلهم بهذه الجرأة يأكلون كلّ خرء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يجب غسل الرّجل عندهم</w:t>
      </w:r>
      <w:r>
        <w:rPr>
          <w:rStyle w:val="FootnoteAnchor"/>
          <w:rtl w:val="true"/>
        </w:rPr>
        <w:footnoteReference w:id="1133"/>
      </w:r>
      <w:r>
        <w:rPr>
          <w:rFonts w:ascii="Amiri" w:hAnsi="Amiri" w:eastAsia="Amiri" w:cs="Amiri"/>
          <w:color w:val="111111"/>
          <w:sz w:val="28"/>
          <w:sz w:val="28"/>
          <w:szCs w:val="28"/>
          <w:rtl w:val="true"/>
          <w:lang w:bidi="ar-SA"/>
        </w:rPr>
        <w:t>في الوضوء، بل لا يجوز، و المسح واجب، و يكفي</w:t>
      </w:r>
      <w:r>
        <w:rPr>
          <w:rStyle w:val="FootnoteAnchor"/>
          <w:rtl w:val="true"/>
        </w:rPr>
        <w:footnoteReference w:id="1134"/>
      </w:r>
      <w:r>
        <w:rPr>
          <w:rFonts w:ascii="Amiri" w:hAnsi="Amiri" w:eastAsia="Amiri" w:cs="Amiri"/>
          <w:color w:val="111111"/>
          <w:sz w:val="28"/>
          <w:sz w:val="28"/>
          <w:szCs w:val="28"/>
          <w:rtl w:val="true"/>
          <w:lang w:bidi="ar-SA"/>
        </w:rPr>
        <w:t xml:space="preserve">في غسل سائر الأعضاء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w:t>
      </w:r>
      <w:r>
        <w:rPr>
          <w:rFonts w:eastAsia="Amiri" w:cs="Amiri" w:ascii="Amiri" w:hAnsi="Amiri"/>
          <w:color w:val="111111"/>
          <w:sz w:val="28"/>
          <w:szCs w:val="28"/>
          <w:rtl w:val="true"/>
          <w:lang w:bidi="ar-SA"/>
        </w:rPr>
        <w:t>)</w:t>
      </w:r>
      <w:r>
        <w:rPr>
          <w:rStyle w:val="FootnoteAnchor"/>
          <w:rtl w:val="true"/>
        </w:rPr>
        <w:footnoteReference w:id="1135"/>
      </w:r>
      <w:r>
        <w:rPr>
          <w:rFonts w:ascii="Amiri" w:hAnsi="Amiri" w:eastAsia="Amiri" w:cs="Amiri"/>
          <w:color w:val="111111"/>
          <w:sz w:val="28"/>
          <w:sz w:val="28"/>
          <w:szCs w:val="28"/>
          <w:rtl w:val="true"/>
          <w:lang w:bidi="ar-SA"/>
        </w:rPr>
        <w:t xml:space="preserve">كالدهن، و الماء المستعمل في رفع الحدث الأكبر و الأصغر مطهّر، و يجوز التيمّم لأدنى حاجة، و لا يبطل الوضوء بخروج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البول و الغائط</w:t>
      </w:r>
      <w:r>
        <w:rPr>
          <w:rStyle w:val="FootnoteAnchor"/>
          <w:rtl w:val="true"/>
        </w:rPr>
        <w:footnoteReference w:id="1136"/>
      </w:r>
      <w:r>
        <w:rPr>
          <w:rFonts w:ascii="Amiri" w:hAnsi="Amiri" w:eastAsia="Amiri" w:cs="Amiri"/>
          <w:color w:val="111111"/>
          <w:sz w:val="28"/>
          <w:sz w:val="28"/>
          <w:szCs w:val="28"/>
          <w:rtl w:val="true"/>
          <w:lang w:bidi="ar-SA"/>
        </w:rPr>
        <w:t xml:space="preserve">من السبيلين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بمسّ النساء، و لا بمسّ الذّكر و الفرج</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الجمع بين الظهر و العصر و المغرب و العشاء في السفر و الحضر بغير عذر، و أكثر عدولهم يصلّون الصلوات الأربعة متعاقبة متصلة؛ منتظرين خروج الإمام و تأخير الصلوات، أو</w:t>
      </w:r>
      <w:r>
        <w:rPr>
          <w:rStyle w:val="FootnoteAnchor"/>
          <w:rtl w:val="true"/>
        </w:rPr>
        <w:footnoteReference w:id="1137"/>
      </w:r>
      <w:r>
        <w:rPr>
          <w:rFonts w:ascii="Amiri" w:hAnsi="Amiri" w:eastAsia="Amiri" w:cs="Amiri"/>
          <w:color w:val="111111"/>
          <w:sz w:val="28"/>
          <w:sz w:val="28"/>
          <w:szCs w:val="28"/>
          <w:rtl w:val="true"/>
          <w:lang w:bidi="ar-SA"/>
        </w:rPr>
        <w:t>لأنّ الدّين مانع بزعمهم عن الصلاة في أوّل وقتها؛ لتقدّم الواجب المضيّق على الموسّع، و هذه أجوبتهم حيث يطعن</w:t>
      </w:r>
      <w:r>
        <w:rPr>
          <w:rStyle w:val="FootnoteAnchor"/>
          <w:rtl w:val="true"/>
        </w:rPr>
        <w:footnoteReference w:id="1138"/>
      </w:r>
      <w:r>
        <w:rPr>
          <w:rFonts w:ascii="Amiri" w:hAnsi="Amiri" w:eastAsia="Amiri" w:cs="Amiri"/>
          <w:color w:val="111111"/>
          <w:sz w:val="28"/>
          <w:sz w:val="28"/>
          <w:szCs w:val="28"/>
          <w:rtl w:val="true"/>
          <w:lang w:bidi="ar-SA"/>
        </w:rPr>
        <w:t>عليهم للتأخير،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لا</w:t>
      </w:r>
      <w:r>
        <w:rPr>
          <w:rStyle w:val="FootnoteAnchor"/>
          <w:rtl w:val="true"/>
        </w:rPr>
        <w:footnoteReference w:id="1139"/>
      </w:r>
      <w:r>
        <w:rPr>
          <w:rFonts w:ascii="Amiri" w:hAnsi="Amiri" w:eastAsia="Amiri" w:cs="Amiri"/>
          <w:color w:val="111111"/>
          <w:sz w:val="28"/>
          <w:sz w:val="28"/>
          <w:szCs w:val="28"/>
          <w:rtl w:val="true"/>
          <w:lang w:bidi="ar-SA"/>
        </w:rPr>
        <w:t>تؤخّرون المغرب و العشاء إلى نصف اللّيل الّذي هو آخر وقت العشاء بزعمكم‌؟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هذا إلاّ لفراركم</w:t>
      </w:r>
      <w:r>
        <w:rPr>
          <w:rStyle w:val="FootnoteAnchor"/>
          <w:rtl w:val="true"/>
        </w:rPr>
        <w:footnoteReference w:id="1140"/>
      </w:r>
      <w:r>
        <w:rPr>
          <w:rFonts w:ascii="Amiri" w:hAnsi="Amiri" w:eastAsia="Amiri" w:cs="Amiri"/>
          <w:color w:val="111111"/>
          <w:sz w:val="28"/>
          <w:sz w:val="28"/>
          <w:szCs w:val="28"/>
          <w:rtl w:val="true"/>
          <w:lang w:bidi="ar-SA"/>
        </w:rPr>
        <w:t xml:space="preserve">من العبادة و قلّة مبالاتكم في أمر </w:t>
      </w:r>
    </w:p>
    <w:p>
      <w:pPr>
        <w:pStyle w:val="BookText"/>
        <w:rPr/>
      </w:pP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يبكمون و</w:t>
      </w:r>
      <w:r>
        <w:rPr>
          <w:rStyle w:val="FootnoteAnchor"/>
          <w:rtl w:val="true"/>
        </w:rPr>
        <w:footnoteReference w:id="1141"/>
      </w:r>
      <w:r>
        <w:rPr>
          <w:rFonts w:ascii="Amiri" w:hAnsi="Amiri" w:eastAsia="Amiri" w:cs="Amiri"/>
          <w:color w:val="111111"/>
          <w:sz w:val="28"/>
          <w:sz w:val="28"/>
          <w:szCs w:val="28"/>
          <w:rtl w:val="true"/>
          <w:lang w:bidi="ar-SA"/>
        </w:rPr>
        <w:t>يبهتون أو يشرعون</w:t>
      </w:r>
      <w:r>
        <w:rPr>
          <w:rStyle w:val="FootnoteAnchor"/>
          <w:rtl w:val="true"/>
        </w:rPr>
        <w:footnoteReference w:id="1142"/>
      </w:r>
      <w:r>
        <w:rPr>
          <w:rFonts w:ascii="Amiri" w:hAnsi="Amiri" w:eastAsia="Amiri" w:cs="Amiri"/>
          <w:color w:val="111111"/>
          <w:sz w:val="28"/>
          <w:sz w:val="28"/>
          <w:szCs w:val="28"/>
          <w:rtl w:val="true"/>
          <w:lang w:bidi="ar-SA"/>
        </w:rPr>
        <w:t>في الطعن بالتنصيب و التسنين</w:t>
      </w:r>
      <w:r>
        <w:rPr>
          <w:rStyle w:val="FootnoteAnchor"/>
          <w:rtl w:val="true"/>
        </w:rPr>
        <w:footnoteReference w:id="1143"/>
      </w:r>
      <w:r>
        <w:rPr>
          <w:rFonts w:ascii="Amiri" w:hAnsi="Amiri" w:eastAsia="Amiri" w:cs="Amiri"/>
          <w:color w:val="111111"/>
          <w:sz w:val="28"/>
          <w:sz w:val="28"/>
          <w:szCs w:val="28"/>
          <w:rtl w:val="true"/>
          <w:lang w:bidi="ar-SA"/>
        </w:rPr>
        <w:t>، نعم هذه شيمة من ليس عنده يقين و لا تمكين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عندهم لا يجب في التشهد إلاّ الشهادتان و الصلاة على النبي و آله، و يجوز أن يكون المصلّي حامل النجاسة، و أن يكون في فم المصلّي سكّر يذوب</w:t>
      </w:r>
      <w:r>
        <w:rPr>
          <w:rStyle w:val="FootnoteAnchor"/>
          <w:rtl w:val="true"/>
        </w:rPr>
        <w:footnoteReference w:id="1144"/>
      </w:r>
      <w:r>
        <w:rPr>
          <w:rFonts w:ascii="Amiri" w:hAnsi="Amiri" w:eastAsia="Amiri" w:cs="Amiri"/>
          <w:color w:val="111111"/>
          <w:sz w:val="28"/>
          <w:sz w:val="28"/>
          <w:szCs w:val="28"/>
          <w:rtl w:val="true"/>
          <w:lang w:bidi="ar-SA"/>
        </w:rPr>
        <w:t>فيبتلعه حال الصلاة،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يجوز للصائم و الصّائمة الحقنة بالمائع من الدّبر و القبل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أقبح القبائح تحليلهم الدخول في دبر</w:t>
      </w:r>
      <w:r>
        <w:rPr>
          <w:rStyle w:val="FootnoteAnchor"/>
          <w:rtl w:val="true"/>
        </w:rPr>
        <w:footnoteReference w:id="1145"/>
      </w:r>
      <w:r>
        <w:rPr>
          <w:rFonts w:ascii="Amiri" w:hAnsi="Amiri" w:eastAsia="Amiri" w:cs="Amiri"/>
          <w:color w:val="111111"/>
          <w:sz w:val="28"/>
          <w:sz w:val="28"/>
          <w:szCs w:val="28"/>
          <w:rtl w:val="true"/>
          <w:lang w:bidi="ar-SA"/>
        </w:rPr>
        <w:t>المرأة، و هذه طريقة شائعة بينهم</w:t>
      </w:r>
      <w:r>
        <w:rPr>
          <w:rStyle w:val="FootnoteAnchor"/>
          <w:rtl w:val="true"/>
        </w:rPr>
        <w:footnoteReference w:id="1146"/>
      </w:r>
      <w:r>
        <w:rPr>
          <w:rFonts w:ascii="Amiri" w:hAnsi="Amiri" w:eastAsia="Amiri" w:cs="Amiri"/>
          <w:color w:val="111111"/>
          <w:sz w:val="28"/>
          <w:sz w:val="28"/>
          <w:szCs w:val="28"/>
          <w:rtl w:val="true"/>
          <w:lang w:bidi="ar-SA"/>
        </w:rPr>
        <w:t>،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Style w:val="FootnoteAnchor"/>
          <w:rtl w:val="true"/>
        </w:rPr>
        <w:footnoteReference w:id="1147"/>
      </w:r>
      <w:r>
        <w:rPr>
          <w:rFonts w:ascii="IRNazanin" w:hAnsi="IRNazanin" w:eastAsia="IRNazanin"/>
          <w:color w:val="111111"/>
          <w:sz w:val="28"/>
          <w:sz w:val="28"/>
          <w:szCs w:val="28"/>
          <w:rtl w:val="true"/>
          <w:lang w:bidi="fa-IR"/>
        </w:rPr>
        <w:t>ابن</w:t>
      </w:r>
      <w:r>
        <w:rPr>
          <w:rStyle w:val="FootnoteAnchor"/>
          <w:rtl w:val="true"/>
        </w:rPr>
        <w:footnoteReference w:id="1148"/>
      </w:r>
      <w:r>
        <w:rPr>
          <w:rFonts w:ascii="Amiri" w:hAnsi="Amiri" w:eastAsia="Amiri" w:cs="Amiri"/>
          <w:color w:val="111111"/>
          <w:sz w:val="28"/>
          <w:sz w:val="28"/>
          <w:szCs w:val="28"/>
          <w:rtl w:val="true"/>
          <w:lang w:bidi="ar-SA"/>
        </w:rPr>
        <w:t>عبد العالي كان غالب</w:t>
      </w:r>
      <w:r>
        <w:rPr>
          <w:rStyle w:val="FootnoteAnchor"/>
          <w:rtl w:val="true"/>
        </w:rPr>
        <w:footnoteReference w:id="1149"/>
      </w:r>
      <w:r>
        <w:rPr>
          <w:rFonts w:ascii="Amiri" w:hAnsi="Amiri" w:eastAsia="Amiri" w:cs="Amiri"/>
          <w:color w:val="111111"/>
          <w:sz w:val="28"/>
          <w:sz w:val="28"/>
          <w:szCs w:val="28"/>
          <w:rtl w:val="true"/>
          <w:lang w:bidi="ar-SA"/>
        </w:rPr>
        <w:t xml:space="preserve">وطئه في دبر المتعة،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يطئون في الدبر</w:t>
      </w:r>
      <w:r>
        <w:rPr>
          <w:rStyle w:val="FootnoteAnchor"/>
          <w:rtl w:val="true"/>
        </w:rPr>
        <w:footnoteReference w:id="1150"/>
      </w:r>
      <w:r>
        <w:rPr>
          <w:rStyle w:val="FootnoteAnchor"/>
          <w:rtl w:val="true"/>
        </w:rPr>
        <w:footnoteReference w:id="1151"/>
      </w:r>
      <w:r>
        <w:rPr>
          <w:rFonts w:ascii="Amiri" w:hAnsi="Amiri" w:eastAsia="Amiri" w:cs="Amiri"/>
          <w:color w:val="111111"/>
          <w:sz w:val="28"/>
          <w:sz w:val="28"/>
          <w:szCs w:val="28"/>
          <w:rtl w:val="true"/>
          <w:lang w:bidi="ar-SA"/>
        </w:rPr>
        <w:t xml:space="preserve">، و مع هذه الشناعة يطعنون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الحنفيين</w:t>
      </w:r>
      <w:r>
        <w:rPr>
          <w:rStyle w:val="FootnoteAnchor"/>
          <w:rtl w:val="true"/>
        </w:rPr>
        <w:footnoteReference w:id="1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بالإكثار في التسهيل و لا يستحيون</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 إلى أكثر ما ذكر بعض من</w:t>
      </w:r>
      <w:r>
        <w:rPr>
          <w:rStyle w:val="FootnoteAnchor"/>
          <w:rtl w:val="true"/>
        </w:rPr>
        <w:footnoteReference w:id="1154"/>
      </w:r>
      <w:r>
        <w:rPr>
          <w:rFonts w:ascii="Amiri" w:hAnsi="Amiri" w:eastAsia="Amiri" w:cs="Amiri"/>
          <w:color w:val="111111"/>
          <w:sz w:val="28"/>
          <w:sz w:val="28"/>
          <w:szCs w:val="28"/>
          <w:rtl w:val="true"/>
          <w:lang w:bidi="ar-SA"/>
        </w:rPr>
        <w:t>المجتهدين المرضيّين لديكم‌؟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 مثل</w:t>
      </w:r>
      <w:r>
        <w:rPr>
          <w:rStyle w:val="FootnoteAnchor"/>
          <w:rtl w:val="true"/>
        </w:rPr>
        <w:footnoteReference w:id="1155"/>
      </w:r>
      <w:r>
        <w:rPr>
          <w:rFonts w:ascii="Amiri" w:hAnsi="Amiri" w:eastAsia="Amiri" w:cs="Amiri"/>
          <w:color w:val="111111"/>
          <w:sz w:val="28"/>
          <w:sz w:val="28"/>
          <w:szCs w:val="28"/>
          <w:rtl w:val="true"/>
          <w:lang w:bidi="ar-SA"/>
        </w:rPr>
        <w:t>هذا المجموع من التسهيل لا يوجد إلاّ في مذهبكم القريب إلى الزنادقة و الباطنية</w:t>
      </w:r>
      <w:r>
        <w:rPr>
          <w:rStyle w:val="FootnoteAnchor"/>
          <w:rtl w:val="true"/>
        </w:rPr>
        <w:footnoteReference w:id="1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أمر المتعة و تحليل أمة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أختي</w:t>
      </w:r>
      <w:r>
        <w:rPr>
          <w:rStyle w:val="FootnoteAnchor"/>
          <w:rtl w:val="true"/>
        </w:rPr>
        <w:footnoteReference w:id="1157"/>
      </w:r>
      <w:r>
        <w:rPr>
          <w:rFonts w:ascii="Amiri" w:hAnsi="Amiri" w:eastAsia="Amiri" w:cs="Amiri"/>
          <w:color w:val="111111"/>
          <w:sz w:val="28"/>
          <w:sz w:val="28"/>
          <w:szCs w:val="28"/>
          <w:rtl w:val="true"/>
          <w:lang w:bidi="ar-SA"/>
        </w:rPr>
        <w:t xml:space="preserve">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فسيذكران</w:t>
      </w:r>
      <w:r>
        <w:rPr>
          <w:rStyle w:val="FootnoteAnchor"/>
          <w:rtl w:val="true"/>
        </w:rPr>
        <w:footnoteReference w:id="1158"/>
      </w:r>
      <w:r>
        <w:rPr>
          <w:rFonts w:ascii="IRNazanin" w:hAnsi="IRNazanin" w:eastAsia="IRNazanin"/>
          <w:color w:val="111111"/>
          <w:sz w:val="28"/>
          <w:sz w:val="28"/>
          <w:szCs w:val="28"/>
          <w:rtl w:val="true"/>
          <w:lang w:bidi="fa-IR"/>
        </w:rPr>
        <w:t>بعد هذا الفصل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الحكم بطهارة القيء و القيح و الصديد ممّا يشترك فيه</w:t>
      </w:r>
      <w:r>
        <w:rPr>
          <w:rStyle w:val="FootnoteAnchor"/>
          <w:rtl w:val="true"/>
        </w:rPr>
        <w:footnoteReference w:id="1159"/>
      </w:r>
      <w:r>
        <w:rPr>
          <w:rFonts w:ascii="Amiri" w:hAnsi="Amiri" w:eastAsia="Amiri" w:cs="Amiri"/>
          <w:color w:val="111111"/>
          <w:sz w:val="28"/>
          <w:sz w:val="28"/>
          <w:szCs w:val="28"/>
          <w:rtl w:val="true"/>
          <w:lang w:bidi="ar-SA"/>
        </w:rPr>
        <w:t>الحنفية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ذكره</w:t>
      </w:r>
      <w:r>
        <w:rPr>
          <w:rStyle w:val="FootnoteAnchor"/>
          <w:rtl w:val="true"/>
        </w:rPr>
        <w:footnoteReference w:id="1160"/>
      </w:r>
      <w:r>
        <w:rPr>
          <w:rFonts w:ascii="Amiri" w:hAnsi="Amiri" w:eastAsia="Amiri" w:cs="Amiri"/>
          <w:color w:val="111111"/>
          <w:sz w:val="28"/>
          <w:sz w:val="28"/>
          <w:szCs w:val="28"/>
          <w:rtl w:val="true"/>
          <w:lang w:bidi="ar-SA"/>
        </w:rPr>
        <w:t>شارح الوقاية من أنّ القيء القليل لا يكون نجسا</w:t>
      </w:r>
      <w:r>
        <w:rPr>
          <w:rStyle w:val="FootnoteAnchor"/>
          <w:rtl w:val="true"/>
        </w:rPr>
        <w:footnoteReference w:id="1161"/>
      </w:r>
      <w:r>
        <w:rPr>
          <w:rFonts w:ascii="Amiri" w:hAnsi="Amiri" w:eastAsia="Amiri" w:cs="Amiri"/>
          <w:color w:val="111111"/>
          <w:sz w:val="28"/>
          <w:sz w:val="28"/>
          <w:szCs w:val="28"/>
          <w:rtl w:val="true"/>
          <w:lang w:bidi="ar-SA"/>
        </w:rPr>
        <w:t>، 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قليل هذا و كثيره، بل القليل حيث كان أكثر وقوعا من الكثير فالمسامحة في الحكم بطهارته تكون أشدّ مساهلة من المسامحة في طهارة الكثير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ذكره شارح الوقاية من أنّه إذا عصر</w:t>
      </w:r>
      <w:r>
        <w:rPr>
          <w:rStyle w:val="FootnoteAnchor"/>
          <w:rtl w:val="true"/>
        </w:rPr>
        <w:footnoteReference w:id="1162"/>
      </w:r>
      <w:r>
        <w:rPr>
          <w:rFonts w:ascii="Amiri" w:hAnsi="Amiri" w:eastAsia="Amiri" w:cs="Amiri"/>
          <w:color w:val="111111"/>
          <w:sz w:val="28"/>
          <w:sz w:val="28"/>
          <w:szCs w:val="28"/>
          <w:rtl w:val="true"/>
          <w:lang w:bidi="ar-SA"/>
        </w:rPr>
        <w:t>القرحة</w:t>
      </w:r>
      <w:r>
        <w:rPr>
          <w:rStyle w:val="FootnoteAnchor"/>
          <w:rtl w:val="true"/>
        </w:rPr>
        <w:footnoteReference w:id="1163"/>
      </w:r>
      <w:r>
        <w:rPr>
          <w:rFonts w:ascii="IRNazanin" w:hAnsi="IRNazanin" w:eastAsia="IRNazanin"/>
          <w:color w:val="111111"/>
          <w:sz w:val="28"/>
          <w:sz w:val="28"/>
          <w:szCs w:val="28"/>
          <w:rtl w:val="true"/>
          <w:lang w:bidi="fa-IR"/>
        </w:rPr>
        <w:t xml:space="preserve">فتجاوز </w:t>
      </w:r>
    </w:p>
    <w:p>
      <w:pPr>
        <w:pStyle w:val="BookText"/>
        <w:rPr/>
      </w:pPr>
      <w:r>
        <w:rPr>
          <w:rFonts w:ascii="Amiri" w:hAnsi="Amiri" w:eastAsia="Amiri" w:cs="Amiri"/>
          <w:color w:val="111111"/>
          <w:sz w:val="28"/>
          <w:sz w:val="28"/>
          <w:szCs w:val="28"/>
          <w:rtl w:val="true"/>
          <w:lang w:bidi="ar-SA"/>
        </w:rPr>
        <w:t>و كان بحال</w:t>
      </w:r>
      <w:r>
        <w:rPr>
          <w:rStyle w:val="FootnoteAnchor"/>
          <w:rtl w:val="true"/>
        </w:rPr>
        <w:footnoteReference w:id="1164"/>
      </w:r>
      <w:r>
        <w:rPr>
          <w:rFonts w:ascii="Amiri" w:hAnsi="Amiri" w:eastAsia="Amiri" w:cs="Amiri"/>
          <w:color w:val="111111"/>
          <w:sz w:val="28"/>
          <w:sz w:val="28"/>
          <w:szCs w:val="28"/>
          <w:rtl w:val="true"/>
          <w:lang w:bidi="ar-SA"/>
        </w:rPr>
        <w:t>لو لم يعصر لم يتجاوز، لم ينقض الوضوء</w:t>
      </w:r>
      <w:r>
        <w:rPr>
          <w:rStyle w:val="FootnoteAnchor"/>
          <w:rtl w:val="true"/>
        </w:rPr>
        <w:footnoteReference w:id="1165"/>
      </w:r>
      <w:r>
        <w:rPr>
          <w:rFonts w:ascii="Amiri" w:hAnsi="Amiri" w:eastAsia="Amiri" w:cs="Amiri"/>
          <w:color w:val="111111"/>
          <w:sz w:val="28"/>
          <w:sz w:val="28"/>
          <w:szCs w:val="28"/>
          <w:rtl w:val="true"/>
          <w:lang w:bidi="ar-SA"/>
        </w:rPr>
        <w:t xml:space="preserve">، و من قواعدهم المذكورة في متن الوقاية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ما ليس بحدث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بناقض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نجسا</w:t>
      </w:r>
      <w:r>
        <w:rPr>
          <w:rFonts w:eastAsia="Amiri" w:cs="Amiri" w:ascii="Amiri" w:hAnsi="Amiri"/>
          <w:color w:val="111111"/>
          <w:sz w:val="28"/>
          <w:szCs w:val="28"/>
          <w:rtl w:val="true"/>
          <w:lang w:bidi="ar-SA"/>
        </w:rPr>
        <w:t>»</w:t>
      </w:r>
      <w:r>
        <w:rPr>
          <w:rStyle w:val="FootnoteAnchor"/>
          <w:rtl w:val="true"/>
        </w:rPr>
        <w:footnoteReference w:id="1166"/>
      </w:r>
      <w:r>
        <w:rPr>
          <w:rFonts w:ascii="Amiri" w:hAnsi="Amiri" w:eastAsia="Amiri" w:cs="Amiri"/>
          <w:color w:val="111111"/>
          <w:sz w:val="28"/>
          <w:sz w:val="28"/>
          <w:szCs w:val="28"/>
          <w:rtl w:val="true"/>
          <w:lang w:bidi="ar-SA"/>
        </w:rPr>
        <w:t>، فيلزم أن لا يكون القيح بل الدم المتجاوز عن تلك القرحة بسبب العصر نجسا، فضلا عن الصديد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مرّ من شارح الوقاية، و لما ذكره أيضا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قشرت</w:t>
      </w:r>
      <w:r>
        <w:rPr>
          <w:rStyle w:val="FootnoteAnchor"/>
          <w:rtl w:val="true"/>
        </w:rPr>
        <w:footnoteReference w:id="1167"/>
      </w:r>
      <w:r>
        <w:rPr>
          <w:rFonts w:ascii="Amiri" w:hAnsi="Amiri" w:eastAsia="Amiri" w:cs="Amiri"/>
          <w:color w:val="111111"/>
          <w:sz w:val="28"/>
          <w:sz w:val="28"/>
          <w:szCs w:val="28"/>
          <w:rtl w:val="true"/>
          <w:lang w:bidi="ar-SA"/>
        </w:rPr>
        <w:t>نقطة في العين فسال الصديد بحيث لم يخرج من العين لم ينقض الوضوء</w:t>
      </w:r>
      <w:r>
        <w:rPr>
          <w:rFonts w:eastAsia="Amiri" w:cs="Amiri" w:ascii="Amiri" w:hAnsi="Amiri"/>
          <w:color w:val="111111"/>
          <w:sz w:val="28"/>
          <w:szCs w:val="28"/>
          <w:rtl w:val="true"/>
          <w:lang w:bidi="ar-SA"/>
        </w:rPr>
        <w:t>»</w:t>
      </w:r>
      <w:r>
        <w:rPr>
          <w:rStyle w:val="FootnoteAnchor"/>
          <w:rtl w:val="true"/>
        </w:rPr>
        <w:footnoteReference w:id="1168"/>
      </w:r>
      <w:r>
        <w:rPr>
          <w:rFonts w:ascii="Amiri" w:hAnsi="Amiri" w:eastAsia="Amiri" w:cs="Amiri"/>
          <w:color w:val="111111"/>
          <w:sz w:val="28"/>
          <w:sz w:val="28"/>
          <w:szCs w:val="28"/>
          <w:rtl w:val="true"/>
          <w:lang w:bidi="ar-SA"/>
        </w:rPr>
        <w:t>، و يفهم منه بضم ما سبق أنه إذا لم يسل في موضع آخر</w:t>
      </w:r>
      <w:r>
        <w:rPr>
          <w:rStyle w:val="FootnoteAnchor"/>
          <w:rtl w:val="true"/>
        </w:rPr>
        <w:footnoteReference w:id="1169"/>
      </w:r>
      <w:r>
        <w:rPr>
          <w:rFonts w:ascii="Amiri" w:hAnsi="Amiri" w:eastAsia="Amiri" w:cs="Amiri"/>
          <w:color w:val="111111"/>
          <w:sz w:val="28"/>
          <w:sz w:val="28"/>
          <w:szCs w:val="28"/>
          <w:rtl w:val="true"/>
          <w:lang w:bidi="ar-SA"/>
        </w:rPr>
        <w:t xml:space="preserve">غير العين لا يكون ناقضا و نجسا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علّل عدم الانتقاض بعدم السيلان، و هو ممّا يتحقّق في غير العين أيضا</w:t>
      </w:r>
      <w:r>
        <w:rPr>
          <w:rFonts w:eastAsia="Amiri" w:cs="Amiri" w:ascii="Amiri" w:hAnsi="Amiri"/>
          <w:color w:val="111111"/>
          <w:sz w:val="28"/>
          <w:szCs w:val="28"/>
          <w:rtl w:val="true"/>
          <w:lang w:bidi="ar-SA"/>
        </w:rPr>
        <w:t>)</w:t>
      </w:r>
      <w:r>
        <w:rPr>
          <w:rStyle w:val="FootnoteAnchor"/>
          <w:rtl w:val="true"/>
        </w:rPr>
        <w:footnoteReference w:id="1170"/>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الحكم بطهارة المذي و الوذي</w:t>
      </w:r>
      <w:r>
        <w:rPr>
          <w:rStyle w:val="FootnoteAnchor"/>
          <w:rtl w:val="true"/>
        </w:rPr>
        <w:footnoteReference w:id="1171"/>
      </w:r>
      <w:r>
        <w:rPr>
          <w:rFonts w:ascii="IRNazanin" w:hAnsi="IRNazanin" w:eastAsia="IRNazanin"/>
          <w:color w:val="111111"/>
          <w:sz w:val="28"/>
          <w:sz w:val="28"/>
          <w:szCs w:val="28"/>
          <w:rtl w:val="true"/>
          <w:lang w:bidi="fa-IR"/>
        </w:rPr>
        <w:t>معارض بمثله، بل</w:t>
      </w:r>
      <w:r>
        <w:rPr>
          <w:rStyle w:val="FootnoteAnchor"/>
          <w:rtl w:val="true"/>
        </w:rPr>
        <w:footnoteReference w:id="1172"/>
      </w:r>
      <w:r>
        <w:rPr>
          <w:rFonts w:ascii="Amiri" w:hAnsi="Amiri" w:eastAsia="Amiri" w:cs="Amiri"/>
          <w:color w:val="111111"/>
          <w:sz w:val="28"/>
          <w:sz w:val="28"/>
          <w:szCs w:val="28"/>
          <w:rtl w:val="true"/>
          <w:lang w:bidi="ar-SA"/>
        </w:rPr>
        <w:t>بما هو أشدّ منه؛ لأنّ أبا حنيفة يحكم بإجزاء فرك</w:t>
      </w:r>
      <w:r>
        <w:rPr>
          <w:rStyle w:val="FootnoteAnchor"/>
          <w:rtl w:val="true"/>
        </w:rPr>
        <w:footnoteReference w:id="1173"/>
      </w:r>
      <w:r>
        <w:rPr>
          <w:rFonts w:ascii="Amiri" w:hAnsi="Amiri" w:eastAsia="Amiri" w:cs="Amiri"/>
          <w:color w:val="111111"/>
          <w:sz w:val="28"/>
          <w:sz w:val="28"/>
          <w:szCs w:val="28"/>
          <w:rtl w:val="true"/>
          <w:lang w:bidi="ar-SA"/>
        </w:rPr>
        <w:t>المنيّ اليابس من دون غسله</w:t>
      </w:r>
      <w:r>
        <w:rPr>
          <w:rStyle w:val="FootnoteAnchor"/>
          <w:rtl w:val="true"/>
        </w:rPr>
        <w:footnoteReference w:id="1174"/>
      </w:r>
      <w:r>
        <w:rPr>
          <w:rFonts w:ascii="IRNazanin" w:hAnsi="IRNazanin" w:eastAsia="IRNazanin"/>
          <w:color w:val="111111"/>
          <w:sz w:val="28"/>
          <w:sz w:val="28"/>
          <w:szCs w:val="28"/>
          <w:rtl w:val="true"/>
          <w:lang w:bidi="fa-IR"/>
        </w:rPr>
        <w:t xml:space="preserve">، مع </w:t>
      </w:r>
    </w:p>
    <w:p>
      <w:pPr>
        <w:pStyle w:val="BookText"/>
        <w:rPr/>
      </w:pPr>
      <w:r>
        <w:rPr>
          <w:rFonts w:ascii="Amiri" w:hAnsi="Amiri" w:eastAsia="Amiri" w:cs="Amiri"/>
          <w:color w:val="111111"/>
          <w:sz w:val="28"/>
          <w:sz w:val="28"/>
          <w:szCs w:val="28"/>
          <w:rtl w:val="true"/>
          <w:lang w:bidi="ar-SA"/>
        </w:rPr>
        <w:t>اتفاقه معنا في نجاسة المني، و من العجب أنّه</w:t>
      </w:r>
      <w:r>
        <w:rPr>
          <w:rStyle w:val="FootnoteAnchor"/>
          <w:rtl w:val="true"/>
        </w:rPr>
        <w:footnoteReference w:id="1175"/>
      </w:r>
      <w:r>
        <w:rPr>
          <w:rFonts w:ascii="Amiri" w:hAnsi="Amiri" w:eastAsia="Amiri" w:cs="Amiri"/>
          <w:color w:val="111111"/>
          <w:sz w:val="28"/>
          <w:sz w:val="28"/>
          <w:szCs w:val="28"/>
          <w:rtl w:val="true"/>
          <w:lang w:bidi="ar-SA"/>
        </w:rPr>
        <w:t xml:space="preserve">لا يعتقد زوال حقيقة النجاسة بالفرك كما يدلّ عليه كلام قاضي خان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فتاويه</w:t>
      </w:r>
      <w:r>
        <w:rPr>
          <w:rFonts w:eastAsia="Amiri" w:cs="Amiri" w:ascii="Amiri" w:hAnsi="Amiri"/>
          <w:color w:val="111111"/>
          <w:sz w:val="28"/>
          <w:szCs w:val="28"/>
          <w:rtl w:val="true"/>
          <w:lang w:bidi="ar-SA"/>
        </w:rPr>
        <w:t>)</w:t>
      </w:r>
      <w:r>
        <w:rPr>
          <w:rStyle w:val="FootnoteAnchor"/>
          <w:rtl w:val="true"/>
        </w:rPr>
        <w:footnoteReference w:id="1176"/>
      </w:r>
      <w:r>
        <w:rPr>
          <w:rFonts w:ascii="Amiri" w:hAnsi="Amiri" w:eastAsia="Amiri" w:cs="Amiri"/>
          <w:color w:val="111111"/>
          <w:sz w:val="28"/>
          <w:sz w:val="28"/>
          <w:szCs w:val="28"/>
          <w:rtl w:val="true"/>
          <w:lang w:bidi="ar-SA"/>
        </w:rPr>
        <w:t>من أنّه إذا أصاب الماء الثوب بعد فرك المنيّ فالأصحّ أنّه يعود نجسا</w:t>
      </w:r>
      <w:r>
        <w:rPr>
          <w:rStyle w:val="FootnoteAnchor"/>
          <w:rtl w:val="true"/>
        </w:rPr>
        <w:footnoteReference w:id="117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الحكم بطهارة البول و الغائط من كلّ ما يؤكل لحمه ممّا يشترك فيه الحنفية أيضا، أمّا البول؛ فلما ذكر في الهداية، نقلا عن محمد بن الحسن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صاحبي 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 الفرس و كلّ مأكول</w:t>
      </w:r>
      <w:r>
        <w:rPr>
          <w:rStyle w:val="FootnoteAnchor"/>
          <w:rtl w:val="true"/>
        </w:rPr>
        <w:footnoteReference w:id="1178"/>
      </w:r>
      <w:r>
        <w:rPr>
          <w:rFonts w:ascii="IRNazanin" w:hAnsi="IRNazanin" w:eastAsia="IRNazanin"/>
          <w:color w:val="111111"/>
          <w:sz w:val="28"/>
          <w:sz w:val="28"/>
          <w:szCs w:val="28"/>
          <w:rtl w:val="true"/>
          <w:lang w:bidi="fa-IR"/>
        </w:rPr>
        <w:t>طاهر، و أمّا الغائط</w:t>
      </w:r>
      <w:r>
        <w:rPr>
          <w:rStyle w:val="FootnoteAnchor"/>
          <w:rtl w:val="true"/>
        </w:rPr>
        <w:footnoteReference w:id="1179"/>
      </w:r>
      <w:r>
        <w:rPr>
          <w:rFonts w:ascii="Amiri" w:hAnsi="Amiri" w:eastAsia="Amiri" w:cs="Amiri"/>
          <w:color w:val="111111"/>
          <w:sz w:val="28"/>
          <w:sz w:val="28"/>
          <w:szCs w:val="28"/>
          <w:rtl w:val="true"/>
          <w:lang w:bidi="ar-SA"/>
        </w:rPr>
        <w:t>فلما ذكر في الكافي من أنّ محمّدا أفتى بأنّ روث الدواب و خثي البقر و بعر الغنم و الإبل طاهر، بل ربّما يستفاد من كلامه أنّ محمّدا ينسب إلى أبي حنيفة أنّه كان في أوّل زمانه يفتي بالنجاسة، ثمّ لمّا دخل الري</w:t>
      </w:r>
      <w:r>
        <w:rPr>
          <w:rStyle w:val="FootnoteAnchor"/>
          <w:rtl w:val="true"/>
        </w:rPr>
        <w:footnoteReference w:id="1180"/>
      </w:r>
      <w:r>
        <w:rPr>
          <w:rFonts w:ascii="IRNazanin" w:hAnsi="IRNazanin" w:eastAsia="IRNazanin"/>
          <w:color w:val="111111"/>
          <w:sz w:val="28"/>
          <w:sz w:val="28"/>
          <w:szCs w:val="28"/>
          <w:rtl w:val="true"/>
          <w:lang w:bidi="fa-IR"/>
        </w:rPr>
        <w:t>و رأى البلوى أفتى بأنّه طاهر</w:t>
      </w:r>
      <w:r>
        <w:rPr>
          <w:rStyle w:val="FootnoteAnchor"/>
          <w:rtl w:val="true"/>
        </w:rPr>
        <w:footnoteReference w:id="1181"/>
      </w:r>
      <w:r>
        <w:rPr>
          <w:rFonts w:ascii="IRNazanin" w:hAnsi="IRNazanin" w:eastAsia="IRNazanin"/>
          <w:color w:val="111111"/>
          <w:sz w:val="28"/>
          <w:sz w:val="28"/>
          <w:szCs w:val="28"/>
          <w:rtl w:val="true"/>
          <w:lang w:bidi="fa-IR"/>
        </w:rPr>
        <w:t>، بل نقل عن محمّد أنّ بول بعض ما لا</w:t>
      </w:r>
      <w:r>
        <w:rPr>
          <w:rStyle w:val="FootnoteAnchor"/>
          <w:rtl w:val="true"/>
        </w:rPr>
        <w:footnoteReference w:id="1182"/>
      </w:r>
      <w:r>
        <w:rPr>
          <w:rFonts w:ascii="Amiri" w:hAnsi="Amiri" w:eastAsia="Amiri" w:cs="Amiri"/>
          <w:color w:val="111111"/>
          <w:sz w:val="28"/>
          <w:sz w:val="28"/>
          <w:szCs w:val="28"/>
          <w:rtl w:val="true"/>
          <w:lang w:bidi="ar-SA"/>
        </w:rPr>
        <w:t>يؤكل لحمه ليس بنجس كالهرّة و الفأرة</w:t>
      </w:r>
      <w:r>
        <w:rPr>
          <w:rStyle w:val="FootnoteAnchor"/>
          <w:rtl w:val="true"/>
        </w:rPr>
        <w:footnoteReference w:id="1183"/>
      </w:r>
      <w:r>
        <w:rPr>
          <w:rFonts w:ascii="Amiri" w:hAnsi="Amiri" w:eastAsia="Amiri" w:cs="Amiri"/>
          <w:color w:val="111111"/>
          <w:sz w:val="28"/>
          <w:sz w:val="28"/>
          <w:szCs w:val="28"/>
          <w:rtl w:val="true"/>
          <w:lang w:bidi="ar-SA"/>
        </w:rPr>
        <w:t>، بل يجوز عند بعض الحنفية غسل النجاسة ببول ما يؤكل لحمه</w:t>
      </w:r>
      <w:r>
        <w:rPr>
          <w:rStyle w:val="FootnoteAnchor"/>
          <w:rtl w:val="true"/>
        </w:rPr>
        <w:footnoteReference w:id="1184"/>
      </w:r>
      <w:r>
        <w:rPr>
          <w:rFonts w:ascii="Amiri" w:hAnsi="Amiri" w:eastAsia="Amiri" w:cs="Amiri"/>
          <w:color w:val="111111"/>
          <w:sz w:val="28"/>
          <w:sz w:val="28"/>
          <w:szCs w:val="28"/>
          <w:rtl w:val="true"/>
          <w:lang w:bidi="ar-SA"/>
        </w:rPr>
        <w:t xml:space="preserve">، فالبول المذكور عندنا طاهر فقط، و عندهم طاهر و مطهّر معا، و مع ذلك كلّه قد </w:t>
      </w:r>
    </w:p>
    <w:p>
      <w:pPr>
        <w:pStyle w:val="BookText"/>
        <w:rPr/>
      </w:pPr>
      <w:r>
        <w:rPr>
          <w:rFonts w:ascii="Amiri" w:hAnsi="Amiri" w:eastAsia="Amiri" w:cs="Amiri"/>
          <w:color w:val="111111"/>
          <w:sz w:val="28"/>
          <w:sz w:val="28"/>
          <w:szCs w:val="28"/>
          <w:rtl w:val="true"/>
          <w:lang w:bidi="ar-SA"/>
        </w:rPr>
        <w:t>ذهب محمد بن الحسن إلى تحليل شرب أبوال الإبل و كلّ ما يؤكل لحمه</w:t>
      </w:r>
      <w:r>
        <w:rPr>
          <w:rStyle w:val="FootnoteAnchor"/>
          <w:rtl w:val="true"/>
        </w:rPr>
        <w:footnoteReference w:id="1185"/>
      </w:r>
      <w:r>
        <w:rPr>
          <w:rFonts w:ascii="Amiri" w:hAnsi="Amiri" w:eastAsia="Amiri" w:cs="Amiri"/>
          <w:color w:val="111111"/>
          <w:sz w:val="28"/>
          <w:sz w:val="28"/>
          <w:szCs w:val="28"/>
          <w:rtl w:val="true"/>
          <w:lang w:bidi="ar-SA"/>
        </w:rPr>
        <w:t>، بل قد ذهب إلى تحليل الروث</w:t>
      </w:r>
      <w:r>
        <w:rPr>
          <w:rStyle w:val="FootnoteAnchor"/>
          <w:rtl w:val="true"/>
        </w:rPr>
        <w:footnoteReference w:id="1186"/>
      </w:r>
    </w:p>
    <w:p>
      <w:pPr>
        <w:pStyle w:val="BookText"/>
        <w:rPr/>
      </w:pPr>
      <w:r>
        <w:rPr>
          <w:rFonts w:ascii="Amiri" w:hAnsi="Amiri" w:eastAsia="Amiri" w:cs="Amiri"/>
          <w:color w:val="111111"/>
          <w:sz w:val="28"/>
          <w:sz w:val="28"/>
          <w:szCs w:val="28"/>
          <w:rtl w:val="true"/>
          <w:lang w:bidi="ar-SA"/>
        </w:rPr>
        <w:t>بل نقل عن أبي يوسف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قول قلناه بخلاف قول أبي حنيفة لم نقله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أنفسنا، إنّما كان قولا قاله أوّلا ثمّ انتقل عنه و لن نفهمه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هم كالحلقة المفرغة، فالذبّ على واحد منهم كالذبّ على الكلّ‌،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أ ج‍ د</w:t>
      </w:r>
      <w:r>
        <w:rPr>
          <w:rFonts w:eastAsia="Amiri" w:cs="Amiri" w:ascii="Amiri" w:hAnsi="Amiri"/>
          <w:color w:val="111111"/>
          <w:sz w:val="28"/>
          <w:szCs w:val="28"/>
          <w:rtl w:val="true"/>
          <w:lang w:bidi="ar-SA"/>
        </w:rPr>
        <w:t>&gt;</w:t>
      </w:r>
    </w:p>
    <w:p>
      <w:pPr>
        <w:pStyle w:val="BookText"/>
        <w:rPr/>
      </w:pPr>
      <w:r>
        <w:rPr>
          <w:rFonts w:ascii="Amiri" w:hAnsi="Amiri" w:eastAsia="Amiri" w:cs="Amiri"/>
          <w:color w:val="111111"/>
          <w:sz w:val="28"/>
          <w:sz w:val="28"/>
          <w:szCs w:val="28"/>
          <w:rtl w:val="true"/>
          <w:lang w:bidi="ar-SA"/>
        </w:rPr>
        <w:t>أيضا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فظهر أنّ الحنفية بأكل الخرء أولى و أحرى من الإمامية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ذكره من كون البغل و الحمار حلالين عندنا، مردود بأنّ في ذكر ذلك مخالفة لما شرطه سابقا من الاقتصار بذكر ما يتعلّق بالصلاة و مقدّماتها، و لعلّه لغاية جهله بالأحكام الفقهيّة لم يقدر على التمييز بين مقدّمات الصلاة و غيرها، و لهذا قد خبط في هذا الفصل بمثل</w:t>
      </w:r>
      <w:r>
        <w:rPr>
          <w:rStyle w:val="FootnoteAnchor"/>
          <w:rtl w:val="true"/>
        </w:rPr>
        <w:footnoteReference w:id="1187"/>
      </w:r>
      <w:r>
        <w:rPr>
          <w:rFonts w:ascii="Amiri" w:hAnsi="Amiri" w:eastAsia="Amiri" w:cs="Amiri"/>
          <w:color w:val="111111"/>
          <w:sz w:val="28"/>
          <w:sz w:val="28"/>
          <w:szCs w:val="28"/>
          <w:rtl w:val="true"/>
          <w:lang w:bidi="ar-SA"/>
        </w:rPr>
        <w:t xml:space="preserve">ذلك مرارا كما ستطّلع عليه، و مع ذلك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w:t>
      </w:r>
      <w:r>
        <w:rPr>
          <w:rFonts w:eastAsia="Amiri" w:cs="Amiri" w:ascii="Amiri" w:hAnsi="Amiri"/>
          <w:color w:val="111111"/>
          <w:sz w:val="28"/>
          <w:szCs w:val="28"/>
          <w:rtl w:val="true"/>
          <w:lang w:bidi="ar-SA"/>
        </w:rPr>
        <w:t>)</w:t>
      </w:r>
      <w:r>
        <w:rPr>
          <w:rStyle w:val="FootnoteAnchor"/>
          <w:rtl w:val="true"/>
        </w:rPr>
        <w:footnoteReference w:id="1188"/>
      </w:r>
      <w:r>
        <w:rPr>
          <w:rFonts w:ascii="Amiri" w:hAnsi="Amiri" w:eastAsia="Amiri" w:cs="Amiri"/>
          <w:color w:val="111111"/>
          <w:sz w:val="28"/>
          <w:sz w:val="28"/>
          <w:szCs w:val="28"/>
          <w:rtl w:val="true"/>
          <w:lang w:bidi="ar-SA"/>
        </w:rPr>
        <w:t xml:space="preserve">من متفرداتنا، بل هو ممّا أفتى به ابن عبّاس رضى اللّه عنه و الحسن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مالك</w:t>
      </w:r>
      <w:r>
        <w:rPr>
          <w:rFonts w:eastAsia="Amiri" w:cs="Amiri" w:ascii="Amiri" w:hAnsi="Amiri"/>
          <w:color w:val="111111"/>
          <w:sz w:val="28"/>
          <w:szCs w:val="28"/>
          <w:rtl w:val="true"/>
          <w:lang w:bidi="ar-SA"/>
        </w:rPr>
        <w:t>)</w:t>
      </w:r>
      <w:r>
        <w:rPr>
          <w:rStyle w:val="FootnoteAnchor"/>
          <w:rtl w:val="true"/>
        </w:rPr>
        <w:footnoteReference w:id="1189"/>
      </w:r>
      <w:r>
        <w:rPr>
          <w:rFonts w:ascii="Amiri" w:hAnsi="Amiri" w:eastAsia="Amiri" w:cs="Amiri"/>
          <w:color w:val="111111"/>
          <w:sz w:val="28"/>
          <w:sz w:val="28"/>
          <w:szCs w:val="28"/>
          <w:rtl w:val="true"/>
          <w:lang w:bidi="ar-SA"/>
        </w:rPr>
        <w:t xml:space="preserve">، و يمكن معارضته باتّفاق الفقهاء الأربعة بتحليل أكل الثعلب و الأرنب و الضبّ و السمك الجرّي و المارماهي و الزمّار و كلّ ما لا فلس له من السمك؛ خلافا لأبي حنيفة معهم في الثعلب، و كذا معارض بتحليلهم طعام الكفّار، </w:t>
      </w:r>
    </w:p>
    <w:p>
      <w:pPr>
        <w:pStyle w:val="BookText"/>
        <w:rPr/>
      </w:pPr>
      <w:r>
        <w:rPr>
          <w:rFonts w:ascii="Amiri" w:hAnsi="Amiri" w:eastAsia="Amiri" w:cs="Amiri"/>
          <w:color w:val="111111"/>
          <w:sz w:val="28"/>
          <w:sz w:val="28"/>
          <w:szCs w:val="28"/>
          <w:rtl w:val="true"/>
          <w:lang w:bidi="ar-SA"/>
        </w:rPr>
        <w:t>و تحليلهم الطحال و الرحم و المثانة و الذكر</w:t>
      </w:r>
      <w:r>
        <w:rPr>
          <w:rStyle w:val="FootnoteAnchor"/>
          <w:rtl w:val="true"/>
        </w:rPr>
        <w:footnoteReference w:id="1190"/>
      </w:r>
      <w:r>
        <w:rPr>
          <w:rFonts w:ascii="Amiri" w:hAnsi="Amiri" w:eastAsia="Amiri" w:cs="Amiri"/>
          <w:color w:val="111111"/>
          <w:sz w:val="28"/>
          <w:sz w:val="28"/>
          <w:szCs w:val="28"/>
          <w:rtl w:val="true"/>
          <w:lang w:bidi="ar-SA"/>
        </w:rPr>
        <w:t>و الخصيتين، و ليكن</w:t>
      </w:r>
      <w:r>
        <w:rPr>
          <w:rStyle w:val="FootnoteAnchor"/>
          <w:rtl w:val="true"/>
        </w:rPr>
        <w:footnoteReference w:id="1191"/>
      </w:r>
      <w:r>
        <w:rPr>
          <w:rFonts w:ascii="Amiri" w:hAnsi="Amiri" w:eastAsia="Amiri" w:cs="Amiri"/>
          <w:color w:val="111111"/>
          <w:sz w:val="28"/>
          <w:sz w:val="28"/>
          <w:szCs w:val="28"/>
          <w:rtl w:val="true"/>
          <w:lang w:bidi="ar-SA"/>
        </w:rPr>
        <w:t>لهم هنيئا مريئا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ذكره من حكمنا بعدم تنجّس الجاري إلاّ بالتغيّر</w:t>
      </w:r>
      <w:r>
        <w:rPr>
          <w:rStyle w:val="FootnoteAnchor"/>
          <w:rtl w:val="true"/>
        </w:rPr>
        <w:footnoteReference w:id="1192"/>
      </w:r>
      <w:r>
        <w:rPr>
          <w:rFonts w:ascii="Amiri" w:hAnsi="Amiri" w:eastAsia="Amiri" w:cs="Amiri"/>
          <w:color w:val="111111"/>
          <w:sz w:val="28"/>
          <w:sz w:val="28"/>
          <w:szCs w:val="28"/>
          <w:rtl w:val="true"/>
          <w:lang w:bidi="ar-SA"/>
        </w:rPr>
        <w:t>، فذلك ممّا يشترك</w:t>
      </w:r>
      <w:r>
        <w:rPr>
          <w:rStyle w:val="FootnoteAnchor"/>
          <w:rtl w:val="true"/>
        </w:rPr>
        <w:footnoteReference w:id="1193"/>
      </w:r>
      <w:r>
        <w:rPr>
          <w:rFonts w:ascii="Amiri" w:hAnsi="Amiri" w:eastAsia="Amiri" w:cs="Amiri"/>
          <w:color w:val="111111"/>
          <w:sz w:val="28"/>
          <w:sz w:val="28"/>
          <w:szCs w:val="28"/>
          <w:rtl w:val="true"/>
          <w:lang w:bidi="ar-SA"/>
        </w:rPr>
        <w:t>فيه الحنفية؛ مصرّحين به في متن الوقاية و مختصره</w:t>
      </w:r>
      <w:r>
        <w:rPr>
          <w:rStyle w:val="FootnoteAnchor"/>
          <w:rtl w:val="true"/>
        </w:rPr>
        <w:footnoteReference w:id="1194"/>
      </w:r>
      <w:r>
        <w:rPr>
          <w:rFonts w:ascii="Amiri" w:hAnsi="Amiri" w:eastAsia="Amiri" w:cs="Amiri"/>
          <w:color w:val="111111"/>
          <w:sz w:val="28"/>
          <w:sz w:val="28"/>
          <w:szCs w:val="28"/>
          <w:rtl w:val="true"/>
          <w:lang w:bidi="ar-SA"/>
        </w:rPr>
        <w:t>المتداولين بين مفاليك طلبتهم، و ليت شعري كيف يذهب مثل ذلك على هذا الرجل الذي يظهر كمال التتبع في أحكام إمامه المجدّد؟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يغفل عن المسائل الضرورية الّتي لا يسع للمكلّف الجهل بها؟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في ذكره للقلّتين</w:t>
      </w:r>
      <w:r>
        <w:rPr>
          <w:rStyle w:val="FootnoteAnchor"/>
          <w:rtl w:val="true"/>
        </w:rPr>
        <w:footnoteReference w:id="1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الاعتراض به علينا دليل على جهله بمذهبنا؛ فإنّ القول بالقلّتين</w:t>
      </w:r>
      <w:r>
        <w:rPr>
          <w:rFonts w:eastAsia="Amiri" w:cs="Amiri" w:ascii="Amiri" w:hAnsi="Amiri"/>
          <w:color w:val="111111"/>
          <w:sz w:val="28"/>
          <w:szCs w:val="28"/>
          <w:rtl w:val="true"/>
          <w:lang w:bidi="ar-SA"/>
        </w:rPr>
        <w:t>)</w:t>
      </w:r>
      <w:r>
        <w:rPr>
          <w:rStyle w:val="FootnoteAnchor"/>
          <w:rtl w:val="true"/>
        </w:rPr>
        <w:footnoteReference w:id="1196"/>
      </w:r>
      <w:r>
        <w:rPr>
          <w:rFonts w:ascii="Amiri" w:hAnsi="Amiri" w:eastAsia="Amiri" w:cs="Amiri"/>
          <w:color w:val="111111"/>
          <w:sz w:val="28"/>
          <w:sz w:val="28"/>
          <w:szCs w:val="28"/>
          <w:rtl w:val="true"/>
          <w:lang w:bidi="ar-SA"/>
        </w:rPr>
        <w:t>إنّما هو مذهب إمامه القديم أعني الشافعي، و إنّما الّذي نزّله</w:t>
      </w:r>
      <w:r>
        <w:rPr>
          <w:rStyle w:val="FootnoteAnchor"/>
          <w:rtl w:val="true"/>
        </w:rPr>
        <w:footnoteReference w:id="1197"/>
      </w:r>
      <w:r>
        <w:rPr>
          <w:rFonts w:ascii="Amiri" w:hAnsi="Amiri" w:eastAsia="Amiri" w:cs="Amiri"/>
          <w:color w:val="111111"/>
          <w:sz w:val="28"/>
          <w:sz w:val="28"/>
          <w:szCs w:val="28"/>
          <w:rtl w:val="true"/>
          <w:lang w:bidi="ar-SA"/>
        </w:rPr>
        <w:t>الإمامية منزلة الكثير هو الكرّ الذي يبلغ أضعاف القلّتين و ضعف ما قرّره الحنفي من الحوض الكبير عند تحقيق مذهبه فيه</w:t>
      </w:r>
      <w:r>
        <w:rPr>
          <w:rStyle w:val="FootnoteAnchor"/>
          <w:rtl w:val="true"/>
        </w:rPr>
        <w:footnoteReference w:id="1198"/>
      </w:r>
      <w:r>
        <w:rPr>
          <w:rFonts w:ascii="Amiri" w:hAnsi="Amiri" w:eastAsia="Amiri" w:cs="Amiri"/>
          <w:color w:val="111111"/>
          <w:sz w:val="28"/>
          <w:sz w:val="28"/>
          <w:szCs w:val="28"/>
          <w:rtl w:val="true"/>
          <w:lang w:bidi="ar-SA"/>
        </w:rPr>
        <w:t>، و كلّ ذلك مناف لما تصلّف به صاحب النواقض في كتابه من كثرة مهارته و اطّلاعه على مذهب الطرفين، و قد سبق منه نظيره مرارا، و</w:t>
      </w:r>
      <w:r>
        <w:rPr>
          <w:rStyle w:val="FootnoteAnchor"/>
          <w:rtl w:val="true"/>
        </w:rPr>
        <w:footnoteReference w:id="1199"/>
      </w:r>
      <w:r>
        <w:rPr>
          <w:rFonts w:ascii="Amiri" w:hAnsi="Amiri" w:eastAsia="Amiri" w:cs="Amiri"/>
          <w:color w:val="111111"/>
          <w:sz w:val="28"/>
          <w:sz w:val="28"/>
          <w:szCs w:val="28"/>
          <w:rtl w:val="true"/>
          <w:lang w:bidi="ar-SA"/>
        </w:rPr>
        <w:t xml:space="preserve">لعلّه تجاهل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ذلك</w:t>
      </w:r>
      <w:r>
        <w:rPr>
          <w:rFonts w:eastAsia="Amiri" w:cs="Amiri" w:ascii="Amiri" w:hAnsi="Amiri"/>
          <w:color w:val="111111"/>
          <w:sz w:val="28"/>
          <w:szCs w:val="28"/>
          <w:rtl w:val="true"/>
          <w:lang w:bidi="ar-SA"/>
        </w:rPr>
        <w:t>)</w:t>
      </w:r>
      <w:r>
        <w:rPr>
          <w:rStyle w:val="FootnoteAnchor"/>
          <w:rtl w:val="true"/>
        </w:rPr>
        <w:footnoteReference w:id="1200"/>
      </w:r>
      <w:r>
        <w:rPr>
          <w:rFonts w:ascii="Amiri" w:hAnsi="Amiri" w:eastAsia="Amiri" w:cs="Amiri"/>
          <w:color w:val="111111"/>
          <w:sz w:val="28"/>
          <w:sz w:val="28"/>
          <w:szCs w:val="28"/>
          <w:rtl w:val="true"/>
          <w:lang w:bidi="ar-SA"/>
        </w:rPr>
        <w:t xml:space="preserve">هاهنا احتيالا مع الحنفية، بإظهار أنّ </w:t>
      </w:r>
    </w:p>
    <w:p>
      <w:pPr>
        <w:pStyle w:val="BookText"/>
        <w:rPr/>
      </w:pPr>
      <w:r>
        <w:rPr>
          <w:rFonts w:ascii="Amiri" w:hAnsi="Amiri" w:eastAsia="Amiri" w:cs="Amiri"/>
          <w:color w:val="111111"/>
          <w:sz w:val="28"/>
          <w:sz w:val="28"/>
          <w:szCs w:val="28"/>
          <w:rtl w:val="true"/>
          <w:lang w:bidi="ar-SA"/>
        </w:rPr>
        <w:t>انتقاله عن مذهب الشافعي قد بلغ إلى مرتبة نسي مذهب الشافعي في المسائل الضرورية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هذا الفصل يدلّ على أنّه ملحد لم يأخذ واجباته في طول أوقاته عن شيء من المذاهب، و إظهار النقل و الانتقال، و التبرّي عن الرفض و الاعتزال،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مجرّد</w:t>
      </w:r>
      <w:r>
        <w:rPr>
          <w:rFonts w:eastAsia="Amiri" w:cs="Amiri" w:ascii="Amiri" w:hAnsi="Amiri"/>
          <w:color w:val="111111"/>
          <w:sz w:val="28"/>
          <w:szCs w:val="28"/>
          <w:rtl w:val="true"/>
          <w:lang w:bidi="ar-SA"/>
        </w:rPr>
        <w:t>)</w:t>
      </w:r>
      <w:r>
        <w:rPr>
          <w:rStyle w:val="FootnoteAnchor"/>
          <w:rtl w:val="true"/>
        </w:rPr>
        <w:footnoteReference w:id="1201"/>
      </w:r>
      <w:r>
        <w:rPr>
          <w:rFonts w:ascii="Amiri" w:hAnsi="Amiri" w:eastAsia="Amiri" w:cs="Amiri"/>
          <w:color w:val="111111"/>
          <w:sz w:val="28"/>
          <w:sz w:val="28"/>
          <w:szCs w:val="28"/>
          <w:rtl w:val="true"/>
          <w:lang w:bidi="ar-SA"/>
        </w:rPr>
        <w:t>الاحتيال و الانتحال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ما ذكره من حكمنا بطهارة الفم و الأنف و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لو دمي</w:t>
      </w:r>
      <w:r>
        <w:rPr>
          <w:rStyle w:val="FootnoteAnchor"/>
          <w:rtl w:val="true"/>
        </w:rPr>
        <w:footnoteReference w:id="1202"/>
      </w:r>
      <w:r>
        <w:rPr>
          <w:rFonts w:ascii="Amiri" w:hAnsi="Amiri" w:eastAsia="Amiri" w:cs="Amiri"/>
          <w:color w:val="111111"/>
          <w:sz w:val="28"/>
          <w:sz w:val="28"/>
          <w:szCs w:val="28"/>
          <w:rtl w:val="true"/>
          <w:lang w:bidi="ar-SA"/>
        </w:rPr>
        <w:t xml:space="preserve">فم مكلّف مثلا و زال الدم لا يجب تطهير الفم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يشترك</w:t>
      </w:r>
      <w:r>
        <w:rPr>
          <w:rStyle w:val="FootnoteAnchor"/>
          <w:rtl w:val="true"/>
        </w:rPr>
        <w:footnoteReference w:id="1203"/>
      </w:r>
      <w:r>
        <w:rPr>
          <w:rFonts w:ascii="Amiri" w:hAnsi="Amiri" w:eastAsia="Amiri" w:cs="Amiri"/>
          <w:color w:val="111111"/>
          <w:sz w:val="28"/>
          <w:sz w:val="28"/>
          <w:szCs w:val="28"/>
          <w:rtl w:val="true"/>
          <w:lang w:bidi="ar-SA"/>
        </w:rPr>
        <w:t>فيه الحنفية أيضا، قال شارح الوقاية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دم ظهر أو</w:t>
      </w:r>
      <w:r>
        <w:rPr>
          <w:rStyle w:val="FootnoteAnchor"/>
          <w:rtl w:val="true"/>
        </w:rPr>
        <w:footnoteReference w:id="1204"/>
      </w:r>
      <w:r>
        <w:rPr>
          <w:rFonts w:ascii="Amiri" w:hAnsi="Amiri" w:eastAsia="Amiri" w:cs="Amiri"/>
          <w:color w:val="111111"/>
          <w:sz w:val="28"/>
          <w:sz w:val="28"/>
          <w:szCs w:val="28"/>
          <w:rtl w:val="true"/>
          <w:lang w:bidi="ar-SA"/>
        </w:rPr>
        <w:t>ارتقى على رأس جراحة و لم يسل</w:t>
      </w:r>
      <w:r>
        <w:rPr>
          <w:rStyle w:val="FootnoteAnchor"/>
          <w:rtl w:val="true"/>
        </w:rPr>
        <w:footnoteReference w:id="1205"/>
      </w:r>
      <w:r>
        <w:rPr>
          <w:rFonts w:ascii="Amiri" w:hAnsi="Amiri" w:eastAsia="Amiri" w:cs="Amiri"/>
          <w:color w:val="111111"/>
          <w:sz w:val="28"/>
          <w:sz w:val="28"/>
          <w:szCs w:val="28"/>
          <w:rtl w:val="true"/>
          <w:lang w:bidi="ar-SA"/>
        </w:rPr>
        <w:t>لم ينقض الوضوء</w:t>
      </w:r>
      <w:r>
        <w:rPr>
          <w:rStyle w:val="FootnoteAnchor"/>
          <w:rtl w:val="true"/>
        </w:rPr>
        <w:footnoteReference w:id="1206"/>
      </w:r>
      <w:r>
        <w:rPr>
          <w:rFonts w:ascii="Amiri" w:hAnsi="Amiri" w:eastAsia="Amiri" w:cs="Amiri"/>
          <w:color w:val="111111"/>
          <w:sz w:val="28"/>
          <w:sz w:val="28"/>
          <w:szCs w:val="28"/>
          <w:rtl w:val="true"/>
          <w:lang w:bidi="ar-SA"/>
        </w:rPr>
        <w:t>، و هذا الحكم كما</w:t>
      </w:r>
      <w:r>
        <w:rPr>
          <w:rStyle w:val="FootnoteAnchor"/>
          <w:rtl w:val="true"/>
        </w:rPr>
        <w:footnoteReference w:id="1207"/>
      </w:r>
      <w:r>
        <w:rPr>
          <w:rFonts w:ascii="Amiri" w:hAnsi="Amiri" w:eastAsia="Amiri" w:cs="Amiri"/>
          <w:color w:val="111111"/>
          <w:sz w:val="28"/>
          <w:sz w:val="28"/>
          <w:szCs w:val="28"/>
          <w:rtl w:val="true"/>
          <w:lang w:bidi="ar-SA"/>
        </w:rPr>
        <w:t>صرّحوا به يشمل أيّ جراحة كانت؛ في الفم أو</w:t>
      </w:r>
      <w:r>
        <w:rPr>
          <w:rStyle w:val="FootnoteAnchor"/>
          <w:rtl w:val="true"/>
        </w:rPr>
        <w:footnoteReference w:id="1208"/>
      </w:r>
      <w:r>
        <w:rPr>
          <w:rFonts w:ascii="IRNazanin" w:hAnsi="IRNazanin" w:eastAsia="IRNazanin"/>
          <w:color w:val="111111"/>
          <w:sz w:val="28"/>
          <w:sz w:val="28"/>
          <w:szCs w:val="28"/>
          <w:rtl w:val="true"/>
          <w:lang w:bidi="fa-IR"/>
        </w:rPr>
        <w:t>الأنف أو</w:t>
      </w:r>
      <w:r>
        <w:rPr>
          <w:rStyle w:val="FootnoteAnchor"/>
          <w:rtl w:val="true"/>
        </w:rPr>
        <w:footnoteReference w:id="1209"/>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غيرها</w:t>
      </w:r>
      <w:r>
        <w:rPr>
          <w:rFonts w:eastAsia="Amiri" w:cs="Amiri" w:ascii="Amiri" w:hAnsi="Amiri"/>
          <w:color w:val="111111"/>
          <w:sz w:val="28"/>
          <w:szCs w:val="28"/>
          <w:rtl w:val="true"/>
          <w:lang w:bidi="ar-SA"/>
        </w:rPr>
        <w:t>)</w:t>
      </w:r>
      <w:r>
        <w:rPr>
          <w:rStyle w:val="FootnoteAnchor"/>
          <w:rtl w:val="true"/>
        </w:rPr>
        <w:footnoteReference w:id="1210"/>
      </w:r>
      <w:r>
        <w:rPr>
          <w:rFonts w:ascii="Amiri" w:hAnsi="Amiri" w:eastAsia="Amiri" w:cs="Amiri"/>
          <w:color w:val="111111"/>
          <w:sz w:val="28"/>
          <w:sz w:val="28"/>
          <w:szCs w:val="28"/>
          <w:rtl w:val="true"/>
          <w:lang w:bidi="ar-SA"/>
        </w:rPr>
        <w:t>، و بضم قاعدتهم السابقة يلزم أن لا يكون نجسا، على أنّ الشارح المذكور قد ذكر في خصوص الأنف أنّه إذا أدخل إصبعه في أنفه فرأى أثر الدّم لا ينقض الوضوء</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لعلّهم بهذه الجرأة يأكلون كلّ خرء، فقد بيّنا سابقا أنّ صاحب النواقض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خليفته الّذي طرح في المزابل</w:t>
      </w:r>
      <w:r>
        <w:rPr>
          <w:rStyle w:val="FootnoteAnchor"/>
          <w:rtl w:val="true"/>
        </w:rPr>
        <w:footnoteReference w:id="1212"/>
      </w:r>
      <w:r>
        <w:rPr>
          <w:rFonts w:ascii="Amiri" w:hAnsi="Amiri" w:eastAsia="Amiri" w:cs="Amiri"/>
          <w:color w:val="111111"/>
          <w:sz w:val="28"/>
          <w:sz w:val="28"/>
          <w:szCs w:val="28"/>
          <w:rtl w:val="true"/>
          <w:lang w:bidi="ar-SA"/>
        </w:rPr>
        <w:t xml:space="preserve">، و إمامه الذي يزار في بيت النجاسات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بهذا التعريض، و إنّ رجمه الناس بالحجر مع علمه بكون بيته من الزجاج، دليل على قلّة حيائه و بلوغه في اللّجاج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ذكره من عدم إيجاب غسل الرجلين</w:t>
      </w:r>
      <w:r>
        <w:rPr>
          <w:rStyle w:val="FootnoteAnchor"/>
          <w:rtl w:val="true"/>
        </w:rPr>
        <w:footnoteReference w:id="1213"/>
      </w:r>
      <w:r>
        <w:rPr>
          <w:rFonts w:ascii="Amiri" w:hAnsi="Amiri" w:eastAsia="Amiri" w:cs="Amiri"/>
          <w:color w:val="111111"/>
          <w:sz w:val="28"/>
          <w:sz w:val="28"/>
          <w:szCs w:val="28"/>
          <w:rtl w:val="true"/>
          <w:lang w:bidi="ar-SA"/>
        </w:rPr>
        <w:t>في مذهبنا، ليس بمساهلة و توسّع في الأمر، بل الغسل أسهل من المسح؛ إذ يجب فيه عندنا خصوصيّة أن يكون الماء الّذي يمسح منه من الماء المتخلّف في اليد من بقيّة ماء الوضوء، و ربّما تجفّ اليد بأدنى تراخ، فيتوجّه الاستئناف، و كذا يجب رعاية أن لا يكون ذلك</w:t>
      </w:r>
      <w:r>
        <w:rPr>
          <w:rStyle w:val="FootnoteAnchor"/>
          <w:rtl w:val="true"/>
        </w:rPr>
        <w:footnoteReference w:id="1214"/>
      </w:r>
      <w:r>
        <w:rPr>
          <w:rFonts w:ascii="Amiri" w:hAnsi="Amiri" w:eastAsia="Amiri" w:cs="Amiri"/>
          <w:color w:val="111111"/>
          <w:sz w:val="28"/>
          <w:sz w:val="28"/>
          <w:szCs w:val="28"/>
          <w:rtl w:val="true"/>
          <w:lang w:bidi="ar-SA"/>
        </w:rPr>
        <w:t>الماء كثيرا بحيث يتحقّق معه الغسل، فربّما يحتاج إلى نفض اليد مرارا، و لا يجب في الغسل شيء من ذلك</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ما ذكره من الإيراد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كونه إيرادا حقيقة على صريح القرآن، و على ابن عبّاس، و أنس بن مالك، و عكرمة، و الشعبي</w:t>
      </w:r>
      <w:r>
        <w:rPr>
          <w:rStyle w:val="FootnoteAnchor"/>
          <w:rtl w:val="true"/>
        </w:rPr>
        <w:footnoteReference w:id="1215"/>
      </w:r>
      <w:r>
        <w:rPr>
          <w:rFonts w:ascii="Amiri" w:hAnsi="Amiri" w:eastAsia="Amiri" w:cs="Amiri"/>
          <w:color w:val="111111"/>
          <w:sz w:val="28"/>
          <w:sz w:val="28"/>
          <w:szCs w:val="28"/>
          <w:rtl w:val="true"/>
          <w:lang w:bidi="ar-SA"/>
        </w:rPr>
        <w:t>، و العترة الطاهرة</w:t>
      </w:r>
      <w:r>
        <w:rPr>
          <w:rStyle w:val="FootnoteAnchor"/>
          <w:rtl w:val="true"/>
        </w:rPr>
        <w:footnoteReference w:id="1216"/>
      </w:r>
      <w:r>
        <w:rPr>
          <w:rFonts w:ascii="IRNazanin" w:hAnsi="IRNazanin" w:eastAsia="IRNazanin"/>
          <w:color w:val="111111"/>
          <w:sz w:val="28"/>
          <w:sz w:val="28"/>
          <w:szCs w:val="28"/>
          <w:rtl w:val="true"/>
          <w:lang w:bidi="fa-IR"/>
        </w:rPr>
        <w:t xml:space="preserve">من أهل </w:t>
      </w:r>
    </w:p>
    <w:p>
      <w:pPr>
        <w:pStyle w:val="BookText"/>
        <w:rPr/>
      </w:pPr>
      <w:r>
        <w:rPr>
          <w:rFonts w:ascii="Amiri" w:hAnsi="Amiri" w:eastAsia="Amiri" w:cs="Amiri"/>
          <w:color w:val="111111"/>
          <w:sz w:val="28"/>
          <w:sz w:val="28"/>
          <w:szCs w:val="28"/>
          <w:rtl w:val="true"/>
          <w:lang w:bidi="ar-SA"/>
        </w:rPr>
        <w:t xml:space="preserve">البيت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بتجويز من عدا المالكيّة</w:t>
      </w:r>
      <w:r>
        <w:rPr>
          <w:rStyle w:val="FootnoteAnchor"/>
          <w:rtl w:val="true"/>
        </w:rPr>
        <w:footnoteReference w:id="1217"/>
      </w:r>
      <w:r>
        <w:rPr>
          <w:rFonts w:ascii="Amiri" w:hAnsi="Amiri" w:eastAsia="Amiri" w:cs="Amiri"/>
          <w:color w:val="111111"/>
          <w:sz w:val="28"/>
          <w:sz w:val="28"/>
          <w:szCs w:val="28"/>
          <w:rtl w:val="true"/>
          <w:lang w:bidi="ar-SA"/>
        </w:rPr>
        <w:t xml:space="preserve">من الجمهور المسح على الخفّين، و مبالغتهم فيه، مع مخالفته لنصّ الكتاب حيث أوجب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إلصاق المسح أو الغسل بالرجلين</w:t>
      </w:r>
      <w:r>
        <w:rPr>
          <w:rFonts w:eastAsia="Amiri" w:cs="Amiri" w:ascii="Amiri" w:hAnsi="Amiri"/>
          <w:color w:val="111111"/>
          <w:sz w:val="28"/>
          <w:szCs w:val="28"/>
          <w:rtl w:val="true"/>
          <w:lang w:bidi="ar-SA"/>
        </w:rPr>
        <w:t>)</w:t>
      </w:r>
      <w:r>
        <w:rPr>
          <w:rStyle w:val="FootnoteAnchor"/>
          <w:rtl w:val="true"/>
        </w:rPr>
        <w:footnoteReference w:id="1218"/>
      </w:r>
      <w:r>
        <w:rPr>
          <w:rFonts w:ascii="Amiri" w:hAnsi="Amiri" w:eastAsia="Amiri" w:cs="Amiri"/>
          <w:color w:val="111111"/>
          <w:sz w:val="28"/>
          <w:sz w:val="28"/>
          <w:szCs w:val="28"/>
          <w:rtl w:val="true"/>
          <w:lang w:bidi="ar-SA"/>
        </w:rPr>
        <w:t>، و الماسح على الخفّين ليس ماسحا على الرجلين، بل لا نسبة بين الخفّين و بين شيء من أبعاض الإنسان و جوارحه، إلاّ كنسبة غيرهما من الملبوسات إليها</w:t>
      </w:r>
      <w:r>
        <w:rPr>
          <w:rStyle w:val="FootnoteAnchor"/>
          <w:rtl w:val="true"/>
        </w:rPr>
        <w:footnoteReference w:id="1219"/>
      </w:r>
      <w:r>
        <w:rPr>
          <w:rFonts w:ascii="Amiri" w:hAnsi="Amiri" w:eastAsia="Amiri" w:cs="Amiri"/>
          <w:color w:val="111111"/>
          <w:sz w:val="28"/>
          <w:sz w:val="28"/>
          <w:szCs w:val="28"/>
          <w:rtl w:val="true"/>
          <w:lang w:bidi="ar-SA"/>
        </w:rPr>
        <w:t>، لهذا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ردّ اللّه سبحانه كلّ إهاب إلى موضعه ذهبت طهارة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الناصبة</w:t>
      </w:r>
      <w:r>
        <w:rPr>
          <w:rStyle w:val="FootnoteAnchor"/>
          <w:rtl w:val="true"/>
        </w:rPr>
        <w:footnoteReference w:id="1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جنوب الإبل و البقر و الغنم</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أغرب من ذلك أنّهم أنفسهم يروون عن عائشة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أمسح</w:t>
      </w:r>
      <w:r>
        <w:rPr>
          <w:rFonts w:eastAsia="Amiri" w:cs="Amiri" w:ascii="Amiri" w:hAnsi="Amiri"/>
          <w:color w:val="111111"/>
          <w:sz w:val="28"/>
          <w:szCs w:val="28"/>
          <w:rtl w:val="true"/>
          <w:lang w:bidi="ar-SA"/>
        </w:rPr>
        <w:t>)</w:t>
      </w:r>
      <w:r>
        <w:rPr>
          <w:rStyle w:val="FootnoteAnchor"/>
          <w:rtl w:val="true"/>
        </w:rPr>
        <w:footnoteReference w:id="1222"/>
      </w:r>
      <w:r>
        <w:rPr>
          <w:rFonts w:ascii="Amiri" w:hAnsi="Amiri" w:eastAsia="Amiri" w:cs="Amiri"/>
          <w:color w:val="111111"/>
          <w:sz w:val="28"/>
          <w:sz w:val="28"/>
          <w:szCs w:val="28"/>
          <w:rtl w:val="true"/>
          <w:lang w:bidi="ar-SA"/>
        </w:rPr>
        <w:t>رجلاي بالمواسي أحبّ إليّ من</w:t>
      </w:r>
      <w:r>
        <w:rPr>
          <w:rStyle w:val="FootnoteAnchor"/>
          <w:rtl w:val="true"/>
        </w:rPr>
        <w:footnoteReference w:id="1223"/>
      </w:r>
      <w:r>
        <w:rPr>
          <w:rFonts w:ascii="Amiri" w:hAnsi="Amiri" w:eastAsia="Amiri" w:cs="Amiri"/>
          <w:color w:val="111111"/>
          <w:sz w:val="28"/>
          <w:sz w:val="28"/>
          <w:szCs w:val="28"/>
          <w:rtl w:val="true"/>
          <w:lang w:bidi="ar-SA"/>
        </w:rPr>
        <w:t>أن أمسح على الخفّين</w:t>
      </w:r>
      <w:r>
        <w:rPr>
          <w:rStyle w:val="FootnoteAnchor"/>
          <w:rtl w:val="true"/>
        </w:rPr>
        <w:footnoteReference w:id="1224"/>
      </w:r>
      <w:r>
        <w:rPr>
          <w:rFonts w:ascii="Amiri" w:hAnsi="Amiri" w:eastAsia="Amiri" w:cs="Amiri"/>
          <w:color w:val="111111"/>
          <w:sz w:val="28"/>
          <w:sz w:val="28"/>
          <w:szCs w:val="28"/>
          <w:rtl w:val="true"/>
          <w:lang w:bidi="ar-SA"/>
        </w:rPr>
        <w:t>، و يروى عن أبي هريرة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أمسحت على خفّيّ أم مسحت على ظهر</w:t>
      </w:r>
      <w:r>
        <w:rPr>
          <w:rStyle w:val="FootnoteAnchor"/>
          <w:rtl w:val="true"/>
        </w:rPr>
        <w:footnoteReference w:id="1225"/>
      </w:r>
      <w:r>
        <w:rPr>
          <w:rFonts w:ascii="Amiri" w:hAnsi="Amiri" w:eastAsia="Amiri" w:cs="Amiri"/>
          <w:color w:val="111111"/>
          <w:sz w:val="28"/>
          <w:sz w:val="28"/>
          <w:szCs w:val="28"/>
          <w:rtl w:val="true"/>
          <w:lang w:bidi="ar-SA"/>
        </w:rPr>
        <w:t>عير بالفلاة</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أمّا 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ذكره من اكتفاء أصحابنا في غسل سائر الأعضاء بما هو كالدهن، إنّما هو عند الضرورة و قلّة الماء، و مع هذا فهو ممّا يشترك</w:t>
      </w:r>
      <w:r>
        <w:rPr>
          <w:rStyle w:val="FootnoteAnchor"/>
          <w:rtl w:val="true"/>
        </w:rPr>
        <w:footnoteReference w:id="1227"/>
      </w:r>
      <w:r>
        <w:rPr>
          <w:rFonts w:ascii="Amiri" w:hAnsi="Amiri" w:eastAsia="Amiri" w:cs="Amiri"/>
          <w:color w:val="111111"/>
          <w:sz w:val="28"/>
          <w:sz w:val="28"/>
          <w:szCs w:val="28"/>
          <w:rtl w:val="true"/>
          <w:lang w:bidi="ar-SA"/>
        </w:rPr>
        <w:t>فيه الحنفية أيضا؛ إذ ذكر</w:t>
      </w:r>
      <w:r>
        <w:rPr>
          <w:rStyle w:val="FootnoteAnchor"/>
          <w:rtl w:val="true"/>
        </w:rPr>
        <w:footnoteReference w:id="1228"/>
      </w:r>
      <w:r>
        <w:rPr>
          <w:rFonts w:ascii="Amiri" w:hAnsi="Amiri" w:eastAsia="Amiri" w:cs="Amiri"/>
          <w:color w:val="111111"/>
          <w:sz w:val="28"/>
          <w:sz w:val="28"/>
          <w:szCs w:val="28"/>
          <w:rtl w:val="true"/>
          <w:lang w:bidi="ar-SA"/>
        </w:rPr>
        <w:t xml:space="preserve">الفاضل البرجندي في شرحه لمختصر الوقاية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ناقلا عن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يوسف لم يشترط</w:t>
      </w:r>
      <w:r>
        <w:rPr>
          <w:rStyle w:val="FootnoteAnchor"/>
          <w:rtl w:val="true"/>
        </w:rPr>
        <w:footnoteReference w:id="1229"/>
      </w:r>
      <w:r>
        <w:rPr>
          <w:rFonts w:ascii="Amiri" w:hAnsi="Amiri" w:eastAsia="Amiri" w:cs="Amiri"/>
          <w:color w:val="111111"/>
          <w:sz w:val="28"/>
          <w:sz w:val="28"/>
          <w:szCs w:val="28"/>
          <w:rtl w:val="true"/>
          <w:lang w:bidi="ar-SA"/>
        </w:rPr>
        <w:t>في الوضوء التقاطر و التسييل بل يكفيه بلّ العضو</w:t>
      </w:r>
      <w:r>
        <w:rPr>
          <w:rStyle w:val="FootnoteAnchor"/>
          <w:rtl w:val="true"/>
        </w:rPr>
        <w:footnoteReference w:id="123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ذكره من حكمنا بطهورية الماء</w:t>
      </w:r>
      <w:r>
        <w:rPr>
          <w:rStyle w:val="FootnoteAnchor"/>
          <w:rtl w:val="true"/>
        </w:rPr>
        <w:footnoteReference w:id="1231"/>
      </w:r>
      <w:r>
        <w:rPr>
          <w:rFonts w:ascii="Amiri" w:hAnsi="Amiri" w:eastAsia="Amiri" w:cs="Amiri"/>
          <w:color w:val="111111"/>
          <w:sz w:val="28"/>
          <w:sz w:val="28"/>
          <w:szCs w:val="28"/>
          <w:rtl w:val="true"/>
          <w:lang w:bidi="ar-SA"/>
        </w:rPr>
        <w:t>المستعمل في رفع الحدث الأكبر فليس باتفاقيّ‌</w:t>
      </w:r>
      <w:r>
        <w:rPr>
          <w:rStyle w:val="FootnoteAnchor"/>
          <w:rtl w:val="true"/>
        </w:rPr>
        <w:footnoteReference w:id="1232"/>
      </w:r>
      <w:r>
        <w:rPr>
          <w:rFonts w:ascii="Amiri" w:hAnsi="Amiri" w:eastAsia="Amiri" w:cs="Amiri"/>
          <w:color w:val="111111"/>
          <w:sz w:val="28"/>
          <w:sz w:val="28"/>
          <w:szCs w:val="28"/>
          <w:rtl w:val="true"/>
          <w:lang w:bidi="ar-SA"/>
        </w:rPr>
        <w:t>عندنا، مع أنّه ممّا اشترك</w:t>
      </w:r>
      <w:r>
        <w:rPr>
          <w:rStyle w:val="FootnoteAnchor"/>
          <w:rtl w:val="true"/>
        </w:rPr>
        <w:footnoteReference w:id="1233"/>
      </w:r>
      <w:r>
        <w:rPr>
          <w:rFonts w:ascii="Amiri" w:hAnsi="Amiri" w:eastAsia="Amiri" w:cs="Amiri"/>
          <w:color w:val="111111"/>
          <w:sz w:val="28"/>
          <w:sz w:val="28"/>
          <w:szCs w:val="28"/>
          <w:rtl w:val="true"/>
          <w:lang w:bidi="ar-SA"/>
        </w:rPr>
        <w:t>فيه زفر في أحد قوليه، و أيضا معارض بما هو أشنع؛ كاتّفاقكم</w:t>
      </w:r>
      <w:r>
        <w:rPr>
          <w:rStyle w:val="FootnoteAnchor"/>
          <w:rtl w:val="true"/>
        </w:rPr>
        <w:footnoteReference w:id="1234"/>
      </w:r>
      <w:r>
        <w:rPr>
          <w:rFonts w:ascii="Amiri" w:hAnsi="Amiri" w:eastAsia="Amiri" w:cs="Amiri"/>
          <w:color w:val="111111"/>
          <w:sz w:val="28"/>
          <w:sz w:val="28"/>
          <w:szCs w:val="28"/>
          <w:rtl w:val="true"/>
          <w:lang w:bidi="ar-SA"/>
        </w:rPr>
        <w:t>على طهورية الماء الذي استعمله الكفّار في أغسالهم، و هل يجوّز عاقل أن يكون الماء الجاري على بدن المسلم الخالي عن النجاسة الخبثية</w:t>
      </w:r>
      <w:r>
        <w:rPr>
          <w:rStyle w:val="FootnoteAnchor"/>
          <w:rtl w:val="true"/>
        </w:rPr>
        <w:footnoteReference w:id="1235"/>
      </w:r>
      <w:r>
        <w:rPr>
          <w:rFonts w:ascii="IRNazanin" w:hAnsi="IRNazanin" w:eastAsia="IRNazanin"/>
          <w:color w:val="111111"/>
          <w:sz w:val="28"/>
          <w:sz w:val="28"/>
          <w:szCs w:val="28"/>
          <w:rtl w:val="true"/>
          <w:lang w:bidi="fa-IR"/>
        </w:rPr>
        <w:t>نجسا، و</w:t>
      </w:r>
      <w:r>
        <w:rPr>
          <w:rStyle w:val="FootnoteAnchor"/>
          <w:rtl w:val="true"/>
        </w:rPr>
        <w:footnoteReference w:id="1236"/>
      </w:r>
      <w:r>
        <w:rPr>
          <w:rFonts w:ascii="Amiri" w:hAnsi="Amiri" w:eastAsia="Amiri" w:cs="Amiri"/>
          <w:color w:val="111111"/>
          <w:sz w:val="28"/>
          <w:sz w:val="28"/>
          <w:szCs w:val="28"/>
          <w:rtl w:val="true"/>
          <w:lang w:bidi="ar-SA"/>
        </w:rPr>
        <w:t xml:space="preserve">الماء الجاري على بدن المشرك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 نصّ اللّه تعالى على نجاسته، بقوله إِنَّمَا اَلْمُشْرِكُونَ نَجَسٌ </w:t>
      </w:r>
      <w:r>
        <w:rPr>
          <w:rStyle w:val="FootnoteAnchor"/>
          <w:rtl w:val="true"/>
        </w:rPr>
        <w:footnoteReference w:id="1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يفرّقون في ذلك </w:t>
      </w:r>
    </w:p>
    <w:p>
      <w:pPr>
        <w:pStyle w:val="BookText"/>
        <w:rPr/>
      </w:pPr>
      <w:r>
        <w:rPr>
          <w:rFonts w:ascii="Amiri" w:hAnsi="Amiri" w:eastAsia="Amiri" w:cs="Amiri"/>
          <w:color w:val="111111"/>
          <w:sz w:val="28"/>
          <w:sz w:val="28"/>
          <w:szCs w:val="28"/>
          <w:rtl w:val="true"/>
          <w:lang w:bidi="ar-SA"/>
        </w:rPr>
        <w:t>بأن نيّة</w:t>
      </w:r>
      <w:r>
        <w:rPr>
          <w:rStyle w:val="FootnoteAnchor"/>
          <w:rtl w:val="true"/>
        </w:rPr>
        <w:footnoteReference w:id="1238"/>
      </w:r>
      <w:r>
        <w:rPr>
          <w:rFonts w:ascii="Amiri" w:hAnsi="Amiri" w:eastAsia="Amiri" w:cs="Amiri"/>
          <w:color w:val="111111"/>
          <w:sz w:val="28"/>
          <w:sz w:val="28"/>
          <w:szCs w:val="28"/>
          <w:rtl w:val="true"/>
          <w:lang w:bidi="ar-SA"/>
        </w:rPr>
        <w:t>القربة صارت موجبة لنجاسة الماء في المسلم، و عدمها صار موجبا لطهوريته في الكفّار، و هل يقول ذلك</w:t>
      </w:r>
      <w:r>
        <w:rPr>
          <w:rStyle w:val="FootnoteAnchor"/>
          <w:rtl w:val="true"/>
        </w:rPr>
        <w:footnoteReference w:id="1239"/>
      </w:r>
      <w:r>
        <w:rPr>
          <w:rFonts w:ascii="Amiri" w:hAnsi="Amiri" w:eastAsia="Amiri" w:cs="Amiri"/>
          <w:color w:val="111111"/>
          <w:sz w:val="28"/>
          <w:sz w:val="28"/>
          <w:szCs w:val="28"/>
          <w:rtl w:val="true"/>
          <w:lang w:bidi="ar-SA"/>
        </w:rPr>
        <w:t>إلاّ من تشبّه بهم في السّرّ و الجهار؟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ذكره من تجويزنا للتيمّم بسبب أدنى حاجة، إن أراد به تجويز ذلك في موضع لا ضرر للمكلّف في استعمال الماء لا بالفعل و لا بالقوة، فهو افتراء بلا امتراء، و إن أراد تجويزه مع توقّع الضرر فهو لا يختصّ بمذهبنا بل يشترك</w:t>
      </w:r>
      <w:r>
        <w:rPr>
          <w:rStyle w:val="FootnoteAnchor"/>
          <w:rtl w:val="true"/>
        </w:rPr>
        <w:footnoteReference w:id="1240"/>
      </w:r>
      <w:r>
        <w:rPr>
          <w:rFonts w:ascii="Amiri" w:hAnsi="Amiri" w:eastAsia="Amiri" w:cs="Amiri"/>
          <w:color w:val="111111"/>
          <w:sz w:val="28"/>
          <w:sz w:val="28"/>
          <w:szCs w:val="28"/>
          <w:rtl w:val="true"/>
          <w:lang w:bidi="ar-SA"/>
        </w:rPr>
        <w:t>فيه الكلّ‌، مع أنّه معارض بتجويز أبي حنيفة التيمم قبل دخول الوقت</w:t>
      </w:r>
      <w:r>
        <w:rPr>
          <w:rStyle w:val="FootnoteAnchor"/>
          <w:rtl w:val="true"/>
        </w:rPr>
        <w:footnoteReference w:id="1241"/>
      </w:r>
      <w:r>
        <w:rPr>
          <w:rFonts w:ascii="Amiri" w:hAnsi="Amiri" w:eastAsia="Amiri" w:cs="Amiri"/>
          <w:color w:val="111111"/>
          <w:sz w:val="28"/>
          <w:sz w:val="28"/>
          <w:szCs w:val="28"/>
          <w:rtl w:val="true"/>
          <w:lang w:bidi="ar-SA"/>
        </w:rPr>
        <w:t>، و بتجويزه التيمّم بالملح و الكحل</w:t>
      </w:r>
      <w:r>
        <w:rPr>
          <w:rStyle w:val="FootnoteAnchor"/>
          <w:rtl w:val="true"/>
        </w:rPr>
        <w:footnoteReference w:id="1242"/>
      </w:r>
      <w:r>
        <w:rPr>
          <w:rFonts w:ascii="Amiri" w:hAnsi="Amiri" w:eastAsia="Amiri" w:cs="Amiri"/>
          <w:color w:val="111111"/>
          <w:sz w:val="28"/>
          <w:sz w:val="28"/>
          <w:szCs w:val="28"/>
          <w:rtl w:val="true"/>
          <w:lang w:bidi="ar-SA"/>
        </w:rPr>
        <w:t xml:space="preserve">و أمثالهما، مع أنّ أكثر اللغويّين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شهد به الفاضل التفتازاني في حاشية الكشّاف</w:t>
      </w:r>
      <w:r>
        <w:rPr>
          <w:rStyle w:val="FootnoteAnchor"/>
          <w:rtl w:val="true"/>
        </w:rPr>
        <w:footnoteReference w:id="1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فسّروا</w:t>
      </w:r>
      <w:r>
        <w:rPr>
          <w:rStyle w:val="FootnoteAnchor"/>
          <w:rtl w:val="true"/>
        </w:rPr>
        <w:footnoteReference w:id="1244"/>
      </w:r>
      <w:r>
        <w:rPr>
          <w:rFonts w:ascii="Amiri" w:hAnsi="Amiri" w:eastAsia="Amiri" w:cs="Amiri"/>
          <w:color w:val="111111"/>
          <w:sz w:val="28"/>
          <w:sz w:val="28"/>
          <w:szCs w:val="28"/>
          <w:rtl w:val="true"/>
          <w:lang w:bidi="ar-SA"/>
        </w:rPr>
        <w:t>الصعيد المذكور في آية التيمّم بالتراب، و هو المرويّ عن ابن عبّاس، و رواه صاحب الجمهرة عن أبي عبيدة معمر بن المثنّى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التراب الخالص</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ذكره من أنّه لا يبطل الوضوء عندنا بخروج النجس سوى البول و الغائط، فهب أنّه كذلك، و لنعترف</w:t>
      </w:r>
      <w:r>
        <w:rPr>
          <w:rStyle w:val="FootnoteAnchor"/>
          <w:rtl w:val="true"/>
        </w:rPr>
        <w:footnoteReference w:id="1246"/>
      </w:r>
      <w:r>
        <w:rPr>
          <w:rFonts w:ascii="Amiri" w:hAnsi="Amiri" w:eastAsia="Amiri" w:cs="Amiri"/>
          <w:color w:val="111111"/>
          <w:sz w:val="28"/>
          <w:sz w:val="28"/>
          <w:szCs w:val="28"/>
          <w:rtl w:val="true"/>
          <w:lang w:bidi="ar-SA"/>
        </w:rPr>
        <w:t xml:space="preserve">بأنّ في مذهبنا قد وجد </w:t>
      </w:r>
    </w:p>
    <w:p>
      <w:pPr>
        <w:pStyle w:val="BookText"/>
        <w:rPr/>
      </w:pPr>
      <w:r>
        <w:rPr>
          <w:rFonts w:ascii="IRNazanin" w:hAnsi="IRNazanin" w:eastAsia="IRNazanin"/>
          <w:color w:val="111111"/>
          <w:sz w:val="28"/>
          <w:sz w:val="28"/>
          <w:szCs w:val="28"/>
          <w:rtl w:val="true"/>
          <w:lang w:bidi="fa-IR"/>
        </w:rPr>
        <w:t>مساهلتان</w:t>
      </w:r>
      <w:r>
        <w:rPr>
          <w:rStyle w:val="FootnoteAnchor"/>
          <w:rtl w:val="true"/>
        </w:rPr>
        <w:footnoteReference w:id="1247"/>
      </w:r>
      <w:r>
        <w:rPr>
          <w:rFonts w:ascii="Amiri" w:hAnsi="Amiri" w:eastAsia="Amiri" w:cs="Amiri"/>
          <w:color w:val="111111"/>
          <w:sz w:val="28"/>
          <w:sz w:val="28"/>
          <w:szCs w:val="28"/>
          <w:rtl w:val="true"/>
          <w:lang w:bidi="ar-SA"/>
        </w:rPr>
        <w:t xml:space="preserve">لم يوجدا في مذهب 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Style w:val="FootnoteAnchor"/>
          <w:rtl w:val="true"/>
        </w:rPr>
        <w:footnoteReference w:id="1248"/>
      </w:r>
      <w:r>
        <w:rPr>
          <w:rFonts w:ascii="Amiri" w:hAnsi="Amiri" w:eastAsia="Amiri" w:cs="Amiri"/>
          <w:color w:val="111111"/>
          <w:sz w:val="28"/>
          <w:sz w:val="28"/>
          <w:szCs w:val="28"/>
          <w:rtl w:val="true"/>
          <w:lang w:bidi="ar-SA"/>
        </w:rPr>
        <w:t>عدم الحكم على الدم و القيء بكونهما</w:t>
      </w:r>
      <w:r>
        <w:rPr>
          <w:rStyle w:val="FootnoteAnchor"/>
          <w:rtl w:val="true"/>
        </w:rPr>
        <w:footnoteReference w:id="1249"/>
      </w:r>
      <w:r>
        <w:rPr>
          <w:rFonts w:ascii="Amiri" w:hAnsi="Amiri" w:eastAsia="Amiri" w:cs="Amiri"/>
          <w:color w:val="111111"/>
          <w:sz w:val="28"/>
          <w:sz w:val="28"/>
          <w:szCs w:val="28"/>
          <w:rtl w:val="true"/>
          <w:lang w:bidi="ar-SA"/>
        </w:rPr>
        <w:t xml:space="preserve">من النواقض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سنأتي إن شاء اللّه تعالى في الجند الآتي بذكر تسهيلات أبي حنيفة و كفريّاته التي لا تتناهى، على وجه يشهد به</w:t>
      </w:r>
      <w:r>
        <w:rPr>
          <w:rStyle w:val="FootnoteAnchor"/>
          <w:rtl w:val="true"/>
        </w:rPr>
        <w:footnoteReference w:id="1250"/>
      </w:r>
      <w:r>
        <w:rPr>
          <w:rFonts w:ascii="Amiri" w:hAnsi="Amiri" w:eastAsia="Amiri" w:cs="Amiri"/>
          <w:color w:val="111111"/>
          <w:sz w:val="28"/>
          <w:sz w:val="28"/>
          <w:szCs w:val="28"/>
          <w:rtl w:val="true"/>
          <w:lang w:bidi="ar-SA"/>
        </w:rPr>
        <w:t>صاحب النواقض بأنّ هاتين المساهلتين</w:t>
      </w:r>
      <w:r>
        <w:rPr>
          <w:rStyle w:val="FootnoteAnchor"/>
          <w:rtl w:val="true"/>
        </w:rPr>
        <w:footnoteReference w:id="1251"/>
      </w:r>
      <w:r>
        <w:rPr>
          <w:rFonts w:ascii="Amiri" w:hAnsi="Amiri" w:eastAsia="Amiri" w:cs="Amiri"/>
          <w:color w:val="111111"/>
          <w:sz w:val="28"/>
          <w:sz w:val="28"/>
          <w:szCs w:val="28"/>
          <w:rtl w:val="true"/>
          <w:lang w:bidi="ar-SA"/>
        </w:rPr>
        <w:t>بالنظر إليهما يلحق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ذكره من مسّ الذكر و الفرج، فقد وافقنا الحنفية في عدم الانتقاض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الوقاية و مختصره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المخالف هو الشافعي</w:t>
      </w:r>
      <w:r>
        <w:rPr>
          <w:rStyle w:val="FootnoteAnchor"/>
          <w:rtl w:val="true"/>
        </w:rPr>
        <w:footnoteReference w:id="1252"/>
      </w:r>
      <w:r>
        <w:rPr>
          <w:rFonts w:ascii="Amiri" w:hAnsi="Amiri" w:eastAsia="Amiri" w:cs="Amiri"/>
          <w:color w:val="111111"/>
          <w:sz w:val="28"/>
          <w:sz w:val="28"/>
          <w:szCs w:val="28"/>
          <w:rtl w:val="true"/>
          <w:lang w:bidi="ar-SA"/>
        </w:rPr>
        <w:t>، و هذا أيضا من جهالاته بالمذاهب</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الوجه عندنا في تجويز تأخير الصلاة</w:t>
      </w:r>
      <w:r>
        <w:rPr>
          <w:rStyle w:val="FootnoteAnchor"/>
          <w:rtl w:val="true"/>
        </w:rPr>
        <w:footnoteReference w:id="1253"/>
      </w:r>
      <w:r>
        <w:rPr>
          <w:rFonts w:ascii="Amiri" w:hAnsi="Amiri" w:eastAsia="Amiri" w:cs="Amiri"/>
          <w:color w:val="111111"/>
          <w:sz w:val="28"/>
          <w:sz w:val="28"/>
          <w:szCs w:val="28"/>
          <w:rtl w:val="true"/>
          <w:lang w:bidi="ar-SA"/>
        </w:rPr>
        <w:t>إلى آخر الوقت، ليس ما ذكره مفتريا علينا، بل الوجه ما ثبت عندنا من طريق</w:t>
      </w:r>
      <w:r>
        <w:rPr>
          <w:rStyle w:val="FootnoteAnchor"/>
          <w:rtl w:val="true"/>
        </w:rPr>
        <w:footnoteReference w:id="1254"/>
      </w:r>
      <w:r>
        <w:rPr>
          <w:rFonts w:ascii="Amiri" w:hAnsi="Amiri" w:eastAsia="Amiri" w:cs="Amiri"/>
          <w:color w:val="111111"/>
          <w:sz w:val="28"/>
          <w:sz w:val="28"/>
          <w:szCs w:val="28"/>
          <w:rtl w:val="true"/>
          <w:lang w:bidi="ar-SA"/>
        </w:rPr>
        <w:t xml:space="preserve">أهل البيت عليهم السّلام، و هو امتداد وقت كلّ صلاة إلى حدّ معين؛ كما قاله الحنفي في صلاة </w:t>
      </w:r>
    </w:p>
    <w:p>
      <w:pPr>
        <w:pStyle w:val="BookText"/>
        <w:rPr/>
      </w:pPr>
      <w:r>
        <w:rPr>
          <w:rFonts w:ascii="Amiri" w:hAnsi="Amiri" w:eastAsia="Amiri" w:cs="Amiri"/>
          <w:color w:val="111111"/>
          <w:sz w:val="28"/>
          <w:sz w:val="28"/>
          <w:szCs w:val="28"/>
          <w:rtl w:val="true"/>
          <w:lang w:bidi="ar-SA"/>
        </w:rPr>
        <w:t>العشاء و غيرها، و مع ذلك لا ننكر أنّ أوّل الوقت أفضل</w:t>
      </w:r>
      <w:r>
        <w:rPr>
          <w:rStyle w:val="FootnoteAnchor"/>
          <w:rtl w:val="true"/>
        </w:rPr>
        <w:footnoteReference w:id="1255"/>
      </w:r>
    </w:p>
    <w:p>
      <w:pPr>
        <w:pStyle w:val="BookText"/>
        <w:rPr/>
      </w:pPr>
      <w:r>
        <w:rPr>
          <w:rFonts w:ascii="Amiri" w:hAnsi="Amiri" w:eastAsia="Amiri" w:cs="Amiri"/>
          <w:color w:val="111111"/>
          <w:sz w:val="28"/>
          <w:sz w:val="28"/>
          <w:szCs w:val="28"/>
          <w:rtl w:val="true"/>
          <w:lang w:bidi="ar-SA"/>
        </w:rPr>
        <w:t xml:space="preserve">و في الصحيح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وقت صلاة فتحت أبواب السّماء لصعود الأعمال، فما أحبّ أن يصعد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يكتب في الصحيفة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مني، ثم 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لأنّها طاعة فيستحبّ تعجيلها كغيرها، و لا نعرف في ذلك خلافا،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أ ج‍ د</w:t>
      </w:r>
      <w:r>
        <w:rPr>
          <w:rFonts w:eastAsia="Amiri" w:cs="Amiri" w:ascii="Amiri" w:hAnsi="Amiri"/>
          <w:color w:val="111111"/>
          <w:sz w:val="28"/>
          <w:szCs w:val="28"/>
          <w:rtl w:val="true"/>
          <w:lang w:bidi="ar-SA"/>
        </w:rPr>
        <w:t>&gt; [</w:t>
      </w:r>
      <w:r>
        <w:rPr>
          <w:rFonts w:ascii="Amiri" w:hAnsi="Amiri" w:eastAsia="Amiri" w:cs="Amiri"/>
          <w:color w:val="111111"/>
          <w:sz w:val="28"/>
          <w:sz w:val="28"/>
          <w:szCs w:val="28"/>
          <w:rtl w:val="true"/>
          <w:lang w:bidi="ar-SA"/>
        </w:rPr>
        <w:t xml:space="preserve">انظر منتهى المطلب </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غاية الأمر أنّ بعض المقلّدين المشتغلين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بالدنيا ربّما يتركون الفضيلة و يؤخّرون الصلاة إلى آخر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معارض بما أفتى به أبو حنيفة من استحباب الإسفار بالصبح، و تأخير الظهرين و الجمعة</w:t>
      </w:r>
      <w:r>
        <w:rPr>
          <w:rStyle w:val="FootnoteAnchor"/>
          <w:rtl w:val="true"/>
        </w:rPr>
        <w:footnoteReference w:id="1256"/>
      </w:r>
      <w:r>
        <w:rPr>
          <w:rFonts w:ascii="Amiri" w:hAnsi="Amiri" w:eastAsia="Amiri" w:cs="Amiri"/>
          <w:color w:val="111111"/>
          <w:sz w:val="28"/>
          <w:sz w:val="28"/>
          <w:szCs w:val="28"/>
          <w:rtl w:val="true"/>
          <w:lang w:bidi="ar-SA"/>
        </w:rPr>
        <w:t>، و أين الحكم بمجرّد الجواز من الحكم بالاستحباب‌؟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خصوصيّة الجمع، فلازم من فتوى أبي حنيفة باستحباب</w:t>
      </w:r>
      <w:r>
        <w:rPr>
          <w:rStyle w:val="FootnoteAnchor"/>
          <w:rtl w:val="true"/>
        </w:rPr>
        <w:footnoteReference w:id="1257"/>
      </w:r>
      <w:r>
        <w:rPr>
          <w:rFonts w:ascii="Amiri" w:hAnsi="Amiri" w:eastAsia="Amiri" w:cs="Amiri"/>
          <w:color w:val="111111"/>
          <w:sz w:val="28"/>
          <w:sz w:val="28"/>
          <w:szCs w:val="28"/>
          <w:rtl w:val="true"/>
          <w:lang w:bidi="ar-SA"/>
        </w:rPr>
        <w:t>تأخير الظهرين</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w:t>
      </w:r>
      <w:r>
        <w:rPr>
          <w:rStyle w:val="FootnoteAnchor"/>
          <w:rtl w:val="true"/>
        </w:rPr>
        <w:footnoteReference w:id="1258"/>
      </w:r>
      <w:r>
        <w:rPr>
          <w:rFonts w:ascii="Amiri" w:hAnsi="Amiri" w:eastAsia="Amiri" w:cs="Amiri"/>
          <w:color w:val="111111"/>
          <w:sz w:val="28"/>
          <w:sz w:val="28"/>
          <w:szCs w:val="28"/>
          <w:rtl w:val="true"/>
          <w:lang w:bidi="ar-SA"/>
        </w:rPr>
        <w:t>استبعادهم لمشروعيّة الجمع بين الفرضين</w:t>
      </w:r>
      <w:r>
        <w:rPr>
          <w:rStyle w:val="FootnoteAnchor"/>
          <w:rtl w:val="true"/>
        </w:rPr>
        <w:footnoteReference w:id="1259"/>
      </w:r>
      <w:r>
        <w:rPr>
          <w:rFonts w:ascii="IRNazanin" w:hAnsi="IRNazanin" w:eastAsia="IRNazanin"/>
          <w:color w:val="111111"/>
          <w:sz w:val="28"/>
          <w:sz w:val="28"/>
          <w:szCs w:val="28"/>
          <w:rtl w:val="true"/>
          <w:lang w:bidi="fa-IR"/>
        </w:rPr>
        <w:t xml:space="preserve">استبعاد منهم </w:t>
      </w:r>
    </w:p>
    <w:p>
      <w:pPr>
        <w:pStyle w:val="BookText"/>
        <w:rPr/>
      </w:pPr>
      <w:r>
        <w:rPr>
          <w:rFonts w:ascii="Amiri" w:hAnsi="Amiri" w:eastAsia="Amiri" w:cs="Amiri"/>
          <w:color w:val="111111"/>
          <w:sz w:val="28"/>
          <w:sz w:val="28"/>
          <w:szCs w:val="28"/>
          <w:rtl w:val="true"/>
          <w:lang w:bidi="ar-SA"/>
        </w:rPr>
        <w:t>للأحاديث الصحيحة عندهم، و ردّ عليها، فمن ذلك ما ذكره الحميدي في كتابه</w:t>
      </w:r>
      <w:r>
        <w:rPr>
          <w:rStyle w:val="FootnoteAnchor"/>
          <w:rtl w:val="true"/>
        </w:rPr>
        <w:footnoteReference w:id="1260"/>
      </w:r>
      <w:r>
        <w:rPr>
          <w:rFonts w:ascii="Amiri" w:hAnsi="Amiri" w:eastAsia="Amiri" w:cs="Amiri"/>
          <w:color w:val="111111"/>
          <w:sz w:val="28"/>
          <w:sz w:val="28"/>
          <w:szCs w:val="28"/>
          <w:rtl w:val="true"/>
          <w:lang w:bidi="ar-SA"/>
        </w:rPr>
        <w:t xml:space="preserve">الجمع بين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طريق</w:t>
      </w:r>
      <w:r>
        <w:rPr>
          <w:rFonts w:eastAsia="Amiri" w:cs="Amiri" w:ascii="Amiri" w:hAnsi="Amiri"/>
          <w:color w:val="111111"/>
          <w:sz w:val="28"/>
          <w:szCs w:val="28"/>
          <w:rtl w:val="true"/>
          <w:lang w:bidi="ar-SA"/>
        </w:rPr>
        <w:t>)</w:t>
      </w:r>
      <w:r>
        <w:rPr>
          <w:rStyle w:val="FootnoteAnchor"/>
          <w:rtl w:val="true"/>
        </w:rPr>
        <w:footnoteReference w:id="1261"/>
      </w:r>
      <w:r>
        <w:rPr>
          <w:rFonts w:ascii="Amiri" w:hAnsi="Amiri" w:eastAsia="Amiri" w:cs="Amiri"/>
          <w:color w:val="111111"/>
          <w:sz w:val="28"/>
          <w:sz w:val="28"/>
          <w:szCs w:val="28"/>
          <w:rtl w:val="true"/>
          <w:lang w:bidi="ar-SA"/>
        </w:rPr>
        <w:t>مسند عبد اللّه بن عبّاس، في الحديث الثامن و المائتين من المتّفق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w:t>
      </w:r>
      <w:r>
        <w:rPr>
          <w:rStyle w:val="FootnoteAnchor"/>
          <w:rtl w:val="true"/>
        </w:rPr>
        <w:footnoteReference w:id="1262"/>
      </w:r>
      <w:r>
        <w:rPr>
          <w:rFonts w:ascii="Amiri" w:hAnsi="Amiri" w:eastAsia="Amiri" w:cs="Amiri"/>
          <w:color w:val="111111"/>
          <w:sz w:val="28"/>
          <w:sz w:val="28"/>
          <w:szCs w:val="28"/>
          <w:rtl w:val="true"/>
          <w:lang w:bidi="ar-SA"/>
        </w:rPr>
        <w:t>رسول اللّه صلّى اللّه عليه و اله و سلّم الظهر و العصر و المغرب و العشاء جمعا</w:t>
      </w:r>
      <w:r>
        <w:rPr>
          <w:rStyle w:val="FootnoteAnchor"/>
          <w:rtl w:val="true"/>
        </w:rPr>
        <w:footnoteReference w:id="1263"/>
      </w:r>
      <w:r>
        <w:rPr>
          <w:rFonts w:ascii="Amiri" w:hAnsi="Amiri" w:eastAsia="Amiri" w:cs="Amiri"/>
          <w:color w:val="111111"/>
          <w:sz w:val="28"/>
          <w:sz w:val="28"/>
          <w:szCs w:val="28"/>
          <w:rtl w:val="true"/>
          <w:lang w:bidi="ar-SA"/>
        </w:rPr>
        <w:t>من غير خوف و لا سفر، و في رواية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و في رواية ابن الزبير</w:t>
      </w:r>
      <w:r>
        <w:rPr>
          <w:rStyle w:val="FootnoteAnchor"/>
          <w:rtl w:val="true"/>
        </w:rPr>
        <w:footnoteReference w:id="1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سعيدا</w:t>
      </w:r>
      <w:r>
        <w:rPr>
          <w:rStyle w:val="FootnoteAnchor"/>
          <w:rtl w:val="true"/>
        </w:rPr>
        <w:footnoteReference w:id="1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ابن عبّاس</w:t>
      </w:r>
      <w:r>
        <w:rPr>
          <w:rStyle w:val="FootnoteAnchor"/>
          <w:rtl w:val="true"/>
        </w:rPr>
        <w:footnoteReference w:id="1266"/>
      </w:r>
      <w:r>
        <w:rPr>
          <w:rFonts w:ascii="Amiri" w:hAnsi="Amiri" w:eastAsia="Amiri" w:cs="Amiri"/>
          <w:color w:val="111111"/>
          <w:sz w:val="28"/>
          <w:sz w:val="28"/>
          <w:szCs w:val="28"/>
          <w:rtl w:val="true"/>
          <w:lang w:bidi="ar-SA"/>
        </w:rPr>
        <w:t>كما سألتني،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لا يحرج أمّته</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مسلم في صحيحه من حديث حبيب بن أبي ثابت نحو حديث زهير عن ابن الزبير،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خوف و لا مطر و لا سفر</w:t>
      </w:r>
      <w:r>
        <w:rPr>
          <w:rStyle w:val="FootnoteAnchor"/>
          <w:rtl w:val="true"/>
        </w:rPr>
        <w:footnoteReference w:id="1268"/>
      </w:r>
      <w:r>
        <w:rPr>
          <w:rFonts w:ascii="Amiri" w:hAnsi="Amiri" w:eastAsia="Amiri" w:cs="Amiri"/>
          <w:color w:val="111111"/>
          <w:sz w:val="28"/>
          <w:sz w:val="28"/>
          <w:szCs w:val="28"/>
          <w:rtl w:val="true"/>
          <w:lang w:bidi="ar-SA"/>
        </w:rPr>
        <w:t>، و في رواية جابر بن زيد في مسند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اله و سلّم صلّى بالمدينة سبعا و ثمانيا؛ الظهر و العصر و المغرب و العشاء</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أمّا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اقتصار أصحابنا في التشهّد على ما ذكر، معارض بأضعاف ذلك</w:t>
      </w:r>
      <w:r>
        <w:rPr>
          <w:rStyle w:val="FootnoteAnchor"/>
          <w:rtl w:val="true"/>
        </w:rPr>
        <w:footnoteReference w:id="1270"/>
      </w:r>
      <w:r>
        <w:rPr>
          <w:rFonts w:ascii="Amiri" w:hAnsi="Amiri" w:eastAsia="Amiri" w:cs="Amiri"/>
          <w:color w:val="111111"/>
          <w:sz w:val="28"/>
          <w:sz w:val="28"/>
          <w:szCs w:val="28"/>
          <w:rtl w:val="true"/>
          <w:lang w:bidi="ar-SA"/>
        </w:rPr>
        <w:t>، و هو اقتصار أبي حنيفة</w:t>
      </w:r>
      <w:r>
        <w:rPr>
          <w:rStyle w:val="FootnoteAnchor"/>
          <w:rtl w:val="true"/>
        </w:rPr>
        <w:footnoteReference w:id="12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تلا بالفارسي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جوّزا ذلك عند العجز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أ ج‍ د</w:t>
      </w:r>
      <w:r>
        <w:rPr>
          <w:rFonts w:eastAsia="Amiri" w:cs="Amiri" w:ascii="Amiri" w:hAnsi="Amiri"/>
          <w:color w:val="111111"/>
          <w:sz w:val="28"/>
          <w:szCs w:val="28"/>
          <w:rtl w:val="true"/>
          <w:lang w:bidi="ar-SA"/>
        </w:rPr>
        <w:t>&gt; [</w:t>
      </w:r>
      <w:r>
        <w:rPr>
          <w:rFonts w:ascii="Amiri" w:hAnsi="Amiri" w:eastAsia="Amiri" w:cs="Amiri"/>
          <w:color w:val="111111"/>
          <w:sz w:val="28"/>
          <w:sz w:val="28"/>
          <w:szCs w:val="28"/>
          <w:rtl w:val="true"/>
          <w:lang w:bidi="ar-SA"/>
        </w:rPr>
        <w:t xml:space="preserve">كتب في النسختين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صاحباه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برگ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الحمد و السورة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إهماله البسملة فيهما، و إحداث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ضرطة أو فسوة بدلا عن التسليم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لكنّ قبح ذلك لا يظهر على صاحب النواقض حيث امتلأت مشامّه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روائح مثل هذه القاذورات و النواقض</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تجويزنا ابتلاع ما يذوب من السكّر في فم المصلّي، معارض بما ذكره الفاضل البرجندي في شرح مختصر الوقاية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ناقلا عن خواهر زاده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أكل بعض اللّقمة و بقي البعض في فمه، فشرع في الصلاة، فابتلع، لا تفسد صلاته</w:t>
      </w:r>
      <w:r>
        <w:rPr>
          <w:rStyle w:val="FootnoteAnchor"/>
          <w:rtl w:val="true"/>
        </w:rPr>
        <w:footnoteReference w:id="1272"/>
      </w:r>
      <w:r>
        <w:rPr>
          <w:rFonts w:ascii="Amiri" w:hAnsi="Amiri" w:eastAsia="Amiri" w:cs="Amiri"/>
          <w:color w:val="111111"/>
          <w:sz w:val="28"/>
          <w:sz w:val="28"/>
          <w:szCs w:val="28"/>
          <w:rtl w:val="true"/>
          <w:lang w:bidi="ar-SA"/>
        </w:rPr>
        <w:t>، بل نقل عين</w:t>
      </w:r>
      <w:r>
        <w:rPr>
          <w:rStyle w:val="FootnoteAnchor"/>
          <w:rtl w:val="true"/>
        </w:rPr>
        <w:footnoteReference w:id="1273"/>
      </w:r>
      <w:r>
        <w:rPr>
          <w:rFonts w:ascii="Amiri" w:hAnsi="Amiri" w:eastAsia="Amiri" w:cs="Amiri"/>
          <w:color w:val="111111"/>
          <w:sz w:val="28"/>
          <w:sz w:val="28"/>
          <w:szCs w:val="28"/>
          <w:rtl w:val="true"/>
          <w:lang w:bidi="ar-SA"/>
        </w:rPr>
        <w:t>المسألة عن بعضهم،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فمه سكّر يذوب و يدخل في حلقه، يفسد على المختار، انتهى</w:t>
      </w:r>
      <w:r>
        <w:rPr>
          <w:rStyle w:val="FootnoteAnchor"/>
          <w:rtl w:val="true"/>
        </w:rPr>
        <w:footnoteReference w:id="1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الفتوى بينهم 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الفتوى بين أصحابنا أيضا كذلك، فصرنا رأسا </w:t>
      </w:r>
    </w:p>
    <w:p>
      <w:pPr>
        <w:pStyle w:val="BookText"/>
        <w:rPr/>
      </w:pPr>
      <w:r>
        <w:rPr>
          <w:rFonts w:ascii="Amiri" w:hAnsi="Amiri" w:eastAsia="Amiri" w:cs="Amiri"/>
          <w:color w:val="111111"/>
          <w:sz w:val="28"/>
          <w:sz w:val="28"/>
          <w:szCs w:val="28"/>
          <w:rtl w:val="true"/>
          <w:lang w:bidi="ar-SA"/>
        </w:rPr>
        <w:t>برأس في ابتلاع السكّر، و بقيت فتوى اللّقمة زيادة منهم في أكل الخرء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ذكره من تفرّدنا في تجويز الحقنة للصائم، مردود بأنّه خارج عن الصلاة و مقدّماتها الّتي شرط الاقتصار بذكرها في هذا الفصل، و مدفوع</w:t>
      </w:r>
      <w:r>
        <w:rPr>
          <w:rStyle w:val="FootnoteAnchor"/>
          <w:rtl w:val="true"/>
        </w:rPr>
        <w:footnoteReference w:id="1275"/>
      </w:r>
      <w:r>
        <w:rPr>
          <w:rFonts w:ascii="Amiri" w:hAnsi="Amiri" w:eastAsia="Amiri" w:cs="Amiri"/>
          <w:color w:val="111111"/>
          <w:sz w:val="28"/>
          <w:sz w:val="28"/>
          <w:szCs w:val="28"/>
          <w:rtl w:val="true"/>
          <w:lang w:bidi="ar-SA"/>
        </w:rPr>
        <w:t xml:space="preserve">بتجويز الحنفيّة إيصال الدواء اليابس إلى الجوف،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قال الفاضل البرجندي في شرح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 المصنف بالدواء الواصل إلى الجوف</w:t>
      </w:r>
      <w:r>
        <w:rPr>
          <w:rFonts w:eastAsia="Amiri" w:cs="Amiri" w:ascii="Amiri" w:hAnsi="Amiri"/>
          <w:color w:val="111111"/>
          <w:sz w:val="28"/>
          <w:szCs w:val="28"/>
          <w:rtl w:val="true"/>
          <w:lang w:bidi="ar-SA"/>
        </w:rPr>
        <w:t>)</w:t>
      </w:r>
      <w:r>
        <w:rPr>
          <w:rStyle w:val="FootnoteAnchor"/>
          <w:rtl w:val="true"/>
        </w:rPr>
        <w:footnoteReference w:id="1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حكم بكونه مفسدا للصوم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الدواء الرطب فقط على ما في الهداية</w:t>
      </w:r>
      <w:r>
        <w:rPr>
          <w:rStyle w:val="FootnoteAnchor"/>
          <w:rtl w:val="true"/>
        </w:rPr>
        <w:footnoteReference w:id="1277"/>
      </w:r>
      <w:r>
        <w:rPr>
          <w:rFonts w:ascii="Amiri" w:hAnsi="Amiri" w:eastAsia="Amiri" w:cs="Amiri"/>
          <w:color w:val="111111"/>
          <w:sz w:val="28"/>
          <w:sz w:val="28"/>
          <w:szCs w:val="28"/>
          <w:rtl w:val="true"/>
          <w:lang w:bidi="ar-SA"/>
        </w:rPr>
        <w:t>، و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اليابس لا يفسد عند الكل،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معارض بتجويزهم أيضا بلع الصائم حصاة أو خاتما و ما أشبههما</w:t>
      </w:r>
      <w:r>
        <w:rPr>
          <w:rStyle w:val="FootnoteAnchor"/>
          <w:rtl w:val="true"/>
        </w:rPr>
        <w:footnoteReference w:id="1278"/>
      </w:r>
      <w:r>
        <w:rPr>
          <w:rFonts w:ascii="IRNazanin" w:hAnsi="IRNazanin" w:eastAsia="IRNazanin"/>
          <w:color w:val="111111"/>
          <w:sz w:val="28"/>
          <w:sz w:val="28"/>
          <w:szCs w:val="28"/>
          <w:rtl w:val="true"/>
          <w:lang w:bidi="fa-IR"/>
        </w:rPr>
        <w:t>متعمدا</w:t>
      </w:r>
      <w:r>
        <w:rPr>
          <w:rStyle w:val="FootnoteAnchor"/>
          <w:rtl w:val="true"/>
        </w:rPr>
        <w:footnoteReference w:id="1279"/>
      </w:r>
      <w:r>
        <w:rPr>
          <w:rFonts w:ascii="Amiri" w:hAnsi="Amiri" w:eastAsia="Amiri" w:cs="Amiri"/>
          <w:color w:val="111111"/>
          <w:sz w:val="28"/>
          <w:sz w:val="28"/>
          <w:szCs w:val="28"/>
          <w:rtl w:val="true"/>
          <w:lang w:bidi="ar-SA"/>
        </w:rPr>
        <w:t>من غير إيجاب شيء عليه من القضاء و الكفّارة</w:t>
      </w:r>
      <w:r>
        <w:rPr>
          <w:rStyle w:val="FootnoteAnchor"/>
          <w:rtl w:val="true"/>
        </w:rPr>
        <w:footnoteReference w:id="1280"/>
      </w:r>
      <w:r>
        <w:rPr>
          <w:rFonts w:ascii="Amiri" w:hAnsi="Amiri" w:eastAsia="Amiri" w:cs="Amiri"/>
          <w:color w:val="111111"/>
          <w:sz w:val="28"/>
          <w:sz w:val="28"/>
          <w:szCs w:val="28"/>
          <w:rtl w:val="true"/>
          <w:lang w:bidi="ar-SA"/>
        </w:rPr>
        <w:t>، على أنّ المسألة عند أصحابنا أيضا خلافيّة كما صرّح به في الدروس</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ما ذكره من تحليل أصحابنا الدخول في دبر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مدخول بأنّه ليس ممّا اتفق أصحابنا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يدلّ عليه إطلاق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كثيرا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حرام، و من قال منهم بالجواز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مكروه على كراهية شديدة، و</w:t>
      </w:r>
      <w:r>
        <w:rPr>
          <w:rFonts w:eastAsia="Amiri" w:cs="Amiri" w:ascii="Amiri" w:hAnsi="Amiri"/>
          <w:color w:val="111111"/>
          <w:sz w:val="28"/>
          <w:szCs w:val="28"/>
          <w:rtl w:val="true"/>
          <w:lang w:bidi="ar-SA"/>
        </w:rPr>
        <w:t>)</w:t>
      </w:r>
      <w:r>
        <w:rPr>
          <w:rStyle w:val="FootnoteAnchor"/>
          <w:rtl w:val="true"/>
        </w:rPr>
        <w:footnoteReference w:id="1282"/>
      </w:r>
      <w:r>
        <w:rPr>
          <w:rFonts w:ascii="Amiri" w:hAnsi="Amiri" w:eastAsia="Amiri" w:cs="Amiri"/>
          <w:color w:val="111111"/>
          <w:sz w:val="28"/>
          <w:sz w:val="28"/>
          <w:szCs w:val="28"/>
          <w:rtl w:val="true"/>
          <w:lang w:bidi="ar-SA"/>
        </w:rPr>
        <w:t xml:space="preserve">مردود بمخالفة ذكره للشرط المعهود، و مؤيّد بموافقة مالك </w:t>
      </w:r>
    </w:p>
    <w:p>
      <w:pPr>
        <w:pStyle w:val="BookText"/>
        <w:rPr/>
      </w:pPr>
      <w:r>
        <w:rPr>
          <w:rFonts w:ascii="Amiri" w:hAnsi="Amiri" w:eastAsia="Amiri" w:cs="Amiri"/>
          <w:color w:val="111111"/>
          <w:sz w:val="28"/>
          <w:sz w:val="28"/>
          <w:szCs w:val="28"/>
          <w:rtl w:val="true"/>
          <w:lang w:bidi="ar-SA"/>
        </w:rPr>
        <w:t>معنا و مبالغته في حلّية ذلك؛ حتى روي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أدركت أحدا أقتدي به في ديني يشكّ في أنّ وطء المرأة في دبرها حلال، ثمّ قرأ الآية المذكورة</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روى عنه</w:t>
      </w:r>
      <w:r>
        <w:rPr>
          <w:rStyle w:val="FootnoteAnchor"/>
          <w:rtl w:val="true"/>
        </w:rPr>
        <w:footnoteReference w:id="1284"/>
      </w:r>
      <w:r>
        <w:rPr>
          <w:rFonts w:ascii="IRNazanin" w:hAnsi="IRNazanin" w:eastAsia="IRNazanin"/>
          <w:color w:val="111111"/>
          <w:sz w:val="28"/>
          <w:sz w:val="28"/>
          <w:szCs w:val="28"/>
          <w:rtl w:val="true"/>
          <w:lang w:bidi="fa-IR"/>
        </w:rPr>
        <w:t>جلال</w:t>
      </w:r>
      <w:r>
        <w:rPr>
          <w:rStyle w:val="FootnoteAnchor"/>
          <w:rtl w:val="true"/>
        </w:rPr>
        <w:footnoteReference w:id="1285"/>
      </w:r>
      <w:r>
        <w:rPr>
          <w:rFonts w:ascii="Amiri" w:hAnsi="Amiri" w:eastAsia="Amiri" w:cs="Amiri"/>
          <w:color w:val="111111"/>
          <w:sz w:val="28"/>
          <w:sz w:val="28"/>
          <w:szCs w:val="28"/>
          <w:rtl w:val="true"/>
          <w:lang w:bidi="ar-SA"/>
        </w:rPr>
        <w:t>الدين السيوطي في تفسيره المشهور</w:t>
      </w:r>
      <w:r>
        <w:rPr>
          <w:rStyle w:val="FootnoteAnchor"/>
          <w:rtl w:val="true"/>
        </w:rPr>
        <w:footnoteReference w:id="1286"/>
      </w:r>
      <w:r>
        <w:rPr>
          <w:rFonts w:ascii="Amiri" w:hAnsi="Amiri" w:eastAsia="Amiri" w:cs="Amiri"/>
          <w:color w:val="111111"/>
          <w:sz w:val="28"/>
          <w:sz w:val="28"/>
          <w:szCs w:val="28"/>
          <w:rtl w:val="true"/>
          <w:lang w:bidi="ar-SA"/>
        </w:rPr>
        <w:t>ما حاصله أنّ واحدا سأل مالكا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اغتسلت هذه الساعة عن هذا الفعل</w:t>
      </w:r>
      <w:r>
        <w:rPr>
          <w:rStyle w:val="FootnoteAnchor"/>
          <w:rtl w:val="true"/>
        </w:rPr>
        <w:footnoteReference w:id="1287"/>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أشار إلى هذا المعنى</w:t>
      </w:r>
      <w:r>
        <w:rPr>
          <w:rStyle w:val="FootnoteAnchor"/>
          <w:rtl w:val="true"/>
        </w:rPr>
        <w:footnoteReference w:id="1288"/>
      </w:r>
    </w:p>
    <w:p>
      <w:pPr>
        <w:pStyle w:val="BookText"/>
        <w:rPr/>
      </w:pPr>
      <w:r>
        <w:rPr>
          <w:rFonts w:ascii="Amiri" w:hAnsi="Amiri" w:eastAsia="Amiri" w:cs="Amiri"/>
          <w:color w:val="111111"/>
          <w:sz w:val="28"/>
          <w:sz w:val="28"/>
          <w:szCs w:val="28"/>
          <w:rtl w:val="true"/>
          <w:lang w:bidi="ar-SA"/>
        </w:rPr>
        <w:t xml:space="preserve">و يلمح إلى مقدمات ما أفتى به مالك من إباحة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وطء الغلام، الشّعر الذي نسبه الشيخ نور الدين علي بن عراقي المصري الشافعي في تذكرته إلى القاضي الأديب أبو الحكم مالك بن مراحل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مذهبي تقبيل خدّ مذهب سيّدي ماذا ترى في مذهبي</w:t>
      </w:r>
    </w:p>
    <w:p>
      <w:pPr>
        <w:pStyle w:val="BookText"/>
        <w:rPr/>
      </w:pPr>
      <w:r>
        <w:rPr>
          <w:rFonts w:ascii="Amiri" w:hAnsi="Amiri" w:eastAsia="Amiri" w:cs="Amiri"/>
          <w:color w:val="111111"/>
          <w:sz w:val="28"/>
          <w:sz w:val="28"/>
          <w:szCs w:val="28"/>
          <w:rtl w:val="true"/>
          <w:lang w:bidi="ar-SA"/>
        </w:rPr>
        <w:t>لا تخالف مالكا في رأيه فبه يأخذ أهل المغرب منه قدّس سرّه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ج‍ د</w:t>
      </w:r>
      <w:r>
        <w:rPr>
          <w:rFonts w:eastAsia="Amiri" w:cs="Amiri" w:ascii="Amiri" w:hAnsi="Amiri"/>
          <w:color w:val="111111"/>
          <w:sz w:val="28"/>
          <w:szCs w:val="28"/>
          <w:rtl w:val="true"/>
          <w:lang w:bidi="ar-SA"/>
        </w:rPr>
        <w:t>&gt; [</w:t>
      </w:r>
      <w:r>
        <w:rPr>
          <w:rFonts w:ascii="Amiri" w:hAnsi="Amiri" w:eastAsia="Amiri" w:cs="Amiri"/>
          <w:color w:val="111111"/>
          <w:sz w:val="28"/>
          <w:sz w:val="28"/>
          <w:szCs w:val="28"/>
          <w:rtl w:val="true"/>
          <w:lang w:bidi="ar-SA"/>
        </w:rPr>
        <w:t xml:space="preserve">انظر بغية الوعاة </w:t>
      </w:r>
      <w:r>
        <w:rPr>
          <w:rFonts w:eastAsia="Amiri" w:cs="Amiri" w:ascii="Amiri" w:hAnsi="Amiri"/>
          <w:color w:val="111111"/>
          <w:sz w:val="28"/>
          <w:szCs w:val="28"/>
          <w:lang w:bidi="ar-SA"/>
        </w:rPr>
        <w:t>271:2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الجامي في كتاب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بهارستان،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مملوكه اى بمالك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قفايش گرفته</w:t>
      </w:r>
      <w:r>
        <w:rPr>
          <w:rStyle w:val="FootnoteAnchor"/>
          <w:rtl w:val="true"/>
        </w:rPr>
        <w:footnoteReference w:id="1289"/>
      </w:r>
      <w:r>
        <w:rPr>
          <w:rFonts w:ascii="IRNazanin" w:hAnsi="IRNazanin" w:eastAsia="IRNazanin"/>
          <w:color w:val="111111"/>
          <w:sz w:val="28"/>
          <w:sz w:val="28"/>
          <w:szCs w:val="28"/>
          <w:rtl w:val="true"/>
          <w:lang w:bidi="fa-IR"/>
        </w:rPr>
        <w:t xml:space="preserve">راه فساد </w:t>
      </w:r>
    </w:p>
    <w:p>
      <w:pPr>
        <w:pStyle w:val="BookText"/>
        <w:rPr/>
      </w:pPr>
      <w:r>
        <w:rPr>
          <w:rFonts w:ascii="IRNazanin" w:hAnsi="IRNazanin" w:eastAsia="IRNazanin"/>
          <w:color w:val="111111"/>
          <w:sz w:val="28"/>
          <w:sz w:val="28"/>
          <w:szCs w:val="28"/>
          <w:rtl w:val="true"/>
          <w:lang w:bidi="fa-IR"/>
        </w:rPr>
        <w:t xml:space="preserve">ترك اين فعل كن كه جايز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دين پروران شرع نهاد</w:t>
      </w:r>
    </w:p>
    <w:p>
      <w:pPr>
        <w:pStyle w:val="BookText"/>
        <w:rPr/>
      </w:pPr>
      <w:r>
        <w:rPr>
          <w:rFonts w:ascii="IRNazanin" w:hAnsi="IRNazanin" w:eastAsia="IRNazanin"/>
          <w:color w:val="111111"/>
          <w:sz w:val="28"/>
          <w:sz w:val="28"/>
          <w:szCs w:val="28"/>
          <w:rtl w:val="true"/>
          <w:lang w:bidi="fa-IR"/>
        </w:rPr>
        <w:t xml:space="preserve">گفت خامش كه شيخ دين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بچنين عيش رخصت ما داد</w:t>
      </w:r>
    </w:p>
    <w:p>
      <w:pPr>
        <w:pStyle w:val="BookText"/>
        <w:rPr/>
      </w:pPr>
      <w:r>
        <w:rPr>
          <w:rFonts w:ascii="IRNazanin" w:hAnsi="IRNazanin" w:eastAsia="IRNazanin"/>
          <w:color w:val="111111"/>
          <w:sz w:val="28"/>
          <w:sz w:val="28"/>
          <w:szCs w:val="28"/>
          <w:rtl w:val="true"/>
          <w:lang w:bidi="fa-IR"/>
        </w:rPr>
        <w:t xml:space="preserve">گفت مسكين ززير او كه خدات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 و گير مالك اندازاد</w:t>
      </w:r>
    </w:p>
    <w:p>
      <w:pPr>
        <w:pStyle w:val="BookText"/>
        <w:rPr/>
      </w:pPr>
      <w:r>
        <w:rPr>
          <w:rFonts w:ascii="Amiri" w:hAnsi="Amiri" w:eastAsia="Amiri" w:cs="Amiri"/>
          <w:color w:val="111111"/>
          <w:sz w:val="28"/>
          <w:sz w:val="28"/>
          <w:szCs w:val="28"/>
          <w:rtl w:val="true"/>
          <w:lang w:bidi="ar-SA"/>
        </w:rPr>
        <w:t>بل قد نقلوا عن مالك إباحته لوطء الغلام، كما أشار إليه قطب الموحّدين الشيخ فريد الدين العطّار قدّس سرّه حيث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آبروى</w:t>
      </w:r>
      <w:r>
        <w:rPr>
          <w:rStyle w:val="FootnoteAnchor"/>
          <w:rtl w:val="true"/>
        </w:rPr>
        <w:footnoteReference w:id="1290"/>
      </w:r>
      <w:r>
        <w:rPr>
          <w:rFonts w:ascii="Amiri" w:hAnsi="Amiri" w:eastAsia="Amiri" w:cs="Amiri"/>
          <w:color w:val="111111"/>
          <w:sz w:val="28"/>
          <w:sz w:val="28"/>
          <w:szCs w:val="28"/>
          <w:rtl w:val="true"/>
          <w:lang w:bidi="ar-SA"/>
        </w:rPr>
        <w:t xml:space="preserve">غلام خويش مبر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بد به نام خويش مبر</w:t>
      </w:r>
      <w:r>
        <w:rPr>
          <w:rStyle w:val="FootnoteAnchor"/>
          <w:rtl w:val="true"/>
        </w:rPr>
        <w:footnoteReference w:id="1291"/>
      </w:r>
    </w:p>
    <w:p>
      <w:pPr>
        <w:pStyle w:val="BookText"/>
        <w:rPr/>
      </w:pPr>
      <w:r>
        <w:rPr>
          <w:rFonts w:ascii="IRNazanin" w:hAnsi="IRNazanin" w:eastAsia="IRNazanin"/>
          <w:color w:val="111111"/>
          <w:sz w:val="28"/>
          <w:sz w:val="28"/>
          <w:szCs w:val="28"/>
          <w:rtl w:val="true"/>
          <w:lang w:bidi="fa-IR"/>
        </w:rPr>
        <w:t xml:space="preserve">نتوان زد به گفته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غوطه در ورطه اى چنين هالك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جماعة من علماء الشافعية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الرافعي في الشرح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عبد الحكم تلميذ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عن النبي صلّى اللّه عليه و اله و سلّم في تحريمه و لا تحليله شيء، و القياس أنّه حلال، و نقل أنّ بعض الشافعية أقام ما رواه ابن عبد الحكم قولا له</w:t>
      </w:r>
      <w:r>
        <w:rPr>
          <w:rStyle w:val="FootnoteAnchor"/>
          <w:rtl w:val="true"/>
        </w:rPr>
        <w:footnoteReference w:id="1292"/>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ذلك معارض بتحليل الحنفية لفّ الحرير على الأيور</w:t>
      </w:r>
      <w:r>
        <w:rPr>
          <w:rStyle w:val="FootnoteAnchor"/>
          <w:rtl w:val="true"/>
        </w:rPr>
        <w:footnoteReference w:id="1294"/>
      </w:r>
      <w:r>
        <w:rPr>
          <w:rFonts w:ascii="Amiri" w:hAnsi="Amiri" w:eastAsia="Amiri" w:cs="Amiri"/>
          <w:color w:val="111111"/>
          <w:sz w:val="28"/>
          <w:sz w:val="28"/>
          <w:szCs w:val="28"/>
          <w:rtl w:val="true"/>
          <w:lang w:bidi="ar-SA"/>
        </w:rPr>
        <w:t>و دسّها في الأمهّات و من في</w:t>
      </w:r>
      <w:r>
        <w:rPr>
          <w:rStyle w:val="FootnoteAnchor"/>
          <w:rtl w:val="true"/>
        </w:rPr>
        <w:footnoteReference w:id="1295"/>
      </w:r>
      <w:r>
        <w:rPr>
          <w:rFonts w:ascii="Amiri" w:hAnsi="Amiri" w:eastAsia="Amiri" w:cs="Amiri"/>
          <w:color w:val="111111"/>
          <w:sz w:val="28"/>
          <w:sz w:val="28"/>
          <w:szCs w:val="28"/>
          <w:rtl w:val="true"/>
          <w:lang w:bidi="ar-SA"/>
        </w:rPr>
        <w:t>مرتبتها من البنات و الأخوات، فضلا عن الأجنبيات</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ذكره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 مثل هذا المجموع لا يوجد إلاّ في مذهبكم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مردود بما أريناكه من وجود مجموع ما ذكره مع </w:t>
      </w:r>
    </w:p>
    <w:p>
      <w:pPr>
        <w:pStyle w:val="BookText"/>
        <w:rPr/>
      </w:pPr>
      <w:r>
        <w:rPr>
          <w:rFonts w:ascii="IRNazanin" w:hAnsi="IRNazanin" w:eastAsia="IRNazanin"/>
          <w:color w:val="111111"/>
          <w:sz w:val="28"/>
          <w:sz w:val="28"/>
          <w:szCs w:val="28"/>
          <w:rtl w:val="true"/>
          <w:lang w:bidi="fa-IR"/>
        </w:rPr>
        <w:t>أضعاف أمثاله</w:t>
      </w:r>
      <w:r>
        <w:rPr>
          <w:rStyle w:val="FootnoteAnchor"/>
          <w:rtl w:val="true"/>
        </w:rPr>
        <w:footnoteReference w:id="1297"/>
      </w:r>
      <w:r>
        <w:rPr>
          <w:rFonts w:ascii="Amiri" w:hAnsi="Amiri" w:eastAsia="Amiri" w:cs="Amiri"/>
          <w:color w:val="111111"/>
          <w:sz w:val="28"/>
          <w:sz w:val="28"/>
          <w:szCs w:val="28"/>
          <w:rtl w:val="true"/>
          <w:lang w:bidi="ar-SA"/>
        </w:rPr>
        <w:t>في مذهب</w:t>
      </w:r>
      <w:r>
        <w:rPr>
          <w:rStyle w:val="FootnoteAnchor"/>
          <w:rtl w:val="true"/>
        </w:rPr>
        <w:footnoteReference w:id="1298"/>
      </w:r>
      <w:r>
        <w:rPr>
          <w:rFonts w:ascii="Amiri" w:hAnsi="Amiri" w:eastAsia="Amiri" w:cs="Amiri"/>
          <w:color w:val="111111"/>
          <w:sz w:val="28"/>
          <w:sz w:val="28"/>
          <w:szCs w:val="28"/>
          <w:rtl w:val="true"/>
          <w:lang w:bidi="ar-SA"/>
        </w:rPr>
        <w:t>الحنفي، بل قد وقع الاعتراف منهم بأنّ جميع الأقوال المختلفة المنتشرة في سائر المذاهب مجتمعة في مذهب 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نقل صاحب طبقات الحنفية عند بيان حال أبي بكر بن مسعود بن أحمد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قدم الكاشاني إلى دمشق حضر إليه</w:t>
      </w:r>
      <w:r>
        <w:rPr>
          <w:rStyle w:val="FootnoteAnchor"/>
          <w:rtl w:val="true"/>
        </w:rPr>
        <w:footnoteReference w:id="1299"/>
      </w:r>
      <w:r>
        <w:rPr>
          <w:rFonts w:ascii="Amiri" w:hAnsi="Amiri" w:eastAsia="Amiri" w:cs="Amiri"/>
          <w:color w:val="111111"/>
          <w:sz w:val="28"/>
          <w:sz w:val="28"/>
          <w:szCs w:val="28"/>
          <w:rtl w:val="true"/>
          <w:lang w:bidi="ar-SA"/>
        </w:rPr>
        <w:t>الفقهاء و طلبوا منه الكلام معهم في 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أتكلّم</w:t>
      </w:r>
      <w:r>
        <w:rPr>
          <w:rStyle w:val="FootnoteAnchor"/>
          <w:rtl w:val="true"/>
        </w:rPr>
        <w:footnoteReference w:id="1300"/>
      </w:r>
      <w:r>
        <w:rPr>
          <w:rFonts w:ascii="Amiri" w:hAnsi="Amiri" w:eastAsia="Amiri" w:cs="Amiri"/>
          <w:color w:val="111111"/>
          <w:sz w:val="28"/>
          <w:sz w:val="28"/>
          <w:szCs w:val="28"/>
          <w:rtl w:val="true"/>
          <w:lang w:bidi="ar-SA"/>
        </w:rPr>
        <w:t>في مسألة فيها خلاف أصحابنا، فعيّنوا مسائل كثيرة، فجعل</w:t>
      </w:r>
      <w:r>
        <w:rPr>
          <w:rStyle w:val="FootnoteAnchor"/>
          <w:rtl w:val="true"/>
        </w:rPr>
        <w:footnoteReference w:id="1301"/>
      </w:r>
      <w:r>
        <w:rPr>
          <w:rFonts w:ascii="Amiri" w:hAnsi="Amiri" w:eastAsia="Amiri" w:cs="Amiri"/>
          <w:color w:val="111111"/>
          <w:sz w:val="28"/>
          <w:sz w:val="28"/>
          <w:szCs w:val="28"/>
          <w:rtl w:val="true"/>
          <w:lang w:bidi="ar-SA"/>
        </w:rPr>
        <w:t>كلّما ذكروا مسألة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إليه من أصحابنا فلان و فلان، فلم يزل كذلك حتّى لم يجدوا مسألة إلاّ و قد ذهب إليها واحد من أصحاب أبي حنيفة، فانقضى المجلس على ذلك</w:t>
      </w:r>
      <w:r>
        <w:rPr>
          <w:rStyle w:val="FootnoteAnchor"/>
          <w:rtl w:val="true"/>
        </w:rPr>
        <w:footnoteReference w:id="130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أنّه لو فرض عدم وجود المجموع في خصوص مذهب الحنفي، فلا يسمن و لا يغني من جوع؛ لأنّا لا نفرّق بين المذاهب الأربعة، بل</w:t>
      </w:r>
      <w:r>
        <w:rPr>
          <w:rStyle w:val="FootnoteAnchor"/>
          <w:rtl w:val="true"/>
        </w:rPr>
        <w:footnoteReference w:id="1303"/>
      </w:r>
      <w:r>
        <w:rPr>
          <w:rFonts w:ascii="Amiri" w:hAnsi="Amiri" w:eastAsia="Amiri" w:cs="Amiri"/>
          <w:color w:val="111111"/>
          <w:sz w:val="28"/>
          <w:sz w:val="28"/>
          <w:szCs w:val="28"/>
          <w:rtl w:val="true"/>
          <w:lang w:bidi="ar-SA"/>
        </w:rPr>
        <w:t>هم كالحلقة المفرغة، كيف‌؟ و قد اشتهر عن السيد المرتضى رضى اللّه عنه أنّ الناس إمّا إمامي أو كافر، و قد قال النبي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ملّة واحدة</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ذلك، قد أفتى ابن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أجلاّء متأخّري الحنفية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بأنّه يجوز للمقلّد </w:t>
      </w:r>
    </w:p>
    <w:p>
      <w:pPr>
        <w:pStyle w:val="BookText"/>
        <w:rPr/>
      </w:pPr>
      <w:r>
        <w:rPr>
          <w:rFonts w:ascii="Amiri" w:hAnsi="Amiri" w:eastAsia="Amiri" w:cs="Amiri"/>
          <w:color w:val="111111"/>
          <w:sz w:val="28"/>
          <w:sz w:val="28"/>
          <w:szCs w:val="28"/>
          <w:rtl w:val="true"/>
          <w:lang w:bidi="ar-SA"/>
        </w:rPr>
        <w:t>أن يختار عن كلّ مذهب ما هو أسهل و أيسر، فقد حصل بفتوى هذا الحنفي</w:t>
      </w:r>
      <w:r>
        <w:rPr>
          <w:rFonts w:eastAsia="Amiri" w:cs="Amiri" w:ascii="Amiri" w:hAnsi="Amiri"/>
          <w:color w:val="111111"/>
          <w:sz w:val="28"/>
          <w:szCs w:val="28"/>
          <w:rtl w:val="true"/>
          <w:lang w:bidi="ar-SA"/>
        </w:rPr>
        <w:t>)</w:t>
      </w:r>
      <w:r>
        <w:rPr>
          <w:rStyle w:val="FootnoteAnchor"/>
          <w:rtl w:val="true"/>
        </w:rPr>
        <w:footnoteReference w:id="1305"/>
      </w:r>
      <w:r>
        <w:rPr>
          <w:rFonts w:ascii="Amiri" w:hAnsi="Amiri" w:eastAsia="Amiri" w:cs="Amiri"/>
          <w:color w:val="111111"/>
          <w:sz w:val="28"/>
          <w:sz w:val="28"/>
          <w:szCs w:val="28"/>
          <w:rtl w:val="true"/>
          <w:lang w:bidi="ar-SA"/>
        </w:rPr>
        <w:t>لمكلّف واحد مساهلات غير متناهية، تحكم البديهة العقلية بأنّ أحدا من الأنبياء عليهم السّلام لم يبعث لأجل إبلاغ شيء منها، و لنعم ما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شافعى گفت كه شطرنج مباحست مدام</w:t>
      </w:r>
    </w:p>
    <w:p>
      <w:pPr>
        <w:pStyle w:val="BookText"/>
        <w:rPr/>
      </w:pPr>
      <w:r>
        <w:rPr>
          <w:rFonts w:ascii="IRNazanin" w:hAnsi="IRNazanin" w:eastAsia="IRNazanin"/>
          <w:color w:val="111111"/>
          <w:sz w:val="28"/>
          <w:sz w:val="28"/>
          <w:szCs w:val="28"/>
          <w:rtl w:val="true"/>
          <w:lang w:bidi="fa-IR"/>
        </w:rPr>
        <w:t>راست گفته</w:t>
      </w:r>
      <w:r>
        <w:rPr>
          <w:rStyle w:val="FootnoteAnchor"/>
          <w:rtl w:val="true"/>
        </w:rPr>
        <w:footnoteReference w:id="1306"/>
      </w:r>
      <w:r>
        <w:rPr>
          <w:rFonts w:ascii="IRNazanin" w:hAnsi="IRNazanin" w:eastAsia="IRNazanin"/>
          <w:color w:val="111111"/>
          <w:sz w:val="28"/>
          <w:sz w:val="28"/>
          <w:szCs w:val="28"/>
          <w:rtl w:val="true"/>
          <w:lang w:bidi="fa-IR"/>
        </w:rPr>
        <w:t>است چنين است كه فرمود</w:t>
      </w:r>
      <w:r>
        <w:rPr>
          <w:rStyle w:val="FootnoteAnchor"/>
          <w:rtl w:val="true"/>
        </w:rPr>
        <w:footnoteReference w:id="1307"/>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خواجه مالك سخني گفت از اين نازكتر</w:t>
      </w:r>
    </w:p>
    <w:p>
      <w:pPr>
        <w:pStyle w:val="BookText"/>
        <w:rPr/>
      </w:pPr>
      <w:r>
        <w:rPr>
          <w:rFonts w:ascii="Amiri" w:hAnsi="Amiri" w:eastAsia="Amiri" w:cs="Amiri"/>
          <w:color w:val="111111"/>
          <w:sz w:val="28"/>
          <w:sz w:val="28"/>
          <w:szCs w:val="28"/>
          <w:rtl w:val="true"/>
          <w:lang w:bidi="ar-SA"/>
        </w:rPr>
        <w:t>كه به نزديك خردمند مباح است غلام</w:t>
      </w:r>
    </w:p>
    <w:p>
      <w:pPr>
        <w:pStyle w:val="BookText"/>
        <w:rPr/>
      </w:pPr>
      <w:r>
        <w:rPr>
          <w:rFonts w:ascii="Amiri" w:hAnsi="Amiri" w:eastAsia="Amiri" w:cs="Amiri"/>
          <w:color w:val="111111"/>
          <w:sz w:val="28"/>
          <w:sz w:val="28"/>
          <w:szCs w:val="28"/>
          <w:rtl w:val="true"/>
          <w:lang w:bidi="ar-SA"/>
        </w:rPr>
        <w:t>بوحنيفه به</w:t>
      </w:r>
      <w:r>
        <w:rPr>
          <w:rStyle w:val="FootnoteAnchor"/>
          <w:rtl w:val="true"/>
        </w:rPr>
        <w:footnoteReference w:id="1308"/>
      </w:r>
      <w:r>
        <w:rPr>
          <w:rFonts w:ascii="IRNazanin" w:hAnsi="IRNazanin" w:eastAsia="IRNazanin"/>
          <w:color w:val="111111"/>
          <w:sz w:val="28"/>
          <w:sz w:val="28"/>
          <w:szCs w:val="28"/>
          <w:rtl w:val="true"/>
          <w:lang w:bidi="fa-IR"/>
        </w:rPr>
        <w:t>از اين گويد در باب شراب</w:t>
      </w:r>
      <w:r>
        <w:rPr>
          <w:rStyle w:val="FootnoteAnchor"/>
          <w:rtl w:val="true"/>
        </w:rPr>
        <w:footnoteReference w:id="1309"/>
      </w:r>
    </w:p>
    <w:p>
      <w:pPr>
        <w:pStyle w:val="BookText"/>
        <w:rPr/>
      </w:pPr>
      <w:r>
        <w:rPr>
          <w:rFonts w:ascii="Amiri" w:hAnsi="Amiri" w:eastAsia="Amiri" w:cs="Amiri"/>
          <w:color w:val="111111"/>
          <w:sz w:val="28"/>
          <w:sz w:val="28"/>
          <w:szCs w:val="28"/>
          <w:rtl w:val="true"/>
          <w:lang w:bidi="ar-SA"/>
        </w:rPr>
        <w:t>كه ز جوشيده بخور كان</w:t>
      </w:r>
      <w:r>
        <w:rPr>
          <w:rStyle w:val="FootnoteAnchor"/>
          <w:rtl w:val="true"/>
        </w:rPr>
        <w:footnoteReference w:id="1310"/>
      </w:r>
      <w:r>
        <w:rPr>
          <w:rFonts w:ascii="IRNazanin" w:hAnsi="IRNazanin" w:eastAsia="IRNazanin"/>
          <w:color w:val="111111"/>
          <w:sz w:val="28"/>
          <w:sz w:val="28"/>
          <w:szCs w:val="28"/>
          <w:rtl w:val="true"/>
          <w:lang w:bidi="fa-IR"/>
        </w:rPr>
        <w:t>نبود هيچ</w:t>
      </w:r>
      <w:r>
        <w:rPr>
          <w:rStyle w:val="FootnoteAnchor"/>
          <w:rtl w:val="true"/>
        </w:rPr>
        <w:footnoteReference w:id="1311"/>
      </w:r>
      <w:r>
        <w:rPr>
          <w:rFonts w:ascii="IRNazanin" w:hAnsi="IRNazanin" w:eastAsia="IRNazanin"/>
          <w:color w:val="111111"/>
          <w:sz w:val="28"/>
          <w:sz w:val="28"/>
          <w:szCs w:val="28"/>
          <w:rtl w:val="true"/>
          <w:lang w:bidi="fa-IR"/>
        </w:rPr>
        <w:t>حرام</w:t>
      </w:r>
    </w:p>
    <w:p>
      <w:pPr>
        <w:pStyle w:val="BookText"/>
        <w:rPr/>
      </w:pPr>
      <w:r>
        <w:rPr>
          <w:rFonts w:ascii="IRNazanin" w:hAnsi="IRNazanin" w:eastAsia="IRNazanin"/>
          <w:color w:val="111111"/>
          <w:sz w:val="28"/>
          <w:sz w:val="28"/>
          <w:szCs w:val="28"/>
          <w:rtl w:val="true"/>
          <w:lang w:bidi="fa-IR"/>
        </w:rPr>
        <w:t xml:space="preserve">حنبلى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آنكه</w:t>
      </w:r>
      <w:r>
        <w:rPr>
          <w:rFonts w:eastAsia="IRNazanin" w:cs="IRNazanin"/>
          <w:color w:val="111111"/>
          <w:sz w:val="28"/>
          <w:szCs w:val="28"/>
          <w:rtl w:val="true"/>
          <w:lang w:bidi="fa-IR"/>
        </w:rPr>
        <w:t>)</w:t>
      </w:r>
      <w:r>
        <w:rPr>
          <w:rStyle w:val="FootnoteAnchor"/>
          <w:rtl w:val="true"/>
        </w:rPr>
        <w:footnoteReference w:id="1312"/>
      </w:r>
      <w:r>
        <w:rPr>
          <w:rFonts w:ascii="IRNazanin" w:hAnsi="IRNazanin" w:eastAsia="IRNazanin"/>
          <w:color w:val="111111"/>
          <w:sz w:val="28"/>
          <w:sz w:val="28"/>
          <w:szCs w:val="28"/>
          <w:rtl w:val="true"/>
          <w:lang w:bidi="fa-IR"/>
        </w:rPr>
        <w:t>به غم درمانى</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پستۀ بنگ تناول كن و</w:t>
      </w:r>
      <w:r>
        <w:rPr>
          <w:rStyle w:val="FootnoteAnchor"/>
          <w:rtl w:val="true"/>
        </w:rPr>
        <w:footnoteReference w:id="1313"/>
      </w:r>
      <w:r>
        <w:rPr>
          <w:rFonts w:ascii="IRNazanin" w:hAnsi="IRNazanin" w:eastAsia="IRNazanin"/>
          <w:color w:val="111111"/>
          <w:sz w:val="28"/>
          <w:sz w:val="28"/>
          <w:szCs w:val="28"/>
          <w:rtl w:val="true"/>
          <w:lang w:bidi="fa-IR"/>
        </w:rPr>
        <w:t xml:space="preserve">خوش باش مدام </w:t>
      </w:r>
      <w:bookmarkStart w:id="53" w:name="pg19670_251839"/>
    </w:p>
    <w:p>
      <w:pPr>
        <w:pStyle w:val="BookText"/>
        <w:rPr/>
      </w:pPr>
      <w:bookmarkEnd w:id="53"/>
      <w:r>
        <w:rPr>
          <w:rFonts w:ascii="IRNazanin" w:hAnsi="IRNazanin" w:eastAsia="IRNazanin"/>
          <w:color w:val="111111"/>
          <w:sz w:val="28"/>
          <w:sz w:val="28"/>
          <w:szCs w:val="28"/>
          <w:rtl w:val="true"/>
          <w:lang w:bidi="fa-IR"/>
        </w:rPr>
        <w:t>بنگ و مى ميخور و</w:t>
      </w:r>
      <w:r>
        <w:rPr>
          <w:rStyle w:val="FootnoteAnchor"/>
          <w:rtl w:val="true"/>
        </w:rPr>
        <w:footnoteReference w:id="1314"/>
      </w:r>
      <w:r>
        <w:rPr>
          <w:rFonts w:ascii="Amiri" w:hAnsi="Amiri" w:eastAsia="Amiri" w:cs="Amiri"/>
          <w:color w:val="111111"/>
          <w:sz w:val="28"/>
          <w:sz w:val="28"/>
          <w:szCs w:val="28"/>
          <w:rtl w:val="true"/>
          <w:lang w:bidi="ar-SA"/>
        </w:rPr>
        <w:t>كون ميكن</w:t>
      </w:r>
      <w:r>
        <w:rPr>
          <w:rStyle w:val="FootnoteAnchor"/>
          <w:rtl w:val="true"/>
        </w:rPr>
        <w:footnoteReference w:id="13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ميباز قمار</w:t>
      </w:r>
      <w:r>
        <w:rPr>
          <w:rFonts w:eastAsia="Amiri" w:cs="Amiri" w:ascii="Amiri" w:hAnsi="Amiri"/>
          <w:color w:val="111111"/>
          <w:sz w:val="28"/>
          <w:szCs w:val="28"/>
          <w:rtl w:val="true"/>
          <w:lang w:bidi="ar-SA"/>
        </w:rPr>
        <w:t>)</w:t>
      </w:r>
      <w:r>
        <w:rPr>
          <w:rStyle w:val="FootnoteAnchor"/>
          <w:rtl w:val="true"/>
        </w:rPr>
        <w:footnoteReference w:id="1316"/>
      </w:r>
    </w:p>
    <w:p>
      <w:pPr>
        <w:pStyle w:val="BookText"/>
        <w:rPr/>
      </w:pPr>
      <w:r>
        <w:rPr>
          <w:rFonts w:ascii="IRNazanin" w:hAnsi="IRNazanin" w:eastAsia="IRNazanin"/>
          <w:color w:val="111111"/>
          <w:sz w:val="28"/>
          <w:sz w:val="28"/>
          <w:szCs w:val="28"/>
          <w:rtl w:val="true"/>
          <w:lang w:bidi="fa-IR"/>
        </w:rPr>
        <w:t>كه مسلمانى از اين چار امام است تمام</w:t>
      </w:r>
    </w:p>
    <w:p>
      <w:pPr>
        <w:pStyle w:val="Heading3"/>
        <w:numPr>
          <w:ilvl w:val="2"/>
          <w:numId w:val="1"/>
        </w:numPr>
        <w:rPr/>
      </w:pPr>
      <w:bookmarkStart w:id="54" w:name="__RefHeading___Toc4233866_2314609296"/>
      <w:bookmarkStart w:id="55" w:name="_Toc18"/>
      <w:bookmarkEnd w:id="54"/>
      <w:r>
        <w:rPr>
          <w:rtl w:val="true"/>
        </w:rPr>
        <w:t>الطائفة الرابعة عشر</w:t>
      </w:r>
      <w:r>
        <w:rPr>
          <w:rtl w:val="true"/>
        </w:rPr>
        <w:t>: [</w:t>
      </w:r>
      <w:r>
        <w:rPr>
          <w:rtl w:val="true"/>
        </w:rPr>
        <w:t>من هفواتهم إنكارهم الصوفية</w:t>
      </w:r>
      <w:r>
        <w:rPr>
          <w:rtl w:val="true"/>
        </w:rPr>
        <w:t>]</w:t>
      </w:r>
      <w:bookmarkEnd w:id="55"/>
    </w:p>
    <w:p>
      <w:pPr>
        <w:pStyle w:val="BookText"/>
        <w:rPr/>
      </w:pPr>
      <w:r>
        <w:rPr>
          <w:rFonts w:ascii="Amiri" w:hAnsi="Amiri" w:eastAsia="Amiri" w:cs="Amiri"/>
          <w:color w:val="111111"/>
          <w:sz w:val="28"/>
          <w:sz w:val="28"/>
          <w:szCs w:val="28"/>
          <w:rtl w:val="true"/>
          <w:lang w:bidi="ar-SA"/>
        </w:rPr>
        <w:t>قال صاحب النواقض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هفواتهم إنكارهم الصوفية، حتّى أنّ شيخهم المقتول قال في دروسه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يحرم تصفية الباطن، فويل لمن سعى بتصفية باطنه و ارتاض، أو ذكر اسم الأربعين، فيجتمع على قتله أكثر من أربعمائة، و من ظنّوه مراقبا يقولون أنّه نقشبندي يوجبون قتله، و من طالع كتب الصوفية فهو أردأ</w:t>
      </w:r>
      <w:r>
        <w:rPr>
          <w:rStyle w:val="FootnoteAnchor"/>
          <w:rtl w:val="true"/>
        </w:rPr>
        <w:footnoteReference w:id="1317"/>
      </w:r>
      <w:r>
        <w:rPr>
          <w:rFonts w:ascii="Amiri" w:hAnsi="Amiri" w:eastAsia="Amiri" w:cs="Amiri"/>
          <w:color w:val="111111"/>
          <w:sz w:val="28"/>
          <w:sz w:val="28"/>
          <w:szCs w:val="28"/>
          <w:rtl w:val="true"/>
          <w:lang w:bidi="ar-SA"/>
        </w:rPr>
        <w:t>عندهم من العامل بالإنجيل و التوراة، و لذلك لا ترى بينهم إلاّ من قسا قلبه، بحيث لو صقلت مرآة ضميره بصياقل النور ألف سنة لما زال عنه الصدى قدر ثقبة إبرة، و إن أنكرت ذلك فاذكر اسم رافضي تظنّ فيه صفاء و كرامة، و من يظنّ فيه صفاء و اشتهرت منه كرامة فهو من أهل السنّة باتّفاقهم معنا في ذلك، بل هو داخل في سلسلة لعنهم</w:t>
      </w:r>
      <w:r>
        <w:rPr>
          <w:rStyle w:val="FootnoteAnchor"/>
          <w:rtl w:val="true"/>
        </w:rPr>
        <w:footnoteReference w:id="1318"/>
      </w:r>
      <w:r>
        <w:rPr>
          <w:rFonts w:ascii="Amiri" w:hAnsi="Amiri" w:eastAsia="Amiri" w:cs="Amiri"/>
          <w:color w:val="111111"/>
          <w:sz w:val="28"/>
          <w:sz w:val="28"/>
          <w:szCs w:val="28"/>
          <w:rtl w:val="true"/>
          <w:lang w:bidi="ar-SA"/>
        </w:rPr>
        <w:t>التي شملت كلّ برّ تقي</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أمير فضل اللّه الاسترابادي فهو أدلّ‌</w:t>
      </w:r>
      <w:r>
        <w:rPr>
          <w:rStyle w:val="FootnoteAnchor"/>
          <w:rtl w:val="true"/>
        </w:rPr>
        <w:footnoteReference w:id="1320"/>
      </w:r>
      <w:r>
        <w:rPr>
          <w:rFonts w:ascii="Amiri" w:hAnsi="Amiri" w:eastAsia="Amiri" w:cs="Amiri"/>
          <w:color w:val="111111"/>
          <w:sz w:val="28"/>
          <w:sz w:val="28"/>
          <w:szCs w:val="28"/>
          <w:rtl w:val="true"/>
          <w:lang w:bidi="ar-SA"/>
        </w:rPr>
        <w:t xml:space="preserve">دليل على عدم إمكان أن يصفو </w:t>
      </w:r>
    </w:p>
    <w:p>
      <w:pPr>
        <w:pStyle w:val="BookText"/>
        <w:rPr/>
      </w:pPr>
      <w:r>
        <w:rPr>
          <w:rFonts w:ascii="Amiri" w:hAnsi="Amiri" w:eastAsia="Amiri" w:cs="Amiri"/>
          <w:color w:val="111111"/>
          <w:sz w:val="28"/>
          <w:sz w:val="28"/>
          <w:szCs w:val="28"/>
          <w:rtl w:val="true"/>
          <w:lang w:bidi="ar-SA"/>
        </w:rPr>
        <w:t>ضمير رافضي و يصدر منه خارق عادة؛ لأنّه جاور النجف الأشرف</w:t>
      </w:r>
      <w:r>
        <w:rPr>
          <w:rStyle w:val="FootnoteAnchor"/>
          <w:rtl w:val="true"/>
        </w:rPr>
        <w:footnoteReference w:id="1321"/>
      </w:r>
      <w:r>
        <w:rPr>
          <w:rFonts w:ascii="Amiri" w:hAnsi="Amiri" w:eastAsia="Amiri" w:cs="Amiri"/>
          <w:color w:val="111111"/>
          <w:sz w:val="28"/>
          <w:sz w:val="28"/>
          <w:szCs w:val="28"/>
          <w:rtl w:val="true"/>
          <w:lang w:bidi="ar-SA"/>
        </w:rPr>
        <w:t>مدّة عشرين سنة، و هم مجمعون</w:t>
      </w:r>
      <w:r>
        <w:rPr>
          <w:rStyle w:val="FootnoteAnchor"/>
          <w:rtl w:val="true"/>
        </w:rPr>
        <w:footnoteReference w:id="1322"/>
      </w:r>
      <w:r>
        <w:rPr>
          <w:rFonts w:ascii="Amiri" w:hAnsi="Amiri" w:eastAsia="Amiri" w:cs="Amiri"/>
          <w:color w:val="111111"/>
          <w:sz w:val="28"/>
          <w:sz w:val="28"/>
          <w:szCs w:val="28"/>
          <w:rtl w:val="true"/>
          <w:lang w:bidi="ar-SA"/>
        </w:rPr>
        <w:t>على أنّه</w:t>
      </w:r>
      <w:r>
        <w:rPr>
          <w:rStyle w:val="FootnoteAnchor"/>
          <w:rtl w:val="true"/>
        </w:rPr>
        <w:footnoteReference w:id="1323"/>
      </w:r>
      <w:r>
        <w:rPr>
          <w:rFonts w:ascii="IRNazanin" w:hAnsi="IRNazanin" w:eastAsia="IRNazanin"/>
          <w:color w:val="111111"/>
          <w:sz w:val="28"/>
          <w:sz w:val="28"/>
          <w:szCs w:val="28"/>
          <w:rtl w:val="true"/>
          <w:lang w:bidi="fa-IR"/>
        </w:rPr>
        <w:t>أتقى</w:t>
      </w:r>
      <w:r>
        <w:rPr>
          <w:rStyle w:val="FootnoteAnchor"/>
          <w:rtl w:val="true"/>
        </w:rPr>
        <w:footnoteReference w:id="1324"/>
      </w:r>
      <w:r>
        <w:rPr>
          <w:rFonts w:ascii="Amiri" w:hAnsi="Amiri" w:eastAsia="Amiri" w:cs="Amiri"/>
          <w:color w:val="111111"/>
          <w:sz w:val="28"/>
          <w:sz w:val="28"/>
          <w:szCs w:val="28"/>
          <w:rtl w:val="true"/>
          <w:lang w:bidi="ar-SA"/>
        </w:rPr>
        <w:t>الرفضة</w:t>
      </w:r>
      <w:r>
        <w:rPr>
          <w:rStyle w:val="FootnoteAnchor"/>
          <w:rtl w:val="true"/>
        </w:rPr>
        <w:footnoteReference w:id="1325"/>
      </w:r>
      <w:r>
        <w:rPr>
          <w:rFonts w:ascii="Amiri" w:hAnsi="Amiri" w:eastAsia="Amiri" w:cs="Amiri"/>
          <w:color w:val="111111"/>
          <w:sz w:val="28"/>
          <w:sz w:val="28"/>
          <w:szCs w:val="28"/>
          <w:rtl w:val="true"/>
          <w:lang w:bidi="ar-SA"/>
        </w:rPr>
        <w:t>و أزهدهم و أعبدهم و أعلمهم، و مع ذلك و</w:t>
      </w:r>
      <w:r>
        <w:rPr>
          <w:rStyle w:val="FootnoteAnchor"/>
          <w:rtl w:val="true"/>
        </w:rPr>
        <w:footnoteReference w:id="1326"/>
      </w:r>
      <w:r>
        <w:rPr>
          <w:rFonts w:ascii="Amiri" w:hAnsi="Amiri" w:eastAsia="Amiri" w:cs="Amiri"/>
          <w:color w:val="111111"/>
          <w:sz w:val="28"/>
          <w:sz w:val="28"/>
          <w:szCs w:val="28"/>
          <w:rtl w:val="true"/>
          <w:lang w:bidi="ar-SA"/>
        </w:rPr>
        <w:t>قلّة ميله إلى السب و الطعن لم يحصل منه في تلك المدّة ما يدلّ على أنّه من زمرة المسلمين في الصفاء</w:t>
      </w:r>
      <w:r>
        <w:rPr>
          <w:rStyle w:val="FootnoteAnchor"/>
          <w:rtl w:val="true"/>
        </w:rPr>
        <w:footnoteReference w:id="1327"/>
      </w:r>
      <w:r>
        <w:rPr>
          <w:rFonts w:ascii="Amiri" w:hAnsi="Amiri" w:eastAsia="Amiri" w:cs="Amiri"/>
          <w:color w:val="111111"/>
          <w:sz w:val="28"/>
          <w:sz w:val="28"/>
          <w:szCs w:val="28"/>
          <w:rtl w:val="true"/>
          <w:lang w:bidi="ar-SA"/>
        </w:rPr>
        <w:t>، فضلا عن الأولياء، و أمثاله كثيرون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حالهم هذه، فكيف يكون حال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يفتح لمن يتّبع</w:t>
      </w:r>
      <w:r>
        <w:rPr>
          <w:rStyle w:val="FootnoteAnchor"/>
          <w:rtl w:val="true"/>
        </w:rPr>
        <w:footnoteReference w:id="1328"/>
      </w:r>
      <w:r>
        <w:rPr>
          <w:rFonts w:ascii="IRNazanin" w:hAnsi="IRNazanin" w:eastAsia="IRNazanin"/>
          <w:color w:val="111111"/>
          <w:sz w:val="28"/>
          <w:sz w:val="28"/>
          <w:szCs w:val="28"/>
          <w:rtl w:val="true"/>
          <w:lang w:bidi="fa-IR"/>
        </w:rPr>
        <w:t>السلف الصالح</w:t>
      </w:r>
      <w:r>
        <w:rPr>
          <w:rStyle w:val="FootnoteAnchor"/>
          <w:rtl w:val="true"/>
        </w:rPr>
        <w:footnoteReference w:id="1329"/>
      </w:r>
      <w:r>
        <w:rPr>
          <w:rFonts w:ascii="Amiri" w:hAnsi="Amiri" w:eastAsia="Amiri" w:cs="Amiri"/>
          <w:color w:val="111111"/>
          <w:sz w:val="28"/>
          <w:sz w:val="28"/>
          <w:szCs w:val="28"/>
          <w:rtl w:val="true"/>
          <w:lang w:bidi="ar-SA"/>
        </w:rPr>
        <w:t>و لم يفارق الجماعة في الأربعين الأولى</w:t>
      </w:r>
      <w:r>
        <w:rPr>
          <w:rStyle w:val="FootnoteAnchor"/>
          <w:rtl w:val="true"/>
        </w:rPr>
        <w:footnoteReference w:id="1330"/>
      </w:r>
      <w:r>
        <w:rPr>
          <w:rFonts w:ascii="Amiri" w:hAnsi="Amiri" w:eastAsia="Amiri" w:cs="Amiri"/>
          <w:color w:val="111111"/>
          <w:sz w:val="28"/>
          <w:sz w:val="28"/>
          <w:szCs w:val="28"/>
          <w:rtl w:val="true"/>
          <w:lang w:bidi="ar-SA"/>
        </w:rPr>
        <w:t>، و لا يفتح لمن اتّبع الهوى و قارن البدعة في أربعين</w:t>
      </w:r>
      <w:r>
        <w:rPr>
          <w:rStyle w:val="FootnoteAnchor"/>
          <w:rtl w:val="true"/>
        </w:rPr>
        <w:footnoteReference w:id="1331"/>
      </w:r>
      <w:r>
        <w:rPr>
          <w:rFonts w:ascii="Amiri" w:hAnsi="Amiri" w:eastAsia="Amiri" w:cs="Amiri"/>
          <w:color w:val="111111"/>
          <w:sz w:val="28"/>
          <w:sz w:val="28"/>
          <w:szCs w:val="28"/>
          <w:rtl w:val="true"/>
          <w:lang w:bidi="ar-SA"/>
        </w:rPr>
        <w:t>سنة و لا في أربعمائة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حكي أنّه اشتكى مريد لدى مرشده من عدم الانفتاح له مع توفّر</w:t>
      </w:r>
      <w:r>
        <w:rPr>
          <w:rStyle w:val="FootnoteAnchor"/>
          <w:rtl w:val="true"/>
        </w:rPr>
        <w:footnoteReference w:id="1332"/>
      </w:r>
      <w:r>
        <w:rPr>
          <w:rFonts w:ascii="Amiri" w:hAnsi="Amiri" w:eastAsia="Amiri" w:cs="Amiri"/>
          <w:color w:val="111111"/>
          <w:sz w:val="28"/>
          <w:sz w:val="28"/>
          <w:szCs w:val="28"/>
          <w:rtl w:val="true"/>
          <w:lang w:bidi="ar-SA"/>
        </w:rPr>
        <w:t>الارتياض،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في قلبك شيئا</w:t>
      </w:r>
      <w:r>
        <w:rPr>
          <w:rStyle w:val="FootnoteAnchor"/>
          <w:rtl w:val="true"/>
        </w:rPr>
        <w:footnoteReference w:id="1333"/>
      </w:r>
      <w:r>
        <w:rPr>
          <w:rFonts w:ascii="Amiri" w:hAnsi="Amiri" w:eastAsia="Amiri" w:cs="Amiri"/>
          <w:color w:val="111111"/>
          <w:sz w:val="28"/>
          <w:sz w:val="28"/>
          <w:szCs w:val="28"/>
          <w:rtl w:val="true"/>
          <w:lang w:bidi="ar-SA"/>
        </w:rPr>
        <w:t xml:space="preserve">ممّن هو مفتاح المعرفة، يعني أبا بكر </w:t>
      </w:r>
    </w:p>
    <w:p>
      <w:pPr>
        <w:pStyle w:val="BookText"/>
        <w:rPr/>
      </w:pPr>
      <w:r>
        <w:rPr>
          <w:rFonts w:ascii="Amiri" w:hAnsi="Amiri" w:eastAsia="Amiri" w:cs="Amiri"/>
          <w:color w:val="111111"/>
          <w:sz w:val="28"/>
          <w:sz w:val="28"/>
          <w:szCs w:val="28"/>
          <w:rtl w:val="true"/>
          <w:lang w:bidi="ar-SA"/>
        </w:rPr>
        <w:t>الصدّيق</w:t>
      </w:r>
      <w:r>
        <w:rPr>
          <w:rStyle w:val="FootnoteAnchor"/>
          <w:rtl w:val="true"/>
        </w:rPr>
        <w:footnoteReference w:id="1334"/>
      </w:r>
      <w:r>
        <w:rPr>
          <w:rFonts w:ascii="Amiri" w:hAnsi="Amiri" w:eastAsia="Amiri" w:cs="Amiri"/>
          <w:color w:val="111111"/>
          <w:sz w:val="28"/>
          <w:sz w:val="28"/>
          <w:szCs w:val="28"/>
          <w:rtl w:val="true"/>
          <w:lang w:bidi="ar-SA"/>
        </w:rPr>
        <w:t>، فرفعه عن قلبه فانفتح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هذه الحكاية في كتب سائر</w:t>
      </w:r>
      <w:r>
        <w:rPr>
          <w:rStyle w:val="FootnoteAnchor"/>
          <w:rtl w:val="true"/>
        </w:rPr>
        <w:footnoteReference w:id="1335"/>
      </w:r>
      <w:r>
        <w:rPr>
          <w:rFonts w:ascii="Amiri" w:hAnsi="Amiri" w:eastAsia="Amiri" w:cs="Amiri"/>
          <w:color w:val="111111"/>
          <w:sz w:val="28"/>
          <w:sz w:val="28"/>
          <w:szCs w:val="28"/>
          <w:rtl w:val="true"/>
          <w:lang w:bidi="ar-SA"/>
        </w:rPr>
        <w:t>الأولياء كثيرة لا يخفى على من تتّبعها، و سيجيء في عقوبات الروافض</w:t>
      </w:r>
      <w:r>
        <w:rPr>
          <w:rStyle w:val="FootnoteAnchor"/>
          <w:rtl w:val="true"/>
        </w:rPr>
        <w:footnoteReference w:id="1336"/>
      </w:r>
      <w:r>
        <w:rPr>
          <w:rFonts w:ascii="Amiri" w:hAnsi="Amiri" w:eastAsia="Amiri" w:cs="Amiri"/>
          <w:color w:val="111111"/>
          <w:sz w:val="28"/>
          <w:sz w:val="28"/>
          <w:szCs w:val="28"/>
          <w:rtl w:val="true"/>
          <w:lang w:bidi="ar-SA"/>
        </w:rPr>
        <w:t>ما يؤيد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نسبة إنكارنا للصوفية</w:t>
      </w:r>
      <w:r>
        <w:rPr>
          <w:rStyle w:val="FootnoteAnchor"/>
          <w:rtl w:val="true"/>
        </w:rPr>
        <w:footnoteReference w:id="1337"/>
      </w:r>
      <w:r>
        <w:rPr>
          <w:rFonts w:ascii="Amiri" w:hAnsi="Amiri" w:eastAsia="Amiri" w:cs="Amiri"/>
          <w:color w:val="111111"/>
          <w:sz w:val="28"/>
          <w:sz w:val="28"/>
          <w:szCs w:val="28"/>
          <w:rtl w:val="true"/>
          <w:lang w:bidi="ar-SA"/>
        </w:rPr>
        <w:t xml:space="preserve">افتراء، و ما استند به من كلام شيخنا الشهيد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نشأ من سوء فهم المرام، و ذلك لأنّ الشيخ قدّس سرّه</w:t>
      </w:r>
      <w:r>
        <w:rPr>
          <w:rFonts w:eastAsia="Amiri" w:cs="Amiri" w:ascii="Amiri" w:hAnsi="Amiri"/>
          <w:color w:val="111111"/>
          <w:sz w:val="28"/>
          <w:szCs w:val="28"/>
          <w:rtl w:val="true"/>
          <w:lang w:bidi="ar-SA"/>
        </w:rPr>
        <w:t>)</w:t>
      </w:r>
      <w:r>
        <w:rPr>
          <w:rStyle w:val="FootnoteAnchor"/>
          <w:rtl w:val="true"/>
        </w:rPr>
        <w:footnoteReference w:id="1338"/>
      </w:r>
      <w:r>
        <w:rPr>
          <w:rFonts w:ascii="Amiri" w:hAnsi="Amiri" w:eastAsia="Amiri" w:cs="Amiri"/>
          <w:color w:val="111111"/>
          <w:sz w:val="28"/>
          <w:sz w:val="28"/>
          <w:szCs w:val="28"/>
          <w:rtl w:val="true"/>
          <w:lang w:bidi="ar-SA"/>
        </w:rPr>
        <w:t xml:space="preserve">قد قال في كتاب المكاسب من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تعداد بعض المحرّمات كالكذب، و السبّ لغير مستحقّه، و التهمة، و هجاء المؤمنين، 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يحرم تصفية النفس</w:t>
      </w:r>
      <w:r>
        <w:rPr>
          <w:rStyle w:val="FootnoteAnchor"/>
          <w:rtl w:val="true"/>
        </w:rPr>
        <w:footnoteReference w:id="1339"/>
      </w:r>
      <w:r>
        <w:rPr>
          <w:rFonts w:ascii="Amiri" w:hAnsi="Amiri" w:eastAsia="Amiri" w:cs="Amiri"/>
          <w:color w:val="111111"/>
          <w:sz w:val="28"/>
          <w:sz w:val="28"/>
          <w:szCs w:val="28"/>
          <w:rtl w:val="true"/>
          <w:lang w:bidi="ar-SA"/>
        </w:rPr>
        <w:t>، و أراد به تزكية النفس و إظهار براءتها عن السّوء، و لا ريب أنّه ممنوع عقلا و شرعا؛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تُزَكُّوا أَنْفُسَكُمْ هُوَ أَعْلَمُ بِمَنِ اِتَّقىٰ‌</w:t>
      </w:r>
      <w:r>
        <w:rPr>
          <w:rStyle w:val="FootnoteAnchor"/>
          <w:rtl w:val="true"/>
        </w:rPr>
        <w:footnoteReference w:id="1340"/>
      </w:r>
      <w:r>
        <w:rPr>
          <w:rFonts w:ascii="Amiri" w:hAnsi="Amiri" w:eastAsia="Amiri" w:cs="Amiri"/>
          <w:color w:val="111111"/>
          <w:sz w:val="28"/>
          <w:sz w:val="28"/>
          <w:szCs w:val="28"/>
          <w:rtl w:val="true"/>
          <w:lang w:bidi="ar-SA"/>
        </w:rPr>
        <w:t>، فالقول بحرمة تزكية النفس بهذا المعنى عين</w:t>
      </w:r>
      <w:r>
        <w:rPr>
          <w:rStyle w:val="FootnoteAnchor"/>
          <w:rtl w:val="true"/>
        </w:rPr>
        <w:footnoteReference w:id="1341"/>
      </w:r>
      <w:r>
        <w:rPr>
          <w:rFonts w:ascii="Amiri" w:hAnsi="Amiri" w:eastAsia="Amiri" w:cs="Amiri"/>
          <w:color w:val="111111"/>
          <w:sz w:val="28"/>
          <w:sz w:val="28"/>
          <w:szCs w:val="28"/>
          <w:rtl w:val="true"/>
          <w:lang w:bidi="ar-SA"/>
        </w:rPr>
        <w:t xml:space="preserve">التصوّف و تصفية الباطن، و هذا الرجل فهم منه حرمة التصوّف، ثمّ دعاه الخيانة و التعصب إلى تبديل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ليصير ظاهرا فيما فهمه، و لنعم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 من عائب قولا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آفته من الفهم السقيم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تعقل نسبة إنكار الصوفية إلى مشايخنا مع أنّهم بأسرهم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w:t>
      </w:r>
    </w:p>
    <w:p>
      <w:pPr>
        <w:pStyle w:val="BookText"/>
        <w:rPr/>
      </w:pPr>
      <w:r>
        <w:rPr>
          <w:rFonts w:ascii="Amiri" w:hAnsi="Amiri" w:eastAsia="Amiri" w:cs="Amiri"/>
          <w:color w:val="111111"/>
          <w:sz w:val="28"/>
          <w:sz w:val="28"/>
          <w:szCs w:val="28"/>
          <w:rtl w:val="true"/>
          <w:lang w:bidi="ar-SA"/>
        </w:rPr>
        <w:t xml:space="preserve">الإمامة من كتبهم الكلاميّة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فضائل عليّ عليه السّلام أنّ جميع الصوفية و أرباب الإشارات و الحقيقة يستندون إليه، نعم قد أنكر العلاّمة الحلّي رضى اللّه عنه في كتاب كشف الحقّ و نهج الصدق على طائفة من الصوفية؛ حيث قال في مبحث الصفات التنزيهية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لا يتّحد</w:t>
      </w:r>
      <w:r>
        <w:rPr>
          <w:rStyle w:val="FootnoteAnchor"/>
          <w:rtl w:val="true"/>
        </w:rPr>
        <w:footnoteReference w:id="1342"/>
      </w:r>
      <w:r>
        <w:rPr>
          <w:rFonts w:ascii="Amiri" w:hAnsi="Amiri" w:eastAsia="Amiri" w:cs="Amiri"/>
          <w:color w:val="111111"/>
          <w:sz w:val="28"/>
          <w:sz w:val="28"/>
          <w:szCs w:val="28"/>
          <w:rtl w:val="true"/>
          <w:lang w:bidi="ar-SA"/>
        </w:rPr>
        <w:t>بغيره، و الضرورة قاضية ببطلان الاتّحاد؛ فإنّه لا يعقل صيرورة الشيئين شيئا واحدا، و خالف في ذلك جماعة من الصوفية من الجمهور، فحكوا بأنّه يتّحد بأبدان العارفين، حتّى تمادى بعضهم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نفس الوجود و كلّ موجود فهو اللّه تعالى، و هذا عين الكفر و الإلحاد</w:t>
      </w:r>
      <w:r>
        <w:rPr>
          <w:rStyle w:val="FootnoteAnchor"/>
          <w:rtl w:val="true"/>
        </w:rPr>
        <w:footnoteReference w:id="1343"/>
      </w:r>
      <w:r>
        <w:rPr>
          <w:rFonts w:ascii="Amiri" w:hAnsi="Amiri" w:eastAsia="Amiri" w:cs="Amiri"/>
          <w:color w:val="111111"/>
          <w:sz w:val="28"/>
          <w:sz w:val="28"/>
          <w:szCs w:val="28"/>
          <w:rtl w:val="true"/>
          <w:lang w:bidi="ar-SA"/>
        </w:rPr>
        <w:t>، انتهى كلامه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الردّ على مثل ذلك قد وقع عن كثير من جمهور المتكلّمين، بل من محقّقي الصوفية أيضا، حتّى أنّ الشيخ علاء الدولة السمناني قال في مكتوب</w:t>
      </w:r>
      <w:r>
        <w:rPr>
          <w:rStyle w:val="FootnoteAnchor"/>
          <w:rtl w:val="true"/>
        </w:rPr>
        <w:footnoteReference w:id="1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وصلت يوما في مطالعة كتاب الفتوحات و مباحثته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أظهر الأشياء و هو عينها، فكتب على حاشيته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يستحي من الحقّ‌، أيّها الشيخ لو سمعت من أحد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فضلة الشيخ عين وجود الشيخ، لا تسامحه ألبتّة، بل تغضب عليه، فكيف</w:t>
      </w:r>
      <w:r>
        <w:rPr>
          <w:rStyle w:val="FootnoteAnchor"/>
          <w:rtl w:val="true"/>
        </w:rPr>
        <w:footnoteReference w:id="1345"/>
      </w:r>
      <w:r>
        <w:rPr>
          <w:rFonts w:ascii="Amiri" w:hAnsi="Amiri" w:eastAsia="Amiri" w:cs="Amiri"/>
          <w:color w:val="111111"/>
          <w:sz w:val="28"/>
          <w:sz w:val="28"/>
          <w:szCs w:val="28"/>
          <w:rtl w:val="true"/>
          <w:lang w:bidi="ar-SA"/>
        </w:rPr>
        <w:t>يسوغ للعاقل أن ينسب هذا الهذيان، إلى الملك الديّان‌؟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 إلى اللّه توبة نصوحا لتنجو من هذه الورطة الوعرة التي يستنكف منها الدهريون و الطبيعيون و اليونانيون، و السلام على من اتبّع الهدى،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أيضا، فإنّ كثيرا من الفقهاء المتشرّعين من أهل السنّة</w:t>
      </w:r>
      <w:r>
        <w:rPr>
          <w:rStyle w:val="FootnoteAnchor"/>
          <w:rtl w:val="true"/>
        </w:rPr>
        <w:footnoteReference w:id="1346"/>
      </w:r>
      <w:r>
        <w:rPr>
          <w:rFonts w:ascii="Amiri" w:hAnsi="Amiri" w:eastAsia="Amiri" w:cs="Amiri"/>
          <w:color w:val="111111"/>
          <w:sz w:val="28"/>
          <w:sz w:val="28"/>
          <w:szCs w:val="28"/>
          <w:rtl w:val="true"/>
          <w:lang w:bidi="ar-SA"/>
        </w:rPr>
        <w:t>و الجماعة</w:t>
      </w:r>
      <w:r>
        <w:rPr>
          <w:rStyle w:val="FootnoteAnchor"/>
          <w:rtl w:val="true"/>
        </w:rPr>
        <w:footnoteReference w:id="1347"/>
      </w:r>
      <w:r>
        <w:rPr>
          <w:rFonts w:ascii="Amiri" w:hAnsi="Amiri" w:eastAsia="Amiri" w:cs="Amiri"/>
          <w:color w:val="111111"/>
          <w:sz w:val="28"/>
          <w:sz w:val="28"/>
          <w:szCs w:val="28"/>
          <w:rtl w:val="true"/>
          <w:lang w:bidi="ar-SA"/>
        </w:rPr>
        <w:t>حكموا بتحريم التصوّف أيضا؛ فإنّ ابن الجوزي كفّر الغزالي لاستحسانه طريقة الصوفية</w:t>
      </w:r>
      <w:r>
        <w:rPr>
          <w:rStyle w:val="FootnoteAnchor"/>
          <w:rtl w:val="true"/>
        </w:rPr>
        <w:footnoteReference w:id="1348"/>
      </w:r>
      <w:r>
        <w:rPr>
          <w:rFonts w:ascii="Amiri" w:hAnsi="Amiri" w:eastAsia="Amiri" w:cs="Amiri"/>
          <w:color w:val="111111"/>
          <w:sz w:val="28"/>
          <w:sz w:val="28"/>
          <w:szCs w:val="28"/>
          <w:rtl w:val="true"/>
          <w:lang w:bidi="ar-SA"/>
        </w:rPr>
        <w:t>، و قال صاحب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المولى عبد الرزاق الكاشي فكان ينكر الحلول و الاتّحاد،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الدار غيره ديّار</w:t>
      </w:r>
      <w:r>
        <w:rPr>
          <w:rStyle w:val="FootnoteAnchor"/>
          <w:rtl w:val="true"/>
        </w:rPr>
        <w:footnoteReference w:id="1349"/>
      </w:r>
      <w:r>
        <w:rPr>
          <w:rFonts w:ascii="IRNazanin" w:hAnsi="IRNazanin" w:eastAsia="IRNazanin"/>
          <w:color w:val="111111"/>
          <w:sz w:val="28"/>
          <w:sz w:val="28"/>
          <w:szCs w:val="28"/>
          <w:rtl w:val="true"/>
          <w:lang w:bidi="fa-IR"/>
        </w:rPr>
        <w:t>، و هذا العذر أشدّ من الجرم</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كتاب جامع الأسرار و منبع الأنوار، و شرح الفصوص المسمّى بنصّ النصوص لبعض أكابر الشيعة، و كذا رسالة أوصاف الأشراف للمحقّق الطوسي، و بعض المواضع من فصوله الكلامية، و كلام الإمام العالم الرباني الشيخ كمال الملّة و الدين ميثم البحراني</w:t>
      </w:r>
      <w:r>
        <w:rPr>
          <w:rStyle w:val="FootnoteAnchor"/>
          <w:rtl w:val="true"/>
        </w:rPr>
        <w:footnoteReference w:id="1351"/>
      </w:r>
      <w:r>
        <w:rPr>
          <w:rFonts w:ascii="Amiri" w:hAnsi="Amiri" w:eastAsia="Amiri" w:cs="Amiri"/>
          <w:color w:val="111111"/>
          <w:sz w:val="28"/>
          <w:sz w:val="28"/>
          <w:szCs w:val="28"/>
          <w:rtl w:val="true"/>
          <w:lang w:bidi="ar-SA"/>
        </w:rPr>
        <w:t>في شرحيه</w:t>
      </w:r>
      <w:r>
        <w:rPr>
          <w:rStyle w:val="FootnoteAnchor"/>
          <w:rtl w:val="true"/>
        </w:rPr>
        <w:footnoteReference w:id="1352"/>
      </w:r>
      <w:r>
        <w:rPr>
          <w:rFonts w:ascii="Amiri" w:hAnsi="Amiri" w:eastAsia="Amiri" w:cs="Amiri"/>
          <w:color w:val="111111"/>
          <w:sz w:val="28"/>
          <w:sz w:val="28"/>
          <w:szCs w:val="28"/>
          <w:rtl w:val="true"/>
          <w:lang w:bidi="ar-SA"/>
        </w:rPr>
        <w:t>لكتاب نهج البلاغة، و شرحه للمائة كلمة المرتضوية، و كذا كلام أستاذه و شيخه الكامل الصمداني علي بن سليمان البحراني، و كلام الشهيد الثاني في رسالة أسرار الصلاة، و رسالة مناسك الحجّ قدس اللّه أسرارهم، بيّنات عادلة بكذب</w:t>
      </w:r>
      <w:r>
        <w:rPr>
          <w:rStyle w:val="FootnoteAnchor"/>
          <w:rtl w:val="true"/>
        </w:rPr>
        <w:footnoteReference w:id="1353"/>
      </w:r>
      <w:r>
        <w:rPr>
          <w:rFonts w:ascii="Amiri" w:hAnsi="Amiri" w:eastAsia="Amiri" w:cs="Amiri"/>
          <w:color w:val="111111"/>
          <w:sz w:val="28"/>
          <w:sz w:val="28"/>
          <w:szCs w:val="28"/>
          <w:rtl w:val="true"/>
          <w:lang w:bidi="ar-SA"/>
        </w:rPr>
        <w:t xml:space="preserve">ما نسبه إلى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إنكار الصوفية </w:t>
      </w:r>
    </w:p>
    <w:p>
      <w:pPr>
        <w:pStyle w:val="BookText"/>
        <w:rPr/>
      </w:pPr>
      <w:r>
        <w:rPr>
          <w:rFonts w:ascii="IRNazanin" w:hAnsi="IRNazanin" w:eastAsia="IRNazanin"/>
          <w:color w:val="111111"/>
          <w:sz w:val="28"/>
          <w:sz w:val="28"/>
          <w:szCs w:val="28"/>
          <w:rtl w:val="true"/>
          <w:lang w:bidi="fa-IR"/>
        </w:rPr>
        <w:t>الأبرار</w:t>
      </w:r>
      <w:r>
        <w:rPr>
          <w:rFonts w:eastAsia="IRNazanin" w:cs="IRNazanin"/>
          <w:color w:val="111111"/>
          <w:sz w:val="28"/>
          <w:szCs w:val="28"/>
          <w:rtl w:val="true"/>
          <w:lang w:bidi="fa-IR"/>
        </w:rPr>
        <w:t>)</w:t>
      </w:r>
      <w:r>
        <w:rPr>
          <w:rStyle w:val="FootnoteAnchor"/>
          <w:rtl w:val="true"/>
        </w:rPr>
        <w:footnoteReference w:id="1354"/>
      </w:r>
      <w:r>
        <w:rPr>
          <w:rFonts w:ascii="Amiri" w:hAnsi="Amiri" w:eastAsia="Amiri" w:cs="Amiri"/>
          <w:color w:val="111111"/>
          <w:sz w:val="28"/>
          <w:sz w:val="28"/>
          <w:szCs w:val="28"/>
          <w:rtl w:val="true"/>
          <w:lang w:bidi="ar-SA"/>
        </w:rPr>
        <w:t>، بل قد ادّعى صاحب جامع الأسرار من أصحابنا أنّ الصوفيّ الحقيقيّ لا يكون إلاّ شيعيّا</w:t>
      </w:r>
      <w:r>
        <w:rPr>
          <w:rStyle w:val="FootnoteAnchor"/>
          <w:rtl w:val="true"/>
        </w:rPr>
        <w:footnoteReference w:id="1355"/>
      </w:r>
      <w:r>
        <w:rPr>
          <w:rFonts w:ascii="Amiri" w:hAnsi="Amiri" w:eastAsia="Amiri" w:cs="Amiri"/>
          <w:color w:val="111111"/>
          <w:sz w:val="28"/>
          <w:sz w:val="28"/>
          <w:szCs w:val="28"/>
          <w:rtl w:val="true"/>
          <w:lang w:bidi="ar-SA"/>
        </w:rPr>
        <w:t>إماميّا</w:t>
      </w:r>
      <w:r>
        <w:rPr>
          <w:rStyle w:val="FootnoteAnchor"/>
          <w:rtl w:val="true"/>
        </w:rPr>
        <w:footnoteReference w:id="13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الشيعيّ الحقيقيّ لا يكون إلاّ صوفيّا</w:t>
      </w:r>
      <w:r>
        <w:rPr>
          <w:rFonts w:eastAsia="Amiri" w:cs="Amiri" w:ascii="Amiri" w:hAnsi="Amiri"/>
          <w:color w:val="111111"/>
          <w:sz w:val="28"/>
          <w:szCs w:val="28"/>
          <w:rtl w:val="true"/>
          <w:lang w:bidi="ar-SA"/>
        </w:rPr>
        <w:t>)</w:t>
      </w:r>
      <w:r>
        <w:rPr>
          <w:rStyle w:val="FootnoteAnchor"/>
          <w:rtl w:val="true"/>
        </w:rPr>
        <w:footnoteReference w:id="1357"/>
      </w:r>
      <w:r>
        <w:rPr>
          <w:rFonts w:ascii="Amiri" w:hAnsi="Amiri" w:eastAsia="Amiri" w:cs="Amiri"/>
          <w:color w:val="111111"/>
          <w:sz w:val="28"/>
          <w:sz w:val="28"/>
          <w:szCs w:val="28"/>
          <w:rtl w:val="true"/>
          <w:lang w:bidi="ar-SA"/>
        </w:rPr>
        <w:t>، و من هذا كلامه كيف يتأتى منه إنكار الصوفية‌؟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ذكره من أنّ الأمير فضل اللّه الاسترابادي لم يحصل له صفاء الباطن مع قلّة ميله إلى السبّ و الطعن، فلعلّ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w:t>
      </w:r>
      <w:r>
        <w:rPr>
          <w:rStyle w:val="FootnoteAnchor"/>
          <w:rtl w:val="true"/>
        </w:rPr>
        <w:footnoteReference w:id="1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لأجل شآمة</w:t>
      </w:r>
      <w:r>
        <w:rPr>
          <w:rStyle w:val="FootnoteAnchor"/>
          <w:rtl w:val="true"/>
        </w:rPr>
        <w:footnoteReference w:id="1359"/>
      </w:r>
      <w:r>
        <w:rPr>
          <w:rFonts w:ascii="Amiri" w:hAnsi="Amiri" w:eastAsia="Amiri" w:cs="Amiri"/>
          <w:color w:val="111111"/>
          <w:sz w:val="28"/>
          <w:sz w:val="28"/>
          <w:szCs w:val="28"/>
          <w:rtl w:val="true"/>
          <w:lang w:bidi="ar-SA"/>
        </w:rPr>
        <w:t>قلّة ميله إلى السبّ لمن</w:t>
      </w:r>
      <w:r>
        <w:rPr>
          <w:rStyle w:val="FootnoteAnchor"/>
          <w:rtl w:val="true"/>
        </w:rPr>
        <w:footnoteReference w:id="1360"/>
      </w:r>
      <w:r>
        <w:rPr>
          <w:rFonts w:ascii="Amiri" w:hAnsi="Amiri" w:eastAsia="Amiri" w:cs="Amiri"/>
          <w:color w:val="111111"/>
          <w:sz w:val="28"/>
          <w:sz w:val="28"/>
          <w:szCs w:val="28"/>
          <w:rtl w:val="true"/>
          <w:lang w:bidi="ar-SA"/>
        </w:rPr>
        <w:t>يستحقّه من أعداء اللّه تعالى؛ لأنّه شرك خفيّ‌، لا يجتمع مع</w:t>
      </w:r>
      <w:r>
        <w:rPr>
          <w:rStyle w:val="FootnoteAnchor"/>
          <w:rtl w:val="true"/>
        </w:rPr>
        <w:footnoteReference w:id="1361"/>
      </w:r>
      <w:r>
        <w:rPr>
          <w:rFonts w:ascii="Amiri" w:hAnsi="Amiri" w:eastAsia="Amiri" w:cs="Amiri"/>
          <w:color w:val="111111"/>
          <w:sz w:val="28"/>
          <w:sz w:val="28"/>
          <w:szCs w:val="28"/>
          <w:rtl w:val="true"/>
          <w:lang w:bidi="ar-SA"/>
        </w:rPr>
        <w:t>الصفاء الجليّ كما لا يخفى</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ذكره آخرا من عدم انفتاح بعض</w:t>
      </w:r>
      <w:r>
        <w:rPr>
          <w:rStyle w:val="FootnoteAnchor"/>
          <w:rtl w:val="true"/>
        </w:rPr>
        <w:footnoteReference w:id="1362"/>
      </w:r>
      <w:r>
        <w:rPr>
          <w:rFonts w:ascii="Amiri" w:hAnsi="Amiri" w:eastAsia="Amiri" w:cs="Amiri"/>
          <w:color w:val="111111"/>
          <w:sz w:val="28"/>
          <w:sz w:val="28"/>
          <w:szCs w:val="28"/>
          <w:rtl w:val="true"/>
          <w:lang w:bidi="ar-SA"/>
        </w:rPr>
        <w:t>المريدين و اشتكائه عند مرشده، فلعلّ ذلك المريد و المرشد من الطائفة النقشبندية الّذين يوجبون عليهم و على الناس بغض عليّ عليه السّلام؛ تارة بقدر رمّانة و تارة بقدر شعيرة، و نحن نعتقد أنّهم ممّن خَتَمَ اَللّٰهُ عَلىٰ قُلُوبِهِمْ وَ عَلىٰ سَمْعِهِمْ وَ عَلىٰ أَبْصٰارِهِمْ غِشٰاوَةٌ‌</w:t>
      </w:r>
      <w:r>
        <w:rPr>
          <w:rStyle w:val="FootnoteAnchor"/>
          <w:rtl w:val="true"/>
        </w:rPr>
        <w:footnoteReference w:id="1363"/>
      </w:r>
      <w:r>
        <w:rPr>
          <w:rFonts w:ascii="Amiri" w:hAnsi="Amiri" w:eastAsia="Amiri" w:cs="Amiri"/>
          <w:color w:val="111111"/>
          <w:sz w:val="28"/>
          <w:sz w:val="28"/>
          <w:szCs w:val="28"/>
          <w:rtl w:val="true"/>
          <w:lang w:bidi="ar-SA"/>
        </w:rPr>
        <w:t>، و أعاذنا اللّه عن الغباوة و الغواية</w:t>
      </w:r>
      <w:r>
        <w:rPr>
          <w:rFonts w:eastAsia="Amiri" w:cs="Amiri" w:ascii="Amiri" w:hAnsi="Amiri"/>
          <w:color w:val="111111"/>
          <w:sz w:val="28"/>
          <w:szCs w:val="28"/>
          <w:rtl w:val="true"/>
          <w:lang w:bidi="ar-SA"/>
        </w:rPr>
        <w:t xml:space="preserve">. </w:t>
      </w:r>
      <w:bookmarkStart w:id="56" w:name="pg19670_251845"/>
    </w:p>
    <w:p>
      <w:pPr>
        <w:pStyle w:val="BookText"/>
        <w:rPr/>
      </w:pPr>
      <w:bookmarkEnd w:id="56"/>
      <w:r>
        <w:rPr>
          <w:rFonts w:ascii="Amiri" w:hAnsi="Amiri" w:eastAsia="Amiri" w:cs="Amiri"/>
          <w:color w:val="111111"/>
          <w:sz w:val="28"/>
          <w:sz w:val="28"/>
          <w:szCs w:val="28"/>
          <w:rtl w:val="true"/>
          <w:lang w:bidi="ar-SA"/>
        </w:rPr>
        <w:t>ثمّ من المضحكات أن يكون أبو بكر مفتاح باب المعرفة مع</w:t>
      </w:r>
      <w:r>
        <w:rPr>
          <w:rStyle w:val="FootnoteAnchor"/>
          <w:rtl w:val="true"/>
        </w:rPr>
        <w:footnoteReference w:id="1364"/>
      </w:r>
      <w:r>
        <w:rPr>
          <w:rFonts w:ascii="Amiri" w:hAnsi="Amiri" w:eastAsia="Amiri" w:cs="Amiri"/>
          <w:color w:val="111111"/>
          <w:sz w:val="28"/>
          <w:sz w:val="28"/>
          <w:szCs w:val="28"/>
          <w:rtl w:val="true"/>
          <w:lang w:bidi="ar-SA"/>
        </w:rPr>
        <w:t>الاتّفاق على أنّ الصوفية منسوبون إلى عليّ عليه السّلام، و أنّ الخرقة منسوبة إليه عليه السّلام، و هذا أمر أحدثه النقشبندية، أدركهم اللّه باللعنة الأبدية؛ توصلا إلى عامّة الماوراء النهرية، و خاصّة سلاطين</w:t>
      </w:r>
      <w:r>
        <w:rPr>
          <w:rStyle w:val="FootnoteAnchor"/>
          <w:rtl w:val="true"/>
        </w:rPr>
        <w:footnoteReference w:id="1365"/>
      </w:r>
      <w:r>
        <w:rPr>
          <w:rFonts w:ascii="Amiri" w:hAnsi="Amiri" w:eastAsia="Amiri" w:cs="Amiri"/>
          <w:color w:val="111111"/>
          <w:sz w:val="28"/>
          <w:sz w:val="28"/>
          <w:szCs w:val="28"/>
          <w:rtl w:val="true"/>
          <w:lang w:bidi="ar-SA"/>
        </w:rPr>
        <w:t>الأزبكية، الّذين يوجبون على أنفسهم الدنيّة، بغض الحضرة العلية العلوية، و هذا هو السرّ في إنكار الشيعة الإمامية، لتلك الطائفة الضالّة المضلّة الجهنّميّة</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4233868_2314609296"/>
      <w:bookmarkStart w:id="58" w:name="_Toc19"/>
      <w:bookmarkEnd w:id="57"/>
      <w:r>
        <w:rPr>
          <w:rtl w:val="true"/>
        </w:rPr>
        <w:t>الطائفة الخامسة عشر</w:t>
      </w:r>
      <w:r>
        <w:rPr>
          <w:rtl w:val="true"/>
        </w:rPr>
        <w:t>: [</w:t>
      </w:r>
      <w:r>
        <w:rPr>
          <w:rtl w:val="true"/>
        </w:rPr>
        <w:t>من هفواتهم ما كتب ابن عبد العالي في تأليفاته</w:t>
      </w:r>
      <w:r>
        <w:rPr>
          <w:rtl w:val="true"/>
        </w:rPr>
        <w:t>]</w:t>
      </w:r>
      <w:bookmarkEnd w:id="5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النواقض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هفواتهم ما كتب ابن عبد العالي في تأليفاته،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موافقا للسابقين</w:t>
      </w:r>
      <w:r>
        <w:rPr>
          <w:rFonts w:eastAsia="Amiri" w:cs="Amiri" w:ascii="Amiri" w:hAnsi="Amiri"/>
          <w:color w:val="111111"/>
          <w:sz w:val="28"/>
          <w:szCs w:val="28"/>
          <w:rtl w:val="true"/>
          <w:lang w:bidi="ar-SA"/>
        </w:rPr>
        <w:t>)</w:t>
      </w:r>
      <w:r>
        <w:rPr>
          <w:rStyle w:val="FootnoteAnchor"/>
          <w:rtl w:val="true"/>
        </w:rPr>
        <w:footnoteReference w:id="1366"/>
      </w:r>
      <w:r>
        <w:rPr>
          <w:rFonts w:ascii="Amiri" w:hAnsi="Amiri" w:eastAsia="Amiri" w:cs="Amiri"/>
          <w:color w:val="111111"/>
          <w:sz w:val="28"/>
          <w:sz w:val="28"/>
          <w:szCs w:val="28"/>
          <w:rtl w:val="true"/>
          <w:lang w:bidi="ar-SA"/>
        </w:rPr>
        <w:t>من علمائه، و هو تجويز السجود للعبد تعظيما، فسجد هو و أتباعه لشاه إسماعيل بن حيدر؛ إلحادا في الدين، و جلبا للدنيا، و</w:t>
      </w:r>
      <w:r>
        <w:rPr>
          <w:rStyle w:val="FootnoteAnchor"/>
          <w:rtl w:val="true"/>
        </w:rPr>
        <w:footnoteReference w:id="1367"/>
      </w:r>
      <w:r>
        <w:rPr>
          <w:rFonts w:ascii="IRNazanin" w:hAnsi="IRNazanin" w:eastAsia="IRNazanin"/>
          <w:color w:val="111111"/>
          <w:sz w:val="28"/>
          <w:sz w:val="28"/>
          <w:szCs w:val="28"/>
          <w:rtl w:val="true"/>
          <w:lang w:bidi="fa-IR"/>
        </w:rPr>
        <w:t>إعراضا عن الخالق، و إقبالا على</w:t>
      </w:r>
      <w:r>
        <w:rPr>
          <w:rStyle w:val="FootnoteAnchor"/>
          <w:rtl w:val="true"/>
        </w:rPr>
        <w:footnoteReference w:id="1368"/>
      </w:r>
      <w:r>
        <w:rPr>
          <w:rFonts w:ascii="Amiri" w:hAnsi="Amiri" w:eastAsia="Amiri" w:cs="Amiri"/>
          <w:color w:val="111111"/>
          <w:sz w:val="28"/>
          <w:sz w:val="28"/>
          <w:szCs w:val="28"/>
          <w:rtl w:val="true"/>
          <w:lang w:bidi="ar-SA"/>
        </w:rPr>
        <w:t>الخلق، و صارت هذه عادة لهم، حتّى أنّ تارك السجدة كان يسمّى بيزيد</w:t>
      </w:r>
      <w:r>
        <w:rPr>
          <w:rStyle w:val="FootnoteAnchor"/>
          <w:rtl w:val="true"/>
        </w:rPr>
        <w:footnoteReference w:id="1369"/>
      </w:r>
      <w:r>
        <w:rPr>
          <w:rFonts w:ascii="Amiri" w:hAnsi="Amiri" w:eastAsia="Amiri" w:cs="Amiri"/>
          <w:color w:val="111111"/>
          <w:sz w:val="28"/>
          <w:sz w:val="28"/>
          <w:szCs w:val="28"/>
          <w:rtl w:val="true"/>
          <w:lang w:bidi="ar-SA"/>
        </w:rPr>
        <w:t>و لا يمهل ساعة، و من بركات محبّة الشيخين أنّي أنعمت بنعمتين فألهمت بأمرين خلّصاني من القتل و نقصان</w:t>
      </w:r>
      <w:r>
        <w:rPr>
          <w:rStyle w:val="FootnoteAnchor"/>
          <w:rtl w:val="true"/>
        </w:rPr>
        <w:footnoteReference w:id="1370"/>
      </w:r>
      <w:r>
        <w:rPr>
          <w:rFonts w:ascii="Amiri" w:hAnsi="Amiri" w:eastAsia="Amiri" w:cs="Amiri"/>
          <w:color w:val="111111"/>
          <w:sz w:val="28"/>
          <w:sz w:val="28"/>
          <w:szCs w:val="28"/>
          <w:rtl w:val="true"/>
          <w:lang w:bidi="ar-SA"/>
        </w:rPr>
        <w:t>الدين؛ إذ</w:t>
      </w:r>
      <w:r>
        <w:rPr>
          <w:rStyle w:val="FootnoteAnchor"/>
          <w:rtl w:val="true"/>
        </w:rPr>
        <w:footnoteReference w:id="1371"/>
      </w:r>
      <w:r>
        <w:rPr>
          <w:rFonts w:ascii="Amiri" w:hAnsi="Amiri" w:eastAsia="Amiri" w:cs="Amiri"/>
          <w:color w:val="111111"/>
          <w:sz w:val="28"/>
          <w:sz w:val="28"/>
          <w:szCs w:val="28"/>
          <w:rtl w:val="true"/>
          <w:lang w:bidi="ar-SA"/>
        </w:rPr>
        <w:t xml:space="preserve">لو لم ألهم لابتليت </w:t>
      </w:r>
    </w:p>
    <w:p>
      <w:pPr>
        <w:pStyle w:val="BookText"/>
        <w:rPr/>
      </w:pPr>
      <w:r>
        <w:rPr>
          <w:rFonts w:ascii="Amiri" w:hAnsi="Amiri" w:eastAsia="Amiri" w:cs="Amiri"/>
          <w:color w:val="111111"/>
          <w:sz w:val="28"/>
          <w:sz w:val="28"/>
          <w:szCs w:val="28"/>
          <w:rtl w:val="true"/>
          <w:lang w:bidi="ar-SA"/>
        </w:rPr>
        <w:t xml:space="preserve">بإحديهما، و قد فصّلتهما في المطوّل، فمن راجعه في هذا المبحث اطّلع على تاريخ عجيب و أمر غريب، أحدهما مناسب للمقام و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مناسب للمناسب</w:t>
      </w:r>
      <w:r>
        <w:rPr>
          <w:rFonts w:eastAsia="Amiri" w:cs="Amiri" w:ascii="Amiri" w:hAnsi="Amiri"/>
          <w:color w:val="111111"/>
          <w:sz w:val="28"/>
          <w:szCs w:val="28"/>
          <w:rtl w:val="true"/>
          <w:lang w:bidi="ar-SA"/>
        </w:rPr>
        <w:t>)</w:t>
      </w:r>
      <w:r>
        <w:rPr>
          <w:rStyle w:val="FootnoteAnchor"/>
          <w:rtl w:val="true"/>
        </w:rPr>
        <w:footnoteReference w:id="1372"/>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دخل قلبه مثقال ذرّة من الإيمان، علم أنّ من جوّز سجود</w:t>
      </w:r>
      <w:r>
        <w:rPr>
          <w:rStyle w:val="FootnoteAnchor"/>
          <w:rtl w:val="true"/>
        </w:rPr>
        <w:footnoteReference w:id="1373"/>
      </w:r>
      <w:r>
        <w:rPr>
          <w:rFonts w:ascii="Amiri" w:hAnsi="Amiri" w:eastAsia="Amiri" w:cs="Amiri"/>
          <w:color w:val="111111"/>
          <w:sz w:val="28"/>
          <w:sz w:val="28"/>
          <w:szCs w:val="28"/>
          <w:rtl w:val="true"/>
          <w:lang w:bidi="ar-SA"/>
        </w:rPr>
        <w:t xml:space="preserve">المخلوق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لملوك</w:t>
      </w:r>
      <w:r>
        <w:rPr>
          <w:rStyle w:val="FootnoteAnchor"/>
          <w:rtl w:val="true"/>
        </w:rPr>
        <w:footnoteReference w:id="1374"/>
      </w:r>
      <w:r>
        <w:rPr>
          <w:rFonts w:ascii="Amiri" w:hAnsi="Amiri" w:eastAsia="Amiri" w:cs="Amiri"/>
          <w:color w:val="111111"/>
          <w:sz w:val="28"/>
          <w:sz w:val="28"/>
          <w:szCs w:val="28"/>
          <w:rtl w:val="true"/>
          <w:lang w:bidi="ar-SA"/>
        </w:rPr>
        <w:t>الدنيا، و خصوصا الملك</w:t>
      </w:r>
      <w:r>
        <w:rPr>
          <w:rStyle w:val="FootnoteAnchor"/>
          <w:rtl w:val="true"/>
        </w:rPr>
        <w:footnoteReference w:id="1375"/>
      </w:r>
      <w:r>
        <w:rPr>
          <w:rFonts w:ascii="Amiri" w:hAnsi="Amiri" w:eastAsia="Amiri" w:cs="Amiri"/>
          <w:color w:val="111111"/>
          <w:sz w:val="28"/>
          <w:sz w:val="28"/>
          <w:szCs w:val="28"/>
          <w:rtl w:val="true"/>
          <w:lang w:bidi="ar-SA"/>
        </w:rPr>
        <w:t xml:space="preserve">الذي استغرق عمره في عصيان الربّ تعالى، و مخالفة خاتم الأنبياء باتّفاق علماء مذهبه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إيمان له و هو</w:t>
      </w:r>
      <w:r>
        <w:rPr>
          <w:rStyle w:val="FootnoteAnchor"/>
          <w:rtl w:val="true"/>
        </w:rPr>
        <w:footnoteReference w:id="1376"/>
      </w:r>
      <w:r>
        <w:rPr>
          <w:rFonts w:ascii="Amiri" w:hAnsi="Amiri" w:eastAsia="Amiri" w:cs="Amiri"/>
          <w:color w:val="111111"/>
          <w:sz w:val="28"/>
          <w:sz w:val="28"/>
          <w:szCs w:val="28"/>
          <w:rtl w:val="true"/>
          <w:lang w:bidi="ar-SA"/>
        </w:rPr>
        <w:t>من الأخسرين، رزقنا اللّه الإيمان الكامل، إنّه لا يضيع أجر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سجدة التعظيم لمن</w:t>
      </w:r>
      <w:r>
        <w:rPr>
          <w:rStyle w:val="FootnoteAnchor"/>
          <w:rtl w:val="true"/>
        </w:rPr>
        <w:footnoteReference w:id="1377"/>
      </w:r>
      <w:r>
        <w:rPr>
          <w:rFonts w:ascii="Amiri" w:hAnsi="Amiri" w:eastAsia="Amiri" w:cs="Amiri"/>
          <w:color w:val="111111"/>
          <w:sz w:val="28"/>
          <w:sz w:val="28"/>
          <w:szCs w:val="28"/>
          <w:rtl w:val="true"/>
          <w:lang w:bidi="ar-SA"/>
        </w:rPr>
        <w:t>يستحقّه ثابت في شرع من قبلنا، كما في سجدة الملائكة</w:t>
      </w:r>
      <w:r>
        <w:rPr>
          <w:rStyle w:val="FootnoteAnchor"/>
          <w:rtl w:val="true"/>
        </w:rPr>
        <w:footnoteReference w:id="1378"/>
      </w:r>
      <w:r>
        <w:rPr>
          <w:rFonts w:ascii="Amiri" w:hAnsi="Amiri" w:eastAsia="Amiri" w:cs="Amiri"/>
          <w:color w:val="111111"/>
          <w:sz w:val="28"/>
          <w:sz w:val="28"/>
          <w:szCs w:val="28"/>
          <w:rtl w:val="true"/>
          <w:lang w:bidi="ar-SA"/>
        </w:rPr>
        <w:t>لآدم عليه السّلام، و في سجدة أخوة يوسف له عليه السّلام، و هو حجّة عند بعض الأصوليين ما لم ينسخ، و النسخ فيما نحن فيه ليس بثابت قطعا، فجاز أن يذهب ذاهب إلى تجويزه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سلّم،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سجدة الناس للسلطان شاه إسماعيل و السلطان شاه طهماسب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أنار اللّه برهانهما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على وجه التعظيم لهما، بل كان شكرا للّه تعالى </w:t>
      </w:r>
    </w:p>
    <w:p>
      <w:pPr>
        <w:pStyle w:val="BookText"/>
        <w:rPr/>
      </w:pPr>
      <w:r>
        <w:rPr>
          <w:rFonts w:ascii="Amiri" w:hAnsi="Amiri" w:eastAsia="Amiri" w:cs="Amiri"/>
          <w:color w:val="111111"/>
          <w:sz w:val="28"/>
          <w:sz w:val="28"/>
          <w:szCs w:val="28"/>
          <w:rtl w:val="true"/>
          <w:lang w:bidi="ar-SA"/>
        </w:rPr>
        <w:t>عند حصول المسرّة لهم من رؤيتهما؛ حيث كانا سلطانين شيعيّين اثني عشريّين، حاميين لهم</w:t>
      </w:r>
      <w:r>
        <w:rPr>
          <w:rStyle w:val="FootnoteAnchor"/>
          <w:rtl w:val="true"/>
        </w:rPr>
        <w:footnoteReference w:id="1379"/>
      </w:r>
      <w:r>
        <w:rPr>
          <w:rFonts w:ascii="Amiri" w:hAnsi="Amiri" w:eastAsia="Amiri" w:cs="Amiri"/>
          <w:color w:val="111111"/>
          <w:sz w:val="28"/>
          <w:sz w:val="28"/>
          <w:szCs w:val="28"/>
          <w:rtl w:val="true"/>
          <w:lang w:bidi="ar-SA"/>
        </w:rPr>
        <w:t>عن إضرار أهل النصب و العدوان، ماحيين لآثار آل عثمان، و سجدة الشكر عند حصول المسرّة جائزة عند أهل السنّة و الجماعة أيضا، كما صرحوا به في كتبهم</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أحد من أصحابنا بجواز السجدة لأحد على وجه التعظيم، بل</w:t>
      </w:r>
      <w:r>
        <w:rPr>
          <w:rStyle w:val="FootnoteAnchor"/>
          <w:rtl w:val="true"/>
        </w:rPr>
        <w:footnoteReference w:id="1381"/>
      </w:r>
      <w:r>
        <w:rPr>
          <w:rFonts w:ascii="Amiri" w:hAnsi="Amiri" w:eastAsia="Amiri" w:cs="Amiri"/>
          <w:color w:val="111111"/>
          <w:sz w:val="28"/>
          <w:sz w:val="28"/>
          <w:szCs w:val="28"/>
          <w:rtl w:val="true"/>
          <w:lang w:bidi="ar-SA"/>
        </w:rPr>
        <w:t>الحكم بحرمته</w:t>
      </w:r>
      <w:r>
        <w:rPr>
          <w:rStyle w:val="FootnoteAnchor"/>
          <w:rtl w:val="true"/>
        </w:rPr>
        <w:footnoteReference w:id="1382"/>
      </w:r>
      <w:r>
        <w:rPr>
          <w:rFonts w:ascii="IRNazanin" w:hAnsi="IRNazanin" w:eastAsia="IRNazanin"/>
          <w:color w:val="111111"/>
          <w:sz w:val="28"/>
          <w:sz w:val="28"/>
          <w:szCs w:val="28"/>
          <w:rtl w:val="true"/>
          <w:lang w:bidi="fa-IR"/>
        </w:rPr>
        <w:t>صار أصلا من أصولهم، حتّى أفرد</w:t>
      </w:r>
      <w:r>
        <w:rPr>
          <w:rStyle w:val="FootnoteAnchor"/>
          <w:rtl w:val="true"/>
        </w:rPr>
        <w:footnoteReference w:id="1383"/>
      </w:r>
      <w:r>
        <w:rPr>
          <w:rFonts w:ascii="Amiri" w:hAnsi="Amiri" w:eastAsia="Amiri" w:cs="Amiri"/>
          <w:color w:val="111111"/>
          <w:sz w:val="28"/>
          <w:sz w:val="28"/>
          <w:szCs w:val="28"/>
          <w:rtl w:val="true"/>
          <w:lang w:bidi="ar-SA"/>
        </w:rPr>
        <w:t>له فصلا على حدة شيخنا الشهيد قدّس سرّه في قواعده</w:t>
      </w:r>
      <w:r>
        <w:rPr>
          <w:rStyle w:val="FootnoteAnchor"/>
          <w:rtl w:val="true"/>
        </w:rPr>
        <w:footnoteReference w:id="1384"/>
      </w:r>
      <w:r>
        <w:rPr>
          <w:rFonts w:ascii="Amiri" w:hAnsi="Amiri" w:eastAsia="Amiri" w:cs="Amiri"/>
          <w:color w:val="111111"/>
          <w:sz w:val="28"/>
          <w:sz w:val="28"/>
          <w:szCs w:val="28"/>
          <w:rtl w:val="true"/>
          <w:lang w:bidi="ar-SA"/>
        </w:rPr>
        <w:t>الأصولية،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جعل السجود للصنم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كفرا، و لم يجعل للأب و من يراد</w:t>
      </w:r>
      <w:r>
        <w:rPr>
          <w:rStyle w:val="FootnoteAnchor"/>
          <w:rtl w:val="true"/>
        </w:rPr>
        <w:footnoteReference w:id="1385"/>
      </w:r>
      <w:r>
        <w:rPr>
          <w:rFonts w:ascii="Amiri" w:hAnsi="Amiri" w:eastAsia="Amiri" w:cs="Amiri"/>
          <w:color w:val="111111"/>
          <w:sz w:val="28"/>
          <w:sz w:val="28"/>
          <w:szCs w:val="28"/>
          <w:rtl w:val="true"/>
          <w:lang w:bidi="ar-SA"/>
        </w:rPr>
        <w:t>تعظيمه من الآدميين كفرا؛ لأنّ السجود للصنم</w:t>
      </w:r>
      <w:r>
        <w:rPr>
          <w:rFonts w:eastAsia="Amiri" w:cs="Amiri" w:ascii="Amiri" w:hAnsi="Amiri"/>
          <w:color w:val="111111"/>
          <w:sz w:val="28"/>
          <w:szCs w:val="28"/>
          <w:rtl w:val="true"/>
          <w:lang w:bidi="ar-SA"/>
        </w:rPr>
        <w:t>)</w:t>
      </w:r>
      <w:r>
        <w:rPr>
          <w:rStyle w:val="FootnoteAnchor"/>
          <w:rtl w:val="true"/>
        </w:rPr>
        <w:footnoteReference w:id="1386"/>
      </w:r>
      <w:r>
        <w:rPr>
          <w:rFonts w:ascii="Amiri" w:hAnsi="Amiri" w:eastAsia="Amiri" w:cs="Amiri"/>
          <w:color w:val="111111"/>
          <w:sz w:val="28"/>
          <w:sz w:val="28"/>
          <w:szCs w:val="28"/>
          <w:rtl w:val="true"/>
          <w:lang w:bidi="ar-SA"/>
        </w:rPr>
        <w:t>يجعل على وجه العبادة له، بخلاف الأب؛ فإنّه يراد به التعظيم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قالوا مٰا نَعْبُدُهُمْ إِلاّٰ لِيُقَرِّبُونٰا إِلَى اَللّٰهِ زُلْفىٰ‌</w:t>
      </w:r>
      <w:r>
        <w:rPr>
          <w:rStyle w:val="FootnoteAnchor"/>
          <w:rtl w:val="true"/>
        </w:rPr>
        <w:footnoteReference w:id="1387"/>
      </w:r>
      <w:r>
        <w:rPr>
          <w:rFonts w:ascii="Amiri" w:hAnsi="Amiri" w:eastAsia="Amiri" w:cs="Amiri"/>
          <w:color w:val="111111"/>
          <w:sz w:val="28"/>
          <w:sz w:val="28"/>
          <w:szCs w:val="28"/>
          <w:rtl w:val="true"/>
          <w:lang w:bidi="ar-SA"/>
        </w:rPr>
        <w:t>، فهو كالقرب إلى اللّه بتعظيم الأب</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حكاية</w:t>
      </w:r>
      <w:r>
        <w:rPr>
          <w:rStyle w:val="FootnoteAnchor"/>
          <w:rtl w:val="true"/>
        </w:rPr>
        <w:footnoteReference w:id="1388"/>
      </w:r>
      <w:r>
        <w:rPr>
          <w:rFonts w:ascii="Amiri" w:hAnsi="Amiri" w:eastAsia="Amiri" w:cs="Amiri"/>
          <w:color w:val="111111"/>
          <w:sz w:val="28"/>
          <w:sz w:val="28"/>
          <w:szCs w:val="28"/>
          <w:rtl w:val="true"/>
          <w:lang w:bidi="ar-SA"/>
        </w:rPr>
        <w:t>عن قوم منهم، فلعلّ بعضهم يعتقد غير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كفّار قطعا، و هم قائلون بالتّقرّب</w:t>
      </w:r>
      <w:r>
        <w:rPr>
          <w:rStyle w:val="FootnoteAnchor"/>
          <w:rtl w:val="true"/>
        </w:rPr>
        <w:footnoteReference w:id="1389"/>
      </w:r>
      <w:r>
        <w:rPr>
          <w:rFonts w:ascii="IRNazanin" w:hAnsi="IRNazanin" w:eastAsia="IRNazanin"/>
          <w:color w:val="111111"/>
          <w:sz w:val="28"/>
          <w:sz w:val="28"/>
          <w:szCs w:val="28"/>
          <w:rtl w:val="true"/>
          <w:lang w:bidi="fa-IR"/>
        </w:rPr>
        <w:t>إلى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أن يكونوا مقتصرين على عبادة الأصنام بهذه</w:t>
      </w:r>
      <w:r>
        <w:rPr>
          <w:rStyle w:val="FootnoteAnchor"/>
          <w:rtl w:val="true"/>
        </w:rPr>
        <w:footnoteReference w:id="1390"/>
      </w:r>
      <w:r>
        <w:rPr>
          <w:rFonts w:ascii="Amiri" w:hAnsi="Amiri" w:eastAsia="Amiri" w:cs="Amiri"/>
          <w:color w:val="111111"/>
          <w:sz w:val="28"/>
          <w:sz w:val="28"/>
          <w:szCs w:val="28"/>
          <w:rtl w:val="true"/>
          <w:lang w:bidi="ar-SA"/>
        </w:rPr>
        <w:t>الغاية، و لو</w:t>
      </w:r>
      <w:r>
        <w:rPr>
          <w:rStyle w:val="FootnoteAnchor"/>
          <w:rtl w:val="true"/>
        </w:rPr>
        <w:footnoteReference w:id="1391"/>
      </w:r>
      <w:r>
        <w:rPr>
          <w:rFonts w:ascii="Amiri" w:hAnsi="Amiri" w:eastAsia="Amiri" w:cs="Amiri"/>
          <w:color w:val="111111"/>
          <w:sz w:val="28"/>
          <w:sz w:val="28"/>
          <w:szCs w:val="28"/>
          <w:rtl w:val="true"/>
          <w:lang w:bidi="ar-SA"/>
        </w:rPr>
        <w:t>أنّ عابدا</w:t>
      </w:r>
      <w:r>
        <w:rPr>
          <w:rStyle w:val="FootnoteAnchor"/>
          <w:rtl w:val="true"/>
        </w:rPr>
        <w:footnoteReference w:id="1392"/>
      </w:r>
      <w:r>
        <w:rPr>
          <w:rFonts w:ascii="Amiri" w:hAnsi="Amiri" w:eastAsia="Amiri" w:cs="Amiri"/>
          <w:color w:val="111111"/>
          <w:sz w:val="28"/>
          <w:sz w:val="28"/>
          <w:szCs w:val="28"/>
          <w:rtl w:val="true"/>
          <w:lang w:bidi="ar-SA"/>
        </w:rPr>
        <w:t>جعل صلاته و صيامه</w:t>
      </w:r>
      <w:r>
        <w:rPr>
          <w:rStyle w:val="FootnoteAnchor"/>
          <w:rtl w:val="true"/>
        </w:rPr>
        <w:footnoteReference w:id="1393"/>
      </w:r>
      <w:r>
        <w:rPr>
          <w:rFonts w:ascii="Amiri" w:hAnsi="Amiri" w:eastAsia="Amiri" w:cs="Amiri"/>
          <w:color w:val="111111"/>
          <w:sz w:val="28"/>
          <w:sz w:val="28"/>
          <w:szCs w:val="28"/>
          <w:rtl w:val="true"/>
          <w:lang w:bidi="ar-SA"/>
        </w:rPr>
        <w:t>لتعظيم آدميّ كان مثلهم، و إنّ التقرّب إلى اللّه ينبغي أن يكون بالطريق الذي نصبه اللّه تعالى للتقرّب طريقا، و جعل تعظيم الأب و العالم طريقا للتقرّب و إن كان غير جائز تعظيمه بهذا النوع من التعظيم، إلاّ أنّه لا يؤول إلى الكفر؛ باعتبار أنّه قد أمر بتعظيمه في الجملة</w:t>
      </w:r>
      <w:r>
        <w:rPr>
          <w:rStyle w:val="FootnoteAnchor"/>
          <w:rtl w:val="true"/>
        </w:rPr>
        <w:footnoteReference w:id="139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مع أنّا قد رأينا صاحب النواقض، حين كونه في ديار الروافض، لخوانين قزلباش ساجدا، و لأدنى عجل منهم</w:t>
      </w:r>
      <w:r>
        <w:rPr>
          <w:rStyle w:val="FootnoteAnchor"/>
          <w:rtl w:val="true"/>
        </w:rPr>
        <w:footnoteReference w:id="1395"/>
      </w:r>
      <w:r>
        <w:rPr>
          <w:rFonts w:ascii="Amiri" w:hAnsi="Amiri" w:eastAsia="Amiri" w:cs="Amiri"/>
          <w:color w:val="111111"/>
          <w:sz w:val="28"/>
          <w:sz w:val="28"/>
          <w:szCs w:val="28"/>
          <w:rtl w:val="true"/>
          <w:lang w:bidi="ar-SA"/>
        </w:rPr>
        <w:t>عابدا، و لا نشكّ‌</w:t>
      </w:r>
      <w:r>
        <w:rPr>
          <w:rStyle w:val="FootnoteAnchor"/>
          <w:rtl w:val="true"/>
        </w:rPr>
        <w:footnoteReference w:id="1396"/>
      </w:r>
      <w:r>
        <w:rPr>
          <w:rFonts w:ascii="Amiri" w:hAnsi="Amiri" w:eastAsia="Amiri" w:cs="Amiri"/>
          <w:color w:val="111111"/>
          <w:sz w:val="28"/>
          <w:sz w:val="28"/>
          <w:szCs w:val="28"/>
          <w:rtl w:val="true"/>
          <w:lang w:bidi="ar-SA"/>
        </w:rPr>
        <w:t>في إقدامه على سجدة الأصنام، و تعفيره</w:t>
      </w:r>
      <w:r>
        <w:rPr>
          <w:rStyle w:val="FootnoteAnchor"/>
          <w:rtl w:val="true"/>
        </w:rPr>
        <w:footnoteReference w:id="1397"/>
      </w:r>
      <w:r>
        <w:rPr>
          <w:rFonts w:ascii="IRNazanin" w:hAnsi="IRNazanin" w:eastAsia="IRNazanin"/>
          <w:color w:val="111111"/>
          <w:sz w:val="28"/>
          <w:sz w:val="28"/>
          <w:szCs w:val="28"/>
          <w:rtl w:val="true"/>
          <w:lang w:bidi="fa-IR"/>
        </w:rPr>
        <w:t>الوجه للأنصاب و الأزلام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في تخصيصه</w:t>
      </w:r>
      <w:r>
        <w:rPr>
          <w:rStyle w:val="FootnoteAnchor"/>
          <w:rtl w:val="true"/>
        </w:rPr>
        <w:footnoteReference w:id="1398"/>
      </w:r>
      <w:r>
        <w:rPr>
          <w:rFonts w:ascii="Amiri" w:hAnsi="Amiri" w:eastAsia="Amiri" w:cs="Amiri"/>
          <w:color w:val="111111"/>
          <w:sz w:val="28"/>
          <w:sz w:val="28"/>
          <w:szCs w:val="28"/>
          <w:rtl w:val="true"/>
          <w:lang w:bidi="ar-SA"/>
        </w:rPr>
        <w:t>الخلاص من القتل و غيره بكونه من بركات محبّة الشيخين، تلويح إلى الاعتراف بأنّ‌</w:t>
      </w:r>
      <w:r>
        <w:rPr>
          <w:rStyle w:val="FootnoteAnchor"/>
          <w:rtl w:val="true"/>
        </w:rPr>
        <w:footnoteReference w:id="1399"/>
      </w:r>
      <w:r>
        <w:rPr>
          <w:rFonts w:ascii="Amiri" w:hAnsi="Amiri" w:eastAsia="Amiri" w:cs="Amiri"/>
          <w:color w:val="111111"/>
          <w:sz w:val="28"/>
          <w:sz w:val="28"/>
          <w:szCs w:val="28"/>
          <w:rtl w:val="true"/>
          <w:lang w:bidi="ar-SA"/>
        </w:rPr>
        <w:t xml:space="preserve">محبّة أمير المؤمنين عليه السّلام لا تورث له الخلاص عن القتل، </w:t>
      </w:r>
      <w:bookmarkStart w:id="59" w:name="pg19670_251849"/>
    </w:p>
    <w:p>
      <w:pPr>
        <w:pStyle w:val="BookText"/>
        <w:rPr/>
      </w:pPr>
      <w:bookmarkEnd w:id="59"/>
      <w:r>
        <w:rPr>
          <w:rFonts w:ascii="Amiri" w:hAnsi="Amiri" w:eastAsia="Amiri" w:cs="Amiri"/>
          <w:color w:val="111111"/>
          <w:sz w:val="28"/>
          <w:sz w:val="28"/>
          <w:szCs w:val="28"/>
          <w:rtl w:val="true"/>
          <w:lang w:bidi="ar-SA"/>
        </w:rPr>
        <w:t>و ذلك ظاهر لا نشك</w:t>
      </w:r>
      <w:r>
        <w:rPr>
          <w:rStyle w:val="FootnoteAnchor"/>
          <w:rtl w:val="true"/>
        </w:rPr>
        <w:footnoteReference w:id="1400"/>
      </w:r>
      <w:r>
        <w:rPr>
          <w:rFonts w:ascii="Amiri" w:hAnsi="Amiri" w:eastAsia="Amiri" w:cs="Amiri"/>
          <w:color w:val="111111"/>
          <w:sz w:val="28"/>
          <w:sz w:val="28"/>
          <w:szCs w:val="28"/>
          <w:rtl w:val="true"/>
          <w:lang w:bidi="ar-SA"/>
        </w:rPr>
        <w:t>فيه؛ لأنّ محبّته عليه السّلام لا تجتمع مع محبّة</w:t>
      </w:r>
      <w:r>
        <w:rPr>
          <w:rStyle w:val="FootnoteAnchor"/>
          <w:rtl w:val="true"/>
        </w:rPr>
        <w:footnoteReference w:id="1401"/>
      </w:r>
      <w:r>
        <w:rPr>
          <w:rFonts w:ascii="Amiri" w:hAnsi="Amiri" w:eastAsia="Amiri" w:cs="Amiri"/>
          <w:color w:val="111111"/>
          <w:sz w:val="28"/>
          <w:sz w:val="28"/>
          <w:szCs w:val="28"/>
          <w:rtl w:val="true"/>
          <w:lang w:bidi="ar-SA"/>
        </w:rPr>
        <w:t>أعدائه كما سبق، فلا</w:t>
      </w:r>
      <w:r>
        <w:rPr>
          <w:rStyle w:val="FootnoteAnchor"/>
          <w:rtl w:val="true"/>
        </w:rPr>
        <w:footnoteReference w:id="1402"/>
      </w:r>
      <w:r>
        <w:rPr>
          <w:rFonts w:ascii="Amiri" w:hAnsi="Amiri" w:eastAsia="Amiri" w:cs="Amiri"/>
          <w:color w:val="111111"/>
          <w:sz w:val="28"/>
          <w:sz w:val="28"/>
          <w:szCs w:val="28"/>
          <w:rtl w:val="true"/>
          <w:lang w:bidi="ar-SA"/>
        </w:rPr>
        <w:t>يؤثّر في شأن من جمع بين الضدّين، لكنه مطالب بأنّه من أين علم كون ذلك من بركات محبّة الشيخين‌؟؟ و لم لم يحتمل أن يكون من بركات محبّة عثمان و معاوية و عائشة و طلحة و الزبير، و واحد</w:t>
      </w:r>
      <w:r>
        <w:rPr>
          <w:rStyle w:val="FootnoteAnchor"/>
          <w:rtl w:val="true"/>
        </w:rPr>
        <w:footnoteReference w:id="1403"/>
      </w:r>
      <w:r>
        <w:rPr>
          <w:rFonts w:ascii="Amiri" w:hAnsi="Amiri" w:eastAsia="Amiri" w:cs="Amiri"/>
          <w:color w:val="111111"/>
          <w:sz w:val="28"/>
          <w:sz w:val="28"/>
          <w:szCs w:val="28"/>
          <w:rtl w:val="true"/>
          <w:lang w:bidi="ar-SA"/>
        </w:rPr>
        <w:t>منهم أو الكل</w:t>
      </w:r>
      <w:r>
        <w:rPr>
          <w:rStyle w:val="FootnoteAnchor"/>
          <w:rtl w:val="true"/>
        </w:rPr>
        <w:footnoteReference w:id="1404"/>
      </w:r>
      <w:r>
        <w:rPr>
          <w:rFonts w:ascii="Amiri" w:hAnsi="Amiri" w:eastAsia="Amiri" w:cs="Amiri"/>
          <w:color w:val="111111"/>
          <w:sz w:val="28"/>
          <w:sz w:val="28"/>
          <w:szCs w:val="28"/>
          <w:rtl w:val="true"/>
          <w:lang w:bidi="ar-SA"/>
        </w:rPr>
        <w:t>؟ لا بدّ</w:t>
      </w:r>
      <w:r>
        <w:rPr>
          <w:rStyle w:val="FootnoteAnchor"/>
          <w:rtl w:val="true"/>
        </w:rPr>
        <w:footnoteReference w:id="1405"/>
      </w:r>
      <w:r>
        <w:rPr>
          <w:rFonts w:ascii="Amiri" w:hAnsi="Amiri" w:eastAsia="Amiri" w:cs="Amiri"/>
          <w:color w:val="111111"/>
          <w:sz w:val="28"/>
          <w:sz w:val="28"/>
          <w:szCs w:val="28"/>
          <w:rtl w:val="true"/>
          <w:lang w:bidi="ar-SA"/>
        </w:rPr>
        <w:t>لهذا التخصيص المضحك من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4233870_2314609296"/>
      <w:bookmarkStart w:id="61" w:name="_Toc20"/>
      <w:bookmarkEnd w:id="60"/>
      <w:r>
        <w:rPr>
          <w:rtl w:val="true"/>
        </w:rPr>
        <w:t>الطائفة السادسة عشر</w:t>
      </w:r>
      <w:r>
        <w:rPr>
          <w:rtl w:val="true"/>
        </w:rPr>
        <w:t>: [</w:t>
      </w:r>
      <w:r>
        <w:rPr>
          <w:rtl w:val="true"/>
        </w:rPr>
        <w:t>من هفواتهم استحلال المتعة و وطء أمة الغير بإذنه بغير عقد و ملك يمين</w:t>
      </w:r>
      <w:r>
        <w:rPr>
          <w:rtl w:val="true"/>
        </w:rPr>
        <w:t>]</w:t>
      </w:r>
      <w:bookmarkEnd w:id="61"/>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النواقض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هفواتهم استحلال المتعة و وطء أمة الغير بإذنه بغير عقد و ملك يمين، و</w:t>
      </w:r>
      <w:r>
        <w:rPr>
          <w:rStyle w:val="FootnoteAnchor"/>
          <w:rtl w:val="true"/>
        </w:rPr>
        <w:footnoteReference w:id="1406"/>
      </w:r>
      <w:r>
        <w:rPr>
          <w:rFonts w:ascii="Amiri" w:hAnsi="Amiri" w:eastAsia="Amiri" w:cs="Amiri"/>
          <w:color w:val="111111"/>
          <w:sz w:val="28"/>
          <w:sz w:val="28"/>
          <w:szCs w:val="28"/>
          <w:rtl w:val="true"/>
          <w:lang w:bidi="ar-SA"/>
        </w:rPr>
        <w:t>يقولون بجواز</w:t>
      </w:r>
      <w:r>
        <w:rPr>
          <w:rStyle w:val="FootnoteAnchor"/>
          <w:rtl w:val="true"/>
        </w:rPr>
        <w:footnoteReference w:id="1407"/>
      </w:r>
      <w:r>
        <w:rPr>
          <w:rFonts w:ascii="Amiri" w:hAnsi="Amiri" w:eastAsia="Amiri" w:cs="Amiri"/>
          <w:color w:val="111111"/>
          <w:sz w:val="28"/>
          <w:sz w:val="28"/>
          <w:szCs w:val="28"/>
          <w:rtl w:val="true"/>
          <w:lang w:bidi="ar-SA"/>
        </w:rPr>
        <w:t>العقد على امرأة خليّة بالعقد المنقطع؛ أدناها</w:t>
      </w:r>
      <w:r>
        <w:rPr>
          <w:rStyle w:val="FootnoteAnchor"/>
          <w:rtl w:val="true"/>
        </w:rPr>
        <w:footnoteReference w:id="1408"/>
      </w:r>
      <w:r>
        <w:rPr>
          <w:rFonts w:ascii="Amiri" w:hAnsi="Amiri" w:eastAsia="Amiri" w:cs="Amiri"/>
          <w:color w:val="111111"/>
          <w:sz w:val="28"/>
          <w:sz w:val="28"/>
          <w:szCs w:val="28"/>
          <w:rtl w:val="true"/>
          <w:lang w:bidi="ar-SA"/>
        </w:rPr>
        <w:t>ساعة و أعلاها مدّة يحتمل بقاء حياة الزوجين فيها عادة، و لا يشترط</w:t>
      </w:r>
      <w:r>
        <w:rPr>
          <w:rStyle w:val="FootnoteAnchor"/>
          <w:rtl w:val="true"/>
        </w:rPr>
        <w:footnoteReference w:id="1409"/>
      </w:r>
      <w:r>
        <w:rPr>
          <w:rFonts w:ascii="Amiri" w:hAnsi="Amiri" w:eastAsia="Amiri" w:cs="Amiri"/>
          <w:color w:val="111111"/>
          <w:sz w:val="28"/>
          <w:sz w:val="28"/>
          <w:szCs w:val="28"/>
          <w:rtl w:val="true"/>
          <w:lang w:bidi="ar-SA"/>
        </w:rPr>
        <w:t>حضور شاهد و لا إذن وليّ‌، و لا التغاير بين الموجب و القابل، بل أجمع علماء الإمامية على استحبابها و عظم</w:t>
      </w:r>
      <w:r>
        <w:rPr>
          <w:rStyle w:val="FootnoteAnchor"/>
          <w:rtl w:val="true"/>
        </w:rPr>
        <w:footnoteReference w:id="1410"/>
      </w:r>
      <w:r>
        <w:rPr>
          <w:rFonts w:ascii="IRNazanin" w:hAnsi="IRNazanin" w:eastAsia="IRNazanin"/>
          <w:color w:val="111111"/>
          <w:sz w:val="28"/>
          <w:sz w:val="28"/>
          <w:szCs w:val="28"/>
          <w:rtl w:val="true"/>
          <w:lang w:bidi="fa-IR"/>
        </w:rPr>
        <w:t xml:space="preserve">ثوابها، حتّى أنّهم نقلوا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أئمتهم أنّهم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Style w:val="FootnoteAnchor"/>
          <w:rtl w:val="true"/>
        </w:rPr>
        <w:footnoteReference w:id="1411"/>
      </w:r>
      <w:r>
        <w:rPr>
          <w:rFonts w:ascii="Amiri" w:hAnsi="Amiri" w:eastAsia="Amiri" w:cs="Amiri"/>
          <w:color w:val="111111"/>
          <w:sz w:val="28"/>
          <w:sz w:val="28"/>
          <w:szCs w:val="28"/>
          <w:rtl w:val="true"/>
          <w:lang w:bidi="ar-SA"/>
        </w:rPr>
        <w:t>من اغتسل عن جماع متعة صارت كلّ قطرة من ماء</w:t>
      </w:r>
      <w:r>
        <w:rPr>
          <w:rStyle w:val="FootnoteAnchor"/>
          <w:rtl w:val="true"/>
        </w:rPr>
        <w:footnoteReference w:id="1412"/>
      </w:r>
      <w:r>
        <w:rPr>
          <w:rFonts w:ascii="Amiri" w:hAnsi="Amiri" w:eastAsia="Amiri" w:cs="Amiri"/>
          <w:color w:val="111111"/>
          <w:sz w:val="28"/>
          <w:sz w:val="28"/>
          <w:szCs w:val="28"/>
          <w:rtl w:val="true"/>
          <w:lang w:bidi="ar-SA"/>
        </w:rPr>
        <w:t>الغسل ملكا يدعو للمغتسل إلى يوم القيامة، و أمثال ذلك أكثر من أن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يقولون بجواز وطء أمة الغير بمحض قول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أحللت لك وطأها، فهي مملوكة</w:t>
      </w:r>
      <w:r>
        <w:rPr>
          <w:rStyle w:val="FootnoteAnchor"/>
          <w:rtl w:val="true"/>
        </w:rPr>
        <w:footnoteReference w:id="1413"/>
      </w:r>
      <w:r>
        <w:rPr>
          <w:rFonts w:ascii="Amiri" w:hAnsi="Amiri" w:eastAsia="Amiri" w:cs="Amiri"/>
          <w:color w:val="111111"/>
          <w:sz w:val="28"/>
          <w:sz w:val="28"/>
          <w:szCs w:val="28"/>
          <w:rtl w:val="true"/>
          <w:lang w:bidi="ar-SA"/>
        </w:rPr>
        <w:t>المحلّل يجوز وطأها للمحلّل له</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قد انفتح باب الزنا، فما من ليلة إلاّ و يزنى في العجم أكثر من مائة ألف زنا، فإذا رأيت رجلا مع امرأة و جزمت أنّه يزني بها</w:t>
      </w:r>
      <w:r>
        <w:rPr>
          <w:rStyle w:val="FootnoteAnchor"/>
          <w:rtl w:val="true"/>
        </w:rPr>
        <w:footnoteReference w:id="1415"/>
      </w:r>
      <w:r>
        <w:rPr>
          <w:rFonts w:ascii="Amiri" w:hAnsi="Amiri" w:eastAsia="Amiri" w:cs="Amiri"/>
          <w:color w:val="111111"/>
          <w:sz w:val="28"/>
          <w:sz w:val="28"/>
          <w:szCs w:val="28"/>
          <w:rtl w:val="true"/>
          <w:lang w:bidi="ar-SA"/>
        </w:rPr>
        <w:t>لا تقدر على منعهما، فإذا يتشبّثون بذيلك</w:t>
      </w:r>
      <w:r>
        <w:rPr>
          <w:rStyle w:val="FootnoteAnchor"/>
          <w:rtl w:val="true"/>
        </w:rPr>
        <w:footnoteReference w:id="1416"/>
      </w:r>
      <w:r>
        <w:rPr>
          <w:rFonts w:ascii="Amiri" w:hAnsi="Amiri" w:eastAsia="Amiri" w:cs="Amiri"/>
          <w:color w:val="111111"/>
          <w:sz w:val="28"/>
          <w:sz w:val="28"/>
          <w:szCs w:val="28"/>
          <w:rtl w:val="true"/>
          <w:lang w:bidi="ar-SA"/>
        </w:rPr>
        <w:t>و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سنّي، و لا يستحسن</w:t>
      </w:r>
      <w:r>
        <w:rPr>
          <w:rStyle w:val="FootnoteAnchor"/>
          <w:rtl w:val="true"/>
        </w:rPr>
        <w:footnoteReference w:id="1417"/>
      </w:r>
      <w:r>
        <w:rPr>
          <w:rFonts w:ascii="Amiri" w:hAnsi="Amiri" w:eastAsia="Amiri" w:cs="Amiri"/>
          <w:color w:val="111111"/>
          <w:sz w:val="28"/>
          <w:sz w:val="28"/>
          <w:szCs w:val="28"/>
          <w:rtl w:val="true"/>
          <w:lang w:bidi="ar-SA"/>
        </w:rPr>
        <w:t>المتعة، فأكثر عوامّ العجم يومئذ أولاد الزنا، و أكثر الأقلّ أولاد الشبهة، و أقلّ الأقلّ أولاد الحلال، فما شأن ولد الحلال بين أولاد الحرام‌؟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تنعقد نطفة الزنا في الرحم، كلام بغير</w:t>
      </w:r>
      <w:r>
        <w:rPr>
          <w:rStyle w:val="FootnoteAnchor"/>
          <w:rtl w:val="true"/>
        </w:rPr>
        <w:footnoteReference w:id="1418"/>
      </w:r>
      <w:r>
        <w:rPr>
          <w:rFonts w:ascii="Amiri" w:hAnsi="Amiri" w:eastAsia="Amiri" w:cs="Amiri"/>
          <w:color w:val="111111"/>
          <w:sz w:val="28"/>
          <w:sz w:val="28"/>
          <w:szCs w:val="28"/>
          <w:rtl w:val="true"/>
          <w:lang w:bidi="ar-SA"/>
        </w:rPr>
        <w:t>دليل، و من اللطائف المشهورة أنّه ذكر هذا القول عند سنّي ظريف،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حصل هؤلاء التبرائيون</w:t>
      </w:r>
      <w:r>
        <w:rPr>
          <w:rStyle w:val="FootnoteAnchor"/>
          <w:rtl w:val="true"/>
        </w:rPr>
        <w:footnoteReference w:id="141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أوّل</w:t>
      </w:r>
      <w:r>
        <w:rPr>
          <w:rStyle w:val="FootnoteAnchor"/>
          <w:rtl w:val="true"/>
        </w:rPr>
        <w:footnoteReference w:id="1420"/>
      </w:r>
      <w:r>
        <w:rPr>
          <w:rFonts w:ascii="IRNazanin" w:hAnsi="IRNazanin" w:eastAsia="IRNazanin"/>
          <w:color w:val="111111"/>
          <w:sz w:val="28"/>
          <w:sz w:val="28"/>
          <w:szCs w:val="28"/>
          <w:rtl w:val="true"/>
          <w:lang w:bidi="fa-IR"/>
        </w:rPr>
        <w:t>ما صار سببا لهجوم</w:t>
      </w:r>
      <w:r>
        <w:rPr>
          <w:rStyle w:val="FootnoteAnchor"/>
          <w:rtl w:val="true"/>
        </w:rPr>
        <w:footnoteReference w:id="1421"/>
      </w:r>
      <w:r>
        <w:rPr>
          <w:rFonts w:ascii="Amiri" w:hAnsi="Amiri" w:eastAsia="Amiri" w:cs="Amiri"/>
          <w:color w:val="111111"/>
          <w:sz w:val="28"/>
          <w:sz w:val="28"/>
          <w:szCs w:val="28"/>
          <w:rtl w:val="true"/>
          <w:lang w:bidi="ar-SA"/>
        </w:rPr>
        <w:t>قزلباش على عداوتي و قصد قتلي، كان اهتمامي في رفع المتعة و المنع عنها، و البصير خبير بأنّ توسيعهم هذا إنّما هو لغلبة</w:t>
      </w:r>
      <w:r>
        <w:rPr>
          <w:rStyle w:val="FootnoteAnchor"/>
          <w:rtl w:val="true"/>
        </w:rPr>
        <w:footnoteReference w:id="1422"/>
      </w:r>
      <w:r>
        <w:rPr>
          <w:rFonts w:ascii="Amiri" w:hAnsi="Amiri" w:eastAsia="Amiri" w:cs="Amiri"/>
          <w:color w:val="111111"/>
          <w:sz w:val="28"/>
          <w:sz w:val="28"/>
          <w:szCs w:val="28"/>
          <w:rtl w:val="true"/>
          <w:lang w:bidi="ar-SA"/>
        </w:rPr>
        <w:t>شهوتهم على شريعتهم، و أيّ شريعة عندهم</w:t>
      </w:r>
      <w:r>
        <w:rPr>
          <w:rStyle w:val="FootnoteAnchor"/>
          <w:rtl w:val="true"/>
        </w:rPr>
        <w:footnoteReference w:id="1423"/>
      </w:r>
      <w:r>
        <w:rPr>
          <w:rFonts w:ascii="Amiri" w:hAnsi="Amiri" w:eastAsia="Amiri" w:cs="Amiri"/>
          <w:color w:val="111111"/>
          <w:sz w:val="28"/>
          <w:sz w:val="28"/>
          <w:szCs w:val="28"/>
          <w:rtl w:val="true"/>
          <w:lang w:bidi="ar-SA"/>
        </w:rPr>
        <w:t>حتّى يغلب عليها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حقيقتها منتفية عندهم و هم غافلون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إنّي أقصّ لك أطرف من الطرائف المذكورة، و هو أنّ من أصولهم أنّ خمس الغنيمة في الجهاد الصحيح، و تمامها في الفاسد للإمام،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الجهاد في زمان الغيبة فاسد، فكلّ من يؤخذ بعد الغيبة</w:t>
      </w:r>
      <w:r>
        <w:rPr>
          <w:rStyle w:val="FootnoteAnchor"/>
          <w:rtl w:val="true"/>
        </w:rPr>
        <w:footnoteReference w:id="1424"/>
      </w:r>
      <w:r>
        <w:rPr>
          <w:rFonts w:ascii="Amiri" w:hAnsi="Amiri" w:eastAsia="Amiri" w:cs="Amiri"/>
          <w:color w:val="111111"/>
          <w:sz w:val="28"/>
          <w:sz w:val="28"/>
          <w:szCs w:val="28"/>
          <w:rtl w:val="true"/>
          <w:lang w:bidi="ar-SA"/>
        </w:rPr>
        <w:t>من الجواري و العبيد فهو حقّ الإمام، فتفطّنوا بأنّ الأمر ضاق عليهم، فأوجد ابن بابويه رقعة مزوّرة من الإمام الحيّ‌، و افترى ابن المعلّم رواية عن الأئمة الموتى، أنّهم جوّزوا لشيعتهم وطء جواريهم، فأفتوا بأنّ الملك للإمام و الوطء لنا، و هل يقول</w:t>
      </w:r>
      <w:r>
        <w:rPr>
          <w:rStyle w:val="FootnoteAnchor"/>
          <w:rtl w:val="true"/>
        </w:rPr>
        <w:footnoteReference w:id="1425"/>
      </w:r>
      <w:r>
        <w:rPr>
          <w:rFonts w:ascii="Amiri" w:hAnsi="Amiri" w:eastAsia="Amiri" w:cs="Amiri"/>
          <w:color w:val="111111"/>
          <w:sz w:val="28"/>
          <w:sz w:val="28"/>
          <w:szCs w:val="28"/>
          <w:rtl w:val="true"/>
          <w:lang w:bidi="ar-SA"/>
        </w:rPr>
        <w:t>مثل ذلك إلاّ من لم يؤمن بنبيّ‌</w:t>
      </w:r>
      <w:r>
        <w:rPr>
          <w:rStyle w:val="FootnoteAnchor"/>
          <w:rtl w:val="true"/>
        </w:rPr>
        <w:footnoteReference w:id="1426"/>
      </w:r>
      <w:r>
        <w:rPr>
          <w:rFonts w:ascii="Amiri" w:hAnsi="Amiri" w:eastAsia="Amiri" w:cs="Amiri"/>
          <w:color w:val="111111"/>
          <w:sz w:val="28"/>
          <w:sz w:val="28"/>
          <w:szCs w:val="28"/>
          <w:rtl w:val="true"/>
          <w:lang w:bidi="ar-SA"/>
        </w:rPr>
        <w:t>و لم يذعن بإمام إلاّ نفاقا؟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أيجوّز من له رائحة من الغيرة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مسلما كان أو كافرا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يجامع جاريته و مملوكته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أبقى الرافضيّ‌</w:t>
      </w:r>
      <w:r>
        <w:rPr>
          <w:rStyle w:val="FootnoteAnchor"/>
          <w:rtl w:val="true"/>
        </w:rPr>
        <w:footnoteReference w:id="1427"/>
      </w:r>
      <w:r>
        <w:rPr>
          <w:rFonts w:ascii="Amiri" w:hAnsi="Amiri" w:eastAsia="Amiri" w:cs="Amiri"/>
          <w:color w:val="111111"/>
          <w:sz w:val="28"/>
          <w:sz w:val="28"/>
          <w:szCs w:val="28"/>
          <w:rtl w:val="true"/>
          <w:lang w:bidi="ar-SA"/>
        </w:rPr>
        <w:t>صفة من صفات الكمال قائمة بإمام من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1428"/>
      </w:r>
      <w:r>
        <w:rPr>
          <w:rFonts w:ascii="Amiri" w:hAnsi="Amiri" w:eastAsia="Amiri" w:cs="Amiri"/>
          <w:color w:val="111111"/>
          <w:sz w:val="28"/>
          <w:sz w:val="28"/>
          <w:szCs w:val="28"/>
          <w:rtl w:val="true"/>
          <w:lang w:bidi="ar-SA"/>
        </w:rPr>
        <w:t xml:space="preserve">و اللّه بل نفوها كلّها من كلّهم، غاية الأمر أنّ سلبهم إيّاها </w:t>
      </w:r>
    </w:p>
    <w:p>
      <w:pPr>
        <w:pStyle w:val="BookText"/>
        <w:rPr/>
      </w:pPr>
      <w:r>
        <w:rPr>
          <w:rFonts w:ascii="Amiri" w:hAnsi="Amiri" w:eastAsia="Amiri" w:cs="Amiri"/>
          <w:color w:val="111111"/>
          <w:sz w:val="28"/>
          <w:sz w:val="28"/>
          <w:szCs w:val="28"/>
          <w:rtl w:val="true"/>
          <w:lang w:bidi="ar-SA"/>
        </w:rPr>
        <w:t>عن أئمة الصحابة في صورة العداوة، و عن أئمة أهل البيت في لباس المحبّة، و المنصف المدقّق يصدّقني في ذلك، ثمّ لمّا نظرت إلى مراتب هذه الحشويات المنتهية إلى غاية السفاهة و الحماقة، ظننت</w:t>
      </w:r>
      <w:r>
        <w:rPr>
          <w:rStyle w:val="FootnoteAnchor"/>
          <w:rtl w:val="true"/>
        </w:rPr>
        <w:footnoteReference w:id="1429"/>
      </w:r>
      <w:r>
        <w:rPr>
          <w:rFonts w:ascii="Amiri" w:hAnsi="Amiri" w:eastAsia="Amiri" w:cs="Amiri"/>
          <w:color w:val="111111"/>
          <w:sz w:val="28"/>
          <w:sz w:val="28"/>
          <w:szCs w:val="28"/>
          <w:rtl w:val="true"/>
          <w:lang w:bidi="ar-SA"/>
        </w:rPr>
        <w:t>أنّه لا يتصوّر فوقها في الشناعة و القباحة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أنقل عندك ما تعلم أنّ هذا الظنّ باطل، و يستنزه</w:t>
      </w:r>
      <w:r>
        <w:rPr>
          <w:rStyle w:val="FootnoteAnchor"/>
          <w:rtl w:val="true"/>
        </w:rPr>
        <w:footnoteReference w:id="1430"/>
      </w:r>
      <w:r>
        <w:rPr>
          <w:rFonts w:ascii="Amiri" w:hAnsi="Amiri" w:eastAsia="Amiri" w:cs="Amiri"/>
          <w:color w:val="111111"/>
          <w:sz w:val="28"/>
          <w:sz w:val="28"/>
          <w:szCs w:val="28"/>
          <w:rtl w:val="true"/>
          <w:lang w:bidi="ar-SA"/>
        </w:rPr>
        <w:t>عن مناسبتهم كلّ غبيّ‌</w:t>
      </w:r>
      <w:r>
        <w:rPr>
          <w:rStyle w:val="FootnoteAnchor"/>
          <w:rtl w:val="true"/>
        </w:rPr>
        <w:footnoteReference w:id="1431"/>
      </w:r>
      <w:r>
        <w:rPr>
          <w:rFonts w:ascii="IRNazanin" w:hAnsi="IRNazanin" w:eastAsia="IRNazanin"/>
          <w:color w:val="111111"/>
          <w:sz w:val="28"/>
          <w:sz w:val="28"/>
          <w:szCs w:val="28"/>
          <w:rtl w:val="true"/>
          <w:lang w:bidi="fa-IR"/>
        </w:rPr>
        <w:t>جاهل</w:t>
      </w:r>
      <w:r>
        <w:rPr>
          <w:rStyle w:val="FootnoteAnchor"/>
          <w:rtl w:val="true"/>
        </w:rPr>
        <w:footnoteReference w:id="1432"/>
      </w:r>
      <w:r>
        <w:rPr>
          <w:rFonts w:ascii="Amiri" w:hAnsi="Amiri" w:eastAsia="Amiri" w:cs="Amiri"/>
          <w:color w:val="111111"/>
          <w:sz w:val="28"/>
          <w:sz w:val="28"/>
          <w:szCs w:val="28"/>
          <w:rtl w:val="true"/>
          <w:lang w:bidi="ar-SA"/>
        </w:rPr>
        <w:t>، و المنقول الموعود تحليلهم المتعة الدوريّة، و ما أدراك ماهي‌؟ هي</w:t>
      </w:r>
      <w:r>
        <w:rPr>
          <w:rStyle w:val="FootnoteAnchor"/>
          <w:rtl w:val="true"/>
        </w:rPr>
        <w:footnoteReference w:id="1433"/>
      </w:r>
      <w:r>
        <w:rPr>
          <w:rFonts w:ascii="Amiri" w:hAnsi="Amiri" w:eastAsia="Amiri" w:cs="Amiri"/>
          <w:color w:val="111111"/>
          <w:sz w:val="28"/>
          <w:sz w:val="28"/>
          <w:szCs w:val="28"/>
          <w:rtl w:val="true"/>
          <w:lang w:bidi="ar-SA"/>
        </w:rPr>
        <w:t>التي تجويزها أعظم سخرية بالشريعة الإسلامية، بل يشهد كلّ مؤمن بتنزّه جميع الملل بل النحل عن مثلها، لا بارك اللّه فيها و في من رضي بها و أفتى بحلّها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لا بدّ من 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أوّلا حقيقتها، و هو أن يمتّع الرجال المتعدّدون ليلة واحدة مثلا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من ذوات الأقراء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يدخلون كلّهم بها و يقضون و طرهم منها، قلت لعبد العالي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أفتى بحلّها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نشر نكالها</w:t>
      </w:r>
      <w:r>
        <w:rPr>
          <w:rFonts w:eastAsia="Amiri" w:cs="Amiri" w:ascii="Amiri" w:hAnsi="Amiri"/>
          <w:color w:val="111111"/>
          <w:sz w:val="28"/>
          <w:szCs w:val="28"/>
          <w:rtl w:val="true"/>
          <w:lang w:bidi="ar-SA"/>
        </w:rPr>
        <w:t>)</w:t>
      </w:r>
      <w:r>
        <w:rPr>
          <w:rStyle w:val="FootnoteAnchor"/>
          <w:rtl w:val="true"/>
        </w:rPr>
        <w:footnoteReference w:id="1434"/>
      </w:r>
      <w:r>
        <w:rPr>
          <w:rFonts w:ascii="IRNazanin" w:hAnsi="IRNazanin" w:eastAsia="IRNazanin"/>
          <w:color w:val="111111"/>
          <w:sz w:val="28"/>
          <w:sz w:val="28"/>
          <w:szCs w:val="28"/>
          <w:rtl w:val="true"/>
          <w:lang w:bidi="fa-IR"/>
        </w:rPr>
        <w:t>، أرجع الله تعالى إلى روحه</w:t>
      </w:r>
      <w:r>
        <w:rPr>
          <w:rStyle w:val="FootnoteAnchor"/>
          <w:rtl w:val="true"/>
        </w:rPr>
        <w:footnoteReference w:id="1435"/>
      </w:r>
      <w:r>
        <w:rPr>
          <w:rFonts w:ascii="Amiri" w:hAnsi="Amiri" w:eastAsia="Amiri" w:cs="Amiri"/>
          <w:color w:val="111111"/>
          <w:sz w:val="28"/>
          <w:sz w:val="28"/>
          <w:szCs w:val="28"/>
          <w:rtl w:val="true"/>
          <w:lang w:bidi="ar-SA"/>
        </w:rPr>
        <w:t xml:space="preserve">الخبيثة و خامة عاقبتها و وبالها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بالله هل نسبة هذه الفتوى إلى أبيك صحيحة أم لا؟ فتأذّى من هذا السؤال و قال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ألك شكّ في صحّة</w:t>
      </w:r>
      <w:r>
        <w:rPr>
          <w:rStyle w:val="FootnoteAnchor"/>
          <w:rtl w:val="true"/>
        </w:rPr>
        <w:footnoteReference w:id="1436"/>
      </w:r>
      <w:r>
        <w:rPr>
          <w:rFonts w:ascii="Amiri" w:hAnsi="Amiri" w:eastAsia="Amiri" w:cs="Amiri"/>
          <w:color w:val="111111"/>
          <w:sz w:val="28"/>
          <w:sz w:val="28"/>
          <w:szCs w:val="28"/>
          <w:rtl w:val="true"/>
          <w:lang w:bidi="ar-SA"/>
        </w:rPr>
        <w:t>ما أجمع عليه علماء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أجمعوا عليه</w:t>
      </w:r>
      <w:r>
        <w:rPr>
          <w:rStyle w:val="FootnoteAnchor"/>
          <w:rtl w:val="true"/>
        </w:rPr>
        <w:footnoteReference w:id="1437"/>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صرّح به والدي، و لم يتفرّد</w:t>
      </w:r>
      <w:r>
        <w:rPr>
          <w:rStyle w:val="FootnoteAnchor"/>
          <w:rtl w:val="true"/>
        </w:rPr>
        <w:footnoteReference w:id="1438"/>
      </w:r>
      <w:r>
        <w:rPr>
          <w:rFonts w:ascii="Amiri" w:hAnsi="Amiri" w:eastAsia="Amiri" w:cs="Amiri"/>
          <w:color w:val="111111"/>
          <w:sz w:val="28"/>
          <w:sz w:val="28"/>
          <w:szCs w:val="28"/>
          <w:rtl w:val="true"/>
          <w:lang w:bidi="ar-SA"/>
        </w:rPr>
        <w:t>والدي به، و لكنه إنّما تحلّ هذه المتعة الدورية في صورة مشخّصة؛ و هي أن يمتّع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 قد بيّنّا مراتب أسئولتي و أجوبته في الأصل، فارجع إليه لو أردت أن يزداد ميلك عنهم إلى طريقة أهل السنّة و الجماعة، الّذين نزّههم اللّه تعالى عن أمثال</w:t>
      </w:r>
      <w:r>
        <w:rPr>
          <w:rStyle w:val="FootnoteAnchor"/>
          <w:rtl w:val="true"/>
        </w:rPr>
        <w:footnoteReference w:id="1439"/>
      </w:r>
      <w:r>
        <w:rPr>
          <w:rFonts w:ascii="Amiri" w:hAnsi="Amiri" w:eastAsia="Amiri" w:cs="Amiri"/>
          <w:color w:val="111111"/>
          <w:sz w:val="28"/>
          <w:sz w:val="28"/>
          <w:szCs w:val="28"/>
          <w:rtl w:val="true"/>
          <w:lang w:bidi="ar-SA"/>
        </w:rPr>
        <w:t>هذه الهفوات، و ما كتبه ابن طاووس المحجوب في الطرائف ذما لأقوال أصحابنا، إنّما هو من الجهالات و الخرافات؛ إذ</w:t>
      </w:r>
      <w:r>
        <w:rPr>
          <w:rStyle w:val="FootnoteAnchor"/>
          <w:rtl w:val="true"/>
        </w:rPr>
        <w:footnoteReference w:id="1440"/>
      </w:r>
      <w:r>
        <w:rPr>
          <w:rFonts w:ascii="Amiri" w:hAnsi="Amiri" w:eastAsia="Amiri" w:cs="Amiri"/>
          <w:color w:val="111111"/>
          <w:sz w:val="28"/>
          <w:sz w:val="28"/>
          <w:szCs w:val="28"/>
          <w:rtl w:val="true"/>
          <w:lang w:bidi="ar-SA"/>
        </w:rPr>
        <w:t>ما ذمّنا</w:t>
      </w:r>
      <w:r>
        <w:rPr>
          <w:rStyle w:val="FootnoteAnchor"/>
          <w:rtl w:val="true"/>
        </w:rPr>
        <w:footnoteReference w:id="1441"/>
      </w:r>
      <w:r>
        <w:rPr>
          <w:rFonts w:ascii="Amiri" w:hAnsi="Amiri" w:eastAsia="Amiri" w:cs="Amiri"/>
          <w:color w:val="111111"/>
          <w:sz w:val="28"/>
          <w:sz w:val="28"/>
          <w:szCs w:val="28"/>
          <w:rtl w:val="true"/>
          <w:lang w:bidi="ar-SA"/>
        </w:rPr>
        <w:t>فيه إلاّ بما اشتمل على فضل خيار الصحابة و سائر ما نطق به الكتاب و السنّة، و لكنّهم</w:t>
      </w:r>
      <w:r>
        <w:rPr>
          <w:rStyle w:val="FootnoteAnchor"/>
          <w:rtl w:val="true"/>
        </w:rPr>
        <w:footnoteReference w:id="1442"/>
      </w:r>
      <w:r>
        <w:rPr>
          <w:rFonts w:ascii="Amiri" w:hAnsi="Amiri" w:eastAsia="Amiri" w:cs="Amiri"/>
          <w:color w:val="111111"/>
          <w:sz w:val="28"/>
          <w:sz w:val="28"/>
          <w:szCs w:val="28"/>
          <w:rtl w:val="true"/>
          <w:lang w:bidi="ar-SA"/>
        </w:rPr>
        <w:t>ضلّوا عن سبيل اللّه سبيل الحقّ‌، و من ضلّ عنه</w:t>
      </w:r>
      <w:r>
        <w:rPr>
          <w:rStyle w:val="FootnoteAnchor"/>
          <w:rtl w:val="true"/>
        </w:rPr>
        <w:footnoteReference w:id="1443"/>
      </w:r>
      <w:r>
        <w:rPr>
          <w:rFonts w:ascii="Amiri" w:hAnsi="Amiri" w:eastAsia="Amiri" w:cs="Amiri"/>
          <w:color w:val="111111"/>
          <w:sz w:val="28"/>
          <w:sz w:val="28"/>
          <w:szCs w:val="28"/>
          <w:rtl w:val="true"/>
          <w:lang w:bidi="ar-SA"/>
        </w:rPr>
        <w:t>فهيهات أن يصل إلى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استحلال المتعة ممّا دلّت عليه الآية الكريمة، و رواه الجمهور أيضا عن ابن عبّاس و غيره</w:t>
      </w:r>
      <w:r>
        <w:rPr>
          <w:rStyle w:val="FootnoteAnchor"/>
          <w:rtl w:val="true"/>
        </w:rPr>
        <w:footnoteReference w:id="1444"/>
      </w:r>
      <w:r>
        <w:rPr>
          <w:rFonts w:ascii="Amiri" w:hAnsi="Amiri" w:eastAsia="Amiri" w:cs="Amiri"/>
          <w:color w:val="111111"/>
          <w:sz w:val="28"/>
          <w:sz w:val="28"/>
          <w:szCs w:val="28"/>
          <w:rtl w:val="true"/>
          <w:lang w:bidi="ar-SA"/>
        </w:rPr>
        <w:t>، و ذهب إليه مالك كما نقله عنه صاحب الهداية من رؤساء الحنفية، و شارح المقاصد من أعاظم الشافعية</w:t>
      </w:r>
      <w:r>
        <w:rPr>
          <w:rStyle w:val="FootnoteAnchor"/>
          <w:rtl w:val="true"/>
        </w:rPr>
        <w:footnoteReference w:id="1445"/>
      </w:r>
      <w:r>
        <w:rPr>
          <w:rFonts w:ascii="Amiri" w:hAnsi="Amiri" w:eastAsia="Amiri" w:cs="Amiri"/>
          <w:color w:val="111111"/>
          <w:sz w:val="28"/>
          <w:sz w:val="28"/>
          <w:szCs w:val="28"/>
          <w:rtl w:val="true"/>
          <w:lang w:bidi="ar-SA"/>
        </w:rPr>
        <w:t xml:space="preserve">، و حيث اقتصر صاحب </w:t>
      </w:r>
    </w:p>
    <w:p>
      <w:pPr>
        <w:pStyle w:val="BookText"/>
        <w:rPr/>
      </w:pPr>
      <w:r>
        <w:rPr>
          <w:rFonts w:ascii="Amiri" w:hAnsi="Amiri" w:eastAsia="Amiri" w:cs="Amiri"/>
          <w:color w:val="111111"/>
          <w:sz w:val="28"/>
          <w:sz w:val="28"/>
          <w:szCs w:val="28"/>
          <w:rtl w:val="true"/>
          <w:lang w:bidi="ar-SA"/>
        </w:rPr>
        <w:t>النواقض هاهنا بمجرّد الاستبعاد اكتفينا نحن أيضا بمجرد دفع</w:t>
      </w:r>
      <w:r>
        <w:rPr>
          <w:rStyle w:val="FootnoteAnchor"/>
          <w:rtl w:val="true"/>
        </w:rPr>
        <w:footnoteReference w:id="1446"/>
      </w:r>
      <w:r>
        <w:rPr>
          <w:rFonts w:ascii="Amiri" w:hAnsi="Amiri" w:eastAsia="Amiri" w:cs="Amiri"/>
          <w:color w:val="111111"/>
          <w:sz w:val="28"/>
          <w:sz w:val="28"/>
          <w:szCs w:val="28"/>
          <w:rtl w:val="true"/>
          <w:lang w:bidi="ar-SA"/>
        </w:rPr>
        <w:t>استبعاده، و تفصيل الأدلة و</w:t>
      </w:r>
      <w:r>
        <w:rPr>
          <w:rStyle w:val="FootnoteAnchor"/>
          <w:rtl w:val="true"/>
        </w:rPr>
        <w:footnoteReference w:id="1447"/>
      </w:r>
      <w:r>
        <w:rPr>
          <w:rFonts w:ascii="Amiri" w:hAnsi="Amiri" w:eastAsia="Amiri" w:cs="Amiri"/>
          <w:color w:val="111111"/>
          <w:sz w:val="28"/>
          <w:sz w:val="28"/>
          <w:szCs w:val="28"/>
          <w:rtl w:val="true"/>
          <w:lang w:bidi="ar-SA"/>
        </w:rPr>
        <w:t>ما يتعلّق بها من النقض و الإبرام، موكول إلى مصنّفات أصحابنا الأعلام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ذلك معارض بما ذهب إليه أبو حنيفة، من أنه إذا نكح</w:t>
      </w:r>
      <w:r>
        <w:rPr>
          <w:rStyle w:val="FootnoteAnchor"/>
          <w:rtl w:val="true"/>
        </w:rPr>
        <w:footnoteReference w:id="1448"/>
      </w:r>
      <w:r>
        <w:rPr>
          <w:rFonts w:ascii="Amiri" w:hAnsi="Amiri" w:eastAsia="Amiri" w:cs="Amiri"/>
          <w:color w:val="111111"/>
          <w:sz w:val="28"/>
          <w:sz w:val="28"/>
          <w:szCs w:val="28"/>
          <w:rtl w:val="true"/>
          <w:lang w:bidi="ar-SA"/>
        </w:rPr>
        <w:t xml:space="preserve">إنسان على أخته أو بنته أو بنت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أخته</w:t>
      </w:r>
      <w:r>
        <w:rPr>
          <w:rFonts w:eastAsia="Amiri" w:cs="Amiri" w:ascii="Amiri" w:hAnsi="Amiri"/>
          <w:color w:val="111111"/>
          <w:sz w:val="28"/>
          <w:szCs w:val="28"/>
          <w:rtl w:val="true"/>
          <w:lang w:bidi="ar-SA"/>
        </w:rPr>
        <w:t>)</w:t>
      </w:r>
      <w:r>
        <w:rPr>
          <w:rStyle w:val="FootnoteAnchor"/>
          <w:rtl w:val="true"/>
        </w:rPr>
        <w:footnoteReference w:id="14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خالته</w:t>
      </w:r>
      <w:r>
        <w:rPr>
          <w:rFonts w:eastAsia="IRNazanin" w:cs="IRNazanin"/>
          <w:color w:val="111111"/>
          <w:sz w:val="28"/>
          <w:szCs w:val="28"/>
          <w:rtl w:val="true"/>
          <w:lang w:bidi="fa-IR"/>
        </w:rPr>
        <w:t>)</w:t>
      </w:r>
      <w:r>
        <w:rPr>
          <w:rStyle w:val="FootnoteAnchor"/>
          <w:rtl w:val="true"/>
        </w:rPr>
        <w:footnoteReference w:id="1450"/>
      </w:r>
      <w:r>
        <w:rPr>
          <w:rFonts w:ascii="Amiri" w:hAnsi="Amiri" w:eastAsia="Amiri" w:cs="Amiri"/>
          <w:color w:val="111111"/>
          <w:sz w:val="28"/>
          <w:sz w:val="28"/>
          <w:szCs w:val="28"/>
          <w:rtl w:val="true"/>
          <w:lang w:bidi="ar-SA"/>
        </w:rPr>
        <w:t>أو عمّته فوطئها لا يحدّ و إن كان العقد باطلا</w:t>
      </w:r>
      <w:r>
        <w:rPr>
          <w:rStyle w:val="FootnoteAnchor"/>
          <w:rtl w:val="true"/>
        </w:rPr>
        <w:footnoteReference w:id="1451"/>
      </w:r>
      <w:r>
        <w:rPr>
          <w:rFonts w:ascii="Amiri" w:hAnsi="Amiri" w:eastAsia="Amiri" w:cs="Amiri"/>
          <w:color w:val="111111"/>
          <w:sz w:val="28"/>
          <w:sz w:val="28"/>
          <w:szCs w:val="28"/>
          <w:rtl w:val="true"/>
          <w:lang w:bidi="ar-SA"/>
        </w:rPr>
        <w:t>، و إذا لفّ الحرير على عورته فوطئ الأمّ فلا يجب أن يحدّ، و لا حدّ في اللواط</w:t>
      </w:r>
      <w:r>
        <w:rPr>
          <w:rStyle w:val="FootnoteAnchor"/>
          <w:rtl w:val="true"/>
        </w:rPr>
        <w:footnoteReference w:id="1452"/>
      </w:r>
      <w:r>
        <w:rPr>
          <w:rFonts w:ascii="Amiri" w:hAnsi="Amiri" w:eastAsia="Amiri" w:cs="Amiri"/>
          <w:color w:val="111111"/>
          <w:sz w:val="28"/>
          <w:sz w:val="28"/>
          <w:szCs w:val="28"/>
          <w:rtl w:val="true"/>
          <w:lang w:bidi="ar-SA"/>
        </w:rPr>
        <w:t>عنده، و عند مالك يجوز اللواط</w:t>
      </w:r>
      <w:r>
        <w:rPr>
          <w:rStyle w:val="FootnoteAnchor"/>
          <w:rtl w:val="true"/>
        </w:rPr>
        <w:footnoteReference w:id="1453"/>
      </w:r>
      <w:r>
        <w:rPr>
          <w:rFonts w:ascii="Amiri" w:hAnsi="Amiri" w:eastAsia="Amiri" w:cs="Amiri"/>
          <w:color w:val="111111"/>
          <w:sz w:val="28"/>
          <w:sz w:val="28"/>
          <w:szCs w:val="28"/>
          <w:rtl w:val="true"/>
          <w:lang w:bidi="ar-SA"/>
        </w:rPr>
        <w:t>بالمملوك، و عند الشافعي يجوز التزوّج</w:t>
      </w:r>
      <w:r>
        <w:rPr>
          <w:rStyle w:val="FootnoteAnchor"/>
          <w:rtl w:val="true"/>
        </w:rPr>
        <w:footnoteReference w:id="1454"/>
      </w:r>
      <w:r>
        <w:rPr>
          <w:rFonts w:ascii="IRNazanin" w:hAnsi="IRNazanin" w:eastAsia="IRNazanin"/>
          <w:color w:val="111111"/>
          <w:sz w:val="28"/>
          <w:sz w:val="28"/>
          <w:szCs w:val="28"/>
          <w:rtl w:val="true"/>
          <w:lang w:bidi="fa-IR"/>
        </w:rPr>
        <w:t>بالبنت إذا أولدها من حرام</w:t>
      </w:r>
      <w:r>
        <w:rPr>
          <w:rStyle w:val="FootnoteAnchor"/>
          <w:rtl w:val="true"/>
        </w:rPr>
        <w:footnoteReference w:id="1455"/>
      </w:r>
      <w:r>
        <w:rPr>
          <w:rFonts w:ascii="Amiri" w:hAnsi="Amiri" w:eastAsia="Amiri" w:cs="Amiri"/>
          <w:color w:val="111111"/>
          <w:sz w:val="28"/>
          <w:sz w:val="28"/>
          <w:szCs w:val="28"/>
          <w:rtl w:val="true"/>
          <w:lang w:bidi="ar-SA"/>
        </w:rPr>
        <w:t>، و إذا ملك رجل أخته أو بنت أخيه أو أخته أو عمّته أو خالته فوطئها بملك اليمين فعند الشافعي و أبي حنيفة لا يحدّ هذا</w:t>
      </w:r>
      <w:r>
        <w:rPr>
          <w:rStyle w:val="FootnoteAnchor"/>
          <w:rtl w:val="true"/>
        </w:rPr>
        <w:footnoteReference w:id="1456"/>
      </w:r>
      <w:r>
        <w:rPr>
          <w:rFonts w:ascii="IRNazanin" w:hAnsi="IRNazanin" w:eastAsia="IRNazanin"/>
          <w:color w:val="111111"/>
          <w:sz w:val="28"/>
          <w:sz w:val="28"/>
          <w:szCs w:val="28"/>
          <w:rtl w:val="true"/>
          <w:lang w:bidi="fa-IR"/>
        </w:rPr>
        <w:t>الواطئ</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عند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إنسان أمرأة لا يطلّقها زوجها، فواضع رجلين و ادّعى عند القاضي أن هذه</w:t>
      </w:r>
      <w:r>
        <w:rPr>
          <w:rStyle w:val="FootnoteAnchor"/>
          <w:rtl w:val="true"/>
        </w:rPr>
        <w:footnoteReference w:id="1458"/>
      </w:r>
      <w:r>
        <w:rPr>
          <w:rFonts w:ascii="Amiri" w:hAnsi="Amiri" w:eastAsia="Amiri" w:cs="Amiri"/>
          <w:color w:val="111111"/>
          <w:sz w:val="28"/>
          <w:sz w:val="28"/>
          <w:szCs w:val="28"/>
          <w:rtl w:val="true"/>
          <w:lang w:bidi="ar-SA"/>
        </w:rPr>
        <w:t>المرأة زوجته، صارت هذه المرأة زوجة له ظاهرا و باطنا و إن كان الرجل و شاهداه يعلمون الأمر بخلاف ما</w:t>
      </w:r>
      <w:r>
        <w:rPr>
          <w:rStyle w:val="FootnoteAnchor"/>
          <w:rtl w:val="true"/>
        </w:rPr>
        <w:footnoteReference w:id="1459"/>
      </w:r>
      <w:r>
        <w:rPr>
          <w:rFonts w:ascii="Amiri" w:hAnsi="Amiri" w:eastAsia="Amiri" w:cs="Amiri"/>
          <w:color w:val="111111"/>
          <w:sz w:val="28"/>
          <w:sz w:val="28"/>
          <w:szCs w:val="28"/>
          <w:rtl w:val="true"/>
          <w:lang w:bidi="ar-SA"/>
        </w:rPr>
        <w:t>قالوه، و صارت على من كانت في حبالته من قبل حراما، و هذه المسألة أودعها في كتاب الحيل الشرعية</w:t>
      </w:r>
      <w:r>
        <w:rPr>
          <w:rStyle w:val="FootnoteAnchor"/>
          <w:rtl w:val="true"/>
        </w:rPr>
        <w:footnoteReference w:id="1460"/>
      </w:r>
      <w:r>
        <w:rPr>
          <w:rFonts w:ascii="Amiri" w:hAnsi="Amiri" w:eastAsia="Amiri" w:cs="Amiri"/>
          <w:color w:val="111111"/>
          <w:sz w:val="28"/>
          <w:sz w:val="28"/>
          <w:szCs w:val="28"/>
          <w:rtl w:val="true"/>
          <w:lang w:bidi="ar-SA"/>
        </w:rPr>
        <w:t>محمّد بن شجاع من تلامذة محمد بن الحسن؛ رواية عن أستاذه هذا محمّد بن الحسن، و هو</w:t>
      </w:r>
      <w:r>
        <w:rPr>
          <w:rStyle w:val="FootnoteAnchor"/>
          <w:rtl w:val="true"/>
        </w:rPr>
        <w:footnoteReference w:id="1461"/>
      </w:r>
      <w:r>
        <w:rPr>
          <w:rFonts w:ascii="Amiri" w:hAnsi="Amiri" w:eastAsia="Amiri" w:cs="Amiri"/>
          <w:color w:val="111111"/>
          <w:sz w:val="28"/>
          <w:sz w:val="28"/>
          <w:szCs w:val="28"/>
          <w:rtl w:val="true"/>
          <w:lang w:bidi="ar-SA"/>
        </w:rPr>
        <w:t>مذكور في الوقاية و الهداية</w:t>
      </w:r>
      <w:r>
        <w:rPr>
          <w:rStyle w:val="FootnoteAnchor"/>
          <w:rtl w:val="true"/>
        </w:rPr>
        <w:footnoteReference w:id="1462"/>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سافر إنسان، و شهد</w:t>
      </w:r>
      <w:r>
        <w:rPr>
          <w:rStyle w:val="FootnoteAnchor"/>
          <w:rtl w:val="true"/>
        </w:rPr>
        <w:footnoteReference w:id="1463"/>
      </w:r>
      <w:r>
        <w:rPr>
          <w:rFonts w:ascii="IRNazanin" w:hAnsi="IRNazanin" w:eastAsia="IRNazanin"/>
          <w:color w:val="111111"/>
          <w:sz w:val="28"/>
          <w:sz w:val="28"/>
          <w:szCs w:val="28"/>
          <w:rtl w:val="true"/>
          <w:lang w:bidi="fa-IR"/>
        </w:rPr>
        <w:t>اثنان أنّ الرجل قد مات، فاعتدّت امرأته، فتزوّجت</w:t>
      </w:r>
      <w:r>
        <w:rPr>
          <w:rStyle w:val="FootnoteAnchor"/>
          <w:rtl w:val="true"/>
        </w:rPr>
        <w:footnoteReference w:id="1464"/>
      </w:r>
      <w:r>
        <w:rPr>
          <w:rFonts w:ascii="IRNazanin" w:hAnsi="IRNazanin" w:eastAsia="IRNazanin"/>
          <w:color w:val="111111"/>
          <w:sz w:val="28"/>
          <w:sz w:val="28"/>
          <w:szCs w:val="28"/>
          <w:rtl w:val="true"/>
          <w:lang w:bidi="fa-IR"/>
        </w:rPr>
        <w:t>برجل</w:t>
      </w:r>
      <w:r>
        <w:rPr>
          <w:rStyle w:val="FootnoteAnchor"/>
          <w:rtl w:val="true"/>
        </w:rPr>
        <w:footnoteReference w:id="1465"/>
      </w:r>
      <w:r>
        <w:rPr>
          <w:rFonts w:ascii="Amiri" w:hAnsi="Amiri" w:eastAsia="Amiri" w:cs="Amiri"/>
          <w:color w:val="111111"/>
          <w:sz w:val="28"/>
          <w:sz w:val="28"/>
          <w:szCs w:val="28"/>
          <w:rtl w:val="true"/>
          <w:lang w:bidi="ar-SA"/>
        </w:rPr>
        <w:t>و ولدت منه أولادا، فقدم المسافر بعد دهر طويل، كان هؤلاء الأولاد كلّهم لهذا الرجل القادم يرثونه</w:t>
      </w:r>
      <w:r>
        <w:rPr>
          <w:rStyle w:val="FootnoteAnchor"/>
          <w:rtl w:val="true"/>
        </w:rPr>
        <w:footnoteReference w:id="1466"/>
      </w:r>
      <w:r>
        <w:rPr>
          <w:rFonts w:ascii="Amiri" w:hAnsi="Amiri" w:eastAsia="Amiri" w:cs="Amiri"/>
          <w:color w:val="111111"/>
          <w:sz w:val="28"/>
          <w:sz w:val="28"/>
          <w:szCs w:val="28"/>
          <w:rtl w:val="true"/>
          <w:lang w:bidi="ar-SA"/>
        </w:rPr>
        <w:t>و يرثهم</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قدّرنا إنسانا من الصين و آخر من الأندلس اجتمعا ببغداد، و لهما بنت و ابن صغيران، فعقدا بينهما عقد النكاح حتّى صارا بالغين، </w:t>
      </w:r>
    </w:p>
    <w:p>
      <w:pPr>
        <w:pStyle w:val="BookText"/>
        <w:rPr/>
      </w:pPr>
      <w:r>
        <w:rPr>
          <w:rFonts w:ascii="Amiri" w:hAnsi="Amiri" w:eastAsia="Amiri" w:cs="Amiri"/>
          <w:color w:val="111111"/>
          <w:sz w:val="28"/>
          <w:sz w:val="28"/>
          <w:szCs w:val="28"/>
          <w:rtl w:val="true"/>
          <w:lang w:bidi="ar-SA"/>
        </w:rPr>
        <w:t>فولدت البنت في الأندلس</w:t>
      </w:r>
      <w:r>
        <w:rPr>
          <w:rStyle w:val="FootnoteAnchor"/>
          <w:rtl w:val="true"/>
        </w:rPr>
        <w:footnoteReference w:id="1468"/>
      </w:r>
      <w:r>
        <w:rPr>
          <w:rFonts w:ascii="Amiri" w:hAnsi="Amiri" w:eastAsia="Amiri" w:cs="Amiri"/>
          <w:color w:val="111111"/>
          <w:sz w:val="28"/>
          <w:sz w:val="28"/>
          <w:szCs w:val="28"/>
          <w:rtl w:val="true"/>
          <w:lang w:bidi="ar-SA"/>
        </w:rPr>
        <w:t>و الابن في الصين</w:t>
      </w:r>
      <w:r>
        <w:rPr>
          <w:rStyle w:val="FootnoteAnchor"/>
          <w:rtl w:val="true"/>
        </w:rPr>
        <w:footnoteReference w:id="1469"/>
      </w:r>
      <w:r>
        <w:rPr>
          <w:rFonts w:ascii="Amiri" w:hAnsi="Amiri" w:eastAsia="Amiri" w:cs="Amiri"/>
          <w:color w:val="111111"/>
          <w:sz w:val="28"/>
          <w:sz w:val="28"/>
          <w:szCs w:val="28"/>
          <w:rtl w:val="true"/>
          <w:lang w:bidi="ar-SA"/>
        </w:rPr>
        <w:t>و لم يخرجا عن بلدتهما</w:t>
      </w:r>
      <w:r>
        <w:rPr>
          <w:rStyle w:val="FootnoteAnchor"/>
          <w:rtl w:val="true"/>
        </w:rPr>
        <w:footnoteReference w:id="1470"/>
      </w:r>
      <w:r>
        <w:rPr>
          <w:rFonts w:ascii="Amiri" w:hAnsi="Amiri" w:eastAsia="Amiri" w:cs="Amiri"/>
          <w:color w:val="111111"/>
          <w:sz w:val="28"/>
          <w:sz w:val="28"/>
          <w:szCs w:val="28"/>
          <w:rtl w:val="true"/>
          <w:lang w:bidi="ar-SA"/>
        </w:rPr>
        <w:t>، كان المولود من البنت من أولاد الابن</w:t>
      </w:r>
      <w:r>
        <w:rPr>
          <w:rStyle w:val="FootnoteAnchor"/>
          <w:rtl w:val="true"/>
        </w:rPr>
        <w:footnoteReference w:id="1471"/>
      </w:r>
      <w:r>
        <w:rPr>
          <w:rFonts w:ascii="Amiri" w:hAnsi="Amiri" w:eastAsia="Amiri" w:cs="Amiri"/>
          <w:color w:val="111111"/>
          <w:sz w:val="28"/>
          <w:sz w:val="28"/>
          <w:szCs w:val="28"/>
          <w:rtl w:val="true"/>
          <w:lang w:bidi="ar-SA"/>
        </w:rPr>
        <w:t>الّذي في الصين و يلحق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عدم اشتراطنا الشهادة في النكاح ممّا وافقنا فيه داود، و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يتواضعوا</w:t>
      </w:r>
      <w:r>
        <w:rPr>
          <w:rStyle w:val="FootnoteAnchor"/>
          <w:rtl w:val="true"/>
        </w:rPr>
        <w:footnoteReference w:id="1472"/>
      </w:r>
      <w:r>
        <w:rPr>
          <w:rFonts w:ascii="Amiri" w:hAnsi="Amiri" w:eastAsia="Amiri" w:cs="Amiri"/>
          <w:color w:val="111111"/>
          <w:sz w:val="28"/>
          <w:sz w:val="28"/>
          <w:szCs w:val="28"/>
          <w:rtl w:val="true"/>
          <w:lang w:bidi="ar-SA"/>
        </w:rPr>
        <w:t>بالكتمان صحّ النكاح و إن لم يحضر الشهود</w:t>
      </w:r>
      <w:r>
        <w:rPr>
          <w:rStyle w:val="FootnoteAnchor"/>
          <w:rtl w:val="true"/>
        </w:rPr>
        <w:footnoteReference w:id="1473"/>
      </w:r>
      <w:r>
        <w:rPr>
          <w:rFonts w:ascii="Amiri" w:hAnsi="Amiri" w:eastAsia="Amiri" w:cs="Amiri"/>
          <w:color w:val="111111"/>
          <w:sz w:val="28"/>
          <w:sz w:val="28"/>
          <w:szCs w:val="28"/>
          <w:rtl w:val="true"/>
          <w:lang w:bidi="ar-SA"/>
        </w:rPr>
        <w:t>، و قالت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إن كان الشهود نائمين</w:t>
      </w:r>
      <w:r>
        <w:rPr>
          <w:rStyle w:val="FootnoteAnchor"/>
          <w:rtl w:val="true"/>
        </w:rPr>
        <w:footnoteReference w:id="1474"/>
      </w:r>
      <w:r>
        <w:rPr>
          <w:rFonts w:ascii="Amiri" w:hAnsi="Amiri" w:eastAsia="Amiri" w:cs="Amiri"/>
          <w:color w:val="111111"/>
          <w:sz w:val="28"/>
          <w:sz w:val="28"/>
          <w:szCs w:val="28"/>
          <w:rtl w:val="true"/>
          <w:lang w:bidi="ar-SA"/>
        </w:rPr>
        <w:t>، و لعمري إنّ اشتراط الشهود ثمّ تجويز</w:t>
      </w:r>
      <w:r>
        <w:rPr>
          <w:rStyle w:val="FootnoteAnchor"/>
          <w:rtl w:val="true"/>
        </w:rPr>
        <w:footnoteReference w:id="1475"/>
      </w:r>
      <w:r>
        <w:rPr>
          <w:rFonts w:ascii="Amiri" w:hAnsi="Amiri" w:eastAsia="Amiri" w:cs="Amiri"/>
          <w:color w:val="111111"/>
          <w:sz w:val="28"/>
          <w:sz w:val="28"/>
          <w:szCs w:val="28"/>
          <w:rtl w:val="true"/>
          <w:lang w:bidi="ar-SA"/>
        </w:rPr>
        <w:t>كونهم نائمين أحدوثة تنفي رقاد النائم، و أضحوكة يضحك منها الصبيان بل البهائم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فإن اللّه تعالى أمر بالنكاح في مواضع كثيرة من الكتاب و لم يشترط بالشهادة، و لو كانت شرطا لذكرت، على أنّ أبا حنيفة قائل بأنّ كلّ زيادة في القرآن توجب النسخ، فلو زادت الشهادة لكان ذلك نسخا للكتاب</w:t>
      </w:r>
      <w:r>
        <w:rPr>
          <w:rStyle w:val="FootnoteAnchor"/>
          <w:rtl w:val="true"/>
        </w:rPr>
        <w:footnoteReference w:id="1476"/>
      </w:r>
      <w:r>
        <w:rPr>
          <w:rFonts w:ascii="Amiri" w:hAnsi="Amiri" w:eastAsia="Amiri" w:cs="Amiri"/>
          <w:color w:val="111111"/>
          <w:sz w:val="28"/>
          <w:sz w:val="28"/>
          <w:szCs w:val="28"/>
          <w:rtl w:val="true"/>
          <w:lang w:bidi="ar-SA"/>
        </w:rPr>
        <w:t>، و الكتاب لا ينسخ بأخبار الآحاد</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احتجوا بما يروونه عن النبي صلّى اللّه عليه و اله و سلّم من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لانكاح إلاّ بوليّ مرشد و شاهدي</w:t>
      </w:r>
      <w:r>
        <w:rPr>
          <w:rStyle w:val="FootnoteAnchor"/>
          <w:rtl w:val="true"/>
        </w:rPr>
        <w:footnoteReference w:id="1477"/>
      </w:r>
      <w:r>
        <w:rPr>
          <w:rFonts w:ascii="IRNazanin" w:hAnsi="IRNazanin" w:eastAsia="IRNazanin"/>
          <w:color w:val="111111"/>
          <w:sz w:val="28"/>
          <w:sz w:val="28"/>
          <w:szCs w:val="28"/>
          <w:rtl w:val="true"/>
          <w:lang w:bidi="fa-IR"/>
        </w:rPr>
        <w:t>عدل</w:t>
      </w:r>
      <w:r>
        <w:rPr>
          <w:rStyle w:val="FootnoteAnchor"/>
          <w:rtl w:val="true"/>
        </w:rPr>
        <w:footnoteReference w:id="1478"/>
      </w:r>
      <w:r>
        <w:rPr>
          <w:rFonts w:ascii="IRNazanin" w:hAnsi="IRNazanin" w:eastAsia="IRNazanin"/>
          <w:color w:val="111111"/>
          <w:sz w:val="28"/>
          <w:sz w:val="28"/>
          <w:szCs w:val="28"/>
          <w:rtl w:val="true"/>
          <w:lang w:bidi="fa-IR"/>
        </w:rPr>
        <w:t>، فالجواب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خبر واحد، و هو</w:t>
      </w:r>
      <w:r>
        <w:rPr>
          <w:rStyle w:val="FootnoteAnchor"/>
          <w:rtl w:val="true"/>
        </w:rPr>
        <w:footnoteReference w:id="1479"/>
      </w:r>
      <w:r>
        <w:rPr>
          <w:rFonts w:ascii="Amiri" w:hAnsi="Amiri" w:eastAsia="Amiri" w:cs="Amiri"/>
          <w:color w:val="111111"/>
          <w:sz w:val="28"/>
          <w:sz w:val="28"/>
          <w:szCs w:val="28"/>
          <w:rtl w:val="true"/>
          <w:lang w:bidi="ar-SA"/>
        </w:rPr>
        <w:t xml:space="preserve">مع ذلك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مطعون في طريقه، و الزهريّ أنكر عليه، و أورد في تضعيفه وجوها كثيرة لا نطوّل بذكرها، مع ذلك</w:t>
      </w:r>
      <w:r>
        <w:rPr>
          <w:rFonts w:eastAsia="Amiri" w:cs="Amiri" w:ascii="Amiri" w:hAnsi="Amiri"/>
          <w:color w:val="111111"/>
          <w:sz w:val="28"/>
          <w:szCs w:val="28"/>
          <w:rtl w:val="true"/>
          <w:lang w:bidi="ar-SA"/>
        </w:rPr>
        <w:t>)</w:t>
      </w:r>
      <w:r>
        <w:rPr>
          <w:rStyle w:val="FootnoteAnchor"/>
          <w:rtl w:val="true"/>
        </w:rPr>
        <w:footnoteReference w:id="1480"/>
      </w:r>
      <w:r>
        <w:rPr>
          <w:rFonts w:ascii="Amiri" w:hAnsi="Amiri" w:eastAsia="Amiri" w:cs="Amiri"/>
          <w:color w:val="111111"/>
          <w:sz w:val="28"/>
          <w:sz w:val="28"/>
          <w:szCs w:val="28"/>
          <w:rtl w:val="true"/>
          <w:lang w:bidi="ar-SA"/>
        </w:rPr>
        <w:t>كلّه يمكن حمل النفي الوارد على النكاح على نفي الفضل و الكمال؛ كما حمله الحنفية عليه في قوله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الأعمال بالنيّات</w:t>
      </w:r>
      <w:r>
        <w:rPr>
          <w:rStyle w:val="FootnoteAnchor"/>
          <w:rtl w:val="true"/>
        </w:rPr>
        <w:footnoteReference w:id="1481"/>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لجار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المسجد</w:t>
      </w:r>
      <w:r>
        <w:rPr>
          <w:rFonts w:eastAsia="Amiri" w:cs="Amiri" w:ascii="Amiri" w:hAnsi="Amiri"/>
          <w:color w:val="111111"/>
          <w:sz w:val="28"/>
          <w:szCs w:val="28"/>
          <w:rtl w:val="true"/>
          <w:lang w:bidi="ar-SA"/>
        </w:rPr>
        <w:t>)</w:t>
      </w:r>
      <w:r>
        <w:rPr>
          <w:rStyle w:val="FootnoteAnchor"/>
          <w:rtl w:val="true"/>
        </w:rPr>
        <w:footnoteReference w:id="1482"/>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عدم اشتراط إذن الوليّ ممّا يوافقنا فيه أبو حنيفة،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إذا عقلت و كملت زالت عن</w:t>
      </w:r>
      <w:r>
        <w:rPr>
          <w:rStyle w:val="FootnoteAnchor"/>
          <w:rtl w:val="true"/>
        </w:rPr>
        <w:footnoteReference w:id="1483"/>
      </w:r>
      <w:r>
        <w:rPr>
          <w:rFonts w:ascii="Amiri" w:hAnsi="Amiri" w:eastAsia="Amiri" w:cs="Amiri"/>
          <w:color w:val="111111"/>
          <w:sz w:val="28"/>
          <w:sz w:val="28"/>
          <w:szCs w:val="28"/>
          <w:rtl w:val="true"/>
          <w:lang w:bidi="ar-SA"/>
        </w:rPr>
        <w:t>الولاية عليها في بضعها، و لها أن تزوّج نفسها، و ليس لوليّها الاعتراض عليها إذا وضعت نفسها في غير كفو</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يوسف 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يفتقر النكاح إلى الوليّ لكنّه ليس بشرط فيه، فإذا زوّجت المرأة نفسها فعلى الوليّ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 ذلك</w:t>
      </w:r>
      <w:r>
        <w:rPr>
          <w:rFonts w:eastAsia="Amiri" w:cs="Amiri" w:ascii="Amiri" w:hAnsi="Amiri"/>
          <w:color w:val="111111"/>
          <w:sz w:val="28"/>
          <w:szCs w:val="28"/>
          <w:rtl w:val="true"/>
          <w:lang w:bidi="ar-SA"/>
        </w:rPr>
        <w:t>)</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المقبّحة الذميمة</w:t>
      </w:r>
      <w:r>
        <w:rPr>
          <w:rStyle w:val="FootnoteAnchor"/>
          <w:rtl w:val="true"/>
        </w:rPr>
        <w:footnoteReference w:id="1486"/>
      </w:r>
      <w:r>
        <w:rPr>
          <w:rFonts w:ascii="Amiri" w:hAnsi="Amiri" w:eastAsia="Amiri" w:cs="Amiri"/>
          <w:color w:val="111111"/>
          <w:sz w:val="28"/>
          <w:sz w:val="28"/>
          <w:szCs w:val="28"/>
          <w:rtl w:val="true"/>
          <w:lang w:bidi="ar-SA"/>
        </w:rPr>
        <w:t>لا يفتقر نكاحها إلى الولي</w:t>
      </w:r>
      <w:r>
        <w:rPr>
          <w:rStyle w:val="FootnoteAnchor"/>
          <w:rtl w:val="true"/>
        </w:rPr>
        <w:footnoteReference w:id="1487"/>
      </w:r>
      <w:r>
        <w:rPr>
          <w:rFonts w:ascii="Amiri" w:hAnsi="Amiri" w:eastAsia="Amiri" w:cs="Amiri"/>
          <w:color w:val="111111"/>
          <w:sz w:val="28"/>
          <w:sz w:val="28"/>
          <w:szCs w:val="28"/>
          <w:rtl w:val="true"/>
          <w:lang w:bidi="ar-SA"/>
        </w:rPr>
        <w:t>، و من كان بخلاف هذه الصفة افتقر إلى الولي</w:t>
      </w:r>
      <w:r>
        <w:rPr>
          <w:rFonts w:eastAsia="Amiri" w:cs="Amiri" w:ascii="Amiri" w:hAnsi="Amiri"/>
          <w:color w:val="111111"/>
          <w:sz w:val="28"/>
          <w:szCs w:val="28"/>
          <w:rtl w:val="true"/>
          <w:lang w:bidi="ar-SA"/>
        </w:rPr>
        <w:t>)</w:t>
      </w:r>
      <w:r>
        <w:rPr>
          <w:rStyle w:val="FootnoteAnchor"/>
          <w:rtl w:val="true"/>
        </w:rPr>
        <w:footnoteReference w:id="1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بكرا افتقر نكاحها إلى </w:t>
      </w:r>
    </w:p>
    <w:p>
      <w:pPr>
        <w:pStyle w:val="BookText"/>
        <w:rPr/>
      </w:pPr>
      <w:r>
        <w:rPr>
          <w:rFonts w:ascii="Amiri" w:hAnsi="Amiri" w:eastAsia="Amiri" w:cs="Amiri"/>
          <w:color w:val="111111"/>
          <w:sz w:val="28"/>
          <w:sz w:val="28"/>
          <w:szCs w:val="28"/>
          <w:rtl w:val="true"/>
          <w:lang w:bidi="ar-SA"/>
        </w:rPr>
        <w:t>الوليّ‌، و إن كانت ثيّبا لم يفتقر</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لنا</w:t>
      </w:r>
      <w:r>
        <w:rPr>
          <w:rStyle w:val="FootnoteAnchor"/>
          <w:rtl w:val="true"/>
        </w:rPr>
        <w:footnoteReference w:id="1490"/>
      </w:r>
      <w:r>
        <w:rPr>
          <w:rFonts w:ascii="Amiri" w:hAnsi="Amiri" w:eastAsia="Amiri" w:cs="Amiri"/>
          <w:color w:val="111111"/>
          <w:sz w:val="28"/>
          <w:sz w:val="28"/>
          <w:szCs w:val="28"/>
          <w:rtl w:val="true"/>
          <w:lang w:bidi="ar-SA"/>
        </w:rPr>
        <w:t>على ما ذهبنا إليه آيات كثيرة،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تَحِلُّ لَهُ مِنْ بَعْدُ حَتّٰى تَنْكِحَ زَوْجاً غَيْرَهُ‌</w:t>
      </w:r>
      <w:r>
        <w:rPr>
          <w:rStyle w:val="FootnoteAnchor"/>
          <w:rtl w:val="true"/>
        </w:rPr>
        <w:footnoteReference w:id="1491"/>
      </w:r>
      <w:r>
        <w:rPr>
          <w:rFonts w:ascii="Amiri" w:hAnsi="Amiri" w:eastAsia="Amiri" w:cs="Amiri"/>
          <w:color w:val="111111"/>
          <w:sz w:val="28"/>
          <w:sz w:val="28"/>
          <w:szCs w:val="28"/>
          <w:rtl w:val="true"/>
          <w:lang w:bidi="ar-SA"/>
        </w:rPr>
        <w:t>، فأضاف عقد النكاح إليها، و الظاهر أنّها تتولاّه، و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تَعْضُلُوهُنَّ أَنْ يَنْكِحْنَ أَزْوٰاجَهُنَّ إِذٰا تَرٰاضَوْا بَيْنَهُمْ بِالْمَعْرُوفِ‌</w:t>
      </w:r>
      <w:r>
        <w:rPr>
          <w:rStyle w:val="FootnoteAnchor"/>
          <w:rtl w:val="true"/>
        </w:rPr>
        <w:footnoteReference w:id="1492"/>
      </w:r>
      <w:r>
        <w:rPr>
          <w:rFonts w:ascii="Amiri" w:hAnsi="Amiri" w:eastAsia="Amiri" w:cs="Amiri"/>
          <w:color w:val="111111"/>
          <w:sz w:val="28"/>
          <w:sz w:val="28"/>
          <w:szCs w:val="28"/>
          <w:rtl w:val="true"/>
          <w:lang w:bidi="ar-SA"/>
        </w:rPr>
        <w:t>، فأضاف العقد إليهنّ و نهى الأولياء عن معارضتهنّ‌، و الظاهر أنهنّ‌</w:t>
      </w:r>
      <w:r>
        <w:rPr>
          <w:rStyle w:val="FootnoteAnchor"/>
          <w:rtl w:val="true"/>
        </w:rPr>
        <w:footnoteReference w:id="1493"/>
      </w:r>
      <w:r>
        <w:rPr>
          <w:rFonts w:ascii="Amiri" w:hAnsi="Amiri" w:eastAsia="Amiri" w:cs="Amiri"/>
          <w:color w:val="111111"/>
          <w:sz w:val="28"/>
          <w:sz w:val="28"/>
          <w:szCs w:val="28"/>
          <w:rtl w:val="true"/>
          <w:lang w:bidi="ar-SA"/>
        </w:rPr>
        <w:t>يتولّينه</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عليه أيضا ما رووه عن ابن عبّاس</w:t>
      </w:r>
      <w:r>
        <w:rPr>
          <w:rStyle w:val="FootnoteAnchor"/>
          <w:rtl w:val="true"/>
        </w:rPr>
        <w:footnoteReference w:id="1495"/>
      </w:r>
      <w:r>
        <w:rPr>
          <w:rFonts w:ascii="IRNazanin" w:hAnsi="IRNazanin" w:eastAsia="IRNazanin"/>
          <w:color w:val="111111"/>
          <w:sz w:val="28"/>
          <w:sz w:val="28"/>
          <w:szCs w:val="28"/>
          <w:rtl w:val="true"/>
          <w:lang w:bidi="fa-IR"/>
        </w:rPr>
        <w:t>، عن</w:t>
      </w:r>
      <w:r>
        <w:rPr>
          <w:rStyle w:val="FootnoteAnchor"/>
          <w:rtl w:val="true"/>
        </w:rPr>
        <w:footnoteReference w:id="1496"/>
      </w:r>
      <w:r>
        <w:rPr>
          <w:rFonts w:ascii="Amiri" w:hAnsi="Amiri" w:eastAsia="Amiri" w:cs="Amiri"/>
          <w:color w:val="111111"/>
          <w:sz w:val="28"/>
          <w:sz w:val="28"/>
          <w:szCs w:val="28"/>
          <w:rtl w:val="true"/>
          <w:lang w:bidi="ar-SA"/>
        </w:rPr>
        <w:t>رسول اللّه صلّى اللّه عليه و اله و سلّم أنّه</w:t>
      </w:r>
      <w:r>
        <w:rPr>
          <w:rStyle w:val="FootnoteAnchor"/>
          <w:rtl w:val="true"/>
        </w:rPr>
        <w:footnoteReference w:id="14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للوليّ مع الثيب أمر</w:t>
      </w:r>
      <w:r>
        <w:rPr>
          <w:rStyle w:val="FootnoteAnchor"/>
          <w:rtl w:val="true"/>
        </w:rPr>
        <w:footnoteReference w:id="1498"/>
      </w:r>
      <w:r>
        <w:rPr>
          <w:rFonts w:ascii="IRNazanin" w:hAnsi="IRNazanin" w:eastAsia="IRNazanin"/>
          <w:color w:val="111111"/>
          <w:sz w:val="28"/>
          <w:sz w:val="28"/>
          <w:szCs w:val="28"/>
          <w:rtl w:val="true"/>
          <w:lang w:bidi="fa-IR"/>
        </w:rPr>
        <w:t>، و ما رووه</w:t>
      </w:r>
      <w:r>
        <w:rPr>
          <w:rStyle w:val="FootnoteAnchor"/>
          <w:rtl w:val="true"/>
        </w:rPr>
        <w:footnoteReference w:id="1499"/>
      </w:r>
      <w:r>
        <w:rPr>
          <w:rFonts w:ascii="Amiri" w:hAnsi="Amiri" w:eastAsia="Amiri" w:cs="Amiri"/>
          <w:color w:val="111111"/>
          <w:sz w:val="28"/>
          <w:sz w:val="28"/>
          <w:szCs w:val="28"/>
          <w:rtl w:val="true"/>
          <w:lang w:bidi="ar-SA"/>
        </w:rPr>
        <w:t>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اله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الأيّم أحقّ بنفسها من وليّها</w:t>
      </w:r>
      <w:r>
        <w:rPr>
          <w:rStyle w:val="FootnoteAnchor"/>
          <w:rtl w:val="true"/>
        </w:rPr>
        <w:footnoteReference w:id="1500"/>
      </w:r>
      <w:r>
        <w:rPr>
          <w:rFonts w:ascii="Amiri" w:hAnsi="Amiri" w:eastAsia="Amiri" w:cs="Amiri"/>
          <w:color w:val="111111"/>
          <w:sz w:val="28"/>
          <w:sz w:val="28"/>
          <w:szCs w:val="28"/>
          <w:rtl w:val="true"/>
          <w:lang w:bidi="ar-SA"/>
        </w:rPr>
        <w:t>، إلى غير ذلك من الآيات و الأخبار الّتي لم نذكرها روما للاختصار</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بعض أصحابنا إنّما جوّز تولّي الواحد للطرفين مع تحقّق المغايرة الاعتبارية، و أيّ استبعاد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إذا كانت المغايرة حاصلة </w:t>
      </w:r>
    </w:p>
    <w:p>
      <w:pPr>
        <w:pStyle w:val="BookText"/>
        <w:rPr/>
      </w:pPr>
      <w:r>
        <w:rPr>
          <w:rFonts w:ascii="Amiri" w:hAnsi="Amiri" w:eastAsia="Amiri" w:cs="Amiri"/>
          <w:color w:val="111111"/>
          <w:sz w:val="28"/>
          <w:sz w:val="28"/>
          <w:szCs w:val="28"/>
          <w:rtl w:val="true"/>
          <w:lang w:bidi="ar-SA"/>
        </w:rPr>
        <w:t>بالأصالة و النيابة كما هو غالب الأمر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يتوجّه استبعاده على ما افتراه على الأصحاب، و اللّه الموفّق للصواب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ذهب إليه بعض أصحابنا من تجويز وطء أمة الغير بمحض قول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أحللت لك وطأها، ليس بأولى في الشناعة ممّا جوّزه أبو حنيفة من انعقاد النكاح بلفظ الهبة و العارية</w:t>
      </w:r>
      <w:r>
        <w:rPr>
          <w:rStyle w:val="FootnoteAnchor"/>
          <w:rtl w:val="true"/>
        </w:rPr>
        <w:footnoteReference w:id="1501"/>
      </w:r>
      <w:r>
        <w:rPr>
          <w:rFonts w:ascii="Amiri" w:hAnsi="Amiri" w:eastAsia="Amiri" w:cs="Amiri"/>
          <w:color w:val="111111"/>
          <w:sz w:val="28"/>
          <w:sz w:val="28"/>
          <w:szCs w:val="28"/>
          <w:rtl w:val="true"/>
          <w:lang w:bidi="ar-SA"/>
        </w:rPr>
        <w:t>، بل نقل عنه خواجة ملا الصاعدي</w:t>
      </w:r>
      <w:r>
        <w:rPr>
          <w:rStyle w:val="FootnoteAnchor"/>
          <w:rtl w:val="true"/>
        </w:rPr>
        <w:footnoteReference w:id="1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النكاح ينعقد عند أبي حنيفة بكل ما يدلّ على التراضي، و الصيغة عنده غير معتبرة، و أيّ فرق بين أن يقول مولى الأمة 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أحللت لك وطء جاريتي، أو يقول وليّ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وهبتك أو أعرتك وطء ابنتي‌؟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رعاية الاحتياط في جانب الحرّة أولى من رعايته في جانب الأمة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اقتصر صاحب النواقض في هذا المقام بمجرّد الاستبعاد و التشنيع، سلكنا مسلكه في الاقتصار على معارضته بمثله أو بما هو أشنع منه؛ روما للاختصار، و إلاّ فلنا</w:t>
      </w:r>
      <w:r>
        <w:rPr>
          <w:rStyle w:val="FootnoteAnchor"/>
          <w:rtl w:val="true"/>
        </w:rPr>
        <w:footnoteReference w:id="1503"/>
      </w:r>
      <w:r>
        <w:rPr>
          <w:rFonts w:ascii="Amiri" w:hAnsi="Amiri" w:eastAsia="Amiri" w:cs="Amiri"/>
          <w:color w:val="111111"/>
          <w:sz w:val="28"/>
          <w:sz w:val="28"/>
          <w:szCs w:val="28"/>
          <w:rtl w:val="true"/>
          <w:lang w:bidi="ar-SA"/>
        </w:rPr>
        <w:t>على مطلوبنا أدلّة ساطعة من الآيات و الأخبار، مذكورة في التنقيح و الانتصار، و غيرهما من أسفار أصحابنا الأخيار</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ما أفاده من بعض</w:t>
      </w:r>
      <w:r>
        <w:rPr>
          <w:rStyle w:val="FootnoteAnchor"/>
          <w:rtl w:val="true"/>
        </w:rPr>
        <w:footnoteReference w:id="1504"/>
      </w:r>
      <w:r>
        <w:rPr>
          <w:rFonts w:ascii="Amiri" w:hAnsi="Amiri" w:eastAsia="Amiri" w:cs="Amiri"/>
          <w:color w:val="111111"/>
          <w:sz w:val="28"/>
          <w:sz w:val="28"/>
          <w:szCs w:val="28"/>
          <w:rtl w:val="true"/>
          <w:lang w:bidi="ar-SA"/>
        </w:rPr>
        <w:t>اللطائف المشهورة، و نسبته إلى سنّي ظريف، فلعلّه من جملة تحريفاته، و إلاّ فلم يوجد إلى الآن سنّيّ ظريف سوى مير علي شير، و هو في طول حياته كان مخذولا مغلوبا بين يدي ملاّ نباتي</w:t>
      </w:r>
      <w:r>
        <w:rPr>
          <w:rStyle w:val="FootnoteAnchor"/>
          <w:rtl w:val="true"/>
        </w:rPr>
        <w:footnoteReference w:id="1505"/>
      </w:r>
    </w:p>
    <w:p>
      <w:pPr>
        <w:pStyle w:val="BookText"/>
        <w:rPr/>
      </w:pPr>
      <w:r>
        <w:rPr>
          <w:rFonts w:ascii="Amiri" w:hAnsi="Amiri" w:eastAsia="Amiri" w:cs="Amiri"/>
          <w:color w:val="111111"/>
          <w:sz w:val="28"/>
          <w:sz w:val="28"/>
          <w:szCs w:val="28"/>
          <w:rtl w:val="true"/>
          <w:lang w:bidi="ar-SA"/>
        </w:rPr>
        <w:t>الشيعي الشاعر الفاضل، الذي قال العلاّمة الدواني في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ملاي شاعران و شاعر ملايان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أراد بالسنّيّ الظريف نفسه، و كلتا المقدّمتين ممنوعتان، مع أنّ شهادته على التبرائيين ليس بمسموعة و لو كان قاضيا؛ لقيام العداوة الدينية و الدنيوية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فظاهر، و أمّا الثاني فلما اعترف به من لحوق أنواع الضرر منهم إليه من الشتم و الرجم و اللّطم، إلى غير ذلك ممّا استحقّه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حقيقة الحكاية المحرّفة، أنّه جرت في مكة المشرّفة، معارضة بين شيعي و سنّي، فأنكر الشيعيّ على فتوى أبي حنيفة بأنّه لو عقد رجل على امرأة بمكّة و هي بما وراء النهر ثمّ جاءت بولد و هو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يبرح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 به الولد، فأجاب السنيّ بأنّ إنكارك لهذا إنّما نشأ من ظهور احتمال العقل أن يكون ذلك الولد حاصلا من الزنا، لكنّ هذا الاحتمال منتف عندنا بما قيل من أنّ نطفة الزنا لا تنعقد في الرحم، فقال ذلك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حصل هؤلاء الماوراء النهريون الّذين يشهدون على الناس شهادة الزور، و يشترطون اكتنان</w:t>
      </w:r>
      <w:r>
        <w:rPr>
          <w:rStyle w:val="FootnoteAnchor"/>
          <w:rtl w:val="true"/>
        </w:rPr>
        <w:footnoteReference w:id="1506"/>
      </w:r>
      <w:r>
        <w:rPr>
          <w:rFonts w:ascii="Amiri" w:hAnsi="Amiri" w:eastAsia="Amiri" w:cs="Amiri"/>
          <w:color w:val="111111"/>
          <w:sz w:val="28"/>
          <w:sz w:val="28"/>
          <w:szCs w:val="28"/>
          <w:rtl w:val="true"/>
          <w:lang w:bidi="ar-SA"/>
        </w:rPr>
        <w:t>بغض عليّ بمقدار شعيرة أو نارنجة في الصدور</w:t>
      </w:r>
      <w:r>
        <w:rPr>
          <w:rStyle w:val="FootnoteAnchor"/>
          <w:rtl w:val="true"/>
        </w:rPr>
        <w:footnoteReference w:id="150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البصير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ليس ممّا يروّج عند الناقد البصير، ضرورة أنّ ذات العقد المذكور مع الشرائط المذكورة لا يقتضي الإيقاع في الزنا</w:t>
      </w:r>
      <w:r>
        <w:rPr>
          <w:rStyle w:val="FootnoteAnchor"/>
          <w:rtl w:val="true"/>
        </w:rPr>
        <w:footnoteReference w:id="1508"/>
      </w:r>
      <w:r>
        <w:rPr>
          <w:rFonts w:ascii="Amiri" w:hAnsi="Amiri" w:eastAsia="Amiri" w:cs="Amiri"/>
          <w:color w:val="111111"/>
          <w:sz w:val="28"/>
          <w:sz w:val="28"/>
          <w:szCs w:val="28"/>
          <w:rtl w:val="true"/>
          <w:lang w:bidi="ar-SA"/>
        </w:rPr>
        <w:t xml:space="preserve">، بل هو كالعقد بصيغة الهبة و العارية الّتي جوّزها أبو حنيفة، فلو طرأ </w:t>
      </w:r>
    </w:p>
    <w:p>
      <w:pPr>
        <w:pStyle w:val="BookText"/>
        <w:rPr/>
      </w:pPr>
      <w:r>
        <w:rPr>
          <w:rFonts w:ascii="Amiri" w:hAnsi="Amiri" w:eastAsia="Amiri" w:cs="Amiri"/>
          <w:color w:val="111111"/>
          <w:sz w:val="28"/>
          <w:sz w:val="28"/>
          <w:szCs w:val="28"/>
          <w:rtl w:val="true"/>
          <w:lang w:bidi="ar-SA"/>
        </w:rPr>
        <w:t>الإهمال من المرأة في عدم حفظ</w:t>
      </w:r>
      <w:r>
        <w:rPr>
          <w:rStyle w:val="FootnoteAnchor"/>
          <w:rtl w:val="true"/>
        </w:rPr>
        <w:footnoteReference w:id="1509"/>
      </w:r>
      <w:r>
        <w:rPr>
          <w:rFonts w:ascii="Amiri" w:hAnsi="Amiri" w:eastAsia="Amiri" w:cs="Amiri"/>
          <w:color w:val="111111"/>
          <w:sz w:val="28"/>
          <w:sz w:val="28"/>
          <w:szCs w:val="28"/>
          <w:rtl w:val="true"/>
          <w:lang w:bidi="ar-SA"/>
        </w:rPr>
        <w:t>العدّة فلا لوم على الشارع، و أيّ ذنب للشارع لو أنّ زوجة صاحب النواقض لم تشبع من مباشرته</w:t>
      </w:r>
      <w:r>
        <w:rPr>
          <w:rStyle w:val="FootnoteAnchor"/>
          <w:rtl w:val="true"/>
        </w:rPr>
        <w:footnoteReference w:id="1510"/>
      </w:r>
      <w:r>
        <w:rPr>
          <w:rFonts w:ascii="IRNazanin" w:hAnsi="IRNazanin" w:eastAsia="IRNazanin"/>
          <w:color w:val="111111"/>
          <w:sz w:val="28"/>
          <w:sz w:val="28"/>
          <w:szCs w:val="28"/>
          <w:rtl w:val="true"/>
          <w:lang w:bidi="fa-IR"/>
        </w:rPr>
        <w:t>فأدخل</w:t>
      </w:r>
      <w:r>
        <w:rPr>
          <w:rStyle w:val="FootnoteAnchor"/>
          <w:rtl w:val="true"/>
        </w:rPr>
        <w:footnoteReference w:id="1511"/>
      </w:r>
      <w:r>
        <w:rPr>
          <w:rFonts w:ascii="Amiri" w:hAnsi="Amiri" w:eastAsia="Amiri" w:cs="Amiri"/>
          <w:color w:val="111111"/>
          <w:sz w:val="28"/>
          <w:sz w:val="28"/>
          <w:szCs w:val="28"/>
          <w:rtl w:val="true"/>
          <w:lang w:bidi="ar-SA"/>
        </w:rPr>
        <w:t>رجالا أجنبيين على فراشه بعد ما كان هو القاضي، و قد احتاط لنفسه في العقد بالعربي و الفارسي، و لم يكتف بصيغة الهبة أو</w:t>
      </w:r>
      <w:r>
        <w:rPr>
          <w:rStyle w:val="FootnoteAnchor"/>
          <w:rtl w:val="true"/>
        </w:rPr>
        <w:footnoteReference w:id="1512"/>
      </w:r>
      <w:r>
        <w:rPr>
          <w:rFonts w:ascii="Amiri" w:hAnsi="Amiri" w:eastAsia="Amiri" w:cs="Amiri"/>
          <w:color w:val="111111"/>
          <w:sz w:val="28"/>
          <w:sz w:val="28"/>
          <w:szCs w:val="28"/>
          <w:rtl w:val="true"/>
          <w:lang w:bidi="ar-SA"/>
        </w:rPr>
        <w:t>العارية الّتي أفتى بها إمامه الجديد، و أحضر الشهود الأيقاظ و لم يقتصر على النائمين‌؟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رواه أصحابنا في خمس الغنيمة هو أنّ أئمتنا عليهم السّلام أباحوا لشيعتهم بطريق الهبة عليهم حصّتهم</w:t>
      </w:r>
      <w:r>
        <w:rPr>
          <w:rStyle w:val="FootnoteAnchor"/>
          <w:rtl w:val="true"/>
        </w:rPr>
        <w:footnoteReference w:id="1513"/>
      </w:r>
      <w:r>
        <w:rPr>
          <w:rFonts w:ascii="Amiri" w:hAnsi="Amiri" w:eastAsia="Amiri" w:cs="Amiri"/>
          <w:color w:val="111111"/>
          <w:sz w:val="28"/>
          <w:sz w:val="28"/>
          <w:szCs w:val="28"/>
          <w:rtl w:val="true"/>
          <w:lang w:bidi="ar-SA"/>
        </w:rPr>
        <w:t xml:space="preserve">من الجواري و العبيد التي تغنم في أيّام غيبة الإمام عليه السّلام، تطييبا لمواليد شيعتهم، و هم يفرّعون على ذلك كون الأولاد الحاصلة لأهل السنّة و الجماعة من تلك الجواري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أولاد أولادهم، و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زنا، و هذا المخذول المعطي قد حرّف الكلام، ليعطي نقيض المرام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نسبه إلى أصحابنا من أنّهم يقولون بأنّ‌</w:t>
      </w:r>
      <w:r>
        <w:rPr>
          <w:rStyle w:val="FootnoteAnchor"/>
          <w:rtl w:val="true"/>
        </w:rPr>
        <w:footnoteReference w:id="1514"/>
      </w:r>
      <w:r>
        <w:rPr>
          <w:rFonts w:ascii="Amiri" w:hAnsi="Amiri" w:eastAsia="Amiri" w:cs="Amiri"/>
          <w:color w:val="111111"/>
          <w:sz w:val="28"/>
          <w:sz w:val="28"/>
          <w:szCs w:val="28"/>
          <w:rtl w:val="true"/>
          <w:lang w:bidi="ar-SA"/>
        </w:rPr>
        <w:t>الجارية باقية في ملك الإمام عليه السّلام و الوطء حلّ لنا، افتراء محض، و إنّما الذي يقول به أصحابنا، هو أنّ كلّ جارية دخلت تحت أيدينا، فهي تصير ملكا لنا بهبة الإمام عليه السّلام، و لقد حرّف هذا المنحرف الضالّ كلام الأصحاب؛ تقوية لمذهبه الفاسد، و ترويجا لمتاعه الكاسد، و الحقّ لا يخفى بكلّ‌</w:t>
      </w:r>
      <w:r>
        <w:rPr>
          <w:rStyle w:val="FootnoteAnchor"/>
          <w:rtl w:val="true"/>
        </w:rPr>
        <w:footnoteReference w:id="1515"/>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نسبه إلى أصحابنا من أنّهم جوّزوا أن يمتّع</w:t>
      </w:r>
      <w:r>
        <w:rPr>
          <w:rStyle w:val="FootnoteAnchor"/>
          <w:rtl w:val="true"/>
        </w:rPr>
        <w:footnoteReference w:id="1516"/>
      </w:r>
      <w:r>
        <w:rPr>
          <w:rFonts w:ascii="IRNazanin" w:hAnsi="IRNazanin" w:eastAsia="IRNazanin"/>
          <w:color w:val="111111"/>
          <w:sz w:val="28"/>
          <w:sz w:val="28"/>
          <w:szCs w:val="28"/>
          <w:rtl w:val="true"/>
          <w:lang w:bidi="fa-IR"/>
        </w:rPr>
        <w:t>الرجال المتعدّدون</w:t>
      </w:r>
      <w:r>
        <w:rPr>
          <w:rStyle w:val="FootnoteAnchor"/>
          <w:rtl w:val="true"/>
        </w:rPr>
        <w:footnoteReference w:id="1517"/>
      </w:r>
      <w:r>
        <w:rPr>
          <w:rFonts w:ascii="Amiri" w:hAnsi="Amiri" w:eastAsia="Amiri" w:cs="Amiri"/>
          <w:color w:val="111111"/>
          <w:sz w:val="28"/>
          <w:sz w:val="28"/>
          <w:szCs w:val="28"/>
          <w:rtl w:val="true"/>
          <w:lang w:bidi="ar-SA"/>
        </w:rPr>
        <w:t>ليلة واحدة مثلا امرأة سواء كانت من ذوات الأقراء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مما قد خان في بعض قيوده، و ذلك لأنّ الأصحاب قد خصّوا ذلك باليائسة</w:t>
      </w:r>
      <w:r>
        <w:rPr>
          <w:rStyle w:val="FootnoteAnchor"/>
          <w:rtl w:val="true"/>
        </w:rPr>
        <w:footnoteReference w:id="1518"/>
      </w:r>
      <w:r>
        <w:rPr>
          <w:rFonts w:ascii="Amiri" w:hAnsi="Amiri" w:eastAsia="Amiri" w:cs="Amiri"/>
          <w:color w:val="111111"/>
          <w:sz w:val="28"/>
          <w:sz w:val="28"/>
          <w:szCs w:val="28"/>
          <w:rtl w:val="true"/>
          <w:lang w:bidi="ar-SA"/>
        </w:rPr>
        <w:t>، لا بما يعمّ‌</w:t>
      </w:r>
      <w:r>
        <w:rPr>
          <w:rStyle w:val="FootnoteAnchor"/>
          <w:rtl w:val="true"/>
        </w:rPr>
        <w:footnoteReference w:id="1519"/>
      </w:r>
      <w:r>
        <w:rPr>
          <w:rFonts w:ascii="Amiri" w:hAnsi="Amiri" w:eastAsia="Amiri" w:cs="Amiri"/>
          <w:color w:val="111111"/>
          <w:sz w:val="28"/>
          <w:sz w:val="28"/>
          <w:szCs w:val="28"/>
          <w:rtl w:val="true"/>
          <w:lang w:bidi="ar-SA"/>
        </w:rPr>
        <w:t>اليائسة</w:t>
      </w:r>
      <w:r>
        <w:rPr>
          <w:rStyle w:val="FootnoteAnchor"/>
          <w:rtl w:val="true"/>
        </w:rPr>
        <w:footnoteReference w:id="1520"/>
      </w:r>
      <w:r>
        <w:rPr>
          <w:rFonts w:ascii="Amiri" w:hAnsi="Amiri" w:eastAsia="Amiri" w:cs="Amiri"/>
          <w:color w:val="111111"/>
          <w:sz w:val="28"/>
          <w:sz w:val="28"/>
          <w:szCs w:val="28"/>
          <w:rtl w:val="true"/>
          <w:lang w:bidi="ar-SA"/>
        </w:rPr>
        <w:t>و غيرها</w:t>
      </w:r>
      <w:r>
        <w:rPr>
          <w:rStyle w:val="FootnoteAnchor"/>
          <w:rtl w:val="true"/>
        </w:rPr>
        <w:footnoteReference w:id="1521"/>
      </w:r>
      <w:r>
        <w:rPr>
          <w:rFonts w:ascii="Amiri" w:hAnsi="Amiri" w:eastAsia="Amiri" w:cs="Amiri"/>
          <w:color w:val="111111"/>
          <w:sz w:val="28"/>
          <w:sz w:val="28"/>
          <w:szCs w:val="28"/>
          <w:rtl w:val="true"/>
          <w:lang w:bidi="ar-SA"/>
        </w:rPr>
        <w:t xml:space="preserve">من ذوات الأقراء، و حينئذ فدفع الاستبعاد العقليّ ظاهر؛ لأنّ الغاية و الحكمة في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المتوفّى عنها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استبراء الرحم حفظا للنسب، و هو منتف في اليائسة</w:t>
      </w:r>
      <w:r>
        <w:rPr>
          <w:rStyle w:val="FootnoteAnchor"/>
          <w:rtl w:val="true"/>
        </w:rPr>
        <w:footnoteReference w:id="1522"/>
      </w:r>
      <w:r>
        <w:rPr>
          <w:rFonts w:ascii="Amiri" w:hAnsi="Amiri" w:eastAsia="Amiri" w:cs="Amiri"/>
          <w:color w:val="111111"/>
          <w:sz w:val="28"/>
          <w:sz w:val="28"/>
          <w:szCs w:val="28"/>
          <w:rtl w:val="true"/>
          <w:lang w:bidi="ar-SA"/>
        </w:rPr>
        <w:t>و الصغيرة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الدليل المقتضي لذلك، فقوله</w:t>
      </w:r>
      <w:r>
        <w:rPr>
          <w:rStyle w:val="FootnoteAnchor"/>
          <w:rtl w:val="true"/>
        </w:rPr>
        <w:footnoteReference w:id="1523"/>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اَللاّٰئِي يَئِسْنَ مِنَ اَلْمَحِيضِ مِنْ نِسٰائِكُمْ إِنِ اِرْتَبْتُمْ فَعِدَّتُهُنَّ ثَلاٰثَةُ أَشْهُرٍ وَ اَللاّٰئِي لَمْ يَحِضْنَ‌</w:t>
      </w:r>
      <w:r>
        <w:rPr>
          <w:rStyle w:val="FootnoteAnchor"/>
          <w:rtl w:val="true"/>
        </w:rPr>
        <w:footnoteReference w:id="1524"/>
      </w:r>
      <w:r>
        <w:rPr>
          <w:rFonts w:ascii="Amiri" w:hAnsi="Amiri" w:eastAsia="Amiri" w:cs="Amiri"/>
          <w:color w:val="111111"/>
          <w:sz w:val="28"/>
          <w:sz w:val="28"/>
          <w:szCs w:val="28"/>
          <w:rtl w:val="true"/>
          <w:lang w:bidi="ar-SA"/>
        </w:rPr>
        <w:t>، فإنّ المراد بقوله تعالى إِنِ اِرْتَبْتُمْ‌ الشكّ في سبب</w:t>
      </w:r>
      <w:r>
        <w:rPr>
          <w:rStyle w:val="FootnoteAnchor"/>
          <w:rtl w:val="true"/>
        </w:rPr>
        <w:footnoteReference w:id="1525"/>
      </w:r>
      <w:r>
        <w:rPr>
          <w:rFonts w:ascii="Amiri" w:hAnsi="Amiri" w:eastAsia="Amiri" w:cs="Amiri"/>
          <w:color w:val="111111"/>
          <w:sz w:val="28"/>
          <w:sz w:val="28"/>
          <w:szCs w:val="28"/>
          <w:rtl w:val="true"/>
          <w:lang w:bidi="ar-SA"/>
        </w:rPr>
        <w:t xml:space="preserve">الانقطاع؛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اللاّتي حصل لهن الانقطاع</w:t>
      </w:r>
      <w:r>
        <w:rPr>
          <w:rFonts w:eastAsia="Amiri" w:cs="Amiri" w:ascii="Amiri" w:hAnsi="Amiri"/>
          <w:color w:val="111111"/>
          <w:sz w:val="28"/>
          <w:szCs w:val="28"/>
          <w:rtl w:val="true"/>
          <w:lang w:bidi="ar-SA"/>
        </w:rPr>
        <w:t>)</w:t>
      </w:r>
      <w:r>
        <w:rPr>
          <w:rStyle w:val="FootnoteAnchor"/>
          <w:rtl w:val="true"/>
        </w:rPr>
        <w:footnoteReference w:id="1526"/>
      </w:r>
      <w:r>
        <w:rPr>
          <w:rFonts w:ascii="Amiri" w:hAnsi="Amiri" w:eastAsia="Amiri" w:cs="Amiri"/>
          <w:color w:val="111111"/>
          <w:sz w:val="28"/>
          <w:sz w:val="28"/>
          <w:szCs w:val="28"/>
          <w:rtl w:val="true"/>
          <w:lang w:bidi="ar-SA"/>
        </w:rPr>
        <w:t>لكبر أو مرض</w:t>
      </w:r>
      <w:r>
        <w:rPr>
          <w:rStyle w:val="FootnoteAnchor"/>
          <w:rtl w:val="true"/>
        </w:rPr>
        <w:footnoteReference w:id="1527"/>
      </w:r>
      <w:r>
        <w:rPr>
          <w:rFonts w:ascii="Amiri" w:hAnsi="Amiri" w:eastAsia="Amiri" w:cs="Amiri"/>
          <w:color w:val="111111"/>
          <w:sz w:val="28"/>
          <w:sz w:val="28"/>
          <w:szCs w:val="28"/>
          <w:rtl w:val="true"/>
          <w:lang w:bidi="ar-SA"/>
        </w:rPr>
        <w:t xml:space="preserve">فأفتوهن بالاعتداد بالثلاثة؛ عملا بأصالة ذلك، </w:t>
      </w:r>
    </w:p>
    <w:p>
      <w:pPr>
        <w:pStyle w:val="BookText"/>
        <w:rPr/>
      </w:pPr>
      <w:r>
        <w:rPr>
          <w:rFonts w:ascii="Amiri" w:hAnsi="Amiri" w:eastAsia="Amiri" w:cs="Amiri"/>
          <w:color w:val="111111"/>
          <w:sz w:val="28"/>
          <w:sz w:val="28"/>
          <w:szCs w:val="28"/>
          <w:rtl w:val="true"/>
          <w:lang w:bidi="ar-SA"/>
        </w:rPr>
        <w:t>و حينئذ يلزم أن لا يكون على اليائسة</w:t>
      </w:r>
      <w:r>
        <w:rPr>
          <w:rStyle w:val="FootnoteAnchor"/>
          <w:rtl w:val="true"/>
        </w:rPr>
        <w:footnoteReference w:id="1528"/>
      </w:r>
      <w:r>
        <w:rPr>
          <w:rFonts w:ascii="Amiri" w:hAnsi="Amiri" w:eastAsia="Amiri" w:cs="Amiri"/>
          <w:color w:val="111111"/>
          <w:sz w:val="28"/>
          <w:sz w:val="28"/>
          <w:szCs w:val="28"/>
          <w:rtl w:val="true"/>
          <w:lang w:bidi="ar-SA"/>
        </w:rPr>
        <w:t>عدّة، لأنّها تعلم أنّ انقطاع حيضها للكبر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بعض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اختاره السيد المرتضى</w:t>
      </w:r>
      <w:r>
        <w:rPr>
          <w:rStyle w:val="FootnoteAnchor"/>
          <w:rtl w:val="true"/>
        </w:rPr>
        <w:footnoteReference w:id="1529"/>
      </w:r>
      <w:r>
        <w:rPr>
          <w:rFonts w:ascii="Amiri" w:hAnsi="Amiri" w:eastAsia="Amiri" w:cs="Amiri"/>
          <w:color w:val="111111"/>
          <w:sz w:val="28"/>
          <w:sz w:val="28"/>
          <w:szCs w:val="28"/>
          <w:rtl w:val="true"/>
          <w:lang w:bidi="ar-SA"/>
        </w:rPr>
        <w:t xml:space="preserve">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الارتياب في وجوب العدّة لا في السنّ‌، و حينئذ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اَللاّٰئِي يَئِسْنَ‌،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اللاّئي لم يحضن</w:t>
      </w:r>
      <w:r>
        <w:rPr>
          <w:rFonts w:eastAsia="Amiri" w:cs="Amiri" w:ascii="Amiri" w:hAnsi="Amiri"/>
          <w:color w:val="111111"/>
          <w:sz w:val="28"/>
          <w:szCs w:val="28"/>
          <w:rtl w:val="true"/>
          <w:lang w:bidi="ar-SA"/>
        </w:rPr>
        <w:t>]</w:t>
      </w:r>
      <w:r>
        <w:rPr>
          <w:rStyle w:val="FootnoteAnchor"/>
          <w:rtl w:val="true"/>
        </w:rPr>
        <w:footnoteReference w:id="1530"/>
      </w:r>
      <w:r>
        <w:rPr>
          <w:rFonts w:ascii="Amiri" w:hAnsi="Amiri" w:eastAsia="Amiri" w:cs="Amiri"/>
          <w:color w:val="111111"/>
          <w:sz w:val="28"/>
          <w:sz w:val="28"/>
          <w:szCs w:val="28"/>
          <w:rtl w:val="true"/>
          <w:lang w:bidi="ar-SA"/>
        </w:rPr>
        <w:t>مثل اليائسة</w:t>
      </w:r>
      <w:r>
        <w:rPr>
          <w:rStyle w:val="FootnoteAnchor"/>
          <w:rtl w:val="true"/>
        </w:rPr>
        <w:footnoteReference w:id="1531"/>
      </w:r>
      <w:r>
        <w:rPr>
          <w:rFonts w:ascii="Amiri" w:hAnsi="Amiri" w:eastAsia="Amiri" w:cs="Amiri"/>
          <w:color w:val="111111"/>
          <w:sz w:val="28"/>
          <w:sz w:val="28"/>
          <w:szCs w:val="28"/>
          <w:rtl w:val="true"/>
          <w:lang w:bidi="ar-SA"/>
        </w:rPr>
        <w:t>أيضا، و أنّ المراد ب‍ اَللاّٰئِي لَمْ‌</w:t>
      </w:r>
      <w:r>
        <w:rPr>
          <w:rStyle w:val="FootnoteAnchor"/>
          <w:rtl w:val="true"/>
        </w:rPr>
        <w:footnoteReference w:id="1532"/>
      </w:r>
      <w:r>
        <w:rPr>
          <w:rFonts w:ascii="Amiri" w:hAnsi="Amiri" w:eastAsia="Amiri" w:cs="Amiri"/>
          <w:color w:val="111111"/>
          <w:sz w:val="28"/>
          <w:sz w:val="28"/>
          <w:szCs w:val="28"/>
          <w:rtl w:val="true"/>
          <w:lang w:bidi="ar-SA"/>
        </w:rPr>
        <w:t>يَحِضْنَ‌ ما</w:t>
      </w:r>
      <w:r>
        <w:rPr>
          <w:rStyle w:val="FootnoteAnchor"/>
          <w:rtl w:val="true"/>
        </w:rPr>
        <w:footnoteReference w:id="1533"/>
      </w:r>
      <w:r>
        <w:rPr>
          <w:rFonts w:ascii="Amiri" w:hAnsi="Amiri" w:eastAsia="Amiri" w:cs="Amiri"/>
          <w:color w:val="111111"/>
          <w:sz w:val="28"/>
          <w:sz w:val="28"/>
          <w:szCs w:val="28"/>
          <w:rtl w:val="true"/>
          <w:lang w:bidi="ar-SA"/>
        </w:rPr>
        <w:t>لم يبلغن سنّ المحيض</w:t>
      </w:r>
      <w:r>
        <w:rPr>
          <w:rStyle w:val="FootnoteAnchor"/>
          <w:rtl w:val="true"/>
        </w:rPr>
        <w:footnoteReference w:id="1534"/>
      </w:r>
      <w:r>
        <w:rPr>
          <w:rFonts w:ascii="Amiri" w:hAnsi="Amiri" w:eastAsia="Amiri" w:cs="Amiri"/>
          <w:color w:val="111111"/>
          <w:sz w:val="28"/>
          <w:sz w:val="28"/>
          <w:szCs w:val="28"/>
          <w:rtl w:val="true"/>
          <w:lang w:bidi="ar-SA"/>
        </w:rPr>
        <w:t>، و قد حذف الخبر و هو قوله تعالى فَعِدَّتُهُنَّ ثَلاٰثَةُ أَشْهُرٍ؛ لدلالة ما تقدّم عليه، و أيضا لو كان المراد الشكّ في ارتفاع الحيض لقال</w:t>
      </w:r>
      <w:r>
        <w:rPr>
          <w:rStyle w:val="FootnoteAnchor"/>
          <w:rtl w:val="true"/>
        </w:rPr>
        <w:footnoteReference w:id="1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ارتبن، لأنّ المرجع في الحيض إليهنّ‌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لو كان المراد ما ذكره من الارتياب في وجوب العدّة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جهلتم، و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ارتبتم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سبب النزول يدلّ على أنّ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أبيّ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شاكّا في عدّتهنّ‌، بل كان ذلك مجهولا عنده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ثانيا</w:t>
      </w:r>
      <w:r>
        <w:rPr>
          <w:rStyle w:val="FootnoteAnchor"/>
          <w:rtl w:val="true"/>
        </w:rPr>
        <w:footnoteReference w:id="1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إنّما أتى بالضمير مذكّرا لكون الخطاب مع الرجال؛ </w:t>
      </w:r>
    </w:p>
    <w:p>
      <w:pPr>
        <w:pStyle w:val="BookText"/>
        <w:rPr/>
      </w:pPr>
      <w:r>
        <w:rPr>
          <w:rFonts w:ascii="IRNazanin" w:hAnsi="IRNazanin" w:eastAsia="IRNazanin"/>
          <w:color w:val="111111"/>
          <w:sz w:val="28"/>
          <w:sz w:val="28"/>
          <w:szCs w:val="28"/>
          <w:rtl w:val="true"/>
          <w:lang w:bidi="fa-IR"/>
        </w:rPr>
        <w:t>لقوله</w:t>
      </w:r>
      <w:r>
        <w:rPr>
          <w:rStyle w:val="FootnoteAnchor"/>
          <w:rtl w:val="true"/>
        </w:rPr>
        <w:footnoteReference w:id="1537"/>
      </w:r>
      <w:r>
        <w:rPr>
          <w:rFonts w:ascii="Amiri" w:hAnsi="Amiri" w:eastAsia="Amiri" w:cs="Amiri"/>
          <w:color w:val="111111"/>
          <w:sz w:val="28"/>
          <w:sz w:val="28"/>
          <w:szCs w:val="28"/>
          <w:rtl w:val="true"/>
          <w:lang w:bidi="ar-SA"/>
        </w:rPr>
        <w:t>وَ اَللاّٰئِي يَئِسْنَ مِنَ اَلْمَحِيضِ مِنْ نِسٰائِكُمْ‌، و لأنّ النساء يرجعن في تعرّف</w:t>
      </w:r>
      <w:r>
        <w:rPr>
          <w:rStyle w:val="FootnoteAnchor"/>
          <w:rtl w:val="true"/>
        </w:rPr>
        <w:footnoteReference w:id="1538"/>
      </w:r>
      <w:r>
        <w:rPr>
          <w:rFonts w:ascii="Amiri" w:hAnsi="Amiri" w:eastAsia="Amiri" w:cs="Amiri"/>
          <w:color w:val="111111"/>
          <w:sz w:val="28"/>
          <w:sz w:val="28"/>
          <w:szCs w:val="28"/>
          <w:rtl w:val="true"/>
          <w:lang w:bidi="ar-SA"/>
        </w:rPr>
        <w:t>أحكامهن إلى رجالهن و إلى العلماء</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تلك المتعة الدورية معارضة بما يلزمهم من المناكحة الدورية؛ لأنّه يلزم على مذهبهم أن يحلّ للمرأة المسلمة الحرّة الشابّة من ذوات الأقراء أن تمكّن من وطئها في اليوم الواحد عشرة أنفس فأكثر</w:t>
      </w:r>
      <w:r>
        <w:rPr>
          <w:rStyle w:val="FootnoteAnchor"/>
          <w:rtl w:val="true"/>
        </w:rPr>
        <w:footnoteReference w:id="1539"/>
      </w:r>
      <w:r>
        <w:rPr>
          <w:rFonts w:ascii="Amiri" w:hAnsi="Amiri" w:eastAsia="Amiri" w:cs="Amiri"/>
          <w:color w:val="111111"/>
          <w:sz w:val="28"/>
          <w:sz w:val="28"/>
          <w:szCs w:val="28"/>
          <w:rtl w:val="true"/>
          <w:lang w:bidi="ar-SA"/>
        </w:rPr>
        <w:t>على سبيل النكاح من غير استبانة</w:t>
      </w:r>
      <w:r>
        <w:rPr>
          <w:rStyle w:val="FootnoteAnchor"/>
          <w:rtl w:val="true"/>
        </w:rPr>
        <w:footnoteReference w:id="1540"/>
      </w:r>
      <w:r>
        <w:rPr>
          <w:rFonts w:ascii="Amiri" w:hAnsi="Amiri" w:eastAsia="Amiri" w:cs="Amiri"/>
          <w:color w:val="111111"/>
          <w:sz w:val="28"/>
          <w:sz w:val="28"/>
          <w:szCs w:val="28"/>
          <w:rtl w:val="true"/>
          <w:lang w:bidi="ar-SA"/>
        </w:rPr>
        <w:t>حمل و عدّة، و ذلك لأنّه يجوز أن يخلع الرجل زوجته عقيب الوطء</w:t>
      </w:r>
      <w:r>
        <w:rPr>
          <w:rStyle w:val="FootnoteAnchor"/>
          <w:rtl w:val="true"/>
        </w:rPr>
        <w:footnoteReference w:id="1541"/>
      </w:r>
      <w:r>
        <w:rPr>
          <w:rFonts w:ascii="Amiri" w:hAnsi="Amiri" w:eastAsia="Amiri" w:cs="Amiri"/>
          <w:color w:val="111111"/>
          <w:sz w:val="28"/>
          <w:sz w:val="28"/>
          <w:szCs w:val="28"/>
          <w:rtl w:val="true"/>
          <w:lang w:bidi="ar-SA"/>
        </w:rPr>
        <w:t>، ثمّ يجوز عندهم أنّه إذا بدا له بعد ساعة العود إليها أن يخطبها لنفسه، فإن عقد عليها عقدة النكاح قد</w:t>
      </w:r>
      <w:r>
        <w:rPr>
          <w:rStyle w:val="FootnoteAnchor"/>
          <w:rtl w:val="true"/>
        </w:rPr>
        <w:footnoteReference w:id="1542"/>
      </w:r>
      <w:r>
        <w:rPr>
          <w:rFonts w:ascii="Amiri" w:hAnsi="Amiri" w:eastAsia="Amiri" w:cs="Amiri"/>
          <w:color w:val="111111"/>
          <w:sz w:val="28"/>
          <w:sz w:val="28"/>
          <w:szCs w:val="28"/>
          <w:rtl w:val="true"/>
          <w:lang w:bidi="ar-SA"/>
        </w:rPr>
        <w:t>عادت إلى ما كانت عليه</w:t>
      </w:r>
      <w:r>
        <w:rPr>
          <w:rStyle w:val="FootnoteAnchor"/>
          <w:rtl w:val="true"/>
        </w:rPr>
        <w:footnoteReference w:id="1543"/>
      </w:r>
      <w:r>
        <w:rPr>
          <w:rFonts w:ascii="Amiri" w:hAnsi="Amiri" w:eastAsia="Amiri" w:cs="Amiri"/>
          <w:color w:val="111111"/>
          <w:sz w:val="28"/>
          <w:sz w:val="28"/>
          <w:szCs w:val="28"/>
          <w:rtl w:val="true"/>
          <w:lang w:bidi="ar-SA"/>
        </w:rPr>
        <w:t xml:space="preserve">من النكاح و سقط عنها عدّة الخلع، ثمّ إن طلّقها عقيب العقد الثاني من غير أن يدخل بها ثانية </w:t>
      </w:r>
    </w:p>
    <w:p>
      <w:pPr>
        <w:pStyle w:val="BookText"/>
        <w:rPr/>
      </w:pPr>
      <w:r>
        <w:rPr>
          <w:rFonts w:ascii="IRNazanin" w:hAnsi="IRNazanin" w:eastAsia="IRNazanin"/>
          <w:color w:val="111111"/>
          <w:sz w:val="28"/>
          <w:sz w:val="28"/>
          <w:szCs w:val="28"/>
          <w:rtl w:val="true"/>
          <w:lang w:bidi="fa-IR"/>
        </w:rPr>
        <w:t>قد بانت عنه</w:t>
      </w:r>
      <w:r>
        <w:rPr>
          <w:rStyle w:val="FootnoteAnchor"/>
          <w:rtl w:val="true"/>
        </w:rPr>
        <w:footnoteReference w:id="1544"/>
      </w:r>
      <w:r>
        <w:rPr>
          <w:rFonts w:ascii="Amiri" w:hAnsi="Amiri" w:eastAsia="Amiri" w:cs="Amiri"/>
          <w:color w:val="111111"/>
          <w:sz w:val="28"/>
          <w:sz w:val="28"/>
          <w:szCs w:val="28"/>
          <w:rtl w:val="true"/>
          <w:lang w:bidi="ar-SA"/>
        </w:rPr>
        <w:t>و لا عدّة عليها بنصّ القرآن من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طَلَّقْتُمُوهُنَّ مِنْ قَبْلِ أَنْ تَمَسُّوهُنَّ فَمٰا لَكُمْ عَلَيْهِنَّ مِنْ عِدَّةٍ تَعْتَدُّونَهٰا</w:t>
      </w:r>
      <w:r>
        <w:rPr>
          <w:rStyle w:val="FootnoteAnchor"/>
          <w:rtl w:val="true"/>
        </w:rPr>
        <w:footnoteReference w:id="1545"/>
      </w:r>
      <w:r>
        <w:rPr>
          <w:rFonts w:ascii="Amiri" w:hAnsi="Amiri" w:eastAsia="Amiri" w:cs="Amiri"/>
          <w:color w:val="111111"/>
          <w:sz w:val="28"/>
          <w:sz w:val="28"/>
          <w:szCs w:val="28"/>
          <w:rtl w:val="true"/>
          <w:lang w:bidi="ar-SA"/>
        </w:rPr>
        <w:t>، فيحلّ لها أن تتزوّج من وقتها بغير</w:t>
      </w:r>
      <w:r>
        <w:rPr>
          <w:rStyle w:val="FootnoteAnchor"/>
          <w:rtl w:val="true"/>
        </w:rPr>
        <w:footnoteReference w:id="1546"/>
      </w:r>
      <w:r>
        <w:rPr>
          <w:rFonts w:ascii="Amiri" w:hAnsi="Amiri" w:eastAsia="Amiri" w:cs="Amiri"/>
          <w:color w:val="111111"/>
          <w:sz w:val="28"/>
          <w:sz w:val="28"/>
          <w:szCs w:val="28"/>
          <w:rtl w:val="true"/>
          <w:lang w:bidi="ar-SA"/>
        </w:rPr>
        <w:t>الزوج الأوّل؛ إذ ليس عليها عدّة بنصّ القرآن، و حينئذ للزوج الثاني أن يفعل بها مثل ما فعل الأوّل، و كذلك لو نكحها ثالث و رابع إلى أن يتم ناكحوها عشرة أنفس أو أكثر على حسب</w:t>
      </w:r>
      <w:r>
        <w:rPr>
          <w:rStyle w:val="FootnoteAnchor"/>
          <w:rtl w:val="true"/>
        </w:rPr>
        <w:footnoteReference w:id="1547"/>
      </w:r>
      <w:r>
        <w:rPr>
          <w:rFonts w:ascii="Amiri" w:hAnsi="Amiri" w:eastAsia="Amiri" w:cs="Amiri"/>
          <w:color w:val="111111"/>
          <w:sz w:val="28"/>
          <w:sz w:val="28"/>
          <w:szCs w:val="28"/>
          <w:rtl w:val="true"/>
          <w:lang w:bidi="ar-SA"/>
        </w:rPr>
        <w:t>ما يسعه مقدار زمان النهار، و إنّما لزمت هذه الشناعة لخصوص أصحاب أبي حنيفة؛ لأنّهم</w:t>
      </w:r>
      <w:r>
        <w:rPr>
          <w:rStyle w:val="FootnoteAnchor"/>
          <w:rtl w:val="true"/>
        </w:rPr>
        <w:footnoteReference w:id="1548"/>
      </w:r>
      <w:r>
        <w:rPr>
          <w:rFonts w:ascii="Amiri" w:hAnsi="Amiri" w:eastAsia="Amiri" w:cs="Amiri"/>
          <w:color w:val="111111"/>
          <w:sz w:val="28"/>
          <w:sz w:val="28"/>
          <w:szCs w:val="28"/>
          <w:rtl w:val="true"/>
          <w:lang w:bidi="ar-SA"/>
        </w:rPr>
        <w:t>يجيزون الخلع و الطلاق و الظهار في الحيض و الطهر الّذي قد حصل فيه جماع</w:t>
      </w:r>
      <w:r>
        <w:rPr>
          <w:rStyle w:val="FootnoteAnchor"/>
          <w:rtl w:val="true"/>
        </w:rPr>
        <w:footnoteReference w:id="1549"/>
      </w:r>
      <w:r>
        <w:rPr>
          <w:rFonts w:ascii="Amiri" w:hAnsi="Amiri" w:eastAsia="Amiri" w:cs="Amiri"/>
          <w:color w:val="111111"/>
          <w:sz w:val="28"/>
          <w:sz w:val="28"/>
          <w:szCs w:val="28"/>
          <w:rtl w:val="true"/>
          <w:lang w:bidi="ar-SA"/>
        </w:rPr>
        <w:t>من غير استبانة حمل و عدّة</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الإمامية فتمنع من ذلك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أجمع لا يقع بالحاضرة التي تحيض فتطهر إلاّ بعد أن تكون طاهرة من الحيض طهرا لم يحصل فيه جماع، فلذلك سلمت ممّا وقع فيه المخالفون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معارض بنظيره من فتاوى أبي حنيفة؛ لما سبق من أنّه يفتي بأنّ الرجل إذا لفّ الحرير</w:t>
      </w:r>
      <w:r>
        <w:rPr>
          <w:rStyle w:val="FootnoteAnchor"/>
          <w:rtl w:val="true"/>
        </w:rPr>
        <w:footnoteReference w:id="1551"/>
      </w:r>
      <w:r>
        <w:rPr>
          <w:rFonts w:ascii="Amiri" w:hAnsi="Amiri" w:eastAsia="Amiri" w:cs="Amiri"/>
          <w:color w:val="111111"/>
          <w:sz w:val="28"/>
          <w:sz w:val="28"/>
          <w:szCs w:val="28"/>
          <w:rtl w:val="true"/>
          <w:lang w:bidi="ar-SA"/>
        </w:rPr>
        <w:t>على إحليله ثمّ أولجه في قبل امرأة</w:t>
      </w:r>
      <w:r>
        <w:rPr>
          <w:rStyle w:val="FootnoteAnchor"/>
          <w:rtl w:val="true"/>
        </w:rPr>
        <w:footnoteReference w:id="1552"/>
      </w:r>
      <w:r>
        <w:rPr>
          <w:rFonts w:ascii="Amiri" w:hAnsi="Amiri" w:eastAsia="Amiri" w:cs="Amiri"/>
          <w:color w:val="111111"/>
          <w:sz w:val="28"/>
          <w:sz w:val="28"/>
          <w:szCs w:val="28"/>
          <w:rtl w:val="true"/>
          <w:lang w:bidi="ar-SA"/>
        </w:rPr>
        <w:t xml:space="preserve">شابة و لودة مرغوبة لم يعقد عليها لم يكن زانيا و إن أنزل، و كذا لا يجب عليه الحدّ، فليعمل خدمة </w:t>
      </w:r>
      <w:bookmarkStart w:id="62" w:name="pg19670_251866"/>
    </w:p>
    <w:p>
      <w:pPr>
        <w:pStyle w:val="BookText"/>
        <w:rPr/>
      </w:pPr>
      <w:bookmarkEnd w:id="62"/>
      <w:r>
        <w:rPr>
          <w:rFonts w:ascii="Amiri" w:hAnsi="Amiri" w:eastAsia="Amiri" w:cs="Amiri"/>
          <w:color w:val="111111"/>
          <w:sz w:val="28"/>
          <w:sz w:val="28"/>
          <w:szCs w:val="28"/>
          <w:rtl w:val="true"/>
          <w:lang w:bidi="ar-SA"/>
        </w:rPr>
        <w:t>صاحب النواقض بمقتضاه، و ليحسن بزوجته التي لا تنال منه</w:t>
      </w:r>
      <w:r>
        <w:rPr>
          <w:rStyle w:val="FootnoteAnchor"/>
          <w:rtl w:val="true"/>
        </w:rPr>
        <w:footnoteReference w:id="1553"/>
      </w:r>
      <w:r>
        <w:rPr>
          <w:rFonts w:ascii="IRNazanin" w:hAnsi="IRNazanin" w:eastAsia="IRNazanin"/>
          <w:color w:val="111111"/>
          <w:sz w:val="28"/>
          <w:sz w:val="28"/>
          <w:szCs w:val="28"/>
          <w:rtl w:val="true"/>
          <w:lang w:bidi="fa-IR"/>
        </w:rPr>
        <w:t>ما تتمناه، برخصتها أن تدخل</w:t>
      </w:r>
      <w:r>
        <w:rPr>
          <w:rStyle w:val="FootnoteAnchor"/>
          <w:rtl w:val="true"/>
        </w:rPr>
        <w:footnoteReference w:id="1554"/>
      </w:r>
      <w:r>
        <w:rPr>
          <w:rFonts w:ascii="Amiri" w:hAnsi="Amiri" w:eastAsia="Amiri" w:cs="Amiri"/>
          <w:color w:val="111111"/>
          <w:sz w:val="28"/>
          <w:sz w:val="28"/>
          <w:szCs w:val="28"/>
          <w:rtl w:val="true"/>
          <w:lang w:bidi="ar-SA"/>
        </w:rPr>
        <w:t>في فراشه كلّ يوم ألف ألف من عزّاب الحجّاج الواردين عليه في الحجاز من شيعة العراق و خراسان؛ إذ</w:t>
      </w:r>
      <w:r>
        <w:rPr>
          <w:rStyle w:val="FootnoteAnchor"/>
          <w:rtl w:val="true"/>
        </w:rPr>
        <w:footnoteReference w:id="1555"/>
      </w:r>
      <w:r>
        <w:rPr>
          <w:rFonts w:ascii="Amiri" w:hAnsi="Amiri" w:eastAsia="Amiri" w:cs="Amiri"/>
          <w:color w:val="111111"/>
          <w:sz w:val="28"/>
          <w:sz w:val="28"/>
          <w:szCs w:val="28"/>
          <w:rtl w:val="true"/>
          <w:lang w:bidi="ar-SA"/>
        </w:rPr>
        <w:t>ليس فيه زنا و لا حدّ و لا عدّة و لا استبراء، و ليبالغ جنابه في ذلك الحرير بأن يكون دقيقا</w:t>
      </w:r>
      <w:r>
        <w:rPr>
          <w:rStyle w:val="FootnoteAnchor"/>
          <w:rtl w:val="true"/>
        </w:rPr>
        <w:footnoteReference w:id="1556"/>
      </w:r>
      <w:r>
        <w:rPr>
          <w:rFonts w:ascii="Amiri" w:hAnsi="Amiri" w:eastAsia="Amiri" w:cs="Amiri"/>
          <w:color w:val="111111"/>
          <w:sz w:val="28"/>
          <w:sz w:val="28"/>
          <w:szCs w:val="28"/>
          <w:rtl w:val="true"/>
          <w:lang w:bidi="ar-SA"/>
        </w:rPr>
        <w:t>رقيقا</w:t>
      </w:r>
      <w:r>
        <w:rPr>
          <w:rStyle w:val="FootnoteAnchor"/>
          <w:rtl w:val="true"/>
        </w:rPr>
        <w:footnoteReference w:id="1557"/>
      </w:r>
      <w:r>
        <w:rPr>
          <w:rFonts w:ascii="Amiri" w:hAnsi="Amiri" w:eastAsia="Amiri" w:cs="Amiri"/>
          <w:color w:val="111111"/>
          <w:sz w:val="28"/>
          <w:sz w:val="28"/>
          <w:szCs w:val="28"/>
          <w:rtl w:val="true"/>
          <w:lang w:bidi="ar-SA"/>
        </w:rPr>
        <w:t>ناعما حتّى يكون حظّ الفاعل و المفعول أتمّ‌، و يصل ثوابه إليه و إلى روح إمامه الأعظم الّذي أفتى بهذه المسألة، على أنّ في إعمال هذه المسألة فائدة أخرى، هي أرغام الشيعة المرعيّ عندهم</w:t>
      </w:r>
      <w:r>
        <w:rPr>
          <w:rStyle w:val="FootnoteAnchor"/>
          <w:rtl w:val="true"/>
        </w:rPr>
        <w:footnoteReference w:id="1558"/>
      </w:r>
      <w:r>
        <w:rPr>
          <w:rFonts w:ascii="Amiri" w:hAnsi="Amiri" w:eastAsia="Amiri" w:cs="Amiri"/>
          <w:color w:val="111111"/>
          <w:sz w:val="28"/>
          <w:sz w:val="28"/>
          <w:szCs w:val="28"/>
          <w:rtl w:val="true"/>
          <w:lang w:bidi="ar-SA"/>
        </w:rPr>
        <w:t>في كثير من الأحكام</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4233872_2314609296"/>
      <w:bookmarkStart w:id="64" w:name="_Toc21"/>
      <w:bookmarkEnd w:id="63"/>
      <w:r>
        <w:rPr>
          <w:rtl w:val="true"/>
        </w:rPr>
        <w:t>الطائفة السابعة عشر</w:t>
      </w:r>
      <w:r>
        <w:rPr>
          <w:rtl w:val="true"/>
        </w:rPr>
        <w:t>: [</w:t>
      </w:r>
      <w:r>
        <w:rPr>
          <w:rtl w:val="true"/>
        </w:rPr>
        <w:t>من هفواتهم أنّ زيارة الحسين عليه السّلام تعادل ثواب مائة ألف نبي</w:t>
      </w:r>
      <w:r>
        <w:rPr>
          <w:rtl w:val="true"/>
        </w:rPr>
        <w:t>]</w:t>
      </w:r>
      <w:bookmarkEnd w:id="64"/>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النواقض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هفواتهم أنّ شيخهم أبا جعفر الطوسي ذكر في كتاب المصباح</w:t>
      </w:r>
      <w:r>
        <w:rPr>
          <w:rStyle w:val="FootnoteAnchor"/>
          <w:rtl w:val="true"/>
        </w:rPr>
        <w:footnoteReference w:id="1559"/>
      </w:r>
      <w:r>
        <w:rPr>
          <w:rFonts w:ascii="Amiri" w:hAnsi="Amiri" w:eastAsia="Amiri" w:cs="Amiri"/>
          <w:color w:val="111111"/>
          <w:sz w:val="28"/>
          <w:sz w:val="28"/>
          <w:szCs w:val="28"/>
          <w:rtl w:val="true"/>
          <w:lang w:bidi="ar-SA"/>
        </w:rPr>
        <w:t>و غيره أنّ زيارة الحسين عليه السّلام تعادل ثواب مائة ألف نبي، و أنّها أفضل عند اللّه من مائة ألف حجّ و مائة ألف عمرة و مائة ألف غزوة كانت مع رسول اللّه صلّى اللّه عليه و اله و سلّم، و غير ذلك، فإذا</w:t>
      </w:r>
      <w:r>
        <w:rPr>
          <w:rStyle w:val="FootnoteAnchor"/>
          <w:rtl w:val="true"/>
        </w:rPr>
        <w:footnoteReference w:id="1560"/>
      </w:r>
      <w:r>
        <w:rPr>
          <w:rFonts w:ascii="Amiri" w:hAnsi="Amiri" w:eastAsia="Amiri" w:cs="Amiri"/>
          <w:color w:val="111111"/>
          <w:sz w:val="28"/>
          <w:sz w:val="28"/>
          <w:szCs w:val="28"/>
          <w:rtl w:val="true"/>
          <w:lang w:bidi="ar-SA"/>
        </w:rPr>
        <w:t>كان الأمر كذلك لا يحجّ و لا يعتمر</w:t>
      </w:r>
      <w:r>
        <w:rPr>
          <w:rStyle w:val="FootnoteAnchor"/>
          <w:rtl w:val="true"/>
        </w:rPr>
        <w:footnoteReference w:id="1561"/>
      </w:r>
      <w:r>
        <w:rPr>
          <w:rFonts w:ascii="Amiri" w:hAnsi="Amiri" w:eastAsia="Amiri" w:cs="Amiri"/>
          <w:color w:val="111111"/>
          <w:sz w:val="28"/>
          <w:sz w:val="28"/>
          <w:szCs w:val="28"/>
          <w:rtl w:val="true"/>
          <w:lang w:bidi="ar-SA"/>
        </w:rPr>
        <w:t xml:space="preserve">و لا يغزو </w:t>
      </w:r>
    </w:p>
    <w:p>
      <w:pPr>
        <w:pStyle w:val="BookText"/>
        <w:rPr/>
      </w:pPr>
      <w:r>
        <w:rPr>
          <w:rFonts w:ascii="IRNazanin" w:hAnsi="IRNazanin" w:eastAsia="IRNazanin"/>
          <w:color w:val="111111"/>
          <w:sz w:val="28"/>
          <w:sz w:val="28"/>
          <w:szCs w:val="28"/>
          <w:rtl w:val="true"/>
          <w:lang w:bidi="fa-IR"/>
        </w:rPr>
        <w:t>الأحمق، و هذا</w:t>
      </w:r>
      <w:r>
        <w:rPr>
          <w:rStyle w:val="FootnoteAnchor"/>
          <w:rtl w:val="true"/>
        </w:rPr>
        <w:footnoteReference w:id="1562"/>
      </w:r>
      <w:r>
        <w:rPr>
          <w:rFonts w:ascii="Amiri" w:hAnsi="Amiri" w:eastAsia="Amiri" w:cs="Amiri"/>
          <w:color w:val="111111"/>
          <w:sz w:val="28"/>
          <w:sz w:val="28"/>
          <w:szCs w:val="28"/>
          <w:rtl w:val="true"/>
          <w:lang w:bidi="ar-SA"/>
        </w:rPr>
        <w:t>أيضا دليل</w:t>
      </w:r>
      <w:r>
        <w:rPr>
          <w:rStyle w:val="FootnoteAnchor"/>
          <w:rtl w:val="true"/>
        </w:rPr>
        <w:footnoteReference w:id="1563"/>
      </w:r>
      <w:r>
        <w:rPr>
          <w:rFonts w:ascii="Amiri" w:hAnsi="Amiri" w:eastAsia="Amiri" w:cs="Amiri"/>
          <w:color w:val="111111"/>
          <w:sz w:val="28"/>
          <w:sz w:val="28"/>
          <w:szCs w:val="28"/>
          <w:rtl w:val="true"/>
          <w:lang w:bidi="ar-SA"/>
        </w:rPr>
        <w:t>على أنّ الروافض أشدّ حماقة من سائر الفرق الباطلة؛ لأنّهم ينقلون ذلك و مع ذلك يتحمّلون شدائد سفر مكة، اللّهم إلاّ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نتحمّلها رياء و خدعة و استرباحا و تجارة، و غرض هشام الأحول و ابن الراوندي و إخوانهما في وضع ذلك الحديث تقليل رغبة الناس إلى الحجّ و الغزاء</w:t>
      </w:r>
      <w:r>
        <w:rPr>
          <w:rStyle w:val="FootnoteAnchor"/>
          <w:rtl w:val="true"/>
        </w:rPr>
        <w:footnoteReference w:id="1564"/>
      </w:r>
      <w:r>
        <w:rPr>
          <w:rFonts w:ascii="Amiri" w:hAnsi="Amiri" w:eastAsia="Amiri" w:cs="Amiri"/>
          <w:color w:val="111111"/>
          <w:sz w:val="28"/>
          <w:sz w:val="28"/>
          <w:szCs w:val="28"/>
          <w:rtl w:val="true"/>
          <w:lang w:bidi="ar-SA"/>
        </w:rPr>
        <w:t>اللّذين هما ركنان من الأركان الخمسة الإسلامية، و تحريض الناس على عداوة الأصحاب الكرام، و كما رووا في فضل الزيارة ما ذكر، كذلك رووا في طريق الزيارة كلمات مشتملة على أنواع الطعن و اللّعن على الصحابة، و لكنّ الحمد للّه على رجوعهما</w:t>
      </w:r>
      <w:r>
        <w:rPr>
          <w:rStyle w:val="FootnoteAnchor"/>
          <w:rtl w:val="true"/>
        </w:rPr>
        <w:footnoteReference w:id="1565"/>
      </w:r>
      <w:r>
        <w:rPr>
          <w:rFonts w:ascii="Amiri" w:hAnsi="Amiri" w:eastAsia="Amiri" w:cs="Amiri"/>
          <w:color w:val="111111"/>
          <w:sz w:val="28"/>
          <w:sz w:val="28"/>
          <w:szCs w:val="28"/>
          <w:rtl w:val="true"/>
          <w:lang w:bidi="ar-SA"/>
        </w:rPr>
        <w:t>إلى سبلة اللاعن و الطاعن، انتهى</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الفصل يكشف عن نصبه و عداوته لأهل البيت، و يوضّح عن سرّ ما روي عن الصادق عليه السّلام من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يحبّنا مخنّث أو ولد زنا أو ولد حيض</w:t>
      </w:r>
      <w:r>
        <w:rPr>
          <w:rStyle w:val="FootnoteAnchor"/>
          <w:rtl w:val="true"/>
        </w:rPr>
        <w:footnoteReference w:id="1566"/>
      </w:r>
      <w:r>
        <w:rPr>
          <w:rFonts w:ascii="Amiri" w:hAnsi="Amiri" w:eastAsia="Amiri" w:cs="Amiri"/>
          <w:color w:val="111111"/>
          <w:sz w:val="28"/>
          <w:sz w:val="28"/>
          <w:szCs w:val="28"/>
          <w:rtl w:val="true"/>
          <w:lang w:bidi="ar-SA"/>
        </w:rPr>
        <w:t>، و لا ريب</w:t>
      </w:r>
      <w:r>
        <w:rPr>
          <w:rStyle w:val="FootnoteAnchor"/>
          <w:rtl w:val="true"/>
        </w:rPr>
        <w:footnoteReference w:id="1567"/>
      </w:r>
      <w:r>
        <w:rPr>
          <w:rFonts w:ascii="IRNazanin" w:hAnsi="IRNazanin" w:eastAsia="IRNazanin"/>
          <w:color w:val="111111"/>
          <w:sz w:val="28"/>
          <w:sz w:val="28"/>
          <w:szCs w:val="28"/>
          <w:rtl w:val="true"/>
          <w:lang w:bidi="fa-IR"/>
        </w:rPr>
        <w:t>على العارف</w:t>
      </w:r>
      <w:r>
        <w:rPr>
          <w:rStyle w:val="FootnoteAnchor"/>
          <w:rtl w:val="true"/>
        </w:rPr>
        <w:footnoteReference w:id="1568"/>
      </w:r>
      <w:r>
        <w:rPr>
          <w:rFonts w:ascii="Amiri" w:hAnsi="Amiri" w:eastAsia="Amiri" w:cs="Amiri"/>
          <w:color w:val="111111"/>
          <w:sz w:val="28"/>
          <w:sz w:val="28"/>
          <w:szCs w:val="28"/>
          <w:rtl w:val="true"/>
          <w:lang w:bidi="ar-SA"/>
        </w:rPr>
        <w:t>بحاله و مقاله أنّه جامع لجميع</w:t>
      </w:r>
      <w:r>
        <w:rPr>
          <w:rStyle w:val="FootnoteAnchor"/>
          <w:rtl w:val="true"/>
        </w:rPr>
        <w:footnoteReference w:id="1569"/>
      </w:r>
      <w:r>
        <w:rPr>
          <w:rFonts w:ascii="Amiri" w:hAnsi="Amiri" w:eastAsia="Amiri" w:cs="Amiri"/>
          <w:color w:val="111111"/>
          <w:sz w:val="28"/>
          <w:sz w:val="28"/>
          <w:szCs w:val="28"/>
          <w:rtl w:val="true"/>
          <w:lang w:bidi="ar-SA"/>
        </w:rPr>
        <w:t>أقسام هذه المنفصلة المانعة الخلو، و لقد استرحنا بذلك عن اعتقاد السيادة في شأنه، فلا</w:t>
      </w:r>
      <w:r>
        <w:rPr>
          <w:rStyle w:val="FootnoteAnchor"/>
          <w:rtl w:val="true"/>
        </w:rPr>
        <w:footnoteReference w:id="1570"/>
      </w:r>
      <w:r>
        <w:rPr>
          <w:rFonts w:ascii="Amiri" w:hAnsi="Amiri" w:eastAsia="Amiri" w:cs="Amiri"/>
          <w:color w:val="111111"/>
          <w:sz w:val="28"/>
          <w:sz w:val="28"/>
          <w:szCs w:val="28"/>
          <w:rtl w:val="true"/>
          <w:lang w:bidi="ar-SA"/>
        </w:rPr>
        <w:t xml:space="preserve">نتوقّف في </w:t>
      </w:r>
    </w:p>
    <w:p>
      <w:pPr>
        <w:pStyle w:val="BookText"/>
        <w:rPr/>
      </w:pPr>
      <w:r>
        <w:rPr>
          <w:rFonts w:ascii="Amiri" w:hAnsi="Amiri" w:eastAsia="Amiri" w:cs="Amiri"/>
          <w:color w:val="111111"/>
          <w:sz w:val="28"/>
          <w:sz w:val="28"/>
          <w:szCs w:val="28"/>
          <w:rtl w:val="true"/>
          <w:lang w:bidi="ar-SA"/>
        </w:rPr>
        <w:t xml:space="preserve">سلب سيادته بل إيمانه، فلعنة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w:t>
      </w:r>
      <w:r>
        <w:rPr>
          <w:rFonts w:eastAsia="Amiri" w:cs="Amiri" w:ascii="Amiri" w:hAnsi="Amiri"/>
          <w:color w:val="111111"/>
          <w:sz w:val="28"/>
          <w:szCs w:val="28"/>
          <w:rtl w:val="true"/>
          <w:lang w:bidi="ar-SA"/>
        </w:rPr>
        <w:t>)</w:t>
      </w:r>
      <w:r>
        <w:rPr>
          <w:rStyle w:val="FootnoteAnchor"/>
          <w:rtl w:val="true"/>
        </w:rPr>
        <w:footnoteReference w:id="1571"/>
      </w:r>
      <w:r>
        <w:rPr>
          <w:rFonts w:ascii="Amiri" w:hAnsi="Amiri" w:eastAsia="Amiri" w:cs="Amiri"/>
          <w:color w:val="111111"/>
          <w:sz w:val="28"/>
          <w:sz w:val="28"/>
          <w:szCs w:val="28"/>
          <w:rtl w:val="true"/>
          <w:lang w:bidi="ar-SA"/>
        </w:rPr>
        <w:t>على أنصاره و أعوانه، و لنعم ما قيل في شأن بعض أقرانه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العلويّ تابع ناصبيّا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بمذهبه فما هو من أبيه</w:t>
      </w:r>
    </w:p>
    <w:p>
      <w:pPr>
        <w:pStyle w:val="BookText"/>
        <w:rPr/>
      </w:pPr>
      <w:r>
        <w:rPr>
          <w:rFonts w:ascii="Amiri" w:hAnsi="Amiri" w:eastAsia="Amiri" w:cs="Amiri"/>
          <w:color w:val="111111"/>
          <w:sz w:val="28"/>
          <w:sz w:val="28"/>
          <w:szCs w:val="28"/>
          <w:rtl w:val="true"/>
          <w:lang w:bidi="ar-SA"/>
        </w:rPr>
        <w:t xml:space="preserve">و كان الكلب خيرا منه 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الكلب طبع أبيه فيه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كثرة</w:t>
      </w:r>
      <w:r>
        <w:rPr>
          <w:rFonts w:eastAsia="Amiri" w:cs="Amiri" w:ascii="Amiri" w:hAnsi="Amiri"/>
          <w:color w:val="111111"/>
          <w:sz w:val="28"/>
          <w:szCs w:val="28"/>
          <w:rtl w:val="true"/>
          <w:lang w:bidi="ar-SA"/>
        </w:rPr>
        <w:t>)</w:t>
      </w:r>
      <w:r>
        <w:rPr>
          <w:rStyle w:val="FootnoteAnchor"/>
          <w:rtl w:val="true"/>
        </w:rPr>
        <w:footnoteReference w:id="1572"/>
      </w:r>
      <w:r>
        <w:rPr>
          <w:rFonts w:ascii="Amiri" w:hAnsi="Amiri" w:eastAsia="Amiri" w:cs="Amiri"/>
          <w:color w:val="111111"/>
          <w:sz w:val="28"/>
          <w:sz w:val="28"/>
          <w:szCs w:val="28"/>
          <w:rtl w:val="true"/>
          <w:lang w:bidi="ar-SA"/>
        </w:rPr>
        <w:t>ثواب زيارة الحسين عليه السّلام تستلزم عدم الالتفات إلى الحجّ و العمرة و الجهاد الواجبة، فبطلانه ظاهر</w:t>
      </w:r>
      <w:r>
        <w:rPr>
          <w:rStyle w:val="FootnoteAnchor"/>
          <w:rtl w:val="true"/>
        </w:rPr>
        <w:footnoteReference w:id="1573"/>
      </w:r>
      <w:r>
        <w:rPr>
          <w:rFonts w:ascii="Amiri" w:hAnsi="Amiri" w:eastAsia="Amiri" w:cs="Amiri"/>
          <w:color w:val="111111"/>
          <w:sz w:val="28"/>
          <w:sz w:val="28"/>
          <w:szCs w:val="28"/>
          <w:rtl w:val="true"/>
          <w:lang w:bidi="ar-SA"/>
        </w:rPr>
        <w:t>، و إن أراد أنّه يستلزم عدم الإلتفات إلى المستحبات من تلك الأمور فليكن كذلك</w:t>
      </w:r>
      <w:r>
        <w:rPr>
          <w:rStyle w:val="FootnoteAnchor"/>
          <w:rtl w:val="true"/>
        </w:rPr>
        <w:footnoteReference w:id="1574"/>
      </w:r>
      <w:r>
        <w:rPr>
          <w:rFonts w:ascii="Amiri" w:hAnsi="Amiri" w:eastAsia="Amiri" w:cs="Amiri"/>
          <w:color w:val="111111"/>
          <w:sz w:val="28"/>
          <w:sz w:val="28"/>
          <w:szCs w:val="28"/>
          <w:rtl w:val="true"/>
          <w:lang w:bidi="ar-SA"/>
        </w:rPr>
        <w:t xml:space="preserve">، و أيّ خلل يتطرّق من </w:t>
      </w:r>
      <w:bookmarkStart w:id="65" w:name="pg19670_251869"/>
    </w:p>
    <w:p>
      <w:pPr>
        <w:pStyle w:val="BookText"/>
        <w:rPr/>
      </w:pPr>
      <w:bookmarkEnd w:id="65"/>
      <w:r>
        <w:rPr>
          <w:rFonts w:ascii="Amiri" w:hAnsi="Amiri" w:eastAsia="Amiri" w:cs="Amiri"/>
          <w:color w:val="111111"/>
          <w:sz w:val="28"/>
          <w:sz w:val="28"/>
          <w:szCs w:val="28"/>
          <w:rtl w:val="true"/>
          <w:lang w:bidi="ar-SA"/>
        </w:rPr>
        <w:t>ذلك في قواعد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حماقة تتوجّه على أصحابنا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الأحمق من لم يفهم المقصد و المرام</w:t>
      </w:r>
      <w:r>
        <w:rPr>
          <w:rStyle w:val="FootnoteAnchor"/>
          <w:rtl w:val="true"/>
        </w:rPr>
        <w:footnoteReference w:id="1575"/>
      </w:r>
    </w:p>
    <w:p>
      <w:pPr>
        <w:pStyle w:val="BookText"/>
        <w:rPr/>
      </w:pPr>
      <w:r>
        <w:rPr>
          <w:rFonts w:ascii="IRNazanin" w:hAnsi="IRNazanin" w:eastAsia="IRNazanin"/>
          <w:color w:val="111111"/>
          <w:sz w:val="28"/>
          <w:sz w:val="28"/>
          <w:szCs w:val="28"/>
          <w:rtl w:val="true"/>
          <w:lang w:bidi="fa-IR"/>
        </w:rPr>
        <w:t xml:space="preserve">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حميد</w:t>
      </w:r>
      <w:r>
        <w:rPr>
          <w:rFonts w:eastAsia="IRNazanin" w:cs="IRNazanin"/>
          <w:color w:val="111111"/>
          <w:sz w:val="28"/>
          <w:szCs w:val="28"/>
          <w:rtl w:val="true"/>
          <w:lang w:bidi="fa-IR"/>
        </w:rPr>
        <w:t>)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ثقلين جمله تو داري و اندر دلت از بغض علي نيم سپندان</w:t>
      </w:r>
    </w:p>
    <w:p>
      <w:pPr>
        <w:pStyle w:val="BookText"/>
        <w:rPr/>
      </w:pPr>
      <w:r>
        <w:rPr>
          <w:rFonts w:ascii="Amiri" w:hAnsi="Amiri" w:eastAsia="Amiri" w:cs="Amiri"/>
          <w:color w:val="111111"/>
          <w:sz w:val="28"/>
          <w:sz w:val="28"/>
          <w:szCs w:val="28"/>
          <w:rtl w:val="true"/>
          <w:lang w:bidi="ar-SA"/>
        </w:rPr>
        <w:t xml:space="preserve">فردا كه برازند حساب همه عالم همراه تو باش بهره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هاويه هامان منه قدّس سرّه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ج‍ د</w:t>
      </w:r>
      <w:r>
        <w:rPr>
          <w:rFonts w:eastAsia="Amiri" w:cs="Amiri" w:ascii="Amiri" w:hAnsi="Amiri"/>
          <w:color w:val="111111"/>
          <w:sz w:val="28"/>
          <w:szCs w:val="28"/>
          <w:rtl w:val="true"/>
          <w:lang w:bidi="ar-SA"/>
        </w:rPr>
        <w:t>&gt; [</w:t>
      </w:r>
      <w:r>
        <w:rPr>
          <w:rFonts w:ascii="Amiri" w:hAnsi="Amiri" w:eastAsia="Amiri" w:cs="Amiri"/>
          <w:color w:val="111111"/>
          <w:sz w:val="28"/>
          <w:sz w:val="28"/>
          <w:szCs w:val="28"/>
          <w:rtl w:val="true"/>
          <w:lang w:bidi="ar-SA"/>
        </w:rPr>
        <w:t xml:space="preserve">لم نحصل على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مثالب 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يكتسب للحيته انعكاس ما فعله من الشتم و الملام</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4233874_2314609296"/>
      <w:bookmarkStart w:id="67" w:name="_Toc22"/>
      <w:bookmarkEnd w:id="66"/>
      <w:r>
        <w:rPr>
          <w:rtl w:val="true"/>
        </w:rPr>
        <w:t>الطائفة الثامنة عشر</w:t>
      </w:r>
      <w:r>
        <w:rPr>
          <w:rtl w:val="true"/>
        </w:rPr>
        <w:t>: [</w:t>
      </w:r>
      <w:r>
        <w:rPr>
          <w:rtl w:val="true"/>
        </w:rPr>
        <w:t>من هفواتهم لزوم ترك الجمعة و الجماعات،</w:t>
      </w:r>
      <w:r>
        <w:rPr>
          <w:rtl w:val="true"/>
        </w:rPr>
        <w:t>]</w:t>
      </w:r>
      <w:bookmarkEnd w:id="67"/>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النواقض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هفواتهم لزوم ترك الجمعة و الجماعات، أمّا الجمعة فإنّ ابن عبد العالي نقل في مؤلّفاته إجماع الإمامية على أنّه يشترط</w:t>
      </w:r>
      <w:r>
        <w:rPr>
          <w:rStyle w:val="FootnoteAnchor"/>
          <w:rtl w:val="true"/>
        </w:rPr>
        <w:footnoteReference w:id="1576"/>
      </w:r>
      <w:r>
        <w:rPr>
          <w:rFonts w:ascii="Amiri" w:hAnsi="Amiri" w:eastAsia="Amiri" w:cs="Amiri"/>
          <w:color w:val="111111"/>
          <w:sz w:val="28"/>
          <w:sz w:val="28"/>
          <w:szCs w:val="28"/>
          <w:rtl w:val="true"/>
          <w:lang w:bidi="ar-SA"/>
        </w:rPr>
        <w:t>في انعقاد الجمعة حضور الإمام أو نائبه، و قد ألّف لمنع</w:t>
      </w:r>
      <w:r>
        <w:rPr>
          <w:rStyle w:val="FootnoteAnchor"/>
          <w:rtl w:val="true"/>
        </w:rPr>
        <w:footnoteReference w:id="1577"/>
      </w:r>
      <w:r>
        <w:rPr>
          <w:rFonts w:ascii="Amiri" w:hAnsi="Amiri" w:eastAsia="Amiri" w:cs="Amiri"/>
          <w:color w:val="111111"/>
          <w:sz w:val="28"/>
          <w:sz w:val="28"/>
          <w:szCs w:val="28"/>
          <w:rtl w:val="true"/>
          <w:lang w:bidi="ar-SA"/>
        </w:rPr>
        <w:t xml:space="preserve">صلاة الجمعة رسالة، حتّى أنّ زين الدين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عنده أعلم</w:t>
      </w:r>
      <w:r>
        <w:rPr>
          <w:rStyle w:val="FootnoteAnchor"/>
          <w:rtl w:val="true"/>
        </w:rPr>
        <w:footnoteReference w:id="1578"/>
      </w:r>
      <w:r>
        <w:rPr>
          <w:rFonts w:ascii="Amiri" w:hAnsi="Amiri" w:eastAsia="Amiri" w:cs="Amiri"/>
          <w:color w:val="111111"/>
          <w:sz w:val="28"/>
          <w:sz w:val="28"/>
          <w:szCs w:val="28"/>
          <w:rtl w:val="true"/>
          <w:lang w:bidi="ar-SA"/>
        </w:rPr>
        <w:t xml:space="preserve">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 ذلك سبب تنفّر</w:t>
      </w:r>
      <w:r>
        <w:rPr>
          <w:rStyle w:val="FootnoteAnchor"/>
          <w:rtl w:val="true"/>
        </w:rPr>
        <w:footnoteReference w:id="1579"/>
      </w:r>
    </w:p>
    <w:p>
      <w:pPr>
        <w:pStyle w:val="BookText"/>
        <w:rPr/>
      </w:pPr>
      <w:r>
        <w:rPr>
          <w:rFonts w:ascii="Amiri" w:hAnsi="Amiri" w:eastAsia="Amiri" w:cs="Amiri"/>
          <w:color w:val="111111"/>
          <w:sz w:val="28"/>
          <w:sz w:val="28"/>
          <w:szCs w:val="28"/>
          <w:rtl w:val="true"/>
          <w:lang w:bidi="ar-SA"/>
        </w:rPr>
        <w:t>القلوب عن مذهبهم، فكتب في مقابلها</w:t>
      </w:r>
      <w:r>
        <w:rPr>
          <w:rStyle w:val="FootnoteAnchor"/>
          <w:rtl w:val="true"/>
        </w:rPr>
        <w:footnoteReference w:id="1580"/>
      </w:r>
      <w:r>
        <w:rPr>
          <w:rFonts w:ascii="Amiri" w:hAnsi="Amiri" w:eastAsia="Amiri" w:cs="Amiri"/>
          <w:color w:val="111111"/>
          <w:sz w:val="28"/>
          <w:sz w:val="28"/>
          <w:szCs w:val="28"/>
          <w:rtl w:val="true"/>
          <w:lang w:bidi="ar-SA"/>
        </w:rPr>
        <w:t>رسالة تفيد ضدّ ما قال ابن عبد العالي، و نعم ما قال فيها أَ رَأَيْتَ اَلَّذِي يَنْهىٰ عَبْداً إِذٰا صَلّٰى</w:t>
      </w:r>
      <w:r>
        <w:rPr>
          <w:rStyle w:val="FootnoteAnchor"/>
          <w:rtl w:val="true"/>
        </w:rPr>
        <w:footnoteReference w:id="1581"/>
      </w:r>
      <w:r>
        <w:rPr>
          <w:rFonts w:ascii="Amiri" w:hAnsi="Amiri" w:eastAsia="Amiri" w:cs="Amiri"/>
          <w:color w:val="111111"/>
          <w:sz w:val="28"/>
          <w:sz w:val="28"/>
          <w:szCs w:val="28"/>
          <w:rtl w:val="true"/>
          <w:lang w:bidi="ar-SA"/>
        </w:rPr>
        <w:t xml:space="preserve">إذ بيّن في ضمنه بإشارة لطيفة أنّ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الذي ينهى</w:t>
      </w:r>
      <w:r>
        <w:rPr>
          <w:rFonts w:eastAsia="Amiri" w:cs="Amiri" w:ascii="Amiri" w:hAnsi="Amiri"/>
          <w:color w:val="111111"/>
          <w:sz w:val="28"/>
          <w:szCs w:val="28"/>
          <w:rtl w:val="true"/>
          <w:lang w:bidi="ar-SA"/>
        </w:rPr>
        <w:t>)</w:t>
      </w:r>
      <w:r>
        <w:rPr>
          <w:rStyle w:val="FootnoteAnchor"/>
          <w:rtl w:val="true"/>
        </w:rPr>
        <w:footnoteReference w:id="1582"/>
      </w:r>
      <w:r>
        <w:rPr>
          <w:rFonts w:ascii="Amiri" w:hAnsi="Amiri" w:eastAsia="Amiri" w:cs="Amiri"/>
          <w:color w:val="111111"/>
          <w:sz w:val="28"/>
          <w:sz w:val="28"/>
          <w:szCs w:val="28"/>
          <w:rtl w:val="true"/>
          <w:lang w:bidi="ar-SA"/>
        </w:rPr>
        <w:t>عن صلاة الجمعة و بين من نزلت الآية في شأنه تصادق معنويّ و تعارف أزليّ‌</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 إلى الرفضة المجبولين على بغض العبادة و حبّ المعصية، إنّهم لم يعملوا بقول مجتهدهم الآمر بأعظم العبادات و أفضل الصلوات المؤخّر زمانا، و عملوا بقول الناهي مع أنّه مقدّم، و القرآن ينادي على بطلانه</w:t>
      </w:r>
      <w:r>
        <w:rPr>
          <w:rStyle w:val="FootnoteAnchor"/>
          <w:rtl w:val="true"/>
        </w:rPr>
        <w:footnoteReference w:id="1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نُودِيَ لِلصَّلاٰةِ مِنْ يَوْمِ اَلْجُمُعَةِ فَاسْعَوْا إِلىٰ ذِكْرِ اَللّٰهِ وَ ذَرُوا اَلْبَيْعَ ذٰلِكُمْ خَيْرٌ لَكُمْ إِنْ كُنْتُمْ تَعْلَمُونَ‌</w:t>
      </w:r>
      <w:r>
        <w:rPr>
          <w:rStyle w:val="FootnoteAnchor"/>
          <w:rtl w:val="true"/>
        </w:rPr>
        <w:footnoteReference w:id="1584"/>
      </w:r>
      <w:r>
        <w:rPr>
          <w:rFonts w:ascii="Amiri" w:hAnsi="Amiri" w:eastAsia="Amiri" w:cs="Amiri"/>
          <w:color w:val="111111"/>
          <w:sz w:val="28"/>
          <w:sz w:val="28"/>
          <w:szCs w:val="28"/>
          <w:rtl w:val="true"/>
          <w:lang w:bidi="ar-SA"/>
        </w:rPr>
        <w:t>، و أنت خبير بأنّ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إشارة خفيّة عند من له ذوق إلى ما أحدثه و اتّبعه</w:t>
      </w:r>
      <w:r>
        <w:rPr>
          <w:rStyle w:val="FootnoteAnchor"/>
          <w:rtl w:val="true"/>
        </w:rPr>
        <w:footnoteReference w:id="1585"/>
      </w:r>
      <w:r>
        <w:rPr>
          <w:rFonts w:ascii="IRNazanin" w:hAnsi="IRNazanin" w:eastAsia="IRNazanin"/>
          <w:color w:val="111111"/>
          <w:sz w:val="28"/>
          <w:sz w:val="28"/>
          <w:szCs w:val="28"/>
          <w:rtl w:val="true"/>
          <w:lang w:bidi="fa-IR"/>
        </w:rPr>
        <w:t>ابن عبد</w:t>
      </w:r>
      <w:r>
        <w:rPr>
          <w:rStyle w:val="FootnoteAnchor"/>
          <w:rtl w:val="true"/>
        </w:rPr>
        <w:footnoteReference w:id="1586"/>
      </w:r>
      <w:r>
        <w:rPr>
          <w:rFonts w:ascii="Amiri" w:hAnsi="Amiri" w:eastAsia="Amiri" w:cs="Amiri"/>
          <w:color w:val="111111"/>
          <w:sz w:val="28"/>
          <w:sz w:val="28"/>
          <w:szCs w:val="28"/>
          <w:rtl w:val="true"/>
          <w:lang w:bidi="ar-SA"/>
        </w:rPr>
        <w:t>العالي، من</w:t>
      </w:r>
      <w:r>
        <w:rPr>
          <w:rStyle w:val="FootnoteAnchor"/>
          <w:rtl w:val="true"/>
        </w:rPr>
        <w:footnoteReference w:id="1587"/>
      </w:r>
      <w:r>
        <w:rPr>
          <w:rFonts w:ascii="Amiri" w:hAnsi="Amiri" w:eastAsia="Amiri" w:cs="Amiri"/>
          <w:color w:val="111111"/>
          <w:sz w:val="28"/>
          <w:sz w:val="28"/>
          <w:szCs w:val="28"/>
          <w:rtl w:val="true"/>
          <w:lang w:bidi="ar-SA"/>
        </w:rPr>
        <w:t>الردّ</w:t>
      </w:r>
      <w:r>
        <w:rPr>
          <w:rStyle w:val="FootnoteAnchor"/>
          <w:rtl w:val="true"/>
        </w:rPr>
        <w:footnoteReference w:id="1588"/>
      </w:r>
      <w:r>
        <w:rPr>
          <w:rFonts w:ascii="Amiri" w:hAnsi="Amiri" w:eastAsia="Amiri" w:cs="Amiri"/>
          <w:color w:val="111111"/>
          <w:sz w:val="28"/>
          <w:sz w:val="28"/>
          <w:szCs w:val="28"/>
          <w:rtl w:val="true"/>
          <w:lang w:bidi="ar-SA"/>
        </w:rPr>
        <w:t>على كلام ذي الجلال، المتّبع للنفس الأمّارة، المطيع للطبيعة العقّارة، التي تجرّ</w:t>
      </w:r>
      <w:r>
        <w:rPr>
          <w:rStyle w:val="FootnoteAnchor"/>
          <w:rtl w:val="true"/>
        </w:rPr>
        <w:footnoteReference w:id="1589"/>
      </w:r>
      <w:r>
        <w:rPr>
          <w:rFonts w:ascii="Amiri" w:hAnsi="Amiri" w:eastAsia="Amiri" w:cs="Amiri"/>
          <w:color w:val="111111"/>
          <w:sz w:val="28"/>
          <w:sz w:val="28"/>
          <w:szCs w:val="28"/>
          <w:rtl w:val="true"/>
          <w:lang w:bidi="ar-SA"/>
        </w:rPr>
        <w:t xml:space="preserve">الندامة، و لم يخف من حرّ القيامة؛ إذ من لم يكن متّصفا بهذه لا يفتي بأنّ جماع المتعة يجرّ الثواب الكريم، </w:t>
      </w:r>
    </w:p>
    <w:p>
      <w:pPr>
        <w:pStyle w:val="BookText"/>
        <w:rPr/>
      </w:pPr>
      <w:r>
        <w:rPr>
          <w:rFonts w:ascii="Amiri" w:hAnsi="Amiri" w:eastAsia="Amiri" w:cs="Amiri"/>
          <w:color w:val="111111"/>
          <w:sz w:val="28"/>
          <w:sz w:val="28"/>
          <w:szCs w:val="28"/>
          <w:rtl w:val="true"/>
          <w:lang w:bidi="ar-SA"/>
        </w:rPr>
        <w:t>و صلاة الجمعة تستلزم العذاب الأليم</w:t>
      </w:r>
      <w:r>
        <w:rPr>
          <w:rStyle w:val="FootnoteAnchor"/>
          <w:rtl w:val="true"/>
        </w:rPr>
        <w:footnoteReference w:id="1590"/>
      </w:r>
      <w:r>
        <w:rPr>
          <w:rFonts w:ascii="Amiri" w:hAnsi="Amiri" w:eastAsia="Amiri" w:cs="Amiri"/>
          <w:color w:val="111111"/>
          <w:sz w:val="28"/>
          <w:sz w:val="28"/>
          <w:szCs w:val="28"/>
          <w:rtl w:val="true"/>
          <w:lang w:bidi="ar-SA"/>
        </w:rPr>
        <w:t>، و نعم ما قال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بمذهب كه درست و بملّت كه 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 متعه حلال و نماز جمعة</w:t>
      </w:r>
      <w:r>
        <w:rPr>
          <w:rStyle w:val="FootnoteAnchor"/>
          <w:rtl w:val="true"/>
        </w:rPr>
        <w:footnoteReference w:id="1591"/>
      </w:r>
      <w:r>
        <w:rPr>
          <w:rFonts w:ascii="IRNazanin" w:hAnsi="IRNazanin" w:eastAsia="IRNazanin"/>
          <w:color w:val="111111"/>
          <w:sz w:val="28"/>
          <w:sz w:val="28"/>
          <w:szCs w:val="28"/>
          <w:rtl w:val="true"/>
          <w:lang w:bidi="fa-IR"/>
        </w:rPr>
        <w:t>حرام</w:t>
      </w:r>
    </w:p>
    <w:p>
      <w:pPr>
        <w:pStyle w:val="BookText"/>
        <w:rPr/>
      </w:pPr>
      <w:r>
        <w:rPr>
          <w:rFonts w:ascii="Amiri" w:hAnsi="Amiri" w:eastAsia="Amiri" w:cs="Amiri"/>
          <w:color w:val="111111"/>
          <w:sz w:val="28"/>
          <w:sz w:val="28"/>
          <w:szCs w:val="28"/>
          <w:rtl w:val="true"/>
          <w:lang w:bidi="ar-SA"/>
        </w:rPr>
        <w:t>و أمّا لزوم ترك الجماعة فيلزم من أقوالهم؛ لأنّ أحد أصولهم الفاسدة بطلان الصلاة خلف غير من ثبت عدالته الباطنية، و هي تثبت بالمعاشرة الباطنية عندهم، و ما من رافضي إلاّ و باطنه ملوّث خبيث فيها، ينكر</w:t>
      </w:r>
      <w:r>
        <w:rPr>
          <w:rStyle w:val="FootnoteAnchor"/>
          <w:rtl w:val="true"/>
        </w:rPr>
        <w:footnoteReference w:id="1592"/>
      </w:r>
      <w:r>
        <w:rPr>
          <w:rFonts w:ascii="Amiri" w:hAnsi="Amiri" w:eastAsia="Amiri" w:cs="Amiri"/>
          <w:color w:val="111111"/>
          <w:sz w:val="28"/>
          <w:sz w:val="28"/>
          <w:szCs w:val="28"/>
          <w:rtl w:val="true"/>
          <w:lang w:bidi="ar-SA"/>
        </w:rPr>
        <w:t xml:space="preserve">بعضهم بعضا، و لم يرض كلّ منهم بإمامة أحد، و غير الرافضي ليس بمؤمن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العدالة التي إنّما تتحقق بالإيمان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فانسدّ باب الجماعة، و حرمهم إبليس من فضلها أيضا، و لذلك ترى أكثر مساجدهم خرابا؛ بحيث تربط فيها الدواب و تلد</w:t>
      </w:r>
      <w:r>
        <w:rPr>
          <w:rStyle w:val="FootnoteAnchor"/>
          <w:rtl w:val="true"/>
        </w:rPr>
        <w:footnoteReference w:id="1593"/>
      </w:r>
      <w:r>
        <w:rPr>
          <w:rFonts w:ascii="Amiri" w:hAnsi="Amiri" w:eastAsia="Amiri" w:cs="Amiri"/>
          <w:color w:val="111111"/>
          <w:sz w:val="28"/>
          <w:sz w:val="28"/>
          <w:szCs w:val="28"/>
          <w:rtl w:val="true"/>
          <w:lang w:bidi="ar-SA"/>
        </w:rPr>
        <w:t>فيها الكلاب، و البعض الّذي بقي أساسه إنّما هو بسعي</w:t>
      </w:r>
      <w:r>
        <w:rPr>
          <w:rStyle w:val="FootnoteAnchor"/>
          <w:rtl w:val="true"/>
        </w:rPr>
        <w:footnoteReference w:id="1594"/>
      </w:r>
      <w:r>
        <w:rPr>
          <w:rFonts w:ascii="Amiri" w:hAnsi="Amiri" w:eastAsia="Amiri" w:cs="Amiri"/>
          <w:color w:val="111111"/>
          <w:sz w:val="28"/>
          <w:sz w:val="28"/>
          <w:szCs w:val="28"/>
          <w:rtl w:val="true"/>
          <w:lang w:bidi="ar-SA"/>
        </w:rPr>
        <w:t>أهل السنّة و الجماعة، و لكنّ الجماعة فيها ممنوعة محذورة، بل الصلاة الصحيحة فيها غير مقدورة، إنّما المتعارف هناك الاجتماع للسبّ و الطعن عوض الصلاة و الذكر، ثمّ الشتم و اللّعن، و هي أفضل العبادات و أكمل الطاعات عند تلك الفرقة الفاجرة، و إنّما تقلعها</w:t>
      </w:r>
      <w:r>
        <w:rPr>
          <w:rStyle w:val="FootnoteAnchor"/>
          <w:rtl w:val="true"/>
        </w:rPr>
        <w:footnoteReference w:id="1595"/>
      </w:r>
      <w:r>
        <w:rPr>
          <w:rFonts w:ascii="Amiri" w:hAnsi="Amiri" w:eastAsia="Amiri" w:cs="Amiri"/>
          <w:color w:val="111111"/>
          <w:sz w:val="28"/>
          <w:sz w:val="28"/>
          <w:szCs w:val="28"/>
          <w:rtl w:val="true"/>
          <w:lang w:bidi="ar-SA"/>
        </w:rPr>
        <w:t>سطوة هذه السلطنة السليمانية القاهرة،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للأصحاب في صلاة الجمعة زمان غيبة الإمام عليه السّلام أقوال ثلاثة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Style w:val="FootnoteAnchor"/>
          <w:rtl w:val="true"/>
        </w:rPr>
        <w:footnoteReference w:id="1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 و هو قول السيد المرتضى و جماعة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ثانيها</w:t>
      </w:r>
      <w:r>
        <w:rPr>
          <w:rStyle w:val="FootnoteAnchor"/>
          <w:rtl w:val="true"/>
        </w:rPr>
        <w:footnoteReference w:id="1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التخييريّ مع وجود المجتهد، و هو قول الأكثرين</w:t>
      </w:r>
      <w:r>
        <w:rPr>
          <w:rStyle w:val="FootnoteAnchor"/>
          <w:rtl w:val="true"/>
        </w:rPr>
        <w:footnoteReference w:id="1598"/>
      </w:r>
      <w:r>
        <w:rPr>
          <w:rFonts w:ascii="Amiri" w:hAnsi="Amiri" w:eastAsia="Amiri" w:cs="Amiri"/>
          <w:color w:val="111111"/>
          <w:sz w:val="28"/>
          <w:sz w:val="28"/>
          <w:szCs w:val="28"/>
          <w:rtl w:val="true"/>
          <w:lang w:bidi="ar-SA"/>
        </w:rPr>
        <w:t>، و اختاره شيخنا عليّ بن عبد العالي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ثالثها</w:t>
      </w:r>
      <w:r>
        <w:rPr>
          <w:rStyle w:val="FootnoteAnchor"/>
          <w:rtl w:val="true"/>
        </w:rPr>
        <w:footnoteReference w:id="1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العيني مع وجود أيّ عدل كان، سواء</w:t>
      </w:r>
      <w:r>
        <w:rPr>
          <w:rStyle w:val="FootnoteAnchor"/>
          <w:rtl w:val="true"/>
        </w:rPr>
        <w:footnoteReference w:id="1600"/>
      </w:r>
      <w:r>
        <w:rPr>
          <w:rFonts w:ascii="Amiri" w:hAnsi="Amiri" w:eastAsia="Amiri" w:cs="Amiri"/>
          <w:color w:val="111111"/>
          <w:sz w:val="28"/>
          <w:sz w:val="28"/>
          <w:szCs w:val="28"/>
          <w:rtl w:val="true"/>
          <w:lang w:bidi="ar-SA"/>
        </w:rPr>
        <w:t>كان مجتهدا أم لا</w:t>
      </w:r>
      <w:r>
        <w:rPr>
          <w:rStyle w:val="FootnoteAnchor"/>
          <w:rtl w:val="true"/>
        </w:rPr>
        <w:footnoteReference w:id="1601"/>
      </w:r>
      <w:r>
        <w:rPr>
          <w:rFonts w:ascii="Amiri" w:hAnsi="Amiri" w:eastAsia="Amiri" w:cs="Amiri"/>
          <w:color w:val="111111"/>
          <w:sz w:val="28"/>
          <w:sz w:val="28"/>
          <w:szCs w:val="28"/>
          <w:rtl w:val="true"/>
          <w:lang w:bidi="ar-SA"/>
        </w:rPr>
        <w:t>، و هو ممّا ذهب إليه الشيخ زين الدين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التحريم الذي هو محلّ استبعاد صاحب النواقض و أضرابه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Style w:val="FootnoteAnchor"/>
          <w:rtl w:val="true"/>
        </w:rPr>
        <w:footnoteReference w:id="1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موافقته لدليل العقل؛ فإنّ الاجتماع في مثل هذه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الأمصار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مظنّة للاختلاف و النزاع، و الحكمة مقتضية لحسم مادة الاختلاف، و لا يندفع إلاّ بالسلطان العادل أو</w:t>
      </w:r>
      <w:r>
        <w:rPr>
          <w:rStyle w:val="FootnoteAnchor"/>
          <w:rtl w:val="true"/>
        </w:rPr>
        <w:footnoteReference w:id="1603"/>
      </w:r>
      <w:r>
        <w:rPr>
          <w:rFonts w:ascii="Amiri" w:hAnsi="Amiri" w:eastAsia="Amiri" w:cs="Amiri"/>
          <w:color w:val="111111"/>
          <w:sz w:val="28"/>
          <w:sz w:val="28"/>
          <w:szCs w:val="28"/>
          <w:rtl w:val="true"/>
          <w:lang w:bidi="ar-SA"/>
        </w:rPr>
        <w:t>من نصبه في زمان حضوره؛ لأنّه أيضا في ظلّ ظهور الإمام متمكّن من إزالة مفاسد الأنام، و دفع النزاع الواقع بين الخصام، على وجه يوافق قوانين الشرع و الإسلام، و أمّا في حال غيبته عليه السّلام فليس كذلك؛ إذ ربّما لا</w:t>
      </w:r>
      <w:r>
        <w:rPr>
          <w:rStyle w:val="FootnoteAnchor"/>
          <w:rtl w:val="true"/>
        </w:rPr>
        <w:footnoteReference w:id="1604"/>
      </w:r>
      <w:r>
        <w:rPr>
          <w:rFonts w:ascii="Amiri" w:hAnsi="Amiri" w:eastAsia="Amiri" w:cs="Amiri"/>
          <w:color w:val="111111"/>
          <w:sz w:val="28"/>
          <w:sz w:val="28"/>
          <w:szCs w:val="28"/>
          <w:rtl w:val="true"/>
          <w:lang w:bidi="ar-SA"/>
        </w:rPr>
        <w:t>يمكّنه الناس من دفع المفاسد؛ لعدم ظهور الإمام، و قدرته على زجر الأنام، و تنفيذ الأحكام، و إعلاء لواء الإسلام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Style w:val="FootnoteAnchor"/>
          <w:rtl w:val="true"/>
        </w:rPr>
        <w:footnoteReference w:id="1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وقع الاتّفاق على صحّة روايته عن النبي صلّى اللّه عليه و اله و سلّم من أنّه قال في </w:t>
      </w:r>
    </w:p>
    <w:p>
      <w:pPr>
        <w:pStyle w:val="BookText"/>
        <w:rPr/>
      </w:pPr>
      <w:r>
        <w:rPr>
          <w:rFonts w:ascii="Amiri" w:hAnsi="Amiri" w:eastAsia="Amiri" w:cs="Amiri"/>
          <w:color w:val="111111"/>
          <w:sz w:val="28"/>
          <w:sz w:val="28"/>
          <w:szCs w:val="28"/>
          <w:rtl w:val="true"/>
          <w:lang w:bidi="ar-SA"/>
        </w:rPr>
        <w:t>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افترض عليكم الجمعة في مقامي هذا في يومي هذا في</w:t>
      </w:r>
      <w:r>
        <w:rPr>
          <w:rStyle w:val="FootnoteAnchor"/>
          <w:rtl w:val="true"/>
        </w:rPr>
        <w:footnoteReference w:id="1606"/>
      </w:r>
      <w:r>
        <w:rPr>
          <w:rFonts w:ascii="Amiri" w:hAnsi="Amiri" w:eastAsia="Amiri" w:cs="Amiri"/>
          <w:color w:val="111111"/>
          <w:sz w:val="28"/>
          <w:sz w:val="28"/>
          <w:szCs w:val="28"/>
          <w:rtl w:val="true"/>
          <w:lang w:bidi="ar-SA"/>
        </w:rPr>
        <w:t xml:space="preserve">شهري هذا في عامي هذا، فمن تركها في حياتي أو بعد موتي و له إمام عادل استخفافا بها أو جحودا لها فلا جمع اللّه شمله، و لا بارك اللّه في أمره، ألا و لا صلاة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لا زكاة له</w:t>
      </w:r>
      <w:r>
        <w:rPr>
          <w:rFonts w:eastAsia="Amiri" w:cs="Amiri" w:ascii="Amiri" w:hAnsi="Amiri"/>
          <w:color w:val="111111"/>
          <w:sz w:val="28"/>
          <w:szCs w:val="28"/>
          <w:rtl w:val="true"/>
          <w:lang w:bidi="ar-SA"/>
        </w:rPr>
        <w:t>)</w:t>
      </w:r>
      <w:r>
        <w:rPr>
          <w:rStyle w:val="FootnoteAnchor"/>
          <w:rtl w:val="true"/>
        </w:rPr>
        <w:footnoteReference w:id="1607"/>
      </w:r>
      <w:r>
        <w:rPr>
          <w:rFonts w:ascii="Amiri" w:hAnsi="Amiri" w:eastAsia="Amiri" w:cs="Amiri"/>
          <w:color w:val="111111"/>
          <w:sz w:val="28"/>
          <w:sz w:val="28"/>
          <w:szCs w:val="28"/>
          <w:rtl w:val="true"/>
          <w:lang w:bidi="ar-SA"/>
        </w:rPr>
        <w:t>، ألا و لا حجّ له، ألا و لا صوم له، ألا و لا برّ له حتّى يتوب، فإن تاب تاب</w:t>
      </w:r>
      <w:r>
        <w:rPr>
          <w:rStyle w:val="FootnoteAnchor"/>
          <w:rtl w:val="true"/>
        </w:rPr>
        <w:footnoteReference w:id="1608"/>
      </w:r>
      <w:r>
        <w:rPr>
          <w:rFonts w:ascii="Amiri" w:hAnsi="Amiri" w:eastAsia="Amiri" w:cs="Amiri"/>
          <w:color w:val="111111"/>
          <w:sz w:val="28"/>
          <w:sz w:val="28"/>
          <w:szCs w:val="28"/>
          <w:rtl w:val="true"/>
          <w:lang w:bidi="ar-SA"/>
        </w:rPr>
        <w:t>اللّه عليه</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وجه الاستدلال أنّه شرط الإمام العادل في وجوبها على الآتي بها، و هو غير ظاهر في هذا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ظهر بما ذكرنا أنّ ما نسبه</w:t>
      </w:r>
      <w:r>
        <w:rPr>
          <w:rStyle w:val="FootnoteAnchor"/>
          <w:rtl w:val="true"/>
        </w:rPr>
        <w:footnoteReference w:id="1610"/>
      </w:r>
      <w:r>
        <w:rPr>
          <w:rFonts w:ascii="Amiri" w:hAnsi="Amiri" w:eastAsia="Amiri" w:cs="Amiri"/>
          <w:color w:val="111111"/>
          <w:sz w:val="28"/>
          <w:sz w:val="28"/>
          <w:szCs w:val="28"/>
          <w:rtl w:val="true"/>
          <w:lang w:bidi="ar-SA"/>
        </w:rPr>
        <w:t xml:space="preserve">إلى الشيخ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درجته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تأليفه</w:t>
      </w:r>
      <w:r>
        <w:rPr>
          <w:rStyle w:val="FootnoteAnchor"/>
          <w:rtl w:val="true"/>
        </w:rPr>
        <w:footnoteReference w:id="1611"/>
      </w:r>
      <w:r>
        <w:rPr>
          <w:rFonts w:ascii="Amiri" w:hAnsi="Amiri" w:eastAsia="Amiri" w:cs="Amiri"/>
          <w:color w:val="111111"/>
          <w:sz w:val="28"/>
          <w:sz w:val="28"/>
          <w:szCs w:val="28"/>
          <w:rtl w:val="true"/>
          <w:lang w:bidi="ar-SA"/>
        </w:rPr>
        <w:t>رسالة لمنع</w:t>
      </w:r>
      <w:r>
        <w:rPr>
          <w:rStyle w:val="FootnoteAnchor"/>
          <w:rtl w:val="true"/>
        </w:rPr>
        <w:footnoteReference w:id="1612"/>
      </w:r>
      <w:r>
        <w:rPr>
          <w:rFonts w:ascii="Amiri" w:hAnsi="Amiri" w:eastAsia="Amiri" w:cs="Amiri"/>
          <w:color w:val="111111"/>
          <w:sz w:val="28"/>
          <w:sz w:val="28"/>
          <w:szCs w:val="28"/>
          <w:rtl w:val="true"/>
          <w:lang w:bidi="ar-SA"/>
        </w:rPr>
        <w:t xml:space="preserve">صلاة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فرية بلا مرية، لأنّ حاصل مذهبه أنّ صلاة الجمعة</w:t>
      </w:r>
      <w:r>
        <w:rPr>
          <w:rFonts w:eastAsia="Amiri" w:cs="Amiri" w:ascii="Amiri" w:hAnsi="Amiri"/>
          <w:color w:val="111111"/>
          <w:sz w:val="28"/>
          <w:szCs w:val="28"/>
          <w:rtl w:val="true"/>
          <w:lang w:bidi="ar-SA"/>
        </w:rPr>
        <w:t>)</w:t>
      </w:r>
      <w:r>
        <w:rPr>
          <w:rStyle w:val="FootnoteAnchor"/>
          <w:rtl w:val="true"/>
        </w:rPr>
        <w:footnoteReference w:id="1613"/>
      </w:r>
      <w:r>
        <w:rPr>
          <w:rFonts w:ascii="Amiri" w:hAnsi="Amiri" w:eastAsia="Amiri" w:cs="Amiri"/>
          <w:color w:val="111111"/>
          <w:sz w:val="28"/>
          <w:sz w:val="28"/>
          <w:szCs w:val="28"/>
          <w:rtl w:val="true"/>
          <w:lang w:bidi="ar-SA"/>
        </w:rPr>
        <w:t>أفضل الفردين</w:t>
      </w:r>
      <w:r>
        <w:rPr>
          <w:rStyle w:val="FootnoteAnchor"/>
          <w:rtl w:val="true"/>
        </w:rPr>
        <w:footnoteReference w:id="1614"/>
      </w:r>
      <w:r>
        <w:rPr>
          <w:rFonts w:ascii="Amiri" w:hAnsi="Amiri" w:eastAsia="Amiri" w:cs="Amiri"/>
          <w:color w:val="111111"/>
          <w:sz w:val="28"/>
          <w:sz w:val="28"/>
          <w:szCs w:val="28"/>
          <w:rtl w:val="true"/>
          <w:lang w:bidi="ar-SA"/>
        </w:rPr>
        <w:t>الواجبين على التخيير كما عرفت</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نسبه إلى الشيخ زين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Style w:val="FootnoteAnchor"/>
          <w:rtl w:val="true"/>
        </w:rPr>
        <w:footnoteReference w:id="1615"/>
      </w:r>
      <w:r>
        <w:rPr>
          <w:rFonts w:ascii="Amiri" w:hAnsi="Amiri" w:eastAsia="Amiri" w:cs="Amiri"/>
          <w:color w:val="111111"/>
          <w:sz w:val="28"/>
          <w:sz w:val="28"/>
          <w:szCs w:val="28"/>
          <w:rtl w:val="true"/>
          <w:lang w:bidi="ar-SA"/>
        </w:rPr>
        <w:t xml:space="preserve">تعريضه على الشيخ </w:t>
      </w:r>
    </w:p>
    <w:p>
      <w:pPr>
        <w:pStyle w:val="BookText"/>
        <w:rPr/>
      </w:pPr>
      <w:r>
        <w:rPr>
          <w:rFonts w:ascii="Amiri" w:hAnsi="Amiri" w:eastAsia="Amiri" w:cs="Amiri"/>
          <w:color w:val="111111"/>
          <w:sz w:val="28"/>
          <w:sz w:val="28"/>
          <w:szCs w:val="28"/>
          <w:rtl w:val="true"/>
          <w:lang w:bidi="ar-SA"/>
        </w:rPr>
        <w:t>عليّ أعلى اللّه مقامه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اَلَّذِي يَنْهىٰ عَبْداً إِذٰا صَلّٰى</w:t>
      </w:r>
      <w:r>
        <w:rPr>
          <w:rStyle w:val="FootnoteAnchor"/>
          <w:rtl w:val="true"/>
        </w:rPr>
        <w:footnoteReference w:id="1616"/>
      </w:r>
      <w:r>
        <w:rPr>
          <w:rFonts w:ascii="IRNazanin" w:hAnsi="IRNazanin" w:eastAsia="IRNazanin"/>
          <w:color w:val="111111"/>
          <w:sz w:val="28"/>
          <w:sz w:val="28"/>
          <w:szCs w:val="28"/>
          <w:rtl w:val="true"/>
          <w:lang w:bidi="fa-IR"/>
        </w:rPr>
        <w:t xml:space="preserve">،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افتراء محض</w:t>
      </w:r>
      <w:r>
        <w:rPr>
          <w:rStyle w:val="FootnoteAnchor"/>
          <w:rtl w:val="true"/>
        </w:rPr>
        <w:footnoteReference w:id="1617"/>
      </w:r>
      <w:r>
        <w:rPr>
          <w:rFonts w:ascii="Amiri" w:hAnsi="Amiri" w:eastAsia="Amiri" w:cs="Amiri"/>
          <w:color w:val="111111"/>
          <w:sz w:val="28"/>
          <w:sz w:val="28"/>
          <w:szCs w:val="28"/>
          <w:rtl w:val="true"/>
          <w:lang w:bidi="ar-SA"/>
        </w:rPr>
        <w:t>، و على تقدير وقوعه فهو</w:t>
      </w:r>
      <w:r>
        <w:rPr>
          <w:rStyle w:val="FootnoteAnchor"/>
          <w:rtl w:val="true"/>
        </w:rPr>
        <w:footnoteReference w:id="1618"/>
      </w:r>
      <w:r>
        <w:rPr>
          <w:rStyle w:val="FootnoteAnchor"/>
          <w:rtl w:val="true"/>
        </w:rPr>
        <w:footnoteReference w:id="1619"/>
      </w:r>
      <w:r>
        <w:rPr>
          <w:rFonts w:ascii="Amiri" w:hAnsi="Amiri" w:eastAsia="Amiri" w:cs="Amiri"/>
          <w:color w:val="111111"/>
          <w:sz w:val="28"/>
          <w:sz w:val="28"/>
          <w:szCs w:val="28"/>
          <w:rtl w:val="true"/>
          <w:lang w:bidi="ar-SA"/>
        </w:rPr>
        <w:t xml:space="preserve">تعريض معترض بمثل ما اعترض به اليافعي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Style w:val="FootnoteAnchor"/>
          <w:rtl w:val="true"/>
        </w:rPr>
        <w:footnoteReference w:id="1620"/>
      </w:r>
      <w:r>
        <w:rPr>
          <w:rFonts w:ascii="Amiri" w:hAnsi="Amiri" w:eastAsia="Amiri" w:cs="Amiri"/>
          <w:color w:val="111111"/>
          <w:sz w:val="28"/>
          <w:sz w:val="28"/>
          <w:szCs w:val="28"/>
          <w:rtl w:val="true"/>
          <w:lang w:bidi="ar-SA"/>
        </w:rPr>
        <w:t>من استدلّ بها على مثله؛ حيث نقل أنّ الشيخ عزّ الدين عبد السلام الشافعي كان منكرا لصلاة الرغائب و النصف من شعبان و يحكم بكونهما بدعة، مع أنّه قد ظهر بهما</w:t>
      </w:r>
      <w:r>
        <w:rPr>
          <w:rStyle w:val="FootnoteAnchor"/>
          <w:rtl w:val="true"/>
        </w:rPr>
        <w:footnoteReference w:id="1621"/>
      </w:r>
      <w:r>
        <w:rPr>
          <w:rFonts w:ascii="IRNazanin" w:hAnsi="IRNazanin" w:eastAsia="IRNazanin"/>
          <w:color w:val="111111"/>
          <w:sz w:val="28"/>
          <w:sz w:val="28"/>
          <w:szCs w:val="28"/>
          <w:rtl w:val="true"/>
          <w:lang w:bidi="fa-IR"/>
        </w:rPr>
        <w:t>شعار من</w:t>
      </w:r>
      <w:r>
        <w:rPr>
          <w:rStyle w:val="FootnoteAnchor"/>
          <w:rtl w:val="true"/>
        </w:rPr>
        <w:footnoteReference w:id="1622"/>
      </w:r>
      <w:r>
        <w:rPr>
          <w:rFonts w:ascii="Amiri" w:hAnsi="Amiri" w:eastAsia="Amiri" w:cs="Amiri"/>
          <w:color w:val="111111"/>
          <w:sz w:val="28"/>
          <w:sz w:val="28"/>
          <w:szCs w:val="28"/>
          <w:rtl w:val="true"/>
          <w:lang w:bidi="ar-SA"/>
        </w:rPr>
        <w:t>في الأمصار، و صلّى بهما</w:t>
      </w:r>
      <w:r>
        <w:rPr>
          <w:rStyle w:val="FootnoteAnchor"/>
          <w:rtl w:val="true"/>
        </w:rPr>
        <w:footnoteReference w:id="1623"/>
      </w:r>
      <w:r>
        <w:rPr>
          <w:rFonts w:ascii="IRNazanin" w:hAnsi="IRNazanin" w:eastAsia="IRNazanin"/>
          <w:color w:val="111111"/>
          <w:sz w:val="28"/>
          <w:sz w:val="28"/>
          <w:szCs w:val="28"/>
          <w:rtl w:val="true"/>
          <w:lang w:bidi="fa-IR"/>
        </w:rPr>
        <w:t>العلماء الأحبار</w:t>
      </w:r>
      <w:r>
        <w:rPr>
          <w:rStyle w:val="FootnoteAnchor"/>
          <w:rtl w:val="true"/>
        </w:rPr>
        <w:footnoteReference w:id="1624"/>
      </w:r>
      <w:r>
        <w:rPr>
          <w:rFonts w:ascii="Amiri" w:hAnsi="Amiri" w:eastAsia="Amiri" w:cs="Amiri"/>
          <w:color w:val="111111"/>
          <w:sz w:val="28"/>
          <w:sz w:val="28"/>
          <w:szCs w:val="28"/>
          <w:rtl w:val="true"/>
          <w:lang w:bidi="ar-SA"/>
        </w:rPr>
        <w:t>، و الأولياء الأخيار،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احتجّ به بعض الناس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اَلَّذِي يَنْهىٰ عَبْداً إِذٰا صَلّٰى، فهو احتجاج باطل؛ فإنّ الآية الكريمة نزلت في قضيّة</w:t>
      </w:r>
      <w:r>
        <w:rPr>
          <w:rStyle w:val="FootnoteAnchor"/>
          <w:rtl w:val="true"/>
        </w:rPr>
        <w:footnoteReference w:id="1625"/>
      </w:r>
      <w:r>
        <w:rPr>
          <w:rFonts w:ascii="Amiri" w:hAnsi="Amiri" w:eastAsia="Amiri" w:cs="Amiri"/>
          <w:color w:val="111111"/>
          <w:sz w:val="28"/>
          <w:sz w:val="28"/>
          <w:szCs w:val="28"/>
          <w:rtl w:val="true"/>
          <w:lang w:bidi="ar-SA"/>
        </w:rPr>
        <w:t>أبي جهل نهيه النبي صلّى اللّه عليه و اله و سلّم عن الصلاة و منعه له</w:t>
      </w:r>
      <w:r>
        <w:rPr>
          <w:rStyle w:val="FootnoteAnchor"/>
          <w:rtl w:val="true"/>
        </w:rPr>
        <w:footnoteReference w:id="162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أنّ ما نحن فيه أيضا</w:t>
      </w:r>
      <w:r>
        <w:rPr>
          <w:rStyle w:val="FootnoteAnchor"/>
          <w:rtl w:val="true"/>
        </w:rPr>
        <w:footnoteReference w:id="1627"/>
      </w:r>
      <w:r>
        <w:rPr>
          <w:rFonts w:ascii="Amiri" w:hAnsi="Amiri" w:eastAsia="Amiri" w:cs="Amiri"/>
          <w:color w:val="111111"/>
          <w:sz w:val="28"/>
          <w:sz w:val="28"/>
          <w:szCs w:val="28"/>
          <w:rtl w:val="true"/>
          <w:lang w:bidi="ar-SA"/>
        </w:rPr>
        <w:t xml:space="preserve">ليس من ذلك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w:t>
      </w:r>
      <w:r>
        <w:rPr>
          <w:rStyle w:val="FootnoteAnchor"/>
          <w:rtl w:val="true"/>
        </w:rPr>
        <w:footnoteReference w:id="1628"/>
      </w:r>
      <w:r>
        <w:rPr>
          <w:rFonts w:ascii="Amiri" w:hAnsi="Amiri" w:eastAsia="Amiri" w:cs="Amiri"/>
          <w:color w:val="111111"/>
          <w:sz w:val="28"/>
          <w:sz w:val="28"/>
          <w:szCs w:val="28"/>
          <w:rtl w:val="true"/>
          <w:lang w:bidi="ar-SA"/>
        </w:rPr>
        <w:t xml:space="preserve">قبيل صلاة </w:t>
      </w:r>
    </w:p>
    <w:p>
      <w:pPr>
        <w:pStyle w:val="BookText"/>
        <w:rPr/>
      </w:pPr>
      <w:r>
        <w:rPr>
          <w:rFonts w:ascii="Amiri" w:hAnsi="Amiri" w:eastAsia="Amiri" w:cs="Amiri"/>
          <w:color w:val="111111"/>
          <w:sz w:val="28"/>
          <w:sz w:val="28"/>
          <w:szCs w:val="28"/>
          <w:rtl w:val="true"/>
          <w:lang w:bidi="ar-SA"/>
        </w:rPr>
        <w:t xml:space="preserve">النبي صلّى اللّه عليه و اله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الكلام في أنّ صلاة الجمعة في هذا الزمان بدون الإمام أو</w:t>
      </w:r>
      <w:r>
        <w:rPr>
          <w:rStyle w:val="FootnoteAnchor"/>
          <w:rtl w:val="true"/>
        </w:rPr>
        <w:footnoteReference w:id="1629"/>
      </w:r>
      <w:r>
        <w:rPr>
          <w:rFonts w:ascii="Amiri" w:hAnsi="Amiri" w:eastAsia="Amiri" w:cs="Amiri"/>
          <w:color w:val="111111"/>
          <w:sz w:val="28"/>
          <w:sz w:val="28"/>
          <w:szCs w:val="28"/>
          <w:rtl w:val="true"/>
          <w:lang w:bidi="ar-SA"/>
        </w:rPr>
        <w:t>المجتهد بدعة لم يأمر بها صاحب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أمّا ما ذكره من عدم عملهم بقول مجتهدهم الآمر بأعظم العبادات، فإن أراد به عدم عمل أحد منهم بذلك فهو كاذب؛ إذ الواقع في بلدان الشيعة يشهد بخلافه، و إن أراد عدم الاتّفاق على ذلك، فذلك ليس بمحذور؛ لأنّ من عدا مقلّدي ذلك المجتهد؛ أمّا مجتهد يخالفه في ذلك فهو متعيّن عليه، و أمّا مقلّد قد التزم تقليد مجتهد آخر فهذا وظيفته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تنادي على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فليس كما سمعه؛ و ذلك لأنّه قد أجمع الأصوليون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شرذمة قليلة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الخطاب المصدّر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Style w:val="FootnoteAnchor"/>
          <w:rtl w:val="true"/>
        </w:rPr>
        <w:footnoteReference w:id="16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بالمكلّفين في عصر النبي</w:t>
      </w:r>
      <w:r>
        <w:rPr>
          <w:rStyle w:val="FootnoteAnchor"/>
          <w:rtl w:val="true"/>
        </w:rPr>
        <w:footnoteReference w:id="1631"/>
      </w:r>
    </w:p>
    <w:p>
      <w:pPr>
        <w:pStyle w:val="BookText"/>
        <w:rPr/>
      </w:pPr>
      <w:r>
        <w:rPr>
          <w:rFonts w:ascii="Amiri" w:hAnsi="Amiri" w:eastAsia="Amiri" w:cs="Amiri"/>
          <w:color w:val="111111"/>
          <w:sz w:val="28"/>
          <w:sz w:val="28"/>
          <w:szCs w:val="28"/>
          <w:rtl w:val="true"/>
          <w:lang w:bidi="ar-SA"/>
        </w:rPr>
        <w:t xml:space="preserve">و الأوّل ضعيف؛ إذ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الأحمر 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بالموجودين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أيضا ضعيف؛ إذ الحاجة إلى التخصيص حيث يوجد اللفظ الموهم للعموم، و قد ثبت أنّ لفظ المشافهة لا يتناول المعدومين،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ج‍ د</w:t>
      </w:r>
      <w:r>
        <w:rPr>
          <w:rFonts w:eastAsia="Amiri" w:cs="Amiri" w:ascii="Amiri" w:hAnsi="Amiri"/>
          <w:color w:val="111111"/>
          <w:sz w:val="28"/>
          <w:szCs w:val="28"/>
          <w:rtl w:val="true"/>
          <w:lang w:bidi="ar-SA"/>
        </w:rPr>
        <w:t>&gt; [</w:t>
      </w:r>
      <w:r>
        <w:rPr>
          <w:rFonts w:ascii="Amiri" w:hAnsi="Amiri" w:eastAsia="Amiri" w:cs="Amiri"/>
          <w:color w:val="111111"/>
          <w:sz w:val="28"/>
          <w:sz w:val="28"/>
          <w:szCs w:val="28"/>
          <w:rtl w:val="true"/>
          <w:lang w:bidi="ar-SA"/>
        </w:rPr>
        <w:t xml:space="preserve">انظر مثل هذه المناقشة في محصول الرازي </w:t>
      </w:r>
      <w:r>
        <w:rPr>
          <w:rFonts w:eastAsia="Amiri" w:cs="Amiri" w:ascii="Amiri" w:hAnsi="Amiri"/>
          <w:color w:val="111111"/>
          <w:sz w:val="28"/>
          <w:szCs w:val="28"/>
          <w:lang w:bidi="ar-SA"/>
        </w:rPr>
        <w:t>389:2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و المستصفى للغزالي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لقبح خطاب المعدوم، و إنّما يثبت الحكم في من بعدهم إلى يوم القيامة بدليل خارج، و على هذا فالآية إنّما تدلّ على وجوب صلاة الجمعة في زمان النبي صلّى اللّه عليه و اله و سلّم، و وجوبها في زمان</w:t>
      </w:r>
    </w:p>
    <w:p>
      <w:pPr>
        <w:pStyle w:val="BookText"/>
        <w:rPr/>
      </w:pPr>
      <w:r>
        <w:rPr>
          <w:rFonts w:ascii="Amiri" w:hAnsi="Amiri" w:eastAsia="Amiri" w:cs="Amiri"/>
          <w:color w:val="111111"/>
          <w:sz w:val="28"/>
          <w:sz w:val="28"/>
          <w:szCs w:val="28"/>
          <w:rtl w:val="true"/>
          <w:lang w:bidi="ar-SA"/>
        </w:rPr>
        <w:t>الأئمة عليهم السّلام قد ثبت بالإجماع، و بقي وجوبها في حال الغيبة، و الآية لا تدلّ عليه أصلا، و ليس دليل آخر يكون صريحا في الدلالة عليه، مع أنّ 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نسبه إلى شيخنا قدّس سرّه من إحداث الأمور، فلا يخفى ما فيه من الافتراء و الفتور، و إنّما الحدث و الإحداث من شأن صاحب النواقض، لائقان بلحيته و لحية من أحدث في إليته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قصد بتكراره تكثير</w:t>
      </w:r>
      <w:r>
        <w:rPr>
          <w:rStyle w:val="FootnoteAnchor"/>
          <w:rtl w:val="true"/>
        </w:rPr>
        <w:footnoteReference w:id="1632"/>
      </w:r>
      <w:r>
        <w:rPr>
          <w:rFonts w:ascii="Amiri" w:hAnsi="Amiri" w:eastAsia="Amiri" w:cs="Amiri"/>
          <w:color w:val="111111"/>
          <w:sz w:val="28"/>
          <w:sz w:val="28"/>
          <w:szCs w:val="28"/>
          <w:rtl w:val="true"/>
          <w:lang w:bidi="ar-SA"/>
        </w:rPr>
        <w:t>السواد من استبعاد تجويز المتعة فقد</w:t>
      </w:r>
      <w:r>
        <w:rPr>
          <w:rStyle w:val="FootnoteAnchor"/>
          <w:rtl w:val="true"/>
        </w:rPr>
        <w:footnoteReference w:id="1633"/>
      </w:r>
      <w:r>
        <w:rPr>
          <w:rFonts w:ascii="Amiri" w:hAnsi="Amiri" w:eastAsia="Amiri" w:cs="Amiri"/>
          <w:color w:val="111111"/>
          <w:sz w:val="28"/>
          <w:sz w:val="28"/>
          <w:szCs w:val="28"/>
          <w:rtl w:val="true"/>
          <w:lang w:bidi="ar-SA"/>
        </w:rPr>
        <w:t>مرّ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استبعاد تحريم الجمعة، فمع أنّه قد مرّ جوابه، أيضا مدفوع بأنّه أيّ استبعاد في عدم الإتيان بركعتي صلاة الجمعة عند فقد 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حضور الإمام العادل أو نائبه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إيجاب الإتيان ببدلها، الذي هو أربع ركعات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الاستبعاد في ذلك معارض بما نقله الحنفية عن محمد بن الحسن، من أنّ الفرض هو الجمعة بإزاء الظهر</w:t>
      </w:r>
      <w:r>
        <w:rPr>
          <w:rStyle w:val="FootnoteAnchor"/>
          <w:rtl w:val="true"/>
        </w:rPr>
        <w:footnoteReference w:id="1634"/>
      </w:r>
      <w:r>
        <w:rPr>
          <w:rFonts w:ascii="Amiri" w:hAnsi="Amiri" w:eastAsia="Amiri" w:cs="Amiri"/>
          <w:color w:val="111111"/>
          <w:sz w:val="28"/>
          <w:sz w:val="28"/>
          <w:szCs w:val="28"/>
          <w:rtl w:val="true"/>
          <w:lang w:bidi="ar-SA"/>
        </w:rPr>
        <w:t xml:space="preserve">، و كذا القول بالاستبعاد بالتخيير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مذهب آخرين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بما نقله عن محمّد أيضا في النوادر من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الفرض أحدهما و يتعيّن</w:t>
      </w:r>
      <w:r>
        <w:rPr>
          <w:rStyle w:val="FootnoteAnchor"/>
          <w:rtl w:val="true"/>
        </w:rPr>
        <w:footnoteReference w:id="1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الضدّ</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استبعاد</w:t>
      </w:r>
      <w:r>
        <w:rPr>
          <w:rFonts w:eastAsia="IRNazanin" w:cs="IRNazanin"/>
          <w:color w:val="111111"/>
          <w:sz w:val="28"/>
          <w:szCs w:val="28"/>
          <w:rtl w:val="true"/>
          <w:lang w:bidi="fa-IR"/>
        </w:rPr>
        <w:t>)</w:t>
      </w:r>
      <w:r>
        <w:rPr>
          <w:rStyle w:val="FootnoteAnchor"/>
          <w:rtl w:val="true"/>
        </w:rPr>
        <w:footnoteReference w:id="1636"/>
      </w:r>
      <w:r>
        <w:rPr>
          <w:rFonts w:ascii="IRNazanin" w:hAnsi="IRNazanin" w:eastAsia="IRNazanin"/>
          <w:color w:val="111111"/>
          <w:sz w:val="28"/>
          <w:sz w:val="28"/>
          <w:szCs w:val="28"/>
          <w:rtl w:val="true"/>
          <w:lang w:bidi="fa-IR"/>
        </w:rPr>
        <w:t>اشتراطنا</w:t>
      </w:r>
      <w:r>
        <w:rPr>
          <w:rStyle w:val="FootnoteAnchor"/>
          <w:rtl w:val="true"/>
        </w:rPr>
        <w:footnoteReference w:id="1637"/>
      </w:r>
      <w:r>
        <w:rPr>
          <w:rFonts w:ascii="Amiri" w:hAnsi="Amiri" w:eastAsia="Amiri" w:cs="Amiri"/>
          <w:color w:val="111111"/>
          <w:sz w:val="28"/>
          <w:sz w:val="28"/>
          <w:szCs w:val="28"/>
          <w:rtl w:val="true"/>
          <w:lang w:bidi="ar-SA"/>
        </w:rPr>
        <w:t xml:space="preserve">لوجود الإمام العادل معارض بأنّ الشافعيّ اشترط </w:t>
      </w:r>
    </w:p>
    <w:p>
      <w:pPr>
        <w:pStyle w:val="BookText"/>
        <w:rPr/>
      </w:pPr>
      <w:r>
        <w:rPr>
          <w:rFonts w:ascii="Amiri" w:hAnsi="Amiri" w:eastAsia="Amiri" w:cs="Amiri"/>
          <w:color w:val="111111"/>
          <w:sz w:val="28"/>
          <w:sz w:val="28"/>
          <w:szCs w:val="28"/>
          <w:rtl w:val="true"/>
          <w:lang w:bidi="ar-SA"/>
        </w:rPr>
        <w:t>حضور الأربعين، و أبا حنيفة اشترط المصر و إذن الحاكم الجائر أو نائبه، كما صرّح به القاضي الماوردي في كتابه الموسوم بالأحكام السلطانية</w:t>
      </w:r>
      <w:r>
        <w:rPr>
          <w:rStyle w:val="FootnoteAnchor"/>
          <w:rtl w:val="true"/>
        </w:rPr>
        <w:footnoteReference w:id="1638"/>
      </w:r>
    </w:p>
    <w:p>
      <w:pPr>
        <w:pStyle w:val="BookText"/>
        <w:rPr/>
      </w:pPr>
      <w:r>
        <w:rPr>
          <w:rFonts w:ascii="Amiri" w:hAnsi="Amiri" w:eastAsia="Amiri" w:cs="Amiri"/>
          <w:color w:val="111111"/>
          <w:sz w:val="28"/>
          <w:sz w:val="28"/>
          <w:szCs w:val="28"/>
          <w:rtl w:val="true"/>
          <w:lang w:bidi="ar-SA"/>
        </w:rPr>
        <w:t xml:space="preserve">و يظهر من هذا أنّه لا يصحّ إقامة الصلاة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حضور السلطان أو نائبه عند أبي حنيفة، فيعدل مع عدم حضور أحدهما إلى الظهر، و هذا بعينه مذهب الإماميّة، غاية الأمر أنّ كلّ حاكم جائر يصلح لسلطنة أمور الدين عند أبي حنيفة، و لا يصلح لذلك عند الإمامية إلاّ الإمام المعصوم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ج‍ د</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أعجب من هذا التشنيع</w:t>
      </w:r>
      <w:r>
        <w:rPr>
          <w:rStyle w:val="FootnoteAnchor"/>
          <w:rtl w:val="true"/>
        </w:rPr>
        <w:footnoteReference w:id="1639"/>
      </w:r>
      <w:r>
        <w:rPr>
          <w:rFonts w:ascii="Amiri" w:hAnsi="Amiri" w:eastAsia="Amiri" w:cs="Amiri"/>
          <w:color w:val="111111"/>
          <w:sz w:val="28"/>
          <w:sz w:val="28"/>
          <w:szCs w:val="28"/>
          <w:rtl w:val="true"/>
          <w:lang w:bidi="ar-SA"/>
        </w:rPr>
        <w:t>أنّ الحنفية أنفسهم لا يجزمون بوجوب الجمعة في هذا الزمان، بل يحتاطون قبل الإتيان بها أو بعدها بالإتيان بالظهر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من البيت اللّطيف، فهو معارض بعدّة أبيات لطيفة، قد ارتجلت في نظمها، و لعلّها ألطف و أقوى في الإلزام، و هي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تعبديست در اغلب چو</w:t>
      </w:r>
      <w:r>
        <w:rPr>
          <w:rStyle w:val="FootnoteAnchor"/>
          <w:rtl w:val="true"/>
        </w:rPr>
        <w:footnoteReference w:id="1640"/>
      </w:r>
      <w:r>
        <w:rPr>
          <w:rFonts w:ascii="Amiri" w:hAnsi="Amiri" w:eastAsia="Amiri" w:cs="Amiri"/>
          <w:color w:val="111111"/>
          <w:sz w:val="28"/>
          <w:sz w:val="28"/>
          <w:szCs w:val="28"/>
          <w:rtl w:val="true"/>
          <w:lang w:bidi="ar-SA"/>
        </w:rPr>
        <w:t>شرع را احكام</w:t>
      </w:r>
    </w:p>
    <w:p>
      <w:pPr>
        <w:pStyle w:val="BookText"/>
        <w:rPr/>
      </w:pPr>
      <w:r>
        <w:rPr>
          <w:rFonts w:ascii="IRNazanin" w:hAnsi="IRNazanin" w:eastAsia="IRNazanin"/>
          <w:color w:val="111111"/>
          <w:sz w:val="28"/>
          <w:sz w:val="28"/>
          <w:szCs w:val="28"/>
          <w:rtl w:val="true"/>
          <w:lang w:bidi="fa-IR"/>
        </w:rPr>
        <w:t>چه</w:t>
      </w:r>
      <w:r>
        <w:rPr>
          <w:rStyle w:val="FootnoteAnchor"/>
          <w:rtl w:val="true"/>
        </w:rPr>
        <w:footnoteReference w:id="1641"/>
      </w:r>
      <w:r>
        <w:rPr>
          <w:rFonts w:ascii="IRNazanin" w:hAnsi="IRNazanin" w:eastAsia="IRNazanin"/>
          <w:color w:val="111111"/>
          <w:sz w:val="28"/>
          <w:sz w:val="28"/>
          <w:szCs w:val="28"/>
          <w:rtl w:val="true"/>
          <w:lang w:bidi="fa-IR"/>
        </w:rPr>
        <w:t>چاره خاصه كه نبود ز عقل بيم ملام</w:t>
      </w:r>
    </w:p>
    <w:p>
      <w:pPr>
        <w:pStyle w:val="BookText"/>
        <w:rPr/>
      </w:pPr>
      <w:r>
        <w:rPr>
          <w:rFonts w:ascii="IRNazanin" w:hAnsi="IRNazanin" w:eastAsia="IRNazanin"/>
          <w:color w:val="111111"/>
          <w:sz w:val="28"/>
          <w:sz w:val="28"/>
          <w:szCs w:val="28"/>
          <w:rtl w:val="true"/>
          <w:lang w:bidi="fa-IR"/>
        </w:rPr>
        <w:t>بيا بگو</w:t>
      </w:r>
      <w:r>
        <w:rPr>
          <w:rStyle w:val="FootnoteAnchor"/>
          <w:rtl w:val="true"/>
        </w:rPr>
        <w:footnoteReference w:id="1642"/>
      </w:r>
      <w:r>
        <w:rPr>
          <w:rFonts w:ascii="IRNazanin" w:hAnsi="IRNazanin" w:eastAsia="IRNazanin"/>
          <w:color w:val="111111"/>
          <w:sz w:val="28"/>
          <w:sz w:val="28"/>
          <w:szCs w:val="28"/>
          <w:rtl w:val="true"/>
          <w:lang w:bidi="fa-IR"/>
        </w:rPr>
        <w:t>بجلال خدا قسم كه چرا است</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حلال صوم پس از عيد و روز عيد حرام </w:t>
      </w:r>
    </w:p>
    <w:p>
      <w:pPr>
        <w:pStyle w:val="BookText"/>
        <w:rPr/>
      </w:pPr>
      <w:r>
        <w:rPr>
          <w:rFonts w:ascii="IRNazanin" w:hAnsi="IRNazanin" w:eastAsia="IRNazanin"/>
          <w:color w:val="111111"/>
          <w:sz w:val="28"/>
          <w:sz w:val="28"/>
          <w:szCs w:val="28"/>
          <w:rtl w:val="true"/>
          <w:lang w:bidi="fa-IR"/>
        </w:rPr>
        <w:t>چه مفسده</w:t>
      </w:r>
      <w:r>
        <w:rPr>
          <w:rStyle w:val="FootnoteAnchor"/>
          <w:rtl w:val="true"/>
        </w:rPr>
        <w:footnoteReference w:id="1643"/>
      </w:r>
      <w:r>
        <w:rPr>
          <w:rFonts w:ascii="IRNazanin" w:hAnsi="IRNazanin" w:eastAsia="IRNazanin"/>
          <w:color w:val="111111"/>
          <w:sz w:val="28"/>
          <w:sz w:val="28"/>
          <w:szCs w:val="28"/>
          <w:rtl w:val="true"/>
          <w:lang w:bidi="fa-IR"/>
        </w:rPr>
        <w:t>است بگو در جماع متعه كه هست</w:t>
      </w:r>
    </w:p>
    <w:p>
      <w:pPr>
        <w:pStyle w:val="BookText"/>
        <w:rPr/>
      </w:pPr>
      <w:r>
        <w:rPr>
          <w:rFonts w:ascii="Amiri" w:hAnsi="Amiri" w:eastAsia="Amiri" w:cs="Amiri"/>
          <w:color w:val="111111"/>
          <w:sz w:val="28"/>
          <w:sz w:val="28"/>
          <w:szCs w:val="28"/>
          <w:rtl w:val="true"/>
          <w:lang w:bidi="ar-SA"/>
        </w:rPr>
        <w:t>بشرط صيغه و كابين و عدّه در انجام</w:t>
      </w:r>
    </w:p>
    <w:p>
      <w:pPr>
        <w:pStyle w:val="BookText"/>
        <w:rPr/>
      </w:pPr>
      <w:r>
        <w:rPr>
          <w:rFonts w:ascii="IRNazanin" w:hAnsi="IRNazanin" w:eastAsia="IRNazanin"/>
          <w:color w:val="111111"/>
          <w:sz w:val="28"/>
          <w:sz w:val="28"/>
          <w:szCs w:val="28"/>
          <w:rtl w:val="true"/>
          <w:lang w:bidi="fa-IR"/>
        </w:rPr>
        <w:t>امام شرط دو ركعت گزار جمعه بود</w:t>
      </w:r>
    </w:p>
    <w:p>
      <w:pPr>
        <w:pStyle w:val="BookText"/>
        <w:rPr/>
      </w:pPr>
      <w:r>
        <w:rPr>
          <w:rFonts w:ascii="IRNazanin" w:hAnsi="IRNazanin" w:eastAsia="IRNazanin"/>
          <w:color w:val="111111"/>
          <w:sz w:val="28"/>
          <w:sz w:val="28"/>
          <w:szCs w:val="28"/>
          <w:rtl w:val="true"/>
          <w:lang w:bidi="fa-IR"/>
        </w:rPr>
        <w:t>چو</w:t>
      </w:r>
      <w:r>
        <w:rPr>
          <w:rStyle w:val="FootnoteAnchor"/>
          <w:rtl w:val="true"/>
        </w:rPr>
        <w:footnoteReference w:id="1644"/>
      </w:r>
      <w:r>
        <w:rPr>
          <w:rFonts w:ascii="IRNazanin" w:hAnsi="IRNazanin" w:eastAsia="IRNazanin"/>
          <w:color w:val="111111"/>
          <w:sz w:val="28"/>
          <w:sz w:val="28"/>
          <w:szCs w:val="28"/>
          <w:rtl w:val="true"/>
          <w:lang w:bidi="fa-IR"/>
        </w:rPr>
        <w:t>غايب است تو بگزار گو چهار تمام</w:t>
      </w:r>
    </w:p>
    <w:p>
      <w:pPr>
        <w:pStyle w:val="BookText"/>
        <w:rPr/>
      </w:pPr>
      <w:r>
        <w:rPr>
          <w:rFonts w:ascii="Amiri" w:hAnsi="Amiri" w:eastAsia="Amiri" w:cs="Amiri"/>
          <w:color w:val="111111"/>
          <w:sz w:val="28"/>
          <w:sz w:val="28"/>
          <w:szCs w:val="28"/>
          <w:rtl w:val="true"/>
          <w:lang w:bidi="ar-SA"/>
        </w:rPr>
        <w:t>بلى سزد كه كسى با ابو حنيفه كند</w:t>
      </w:r>
    </w:p>
    <w:p>
      <w:pPr>
        <w:pStyle w:val="BookText"/>
        <w:rPr/>
      </w:pPr>
      <w:r>
        <w:rPr>
          <w:rFonts w:ascii="IRNazanin" w:hAnsi="IRNazanin" w:eastAsia="IRNazanin"/>
          <w:color w:val="111111"/>
          <w:sz w:val="28"/>
          <w:sz w:val="28"/>
          <w:szCs w:val="28"/>
          <w:rtl w:val="true"/>
          <w:lang w:bidi="fa-IR"/>
        </w:rPr>
        <w:t>بمنع متعه و تجويز عقد أخت پيام</w:t>
      </w:r>
    </w:p>
    <w:p>
      <w:pPr>
        <w:pStyle w:val="BookText"/>
        <w:rPr/>
      </w:pPr>
      <w:r>
        <w:rPr>
          <w:rFonts w:ascii="Amiri" w:hAnsi="Amiri" w:eastAsia="Amiri" w:cs="Amiri"/>
          <w:color w:val="111111"/>
          <w:sz w:val="28"/>
          <w:sz w:val="28"/>
          <w:szCs w:val="28"/>
          <w:rtl w:val="true"/>
          <w:lang w:bidi="ar-SA"/>
        </w:rPr>
        <w:t>بمذهب كه درست و به ملت كه تمام</w:t>
      </w:r>
    </w:p>
    <w:p>
      <w:pPr>
        <w:pStyle w:val="BookText"/>
        <w:rPr/>
      </w:pPr>
      <w:r>
        <w:rPr>
          <w:rFonts w:ascii="Amiri" w:hAnsi="Amiri" w:eastAsia="Amiri" w:cs="Amiri"/>
          <w:color w:val="111111"/>
          <w:sz w:val="28"/>
          <w:sz w:val="28"/>
          <w:szCs w:val="28"/>
          <w:rtl w:val="true"/>
          <w:lang w:bidi="ar-SA"/>
        </w:rPr>
        <w:t>نكاح مادر و خواهر حلال و متعة حرام</w:t>
      </w:r>
    </w:p>
    <w:p>
      <w:pPr>
        <w:pStyle w:val="BookText"/>
        <w:rPr/>
      </w:pPr>
      <w:r>
        <w:rPr>
          <w:rFonts w:ascii="Amiri" w:hAnsi="Amiri" w:eastAsia="Amiri" w:cs="Amiri"/>
          <w:color w:val="111111"/>
          <w:sz w:val="28"/>
          <w:sz w:val="28"/>
          <w:szCs w:val="28"/>
          <w:rtl w:val="true"/>
          <w:lang w:bidi="ar-SA"/>
        </w:rPr>
        <w:t>و أمّا ما ذكره من لزوم ترك الجماعة، و تعليله باتّصاف الشيعة بسوء الظنّ و إنكار بعضهم بعضا، فهو مكذّب لما سبق منه في الطائفة الحادية عشر حيث نسب الشيعة ثمّة إلى حسن الظنّ بالناس و الانخداع عمّا ليس له أساس، و من صدق و كذب فقد كذب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قد اطّلع هذا الرجل المكابر على تحقيق الجواب من كتاب الطرائف، الّذي هو</w:t>
      </w:r>
      <w:r>
        <w:rPr>
          <w:rStyle w:val="FootnoteAnchor"/>
          <w:rtl w:val="true"/>
        </w:rPr>
        <w:footnoteReference w:id="1645"/>
      </w:r>
      <w:r>
        <w:rPr>
          <w:rFonts w:ascii="Amiri" w:hAnsi="Amiri" w:eastAsia="Amiri" w:cs="Amiri"/>
          <w:color w:val="111111"/>
          <w:sz w:val="28"/>
          <w:sz w:val="28"/>
          <w:szCs w:val="28"/>
          <w:rtl w:val="true"/>
          <w:lang w:bidi="ar-SA"/>
        </w:rPr>
        <w:t xml:space="preserve">موجود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كتابه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يتجاهل تمويها على الأروام</w:t>
      </w:r>
      <w:r>
        <w:rPr>
          <w:rStyle w:val="FootnoteAnchor"/>
          <w:rtl w:val="true"/>
        </w:rPr>
        <w:footnoteReference w:id="1646"/>
      </w:r>
      <w:r>
        <w:rPr>
          <w:rFonts w:ascii="Amiri" w:hAnsi="Amiri" w:eastAsia="Amiri" w:cs="Amiri"/>
          <w:color w:val="111111"/>
          <w:sz w:val="28"/>
          <w:sz w:val="28"/>
          <w:szCs w:val="28"/>
          <w:rtl w:val="true"/>
          <w:lang w:bidi="ar-SA"/>
        </w:rPr>
        <w:t>، و ترويجا لما قصده من إظهار أنّ كلامه آخر الكلام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من أهل السنّة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ما يحضرون معنا في الجمعة و الجماعات، و إذا نظر منصف في عقائدهم و مذاهبهم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يقولون عن اللّه تعالى، و عن رسوله صلّى اللّه عليه و اله و سلّم، و عترته صلوات اللّه عليهم، و ما </w:t>
      </w:r>
    </w:p>
    <w:p>
      <w:pPr>
        <w:pStyle w:val="BookText"/>
        <w:rPr/>
      </w:pPr>
      <w:r>
        <w:rPr>
          <w:rFonts w:ascii="Amiri" w:hAnsi="Amiri" w:eastAsia="Amiri" w:cs="Amiri"/>
          <w:color w:val="111111"/>
          <w:sz w:val="28"/>
          <w:sz w:val="28"/>
          <w:szCs w:val="28"/>
          <w:rtl w:val="true"/>
          <w:lang w:bidi="ar-SA"/>
        </w:rPr>
        <w:t xml:space="preserve">يعتقدونه في الأنبياء عليهم السّلام، و يروونه من قبائح المرضيّين عندهم من صحابة نبيّهم و يشهدون عليهم في كتبهم الصحيحة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صحّة عذرنا في التأخّر عنهم و ترك الاقتداء بهم و المخالطة معهم</w:t>
      </w:r>
      <w:r>
        <w:rPr>
          <w:rStyle w:val="FootnoteAnchor"/>
          <w:rtl w:val="true"/>
        </w:rPr>
        <w:footnoteReference w:id="1647"/>
      </w:r>
      <w:r>
        <w:rPr>
          <w:rFonts w:ascii="Amiri" w:hAnsi="Amiri" w:eastAsia="Amiri" w:cs="Amiri"/>
          <w:color w:val="111111"/>
          <w:sz w:val="28"/>
          <w:sz w:val="28"/>
          <w:szCs w:val="28"/>
          <w:rtl w:val="true"/>
          <w:lang w:bidi="ar-SA"/>
        </w:rPr>
        <w:t xml:space="preserve">إذ لا يخفى أنّ الإنسان إذا أراد أن يودع شيئا من ماله عند إنسان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يسأل عن دينه و ورعه و أمانته، و لا يودعه إلاّ لمن يثق إليه و يعتمد عليه، و المال حقير و بضياعه</w:t>
      </w:r>
      <w:r>
        <w:rPr>
          <w:rStyle w:val="FootnoteAnchor"/>
          <w:rtl w:val="true"/>
        </w:rPr>
        <w:footnoteReference w:id="1648"/>
      </w:r>
      <w:r>
        <w:rPr>
          <w:rFonts w:ascii="Amiri" w:hAnsi="Amiri" w:eastAsia="Amiri" w:cs="Amiri"/>
          <w:color w:val="111111"/>
          <w:sz w:val="28"/>
          <w:sz w:val="28"/>
          <w:szCs w:val="28"/>
          <w:rtl w:val="true"/>
          <w:lang w:bidi="ar-SA"/>
        </w:rPr>
        <w:t xml:space="preserve">الضرر يسير، فكيف نقتدي نحن في صلاتنا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أعظم أركان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نودع</w:t>
      </w:r>
      <w:r>
        <w:rPr>
          <w:rStyle w:val="FootnoteAnchor"/>
          <w:rtl w:val="true"/>
        </w:rPr>
        <w:footnoteReference w:id="1649"/>
      </w:r>
      <w:r>
        <w:rPr>
          <w:rFonts w:ascii="Amiri" w:hAnsi="Amiri" w:eastAsia="Amiri" w:cs="Amiri"/>
          <w:color w:val="111111"/>
          <w:sz w:val="28"/>
          <w:sz w:val="28"/>
          <w:szCs w:val="28"/>
          <w:rtl w:val="true"/>
          <w:lang w:bidi="ar-SA"/>
        </w:rPr>
        <w:t>أسرارها، و القراءة فيها، بقوم قد تحقّقنا أنّهم على ما حكيناه عنهم، و</w:t>
      </w:r>
      <w:r>
        <w:rPr>
          <w:rStyle w:val="FootnoteAnchor"/>
          <w:rtl w:val="true"/>
        </w:rPr>
        <w:footnoteReference w:id="1650"/>
      </w:r>
      <w:r>
        <w:rPr>
          <w:rFonts w:ascii="Amiri" w:hAnsi="Amiri" w:eastAsia="Amiri" w:cs="Amiri"/>
          <w:color w:val="111111"/>
          <w:sz w:val="28"/>
          <w:sz w:val="28"/>
          <w:szCs w:val="28"/>
          <w:rtl w:val="true"/>
          <w:lang w:bidi="ar-SA"/>
        </w:rPr>
        <w:t>قد 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تَرْكَنُوا إِلَى اَلَّذِينَ ظَلَمُوا فَتَمَسَّكُمُ اَلنّٰارُ</w:t>
      </w:r>
      <w:r>
        <w:rPr>
          <w:rStyle w:val="FootnoteAnchor"/>
          <w:rtl w:val="true"/>
        </w:rPr>
        <w:footnoteReference w:id="1651"/>
      </w:r>
      <w:r>
        <w:rPr>
          <w:rFonts w:ascii="Amiri" w:hAnsi="Amiri" w:eastAsia="Amiri" w:cs="Amiri"/>
          <w:color w:val="111111"/>
          <w:sz w:val="28"/>
          <w:sz w:val="28"/>
          <w:szCs w:val="28"/>
          <w:rtl w:val="true"/>
          <w:lang w:bidi="ar-SA"/>
        </w:rPr>
        <w:t>، و قال اللّه في معرض المدح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كُنْتُ مُتَّخِذَ اَلْمُضِلِّينَ عَضُداً </w:t>
      </w:r>
      <w:r>
        <w:rPr>
          <w:rStyle w:val="FootnoteAnchor"/>
          <w:rtl w:val="true"/>
        </w:rPr>
        <w:footnoteReference w:id="1652"/>
      </w:r>
      <w:r>
        <w:rPr>
          <w:rFonts w:ascii="Amiri" w:hAnsi="Amiri" w:eastAsia="Amiri" w:cs="Amiri"/>
          <w:color w:val="111111"/>
          <w:sz w:val="28"/>
          <w:sz w:val="28"/>
          <w:szCs w:val="28"/>
          <w:rtl w:val="true"/>
          <w:lang w:bidi="ar-SA"/>
        </w:rPr>
        <w:t>، و لو لا ذلك كنّا قد زاحمناهم على الصف الأوّل، و ما</w:t>
      </w:r>
      <w:r>
        <w:rPr>
          <w:rStyle w:val="FootnoteAnchor"/>
          <w:rtl w:val="true"/>
        </w:rPr>
        <w:footnoteReference w:id="1653"/>
      </w:r>
      <w:r>
        <w:rPr>
          <w:rFonts w:ascii="Amiri" w:hAnsi="Amiri" w:eastAsia="Amiri" w:cs="Amiri"/>
          <w:color w:val="111111"/>
          <w:sz w:val="28"/>
          <w:sz w:val="28"/>
          <w:szCs w:val="28"/>
          <w:rtl w:val="true"/>
          <w:lang w:bidi="ar-SA"/>
        </w:rPr>
        <w:t>نروي من عترة نبيّنا صلّى اللّه عليه و اله و سلّم في فضل صلاة الجماعة و وجوب صلاة الجمعة ما لعلّهم لا يعرفونه و لا يروونه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فمن طريف ما رووا عن أئمتهم في ترك صلاة الجمعة و الجماعة بالكلّيّة ما سيأتي ذكره، فهلاّ كان للشيعة من الأعذار ما قد اعتذروا به لأئمتهم‌؟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ذلك ما رواه القاضي أبو العبّاس أحمد بن محمد الجرجاني في كتاب مختصر المعارف؛ قال في أواخر الكتاب عند ذكر التابعين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أنس بن </w:t>
      </w:r>
    </w:p>
    <w:p>
      <w:pPr>
        <w:pStyle w:val="BookText"/>
        <w:rPr/>
      </w:pPr>
      <w:r>
        <w:rPr>
          <w:rFonts w:ascii="Amiri" w:hAnsi="Amiri" w:eastAsia="Amiri" w:cs="Amiri"/>
          <w:color w:val="111111"/>
          <w:sz w:val="28"/>
          <w:sz w:val="28"/>
          <w:szCs w:val="28"/>
          <w:rtl w:val="true"/>
          <w:lang w:bidi="ar-SA"/>
        </w:rPr>
        <w:t>أبي عامر بن حمير، و عداده</w:t>
      </w:r>
      <w:r>
        <w:rPr>
          <w:rStyle w:val="FootnoteAnchor"/>
          <w:rtl w:val="true"/>
        </w:rPr>
        <w:footnoteReference w:id="1654"/>
      </w:r>
      <w:r>
        <w:rPr>
          <w:rFonts w:ascii="Amiri" w:hAnsi="Amiri" w:eastAsia="Amiri" w:cs="Amiri"/>
          <w:color w:val="111111"/>
          <w:sz w:val="28"/>
          <w:sz w:val="28"/>
          <w:szCs w:val="28"/>
          <w:rtl w:val="true"/>
          <w:lang w:bidi="ar-SA"/>
        </w:rPr>
        <w:t>في بني تيم</w:t>
      </w:r>
      <w:r>
        <w:rPr>
          <w:rStyle w:val="FootnoteAnchor"/>
          <w:rtl w:val="true"/>
        </w:rPr>
        <w:footnoteReference w:id="1655"/>
      </w:r>
      <w:r>
        <w:rPr>
          <w:rFonts w:ascii="Amiri" w:hAnsi="Amiri" w:eastAsia="Amiri" w:cs="Amiri"/>
          <w:color w:val="111111"/>
          <w:sz w:val="28"/>
          <w:sz w:val="28"/>
          <w:szCs w:val="28"/>
          <w:rtl w:val="true"/>
          <w:lang w:bidi="ar-SA"/>
        </w:rPr>
        <w:t>بن مرّة من قريش،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مالك يأتي المسجد و يشهد صلاة الجمعة و الجنائز و يعود المرضى و يقضي الحقوق و يجلس بالمسجد و يجتمع إليه</w:t>
      </w:r>
      <w:r>
        <w:rPr>
          <w:rStyle w:val="FootnoteAnchor"/>
          <w:rtl w:val="true"/>
        </w:rPr>
        <w:footnoteReference w:id="1656"/>
      </w:r>
      <w:r>
        <w:rPr>
          <w:rFonts w:ascii="Amiri" w:hAnsi="Amiri" w:eastAsia="Amiri" w:cs="Amiri"/>
          <w:color w:val="111111"/>
          <w:sz w:val="28"/>
          <w:sz w:val="28"/>
          <w:szCs w:val="28"/>
          <w:rtl w:val="true"/>
          <w:lang w:bidi="ar-SA"/>
        </w:rPr>
        <w:t>أصحابه، ثمّ ترك الجلوس في المسجد و كان يصلّي ثمّ ينصرف، ثمّ ترك ذلك كلّه فلم يكن يشهد الصلاة في المسجد و لا الجمعة</w:t>
      </w:r>
      <w:r>
        <w:rPr>
          <w:rStyle w:val="FootnoteAnchor"/>
          <w:rtl w:val="true"/>
        </w:rPr>
        <w:footnoteReference w:id="1657"/>
      </w:r>
      <w:r>
        <w:rPr>
          <w:rFonts w:ascii="Amiri" w:hAnsi="Amiri" w:eastAsia="Amiri" w:cs="Amiri"/>
          <w:color w:val="111111"/>
          <w:sz w:val="28"/>
          <w:sz w:val="28"/>
          <w:szCs w:val="28"/>
          <w:rtl w:val="true"/>
          <w:lang w:bidi="ar-SA"/>
        </w:rPr>
        <w:t>، و لا يأتي أحدا يعوده</w:t>
      </w:r>
      <w:r>
        <w:rPr>
          <w:rStyle w:val="FootnoteAnchor"/>
          <w:rtl w:val="true"/>
        </w:rPr>
        <w:footnoteReference w:id="1658"/>
      </w:r>
      <w:r>
        <w:rPr>
          <w:rFonts w:ascii="Amiri" w:hAnsi="Amiri" w:eastAsia="Amiri" w:cs="Amiri"/>
          <w:color w:val="111111"/>
          <w:sz w:val="28"/>
          <w:sz w:val="28"/>
          <w:szCs w:val="28"/>
          <w:rtl w:val="true"/>
          <w:lang w:bidi="ar-SA"/>
        </w:rPr>
        <w:t>و لا يقضي له حقّا، و احتمل الناس ذلك حتّى مات عليه، و ربّما قيل له في 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أحد يقدر أن يتكلّم بعذره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حديث مالك بن أنس و عزلته عن الجمعة و الجماعة الغزّالي في كتاب الإحياء، في كتاب العزلة، في الباب الأوّل منه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ما رواه الغزّالي أيضا في الكتاب المذكور في الباب المشار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Style w:val="FootnoteAnchor"/>
          <w:rtl w:val="true"/>
        </w:rPr>
        <w:footnoteReference w:id="1659"/>
      </w:r>
      <w:r>
        <w:rPr>
          <w:rFonts w:ascii="Amiri" w:hAnsi="Amiri" w:eastAsia="Amiri" w:cs="Amiri"/>
          <w:color w:val="111111"/>
          <w:sz w:val="28"/>
          <w:sz w:val="28"/>
          <w:szCs w:val="28"/>
          <w:rtl w:val="true"/>
          <w:lang w:bidi="ar-SA"/>
        </w:rPr>
        <w:t>سعد بن أبي وقاص و سعيد بن عمر</w:t>
      </w:r>
      <w:r>
        <w:rPr>
          <w:rStyle w:val="FootnoteAnchor"/>
          <w:rtl w:val="true"/>
        </w:rPr>
        <w:footnoteReference w:id="1660"/>
      </w:r>
      <w:r>
        <w:rPr>
          <w:rFonts w:ascii="Amiri" w:hAnsi="Amiri" w:eastAsia="Amiri" w:cs="Amiri"/>
          <w:color w:val="111111"/>
          <w:sz w:val="28"/>
          <w:sz w:val="28"/>
          <w:szCs w:val="28"/>
          <w:rtl w:val="true"/>
          <w:lang w:bidi="ar-SA"/>
        </w:rPr>
        <w:t>لزما بيوتهما بالعقيق، و لم يكونا يأتيان المدينة لجمعة</w:t>
      </w:r>
      <w:r>
        <w:rPr>
          <w:rStyle w:val="FootnoteAnchor"/>
          <w:rtl w:val="true"/>
        </w:rPr>
        <w:footnoteReference w:id="1661"/>
      </w:r>
      <w:r>
        <w:rPr>
          <w:rFonts w:ascii="Amiri" w:hAnsi="Amiri" w:eastAsia="Amiri" w:cs="Amiri"/>
          <w:color w:val="111111"/>
          <w:sz w:val="28"/>
          <w:sz w:val="28"/>
          <w:szCs w:val="28"/>
          <w:rtl w:val="true"/>
          <w:lang w:bidi="ar-SA"/>
        </w:rPr>
        <w:t>و لا لغيرها حتّى ماتا بالعقيق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صورة لفظه، فهلاّ كان للشيعة أسوة بمالك شيخ المالكية و إمامهم، و سعيد و سعد و هما من الصحابة المعظّمين عند الأربعة المذاهب‌؟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ذلك ما رواه الغزّالي أيضا في كتاب الحلال و الحرام، في الباب الأوّل من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أحمد بن حنبل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حجّتك في ترك الخروج إلى الصلاة و نحن بالعكس</w:t>
      </w:r>
      <w:r>
        <w:rPr>
          <w:rStyle w:val="FootnoteAnchor"/>
          <w:rtl w:val="true"/>
        </w:rPr>
        <w:footnoteReference w:id="1662"/>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حجّتي الحسن البصري و إبراهيم التميمي</w:t>
      </w:r>
      <w:r>
        <w:rPr>
          <w:rStyle w:val="FootnoteAnchor"/>
          <w:rtl w:val="true"/>
        </w:rPr>
        <w:footnoteReference w:id="1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لفظ الحديث في كتاب الغزّالي، فهلاّ كان للشيعة أسوة بالحنابلة إذا اقتدوا في ذلك بإمامهم أحمد 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هلاّ وسعهم للشيعة</w:t>
      </w:r>
      <w:r>
        <w:rPr>
          <w:rStyle w:val="FootnoteAnchor"/>
          <w:rtl w:val="true"/>
        </w:rPr>
        <w:footnoteReference w:id="1664"/>
      </w:r>
      <w:r>
        <w:rPr>
          <w:rFonts w:ascii="IRNazanin" w:hAnsi="IRNazanin" w:eastAsia="IRNazanin"/>
          <w:color w:val="111111"/>
          <w:sz w:val="28"/>
          <w:sz w:val="28"/>
          <w:szCs w:val="28"/>
          <w:rtl w:val="true"/>
          <w:lang w:bidi="fa-IR"/>
        </w:rPr>
        <w:t>من العذر ما وسع</w:t>
      </w:r>
      <w:r>
        <w:rPr>
          <w:rStyle w:val="FootnoteAnchor"/>
          <w:rtl w:val="true"/>
        </w:rPr>
        <w:footnoteReference w:id="1665"/>
      </w:r>
      <w:r>
        <w:rPr>
          <w:rFonts w:ascii="IRNazanin" w:hAnsi="IRNazanin" w:eastAsia="IRNazanin"/>
          <w:color w:val="111111"/>
          <w:sz w:val="28"/>
          <w:sz w:val="28"/>
          <w:szCs w:val="28"/>
          <w:rtl w:val="true"/>
          <w:lang w:bidi="fa-IR"/>
        </w:rPr>
        <w:t>من</w:t>
      </w:r>
      <w:r>
        <w:rPr>
          <w:rStyle w:val="FootnoteAnchor"/>
          <w:rtl w:val="true"/>
        </w:rPr>
        <w:footnoteReference w:id="1666"/>
      </w:r>
      <w:r>
        <w:rPr>
          <w:rFonts w:ascii="Amiri" w:hAnsi="Amiri" w:eastAsia="Amiri" w:cs="Amiri"/>
          <w:color w:val="111111"/>
          <w:sz w:val="28"/>
          <w:sz w:val="28"/>
          <w:szCs w:val="28"/>
          <w:rtl w:val="true"/>
          <w:lang w:bidi="ar-SA"/>
        </w:rPr>
        <w:t>تقدّم ذكره من أئمتهم و صحابة نبيّهم صلّى اللّه عليه و اله و سلّم في ترك صلاة</w:t>
      </w:r>
      <w:r>
        <w:rPr>
          <w:rStyle w:val="FootnoteAnchor"/>
          <w:rtl w:val="true"/>
        </w:rPr>
        <w:footnoteReference w:id="1667"/>
      </w:r>
      <w:r>
        <w:rPr>
          <w:rFonts w:ascii="Amiri" w:hAnsi="Amiri" w:eastAsia="Amiri" w:cs="Amiri"/>
          <w:color w:val="111111"/>
          <w:sz w:val="28"/>
          <w:sz w:val="28"/>
          <w:szCs w:val="28"/>
          <w:rtl w:val="true"/>
          <w:lang w:bidi="ar-SA"/>
        </w:rPr>
        <w:t>الجمعة و صلاة الجماعات</w:t>
      </w:r>
      <w:r>
        <w:rPr>
          <w:rStyle w:val="FootnoteAnchor"/>
          <w:rtl w:val="true"/>
        </w:rPr>
        <w:footnoteReference w:id="166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قال قاضي 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أكابر فقهاء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إبراهيم النخعي و إبراهيم بن مهاجر أنّهما كانا يتكلّمان عند وقت الخطبة، فقيل لإبراهيم النخعي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صلّيت الظهر في داري ثمّ رحت إلى الجمعة تقيّة، فلذلك تأويلان</w:t>
      </w:r>
      <w:r>
        <w:rPr>
          <w:rStyle w:val="FootnoteAnchor"/>
          <w:rtl w:val="true"/>
        </w:rPr>
        <w:footnoteReference w:id="1669"/>
      </w:r>
      <w:r>
        <w:rPr>
          <w:rFonts w:ascii="IRNazanin" w:hAnsi="IRNazanin" w:eastAsia="IRNazanin"/>
          <w:color w:val="111111"/>
          <w:sz w:val="28"/>
          <w:sz w:val="28"/>
          <w:szCs w:val="28"/>
          <w:rtl w:val="true"/>
          <w:lang w:bidi="fa-IR"/>
        </w:rPr>
        <w:t>، أحدهما</w:t>
      </w:r>
      <w:r>
        <w:rPr>
          <w:rStyle w:val="FootnoteAnchor"/>
          <w:rtl w:val="true"/>
        </w:rPr>
        <w:footnoteReference w:id="1670"/>
      </w:r>
      <w:r>
        <w:rPr>
          <w:rFonts w:ascii="Amiri" w:hAnsi="Amiri" w:eastAsia="Amiri" w:cs="Amiri"/>
          <w:color w:val="111111"/>
          <w:sz w:val="28"/>
          <w:sz w:val="28"/>
          <w:szCs w:val="28"/>
          <w:rtl w:val="true"/>
          <w:lang w:bidi="ar-SA"/>
        </w:rPr>
        <w:t>أنّ الناس في ذلك الزمان كانوا 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فريق منهم لا يصلّي الجمعة؛ لأنّه كان لا يرى الجائر سلطانا، و سلطانهم يومئذ كان جائرا، فإنّما كانوا لا يصلّون الجمعة لأجل ذلك، و كان فريق منهم يترك الجمعة لأنّ السلطان يؤخّر الجمعة عن وقتها في ذلك الزمان، و كانوا يصلّون الظهر في </w:t>
      </w:r>
      <w:bookmarkStart w:id="68" w:name="pg19670_251882"/>
    </w:p>
    <w:p>
      <w:pPr>
        <w:pStyle w:val="BookText"/>
        <w:rPr/>
      </w:pPr>
      <w:bookmarkEnd w:id="68"/>
      <w:r>
        <w:rPr>
          <w:rFonts w:ascii="Amiri" w:hAnsi="Amiri" w:eastAsia="Amiri" w:cs="Amiri"/>
          <w:color w:val="111111"/>
          <w:sz w:val="28"/>
          <w:sz w:val="28"/>
          <w:szCs w:val="28"/>
          <w:rtl w:val="true"/>
          <w:lang w:bidi="ar-SA"/>
        </w:rPr>
        <w:t>دارهم ثمّ يصلّون الجمعة مع الإمام و يجعلونها سبحة</w:t>
      </w:r>
      <w:r>
        <w:rPr>
          <w:rStyle w:val="FootnoteAnchor"/>
          <w:rtl w:val="true"/>
        </w:rPr>
        <w:footnoteReference w:id="167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w:t>
      </w:r>
      <w:r>
        <w:rPr>
          <w:rStyle w:val="FootnoteAnchor"/>
          <w:rtl w:val="true"/>
        </w:rPr>
        <w:footnoteReference w:id="1672"/>
      </w:r>
      <w:r>
        <w:rPr>
          <w:rFonts w:ascii="Amiri" w:hAnsi="Amiri" w:eastAsia="Amiri" w:cs="Amiri"/>
          <w:color w:val="111111"/>
          <w:sz w:val="28"/>
          <w:sz w:val="28"/>
          <w:szCs w:val="28"/>
          <w:rtl w:val="true"/>
          <w:lang w:bidi="ar-SA"/>
        </w:rPr>
        <w:t>ظهر بهذه الرواية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أكابر ذلك الزمان اشتراط حضور الإمام العادل في انعقاد الجمعة، كما ذهب إليه قدماء الإمامية، 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التزامهم للتقيّة الّتي حكم بجوازها</w:t>
      </w:r>
      <w:r>
        <w:rPr>
          <w:rStyle w:val="FootnoteAnchor"/>
          <w:rtl w:val="true"/>
        </w:rPr>
        <w:footnoteReference w:id="1673"/>
      </w:r>
      <w:r>
        <w:rPr>
          <w:rFonts w:ascii="Amiri" w:hAnsi="Amiri" w:eastAsia="Amiri" w:cs="Amiri"/>
          <w:color w:val="111111"/>
          <w:sz w:val="28"/>
          <w:sz w:val="28"/>
          <w:szCs w:val="28"/>
          <w:rtl w:val="true"/>
          <w:lang w:bidi="ar-SA"/>
        </w:rPr>
        <w:t>سائر الإمامية، مع أنّ أهل السنّة لا يزالون ينكرون عليهم في المقامين</w:t>
      </w:r>
      <w:r>
        <w:rPr>
          <w:rStyle w:val="FootnoteAnchor"/>
          <w:rtl w:val="true"/>
        </w:rPr>
        <w:footnoteReference w:id="1674"/>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4233876_2314609296"/>
      <w:bookmarkStart w:id="70" w:name="_Toc23"/>
      <w:bookmarkEnd w:id="69"/>
      <w:r>
        <w:rPr>
          <w:rtl w:val="true"/>
        </w:rPr>
        <w:t>الطائفة التاسعة عشر</w:t>
      </w:r>
      <w:r>
        <w:rPr>
          <w:rtl w:val="true"/>
        </w:rPr>
        <w:t>: [</w:t>
      </w:r>
      <w:r>
        <w:rPr>
          <w:rtl w:val="true"/>
        </w:rPr>
        <w:t>من هفواتهم تحريفهم القبلة،</w:t>
      </w:r>
      <w:r>
        <w:rPr>
          <w:rtl w:val="true"/>
        </w:rPr>
        <w:t>]</w:t>
      </w:r>
      <w:bookmarkEnd w:id="70"/>
    </w:p>
    <w:p>
      <w:pPr>
        <w:pStyle w:val="BookText"/>
        <w:rPr/>
      </w:pPr>
      <w:r>
        <w:rPr>
          <w:rFonts w:ascii="Amiri" w:hAnsi="Amiri" w:eastAsia="Amiri" w:cs="Amiri"/>
          <w:color w:val="111111"/>
          <w:sz w:val="28"/>
          <w:sz w:val="28"/>
          <w:szCs w:val="28"/>
          <w:rtl w:val="true"/>
          <w:lang w:bidi="ar-SA"/>
        </w:rPr>
        <w:t>قال صاحب النواقض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هفواتهم تحريفهم القبلة، و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عبد العالي أراد تشبّها آخر بمن بال في بئر</w:t>
      </w:r>
      <w:r>
        <w:rPr>
          <w:rStyle w:val="FootnoteAnchor"/>
          <w:rtl w:val="true"/>
        </w:rPr>
        <w:footnoteReference w:id="1675"/>
      </w:r>
      <w:r>
        <w:rPr>
          <w:rFonts w:ascii="Amiri" w:hAnsi="Amiri" w:eastAsia="Amiri" w:cs="Amiri"/>
          <w:color w:val="111111"/>
          <w:sz w:val="28"/>
          <w:sz w:val="28"/>
          <w:szCs w:val="28"/>
          <w:rtl w:val="true"/>
          <w:lang w:bidi="ar-SA"/>
        </w:rPr>
        <w:t>زمزم للامتياز عن سائر الفجرة، فخرّب جميع محاريب العجم الّتي نصبها غزاة الصحابة و بقيت من زمان الفتح، زاعما أنّها على غير القبلة، و دليله لذلك ما رواه أحد كذّابيهم</w:t>
      </w:r>
      <w:r>
        <w:rPr>
          <w:rStyle w:val="FootnoteAnchor"/>
          <w:rtl w:val="true"/>
        </w:rPr>
        <w:footnoteReference w:id="1676"/>
      </w:r>
      <w:r>
        <w:rPr>
          <w:rFonts w:ascii="Amiri" w:hAnsi="Amiri" w:eastAsia="Amiri" w:cs="Amiri"/>
          <w:color w:val="111111"/>
          <w:sz w:val="28"/>
          <w:sz w:val="28"/>
          <w:szCs w:val="28"/>
          <w:rtl w:val="true"/>
          <w:lang w:bidi="ar-SA"/>
        </w:rPr>
        <w:t>عن الأئمة أنّهم قالوا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علامة القبلة هذه و هذه، و هو مجزوم بأنّه مفترى؛ لأنّه مشتمل على أن يكون قبلة البلدين المختلفين في الطول و العرض بدرجات متعدّدة واحدة؛ إذ فيه أنّ قبلة أهل الهند و السند متّحدة، و لا شبهة في كثرة الاختلاف طولا و عرضا بين بعض بلادها و البعض الآخر، فإنّ منصورة قصبة سند</w:t>
      </w:r>
      <w:r>
        <w:rPr>
          <w:rStyle w:val="FootnoteAnchor"/>
          <w:rtl w:val="true"/>
        </w:rPr>
        <w:footnoteReference w:id="1677"/>
      </w:r>
      <w:r>
        <w:rPr>
          <w:rFonts w:ascii="IRNazanin" w:hAnsi="IRNazanin" w:eastAsia="IRNazanin"/>
          <w:color w:val="111111"/>
          <w:sz w:val="28"/>
          <w:sz w:val="28"/>
          <w:szCs w:val="28"/>
          <w:rtl w:val="true"/>
          <w:lang w:bidi="fa-IR"/>
        </w:rPr>
        <w:t xml:space="preserve">طولها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قدها</w:t>
      </w:r>
      <w:r>
        <w:rPr>
          <w:rFonts w:eastAsia="IRNazanin" w:cs="IRNazanin"/>
          <w:color w:val="111111"/>
          <w:sz w:val="28"/>
          <w:szCs w:val="28"/>
          <w:rtl w:val="true"/>
          <w:lang w:bidi="fa-IR"/>
        </w:rPr>
        <w:t>»</w:t>
      </w:r>
      <w:r>
        <w:rPr>
          <w:rStyle w:val="FootnoteAnchor"/>
          <w:rtl w:val="true"/>
        </w:rPr>
        <w:footnoteReference w:id="1678"/>
      </w:r>
      <w:r>
        <w:rPr>
          <w:rFonts w:ascii="IRNazanin" w:hAnsi="IRNazanin" w:eastAsia="IRNazanin"/>
          <w:color w:val="111111"/>
          <w:sz w:val="28"/>
          <w:sz w:val="28"/>
          <w:szCs w:val="28"/>
          <w:rtl w:val="true"/>
          <w:lang w:bidi="fa-IR"/>
        </w:rPr>
        <w:t xml:space="preserve">و عرضها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w:t>
      </w:r>
      <w:r>
        <w:rPr>
          <w:rFonts w:eastAsia="IRNazanin" w:cs="IRNazanin"/>
          <w:color w:val="111111"/>
          <w:sz w:val="28"/>
          <w:szCs w:val="28"/>
          <w:rtl w:val="true"/>
          <w:lang w:bidi="fa-IR"/>
        </w:rPr>
        <w:t>»</w:t>
      </w:r>
      <w:r>
        <w:rPr>
          <w:rStyle w:val="FootnoteAnchor"/>
          <w:rtl w:val="true"/>
        </w:rPr>
        <w:footnoteReference w:id="1679"/>
      </w:r>
      <w:r>
        <w:rPr>
          <w:rFonts w:ascii="Amiri" w:hAnsi="Amiri" w:eastAsia="Amiri" w:cs="Amiri"/>
          <w:color w:val="111111"/>
          <w:sz w:val="28"/>
          <w:sz w:val="28"/>
          <w:szCs w:val="28"/>
          <w:rtl w:val="true"/>
          <w:lang w:bidi="ar-SA"/>
        </w:rPr>
        <w:t xml:space="preserve">، و جزيرة سرانديب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بها هبط آدم عليه السّلام و هي من جملة جزائر 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ها</w:t>
      </w:r>
      <w:r>
        <w:rPr>
          <w:rFonts w:eastAsia="Amiri" w:cs="Amiri" w:ascii="Amiri" w:hAnsi="Amiri"/>
          <w:color w:val="111111"/>
          <w:sz w:val="28"/>
          <w:szCs w:val="28"/>
          <w:rtl w:val="true"/>
          <w:lang w:bidi="ar-SA"/>
        </w:rPr>
        <w:t>»</w:t>
      </w:r>
      <w:r>
        <w:rPr>
          <w:rStyle w:val="FootnoteAnchor"/>
          <w:rtl w:val="true"/>
        </w:rPr>
        <w:footnoteReference w:id="1680"/>
      </w:r>
      <w:r>
        <w:rPr>
          <w:rFonts w:ascii="Amiri" w:hAnsi="Amiri" w:eastAsia="Amiri" w:cs="Amiri"/>
          <w:color w:val="111111"/>
          <w:sz w:val="28"/>
          <w:sz w:val="28"/>
          <w:szCs w:val="28"/>
          <w:rtl w:val="true"/>
          <w:lang w:bidi="ar-SA"/>
        </w:rPr>
        <w:t xml:space="preserve">و عرضها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 ها</w:t>
      </w:r>
      <w:r>
        <w:rPr>
          <w:rFonts w:eastAsia="Amiri" w:cs="Amiri" w:ascii="Amiri" w:hAnsi="Amiri"/>
          <w:color w:val="111111"/>
          <w:sz w:val="28"/>
          <w:szCs w:val="28"/>
          <w:rtl w:val="true"/>
          <w:lang w:bidi="ar-SA"/>
        </w:rPr>
        <w:t>»</w:t>
      </w:r>
      <w:r>
        <w:rPr>
          <w:rStyle w:val="FootnoteAnchor"/>
          <w:rtl w:val="true"/>
        </w:rPr>
        <w:footnoteReference w:id="1681"/>
      </w:r>
      <w:r>
        <w:rPr>
          <w:rFonts w:ascii="Amiri" w:hAnsi="Amiri" w:eastAsia="Amiri" w:cs="Amiri"/>
          <w:color w:val="111111"/>
          <w:sz w:val="28"/>
          <w:sz w:val="28"/>
          <w:szCs w:val="28"/>
          <w:rtl w:val="true"/>
          <w:lang w:bidi="ar-SA"/>
        </w:rPr>
        <w:t>، كذلك ذكر في الزّيج الجديد الكوركاني، و في الزيج الإيلخاني الذي رصده مقتداهم نصير الطوسي قريب إلى ذلك، فبالاتّفاق اختلاف طولهما و عرضهما</w:t>
      </w:r>
      <w:r>
        <w:rPr>
          <w:rStyle w:val="FootnoteAnchor"/>
          <w:rtl w:val="true"/>
        </w:rPr>
        <w:footnoteReference w:id="1682"/>
      </w:r>
      <w:r>
        <w:rPr>
          <w:rFonts w:ascii="Amiri" w:hAnsi="Amiri" w:eastAsia="Amiri" w:cs="Amiri"/>
          <w:color w:val="111111"/>
          <w:sz w:val="28"/>
          <w:sz w:val="28"/>
          <w:szCs w:val="28"/>
          <w:rtl w:val="true"/>
          <w:lang w:bidi="ar-SA"/>
        </w:rPr>
        <w:t>أكثر من عشر درجات، و يقتضي أن يكون بين سمت قبلة منصورة و سمت قبلة سرانديب بعد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يحصل الجزم بنقل أهل الهيئة في الأطوال و العروض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مناقشة في المثال، و أمّا وجود الاختلاف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في أوّل الهند من جهة الشرق</w:t>
      </w:r>
      <w:r>
        <w:rPr>
          <w:rStyle w:val="FootnoteAnchor"/>
          <w:rtl w:val="true"/>
        </w:rPr>
        <w:footnoteReference w:id="1683"/>
      </w:r>
      <w:r>
        <w:rPr>
          <w:rFonts w:ascii="Amiri" w:hAnsi="Amiri" w:eastAsia="Amiri" w:cs="Amiri"/>
          <w:color w:val="111111"/>
          <w:sz w:val="28"/>
          <w:sz w:val="28"/>
          <w:szCs w:val="28"/>
          <w:rtl w:val="true"/>
          <w:lang w:bidi="ar-SA"/>
        </w:rPr>
        <w:t>و الشمال، و بين ما في آخر السند من جهة الغرب و الجنوب</w:t>
      </w:r>
      <w:r>
        <w:rPr>
          <w:rStyle w:val="FootnoteAnchor"/>
          <w:rtl w:val="true"/>
        </w:rPr>
        <w:footnoteReference w:id="16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فقطعيّ من غير افتقار إلى نقل واحد</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الغرائب أنّ الرفضة بأجمعهم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سائر فرق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متّفقون على أنّ الاجتهاد في محاريب المعصوم لا يجوز، و يعدّون محراب مسجد الكوفة منها، و نحن رصدناه فرأينا الجدي تقع خلف المنكب اليمنى من مستقبله، و من هو في ريب منه فذلك المحراب على حاله مع جدران المسجد كلّها، و المناقشة فيه لا تجدي نفعا، و من سافر من الكوفة إلى طوس علم أنّ ما</w:t>
      </w:r>
      <w:r>
        <w:rPr>
          <w:rStyle w:val="FootnoteAnchor"/>
          <w:rtl w:val="true"/>
        </w:rPr>
        <w:footnoteReference w:id="1685"/>
      </w:r>
      <w:r>
        <w:rPr>
          <w:rFonts w:ascii="Amiri" w:hAnsi="Amiri" w:eastAsia="Amiri" w:cs="Amiri"/>
          <w:color w:val="111111"/>
          <w:sz w:val="28"/>
          <w:sz w:val="28"/>
          <w:szCs w:val="28"/>
          <w:rtl w:val="true"/>
          <w:lang w:bidi="ar-SA"/>
        </w:rPr>
        <w:t xml:space="preserve">بينهما أكثر من أربعين منزلا، </w:t>
      </w:r>
    </w:p>
    <w:p>
      <w:pPr>
        <w:pStyle w:val="BookText"/>
        <w:rPr/>
      </w:pPr>
      <w:r>
        <w:rPr>
          <w:rFonts w:ascii="Amiri" w:hAnsi="Amiri" w:eastAsia="Amiri" w:cs="Amiri"/>
          <w:color w:val="111111"/>
          <w:sz w:val="28"/>
          <w:sz w:val="28"/>
          <w:szCs w:val="28"/>
          <w:rtl w:val="true"/>
          <w:lang w:bidi="ar-SA"/>
        </w:rPr>
        <w:t>و السائر كلّ يوم إما</w:t>
      </w:r>
      <w:r>
        <w:rPr>
          <w:rStyle w:val="FootnoteAnchor"/>
          <w:rtl w:val="true"/>
        </w:rPr>
        <w:footnoteReference w:id="1686"/>
      </w:r>
      <w:r>
        <w:rPr>
          <w:rFonts w:ascii="Amiri" w:hAnsi="Amiri" w:eastAsia="Amiri" w:cs="Amiri"/>
          <w:color w:val="111111"/>
          <w:sz w:val="28"/>
          <w:sz w:val="28"/>
          <w:szCs w:val="28"/>
          <w:rtl w:val="true"/>
          <w:lang w:bidi="ar-SA"/>
        </w:rPr>
        <w:t>مستقبل لنقطة الشرق و إمّا شماليّ مشرّق</w:t>
      </w:r>
      <w:r>
        <w:rPr>
          <w:rStyle w:val="FootnoteAnchor"/>
          <w:rtl w:val="true"/>
        </w:rPr>
        <w:footnoteReference w:id="1687"/>
      </w:r>
      <w:r>
        <w:rPr>
          <w:rFonts w:ascii="Amiri" w:hAnsi="Amiri" w:eastAsia="Amiri" w:cs="Amiri"/>
          <w:color w:val="111111"/>
          <w:sz w:val="28"/>
          <w:sz w:val="28"/>
          <w:szCs w:val="28"/>
          <w:rtl w:val="true"/>
          <w:lang w:bidi="ar-SA"/>
        </w:rPr>
        <w:t>، فليزم قطعا أن يكون سمت قبلة طوس في الغربي من سمت قبلة الكوفة بكثير، و إنّ ابن</w:t>
      </w:r>
      <w:r>
        <w:rPr>
          <w:rStyle w:val="FootnoteAnchor"/>
          <w:rtl w:val="true"/>
        </w:rPr>
        <w:footnoteReference w:id="1688"/>
      </w:r>
      <w:r>
        <w:rPr>
          <w:rFonts w:ascii="Amiri" w:hAnsi="Amiri" w:eastAsia="Amiri" w:cs="Amiri"/>
          <w:color w:val="111111"/>
          <w:sz w:val="28"/>
          <w:sz w:val="28"/>
          <w:szCs w:val="28"/>
          <w:rtl w:val="true"/>
          <w:lang w:bidi="ar-SA"/>
        </w:rPr>
        <w:t xml:space="preserve">عبد العالي الجاهل المزبور غيّر محراب طوس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كان على سمته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شرّق سمته حتّى صار في الشرقيّ من سمت محراب الكوفة، فانظر إلى هذا التفاوت و إلى بعده من العلوم الرياضية، حتّى أنّه لم يتفطّن بمثل هذا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يفهمه كثير</w:t>
      </w:r>
      <w:r>
        <w:rPr>
          <w:rFonts w:eastAsia="Amiri" w:cs="Amiri" w:ascii="Amiri" w:hAnsi="Amiri"/>
          <w:color w:val="111111"/>
          <w:sz w:val="28"/>
          <w:szCs w:val="28"/>
          <w:rtl w:val="true"/>
          <w:lang w:bidi="ar-SA"/>
        </w:rPr>
        <w:t>)</w:t>
      </w:r>
      <w:r>
        <w:rPr>
          <w:rStyle w:val="FootnoteAnchor"/>
          <w:rtl w:val="true"/>
        </w:rPr>
        <w:footnoteReference w:id="1689"/>
      </w:r>
      <w:r>
        <w:rPr>
          <w:rFonts w:ascii="Amiri" w:hAnsi="Amiri" w:eastAsia="Amiri" w:cs="Amiri"/>
          <w:color w:val="111111"/>
          <w:sz w:val="28"/>
          <w:sz w:val="28"/>
          <w:szCs w:val="28"/>
          <w:rtl w:val="true"/>
          <w:lang w:bidi="ar-SA"/>
        </w:rPr>
        <w:t>من العوامّ الّذين لهم أدنى معرفة بعلم النجوم بغير</w:t>
      </w:r>
      <w:r>
        <w:rPr>
          <w:rStyle w:val="FootnoteAnchor"/>
          <w:rtl w:val="true"/>
        </w:rPr>
        <w:footnoteReference w:id="1690"/>
      </w:r>
      <w:r>
        <w:rPr>
          <w:rFonts w:ascii="Amiri" w:hAnsi="Amiri" w:eastAsia="Amiri" w:cs="Amiri"/>
          <w:color w:val="111111"/>
          <w:sz w:val="28"/>
          <w:sz w:val="28"/>
          <w:szCs w:val="28"/>
          <w:rtl w:val="true"/>
          <w:lang w:bidi="ar-SA"/>
        </w:rPr>
        <w:t>سعي و 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لو لا تذعن بغاية جهله و ضلاله</w:t>
      </w:r>
      <w:r>
        <w:rPr>
          <w:rStyle w:val="FootnoteAnchor"/>
          <w:rtl w:val="true"/>
        </w:rPr>
        <w:footnoteReference w:id="1691"/>
      </w:r>
      <w:r>
        <w:rPr>
          <w:rFonts w:ascii="Amiri" w:hAnsi="Amiri" w:eastAsia="Amiri" w:cs="Amiri"/>
          <w:color w:val="111111"/>
          <w:sz w:val="28"/>
          <w:sz w:val="28"/>
          <w:szCs w:val="28"/>
          <w:rtl w:val="true"/>
          <w:lang w:bidi="ar-SA"/>
        </w:rPr>
        <w:t>، و لا تضحك لذلك على لحيته و سبلته، لا شكّ في أنّك محشور مع أحبّته</w:t>
      </w:r>
      <w:r>
        <w:rPr>
          <w:rStyle w:val="FootnoteAnchor"/>
          <w:rtl w:val="true"/>
        </w:rPr>
        <w:footnoteReference w:id="1692"/>
      </w:r>
      <w:r>
        <w:rPr>
          <w:rFonts w:ascii="IRNazanin" w:hAnsi="IRNazanin" w:eastAsia="IRNazanin"/>
          <w:color w:val="111111"/>
          <w:sz w:val="28"/>
          <w:sz w:val="28"/>
          <w:szCs w:val="28"/>
          <w:rtl w:val="true"/>
          <w:lang w:bidi="fa-IR"/>
        </w:rPr>
        <w:t>، معدود من جملته، ثمّ قد</w:t>
      </w:r>
      <w:r>
        <w:rPr>
          <w:rStyle w:val="FootnoteAnchor"/>
          <w:rtl w:val="true"/>
        </w:rPr>
        <w:footnoteReference w:id="1693"/>
      </w:r>
      <w:r>
        <w:rPr>
          <w:rFonts w:ascii="Amiri" w:hAnsi="Amiri" w:eastAsia="Amiri" w:cs="Amiri"/>
          <w:color w:val="111111"/>
          <w:sz w:val="28"/>
          <w:sz w:val="28"/>
          <w:szCs w:val="28"/>
          <w:rtl w:val="true"/>
          <w:lang w:bidi="ar-SA"/>
        </w:rPr>
        <w:t>ذكرنا في هذا المقام من المطوّل</w:t>
      </w:r>
      <w:r>
        <w:rPr>
          <w:rStyle w:val="FootnoteAnchor"/>
          <w:rtl w:val="true"/>
        </w:rPr>
        <w:footnoteReference w:id="1694"/>
      </w:r>
      <w:r>
        <w:rPr>
          <w:rFonts w:ascii="Amiri" w:hAnsi="Amiri" w:eastAsia="Amiri" w:cs="Amiri"/>
          <w:color w:val="111111"/>
          <w:sz w:val="28"/>
          <w:sz w:val="28"/>
          <w:szCs w:val="28"/>
          <w:rtl w:val="true"/>
          <w:lang w:bidi="ar-SA"/>
        </w:rPr>
        <w:t>ما لا بد للمدرك مراجعته، فراجعه، انتهى</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أطال في هذا الفصل عرضا لناقص فضله في ضمن بيان طول البلدان و عرضها، و مع ذلك قد التقط جلّ ما ذكره من مصنّفات بعض متأخّري أصحابنا، و حيث لم يفهم معنى كلامه، و لم يطّلع على مقصده و مرامه، فقرره على غير وجهه، </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1695"/>
      </w:r>
      <w:r>
        <w:rPr>
          <w:rFonts w:ascii="Amiri" w:hAnsi="Amiri" w:eastAsia="Amiri" w:cs="Amiri"/>
          <w:color w:val="111111"/>
          <w:sz w:val="28"/>
          <w:sz w:val="28"/>
          <w:szCs w:val="28"/>
          <w:rtl w:val="true"/>
          <w:lang w:bidi="ar-SA"/>
        </w:rPr>
        <w:t>يتوجّه عليه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فلأنّا لم نقف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طول وقوفنا في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محراب ينسب إلى أحد من الصحابة و لا التابعين، بل</w:t>
      </w:r>
      <w:r>
        <w:rPr>
          <w:rStyle w:val="FootnoteAnchor"/>
          <w:rtl w:val="true"/>
        </w:rPr>
        <w:footnoteReference w:id="1696"/>
      </w:r>
      <w:r>
        <w:rPr>
          <w:rFonts w:ascii="Amiri" w:hAnsi="Amiri" w:eastAsia="Amiri" w:cs="Amiri"/>
          <w:color w:val="111111"/>
          <w:sz w:val="28"/>
          <w:sz w:val="28"/>
          <w:szCs w:val="28"/>
          <w:rtl w:val="true"/>
          <w:lang w:bidi="ar-SA"/>
        </w:rPr>
        <w:t>و لا تبع التابعين، بل المحاريب و القبور فيها مختلفة</w:t>
      </w:r>
      <w:r>
        <w:rPr>
          <w:rStyle w:val="FootnoteAnchor"/>
          <w:rtl w:val="true"/>
        </w:rPr>
        <w:footnoteReference w:id="1697"/>
      </w:r>
      <w:r>
        <w:rPr>
          <w:rFonts w:ascii="Amiri" w:hAnsi="Amiri" w:eastAsia="Amiri" w:cs="Amiri"/>
          <w:color w:val="111111"/>
          <w:sz w:val="28"/>
          <w:sz w:val="28"/>
          <w:szCs w:val="28"/>
          <w:rtl w:val="true"/>
          <w:lang w:bidi="ar-SA"/>
        </w:rPr>
        <w:t>، و لا يمكن الحكم بصحّة الجميع قطعا، و لا بصحّة بعض معيّن؛ لاستلزامه الترجيح من غير مرجّح، و صحّة بعض غير معيّن مما لا يعتدّ به، فلا يمكن التعويل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ريب أنّ الإمام الثامن الضامن</w:t>
      </w:r>
      <w:r>
        <w:rPr>
          <w:rStyle w:val="FootnoteAnchor"/>
          <w:rtl w:val="true"/>
        </w:rPr>
        <w:footnoteReference w:id="1698"/>
      </w:r>
      <w:r>
        <w:rPr>
          <w:rFonts w:ascii="IRNazanin" w:hAnsi="IRNazanin" w:eastAsia="IRNazanin"/>
          <w:color w:val="111111"/>
          <w:sz w:val="28"/>
          <w:sz w:val="28"/>
          <w:szCs w:val="28"/>
          <w:rtl w:val="true"/>
          <w:lang w:bidi="fa-IR"/>
        </w:rPr>
        <w:t>مدفون على الوجه المعتبر؛ لأنّه تصدّى</w:t>
      </w:r>
      <w:r>
        <w:rPr>
          <w:rStyle w:val="FootnoteAnchor"/>
          <w:rtl w:val="true"/>
        </w:rPr>
        <w:footnoteReference w:id="1699"/>
      </w:r>
      <w:r>
        <w:rPr>
          <w:rFonts w:ascii="IRNazanin" w:hAnsi="IRNazanin" w:eastAsia="IRNazanin"/>
          <w:color w:val="111111"/>
          <w:sz w:val="28"/>
          <w:sz w:val="28"/>
          <w:szCs w:val="28"/>
          <w:rtl w:val="true"/>
          <w:lang w:bidi="fa-IR"/>
        </w:rPr>
        <w:t>لدفنه ابنه الجواد المعصوم، و</w:t>
      </w:r>
      <w:r>
        <w:rPr>
          <w:rStyle w:val="FootnoteAnchor"/>
          <w:rtl w:val="true"/>
        </w:rPr>
        <w:footnoteReference w:id="1700"/>
      </w:r>
      <w:r>
        <w:rPr>
          <w:rFonts w:ascii="Amiri" w:hAnsi="Amiri" w:eastAsia="Amiri" w:cs="Amiri"/>
          <w:color w:val="111111"/>
          <w:sz w:val="28"/>
          <w:sz w:val="28"/>
          <w:szCs w:val="28"/>
          <w:rtl w:val="true"/>
          <w:lang w:bidi="ar-SA"/>
        </w:rPr>
        <w:t>لكنّ الصندوق قد غيّر مرارا و لم يتصدّ لتغييره المعصوم، فلا سبيل إلى التعويل عليه أيضا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الظاهر أنّهم اغتفروا التفاوت الواقع بين قبلتي الهند و السند؛ لأنّ الذي يظهر من الآيات الكريمة و الأخبار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الشريعة السهلة السمحة، و قول علماء</w:t>
      </w:r>
      <w:r>
        <w:rPr>
          <w:rStyle w:val="FootnoteAnchor"/>
          <w:rtl w:val="true"/>
        </w:rPr>
        <w:footnoteReference w:id="1701"/>
      </w:r>
      <w:r>
        <w:rPr>
          <w:rFonts w:ascii="Amiri" w:hAnsi="Amiri" w:eastAsia="Amiri" w:cs="Amiri"/>
          <w:color w:val="111111"/>
          <w:sz w:val="28"/>
          <w:sz w:val="28"/>
          <w:szCs w:val="28"/>
          <w:rtl w:val="true"/>
          <w:lang w:bidi="ar-SA"/>
        </w:rPr>
        <w:t xml:space="preserve">الأمّة من العامّة و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التوسعة و اغتفار التفاوت </w:t>
      </w:r>
    </w:p>
    <w:p>
      <w:pPr>
        <w:pStyle w:val="BookText"/>
        <w:rPr/>
      </w:pPr>
      <w:r>
        <w:rPr>
          <w:rFonts w:ascii="Amiri" w:hAnsi="Amiri" w:eastAsia="Amiri" w:cs="Amiri"/>
          <w:color w:val="111111"/>
          <w:sz w:val="28"/>
          <w:sz w:val="28"/>
          <w:szCs w:val="28"/>
          <w:rtl w:val="true"/>
          <w:lang w:bidi="ar-SA"/>
        </w:rPr>
        <w:t xml:space="preserve">بين العلامات، سيّما إذا كان يسيرا؛ حيث اعتبروا علامات مختلفة لأهل العراق مثلا و أطلقوا، و كذا لغيره، مثل جعل بنات النعش علامة مع كونها متعدّدة مختلفة المواضع، و اعتبار مهبّ الرياح و القبور و المحاريب في كلّ بلد من بلاد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أنّا نجد</w:t>
      </w:r>
      <w:r>
        <w:rPr>
          <w:rFonts w:eastAsia="Amiri" w:cs="Amiri" w:ascii="Amiri" w:hAnsi="Amiri"/>
          <w:color w:val="111111"/>
          <w:sz w:val="28"/>
          <w:szCs w:val="28"/>
          <w:rtl w:val="true"/>
          <w:lang w:bidi="ar-SA"/>
        </w:rPr>
        <w:t>)</w:t>
      </w:r>
      <w:r>
        <w:rPr>
          <w:rStyle w:val="FootnoteAnchor"/>
          <w:rtl w:val="true"/>
        </w:rPr>
        <w:footnoteReference w:id="1702"/>
      </w:r>
      <w:r>
        <w:rPr>
          <w:rFonts w:ascii="Amiri" w:hAnsi="Amiri" w:eastAsia="Amiri" w:cs="Amiri"/>
          <w:color w:val="111111"/>
          <w:sz w:val="28"/>
          <w:sz w:val="28"/>
          <w:szCs w:val="28"/>
          <w:rtl w:val="true"/>
          <w:lang w:bidi="ar-SA"/>
        </w:rPr>
        <w:t>في أكثر البلاد الاختلاف الكثير، بل في بلدة واحدة</w:t>
      </w:r>
      <w:r>
        <w:rPr>
          <w:rStyle w:val="FootnoteAnchor"/>
          <w:rtl w:val="true"/>
        </w:rPr>
        <w:footnoteReference w:id="1703"/>
      </w:r>
      <w:r>
        <w:rPr>
          <w:rFonts w:ascii="Amiri" w:hAnsi="Amiri" w:eastAsia="Amiri" w:cs="Amiri"/>
          <w:color w:val="111111"/>
          <w:sz w:val="28"/>
          <w:sz w:val="28"/>
          <w:szCs w:val="28"/>
          <w:rtl w:val="true"/>
          <w:lang w:bidi="ar-SA"/>
        </w:rPr>
        <w:t>، خصوصا في بلاد الحنفية من العامّة؛ حيث يكفي عندهم ما بين المشرق و المغرب على ما تسمع</w:t>
      </w:r>
      <w:r>
        <w:rPr>
          <w:rStyle w:val="FootnoteAnchor"/>
          <w:rtl w:val="true"/>
        </w:rPr>
        <w:footnoteReference w:id="1704"/>
      </w:r>
      <w:r>
        <w:rPr>
          <w:rFonts w:ascii="IRNazanin" w:hAnsi="IRNazanin" w:eastAsia="IRNazanin"/>
          <w:color w:val="111111"/>
          <w:sz w:val="28"/>
          <w:sz w:val="28"/>
          <w:szCs w:val="28"/>
          <w:rtl w:val="true"/>
          <w:lang w:bidi="fa-IR"/>
        </w:rPr>
        <w:t>و ترى</w:t>
      </w:r>
      <w:r>
        <w:rPr>
          <w:rStyle w:val="FootnoteAnchor"/>
          <w:rtl w:val="true"/>
        </w:rPr>
        <w:footnoteReference w:id="17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عندهم لو امتدّ الصفّ في المسجد الحرام حتّى خرج عن محاذاة الكعبة صحّت صلاة الكلّ‌، على ما نقله عنهم فخر الدين الرازي في تفسيره</w:t>
      </w:r>
      <w:r>
        <w:rPr>
          <w:rStyle w:val="FootnoteAnchor"/>
          <w:rtl w:val="true"/>
        </w:rPr>
        <w:footnoteReference w:id="1706"/>
      </w:r>
      <w:r>
        <w:rPr>
          <w:rFonts w:ascii="Amiri" w:hAnsi="Amiri" w:eastAsia="Amiri" w:cs="Amiri"/>
          <w:color w:val="111111"/>
          <w:sz w:val="28"/>
          <w:sz w:val="28"/>
          <w:szCs w:val="28"/>
          <w:rtl w:val="true"/>
          <w:lang w:bidi="ar-SA"/>
        </w:rPr>
        <w:t>الكبير</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الفاضل البرجندي في شرح مختصر الوقاية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 الحنفيّة في القبلة، فحكي عن عبد اللّه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الكوفة يجعلون الجدي خلف القفا في استقبال القبلة، و نحن نجعل الجدي على المنكب الأيمن</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المشايخ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جعلت بنات النعش الصغرى على أذنك اليمنى و انحرفت قليلا إلى شمالك، فتلك القبلة</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عبد اللّه بن المبارك، و أبي مطيع، و أبي معاذ،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قبلتنا العقرب </w:t>
      </w:r>
    </w:p>
    <w:p>
      <w:pPr>
        <w:pStyle w:val="BookText"/>
        <w:rPr/>
      </w:pPr>
      <w:r>
        <w:rPr>
          <w:rFonts w:ascii="Amiri" w:hAnsi="Amiri" w:eastAsia="Amiri" w:cs="Amiri"/>
          <w:color w:val="111111"/>
          <w:sz w:val="28"/>
          <w:sz w:val="28"/>
          <w:szCs w:val="28"/>
          <w:rtl w:val="true"/>
          <w:lang w:bidi="ar-SA"/>
        </w:rPr>
        <w:t>إلى مغيبه، و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ثمّ بعد نقل أقوال شتّى</w:t>
      </w:r>
      <w:r>
        <w:rPr>
          <w:rStyle w:val="FootnoteAnchor"/>
          <w:rtl w:val="true"/>
        </w:rPr>
        <w:footnoteReference w:id="171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يخفى عليك أنّ القبلة تختلف باختلاف البقاع، و ما ذكر هؤلاء المجتهدون فإنّما يصحّ بالنسبة إلى بقعة معيّنة، و أمر القبلة إنّما يتحقّق بقواعد الهندسة و الحساب؛ بأن يعرف بعد مكّة عن خطّ الاستواء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w:t>
      </w:r>
      <w:r>
        <w:rPr>
          <w:rStyle w:val="FootnoteAnchor"/>
          <w:rtl w:val="true"/>
        </w:rPr>
        <w:footnoteReference w:id="1711"/>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يجوز أن يكون مرادهم بالهند</w:t>
      </w:r>
      <w:r>
        <w:rPr>
          <w:rStyle w:val="FootnoteAnchor"/>
          <w:rtl w:val="true"/>
        </w:rPr>
        <w:footnoteReference w:id="1713"/>
      </w:r>
      <w:r>
        <w:rPr>
          <w:rFonts w:ascii="Amiri" w:hAnsi="Amiri" w:eastAsia="Amiri" w:cs="Amiri"/>
          <w:color w:val="111111"/>
          <w:sz w:val="28"/>
          <w:sz w:val="28"/>
          <w:szCs w:val="28"/>
          <w:rtl w:val="true"/>
          <w:lang w:bidi="ar-SA"/>
        </w:rPr>
        <w:t>أواخره، و بالسند أوائله، اللّتين هما من معظم المعمور</w:t>
      </w:r>
      <w:r>
        <w:rPr>
          <w:rStyle w:val="FootnoteAnchor"/>
          <w:rtl w:val="true"/>
        </w:rPr>
        <w:footnoteReference w:id="1714"/>
      </w:r>
      <w:r>
        <w:rPr>
          <w:rFonts w:ascii="Amiri" w:hAnsi="Amiri" w:eastAsia="Amiri" w:cs="Amiri"/>
          <w:color w:val="111111"/>
          <w:sz w:val="28"/>
          <w:sz w:val="28"/>
          <w:szCs w:val="28"/>
          <w:rtl w:val="true"/>
          <w:lang w:bidi="ar-SA"/>
        </w:rPr>
        <w:t>الشاغل بالمسلمين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ذلك أنّ كثيرا من مصنّفي علم الهيئة قد طرحوا الهند عن اعتبار العمارة في كثير من أحكامهم،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الفلانيّ‌</w:t>
      </w:r>
      <w:r>
        <w:rPr>
          <w:rStyle w:val="FootnoteAnchor"/>
          <w:rtl w:val="true"/>
        </w:rPr>
        <w:footnoteReference w:id="1715"/>
      </w:r>
      <w:r>
        <w:rPr>
          <w:rFonts w:ascii="Amiri" w:hAnsi="Amiri" w:eastAsia="Amiri" w:cs="Amiri"/>
          <w:color w:val="111111"/>
          <w:sz w:val="28"/>
          <w:sz w:val="28"/>
          <w:szCs w:val="28"/>
          <w:rtl w:val="true"/>
          <w:lang w:bidi="ar-SA"/>
        </w:rPr>
        <w:t>في معظم المعمورة كذا، مع أنّه إذا اعتبر الهند من العمارة لا يصحّ الحكم بما ذكروا</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فلأنّا لو سلّمنا كون صاحب النواقض من أهل المعرفة بهذا الفرع الجزئي من الرّصد،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w:t>
      </w:r>
      <w:r>
        <w:rPr>
          <w:rStyle w:val="FootnoteAnchor"/>
          <w:rtl w:val="true"/>
        </w:rPr>
        <w:footnoteReference w:id="1717"/>
      </w:r>
      <w:r>
        <w:rPr>
          <w:rFonts w:ascii="Amiri" w:hAnsi="Amiri" w:eastAsia="Amiri" w:cs="Amiri"/>
          <w:color w:val="111111"/>
          <w:sz w:val="28"/>
          <w:sz w:val="28"/>
          <w:szCs w:val="28"/>
          <w:rtl w:val="true"/>
          <w:lang w:bidi="ar-SA"/>
        </w:rPr>
        <w:t>المسافر من الكوفة إلى طوس يرى نفسه</w:t>
      </w:r>
      <w:r>
        <w:rPr>
          <w:rStyle w:val="FootnoteAnchor"/>
          <w:rtl w:val="true"/>
        </w:rPr>
        <w:footnoteReference w:id="1718"/>
      </w:r>
      <w:r>
        <w:rPr>
          <w:rFonts w:ascii="Amiri" w:hAnsi="Amiri" w:eastAsia="Amiri" w:cs="Amiri"/>
          <w:color w:val="111111"/>
          <w:sz w:val="28"/>
          <w:sz w:val="28"/>
          <w:szCs w:val="28"/>
          <w:rtl w:val="true"/>
          <w:lang w:bidi="ar-SA"/>
        </w:rPr>
        <w:t xml:space="preserve">على الوصف المذكور، لا يوجب ما قصده، بل لا بدّ أن يبيّن أنّ طوله و عرضه </w:t>
      </w:r>
    </w:p>
    <w:p>
      <w:pPr>
        <w:pStyle w:val="BookText"/>
        <w:rPr/>
      </w:pPr>
      <w:r>
        <w:rPr>
          <w:rFonts w:ascii="Amiri" w:hAnsi="Amiri" w:eastAsia="Amiri" w:cs="Amiri"/>
          <w:color w:val="111111"/>
          <w:sz w:val="28"/>
          <w:sz w:val="28"/>
          <w:szCs w:val="28"/>
          <w:rtl w:val="true"/>
          <w:lang w:bidi="ar-SA"/>
        </w:rPr>
        <w:t>يقتضي ذلك، و قد اعترف هذا الرجل باختلال</w:t>
      </w:r>
      <w:r>
        <w:rPr>
          <w:rStyle w:val="FootnoteAnchor"/>
          <w:rtl w:val="true"/>
        </w:rPr>
        <w:footnoteReference w:id="1719"/>
      </w:r>
      <w:r>
        <w:rPr>
          <w:rFonts w:ascii="Amiri" w:hAnsi="Amiri" w:eastAsia="Amiri" w:cs="Amiri"/>
          <w:color w:val="111111"/>
          <w:sz w:val="28"/>
          <w:sz w:val="28"/>
          <w:szCs w:val="28"/>
          <w:rtl w:val="true"/>
          <w:lang w:bidi="ar-SA"/>
        </w:rPr>
        <w:t>أسباب معرفة العروض و الأطوال، و أيضا مع تفاوت درجات أطوال</w:t>
      </w:r>
      <w:r>
        <w:rPr>
          <w:rStyle w:val="FootnoteAnchor"/>
          <w:rtl w:val="true"/>
        </w:rPr>
        <w:footnoteReference w:id="1720"/>
      </w:r>
      <w:r>
        <w:rPr>
          <w:rFonts w:ascii="IRNazanin" w:hAnsi="IRNazanin" w:eastAsia="IRNazanin"/>
          <w:color w:val="111111"/>
          <w:sz w:val="28"/>
          <w:sz w:val="28"/>
          <w:szCs w:val="28"/>
          <w:rtl w:val="true"/>
          <w:lang w:bidi="fa-IR"/>
        </w:rPr>
        <w:t>البلاد و عروضها</w:t>
      </w:r>
      <w:r>
        <w:rPr>
          <w:rStyle w:val="FootnoteAnchor"/>
          <w:rtl w:val="true"/>
        </w:rPr>
        <w:footnoteReference w:id="17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تفاوتا</w:t>
      </w:r>
      <w:r>
        <w:rPr>
          <w:rStyle w:val="FootnoteAnchor"/>
          <w:rtl w:val="true"/>
        </w:rPr>
        <w:footnoteReference w:id="1722"/>
      </w:r>
      <w:r>
        <w:rPr>
          <w:rFonts w:ascii="Amiri" w:hAnsi="Amiri" w:eastAsia="Amiri" w:cs="Amiri"/>
          <w:color w:val="111111"/>
          <w:sz w:val="28"/>
          <w:sz w:val="28"/>
          <w:szCs w:val="28"/>
          <w:rtl w:val="true"/>
          <w:lang w:bidi="ar-SA"/>
        </w:rPr>
        <w:t xml:space="preserve">غير معلوم إلاّ للماهر في علم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يليق في الحكمة</w:t>
      </w:r>
      <w:r>
        <w:rPr>
          <w:rStyle w:val="FootnoteAnchor"/>
          <w:rtl w:val="true"/>
        </w:rPr>
        <w:footnoteReference w:id="1723"/>
      </w:r>
    </w:p>
    <w:p>
      <w:pPr>
        <w:pStyle w:val="BookText"/>
        <w:rPr/>
      </w:pPr>
      <w:r>
        <w:rPr>
          <w:rFonts w:ascii="Amiri" w:hAnsi="Amiri" w:eastAsia="Amiri" w:cs="Amiri"/>
          <w:color w:val="111111"/>
          <w:sz w:val="28"/>
          <w:sz w:val="28"/>
          <w:szCs w:val="28"/>
          <w:rtl w:val="true"/>
          <w:lang w:bidi="ar-SA"/>
        </w:rPr>
        <w:t>و قد قال شارح ينابيع الأحكام من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جاز الاجتهاد في محراب المسلمين بحسب اليمنة و اليسرة على أظهر الوجوه، التي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الرافعي، و به قطع الأكثرون؛ إذ لا يبعد الخطاء في اليمنة و اليسرة، بل يمكن الخطاء فيهما، و كان عبد اللّه بن المبارك بعد ما رجع عن الحجّ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تياسروا يا أهل مرو،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ج‍ د</w:t>
      </w:r>
      <w:r>
        <w:rPr>
          <w:rFonts w:eastAsia="Amiri" w:cs="Amiri" w:ascii="Amiri" w:hAnsi="Amiri"/>
          <w:color w:val="111111"/>
          <w:sz w:val="28"/>
          <w:szCs w:val="28"/>
          <w:rtl w:val="true"/>
          <w:lang w:bidi="ar-SA"/>
        </w:rPr>
        <w:t>&gt; [</w:t>
      </w:r>
      <w:r>
        <w:rPr>
          <w:rFonts w:ascii="Amiri" w:hAnsi="Amiri" w:eastAsia="Amiri" w:cs="Amiri"/>
          <w:color w:val="111111"/>
          <w:sz w:val="28"/>
          <w:sz w:val="28"/>
          <w:szCs w:val="28"/>
          <w:rtl w:val="true"/>
          <w:lang w:bidi="ar-SA"/>
        </w:rPr>
        <w:t xml:space="preserve">انظر فتح العزيز للرافعي </w:t>
      </w:r>
      <w:r>
        <w:rPr>
          <w:rFonts w:eastAsia="Amiri" w:cs="Amiri" w:ascii="Amiri" w:hAnsi="Amiri"/>
          <w:color w:val="111111"/>
          <w:sz w:val="28"/>
          <w:szCs w:val="28"/>
          <w:lang w:bidi="ar-SA"/>
        </w:rPr>
        <w:t>224:3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يناط بها حكم شرعيّ متعلّق بأعيان المكلّفين، مفترض عليهم تكرّره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بتكرار الأوقات في كلّ يوم لليومية وحدها خمس مرّات، مع أنّ أرباب الهيئة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الماهرين إنّما يحصل لهم الاطّلاع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على ذلك من الأرصاد بعد مضيّ عدّة من السنين إن وفّقهم اللّه سبحانه لمعرفته، و أعانهم على الإحاطة به، فالتكليف به على الأعيان على سبيل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الأمر على ما وصفناه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حرج تامّ‌، و تكليف بالمعسور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بلا كلام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ما ذكره من أنّ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محراب </w:t>
      </w:r>
    </w:p>
    <w:p>
      <w:pPr>
        <w:pStyle w:val="BookText"/>
        <w:rPr/>
      </w:pPr>
      <w:r>
        <w:rPr>
          <w:rFonts w:ascii="IRNazanin" w:hAnsi="IRNazanin" w:eastAsia="IRNazanin"/>
          <w:color w:val="111111"/>
          <w:sz w:val="28"/>
          <w:sz w:val="28"/>
          <w:szCs w:val="28"/>
          <w:rtl w:val="true"/>
          <w:lang w:bidi="fa-IR"/>
        </w:rPr>
        <w:t>طوس، فهو افتراء، نعم قد اجتهد</w:t>
      </w:r>
      <w:r>
        <w:rPr>
          <w:rStyle w:val="FootnoteAnchor"/>
          <w:rtl w:val="true"/>
        </w:rPr>
        <w:footnoteReference w:id="1724"/>
      </w:r>
      <w:r>
        <w:rPr>
          <w:rFonts w:ascii="Amiri" w:hAnsi="Amiri" w:eastAsia="Amiri" w:cs="Amiri"/>
          <w:color w:val="111111"/>
          <w:sz w:val="28"/>
          <w:sz w:val="28"/>
          <w:szCs w:val="28"/>
          <w:rtl w:val="true"/>
          <w:lang w:bidi="ar-SA"/>
        </w:rPr>
        <w:t>و صلّى في محراب جامع المشهد المقدّس الرضوي متيامنا عنه تيامنا</w:t>
      </w:r>
      <w:r>
        <w:rPr>
          <w:rStyle w:val="FootnoteAnchor"/>
          <w:rtl w:val="true"/>
        </w:rPr>
        <w:footnoteReference w:id="1725"/>
      </w:r>
      <w:r>
        <w:rPr>
          <w:rFonts w:ascii="Amiri" w:hAnsi="Amiri" w:eastAsia="Amiri" w:cs="Amiri"/>
          <w:color w:val="111111"/>
          <w:sz w:val="28"/>
          <w:sz w:val="28"/>
          <w:szCs w:val="28"/>
          <w:rtl w:val="true"/>
          <w:lang w:bidi="ar-SA"/>
        </w:rPr>
        <w:t>قليلا</w:t>
      </w:r>
      <w:r>
        <w:rPr>
          <w:rStyle w:val="FootnoteAnchor"/>
          <w:rtl w:val="true"/>
        </w:rPr>
        <w:footnoteReference w:id="1726"/>
      </w:r>
      <w:r>
        <w:rPr>
          <w:rFonts w:ascii="Amiri" w:hAnsi="Amiri" w:eastAsia="Amiri" w:cs="Amiri"/>
          <w:color w:val="111111"/>
          <w:sz w:val="28"/>
          <w:sz w:val="28"/>
          <w:szCs w:val="28"/>
          <w:rtl w:val="true"/>
          <w:lang w:bidi="ar-SA"/>
        </w:rPr>
        <w:t>، لا على ما وصفه من صيرورته إلى الشرقيّ من سمت محراب الكوفة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مهارة الشيخ في العلوم الرياضية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الهيئة و الهندسة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 من أن يتطرّق القدح في علوّ شأنه، بكلام أمثال صاحب النواقض و أقرانه</w:t>
      </w:r>
      <w:r>
        <w:rPr>
          <w:rStyle w:val="FootnoteAnchor"/>
          <w:rtl w:val="true"/>
        </w:rPr>
        <w:footnoteReference w:id="1727"/>
      </w:r>
      <w:r>
        <w:rPr>
          <w:rFonts w:ascii="Amiri" w:hAnsi="Amiri" w:eastAsia="Amiri" w:cs="Amiri"/>
          <w:color w:val="111111"/>
          <w:sz w:val="28"/>
          <w:sz w:val="28"/>
          <w:szCs w:val="28"/>
          <w:rtl w:val="true"/>
          <w:lang w:bidi="ar-SA"/>
        </w:rPr>
        <w:t xml:space="preserve">، و مباحثته في شكل 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الحكيم العلاّمة النحرير شمس الملّة و الدين محمّد</w:t>
      </w:r>
      <w:r>
        <w:rPr>
          <w:rStyle w:val="FootnoteAnchor"/>
          <w:rtl w:val="true"/>
        </w:rPr>
        <w:footnoteReference w:id="1728"/>
      </w:r>
      <w:r>
        <w:rPr>
          <w:rFonts w:ascii="Amiri" w:hAnsi="Amiri" w:eastAsia="Amiri" w:cs="Amiri"/>
          <w:color w:val="111111"/>
          <w:sz w:val="28"/>
          <w:sz w:val="28"/>
          <w:szCs w:val="28"/>
          <w:rtl w:val="true"/>
          <w:lang w:bidi="ar-SA"/>
        </w:rPr>
        <w:t>الخفري</w:t>
      </w:r>
      <w:r>
        <w:rPr>
          <w:rStyle w:val="FootnoteAnchor"/>
          <w:rtl w:val="true"/>
        </w:rPr>
        <w:footnoteReference w:id="1729"/>
      </w:r>
      <w:r>
        <w:rPr>
          <w:rFonts w:ascii="Amiri" w:hAnsi="Amiri" w:eastAsia="Amiri" w:cs="Amiri"/>
          <w:color w:val="111111"/>
          <w:sz w:val="28"/>
          <w:sz w:val="28"/>
          <w:szCs w:val="28"/>
          <w:rtl w:val="true"/>
          <w:lang w:bidi="ar-SA"/>
        </w:rPr>
        <w:t>، و اعتراف الحكيم المذكور، بمهارته في ذلك العلم مشهور، و في ألسنة الناس مذكور</w:t>
      </w:r>
      <w:r>
        <w:rPr>
          <w:rFonts w:eastAsia="Amiri" w:cs="Amiri" w:ascii="Amiri" w:hAnsi="Amiri"/>
          <w:color w:val="111111"/>
          <w:sz w:val="28"/>
          <w:szCs w:val="28"/>
          <w:rtl w:val="true"/>
          <w:lang w:bidi="ar-SA"/>
        </w:rPr>
        <w:t xml:space="preserve">. </w:t>
      </w:r>
      <w:bookmarkStart w:id="71" w:name="pg19670_251890"/>
    </w:p>
    <w:p>
      <w:pPr>
        <w:pStyle w:val="Heading3"/>
        <w:numPr>
          <w:ilvl w:val="2"/>
          <w:numId w:val="1"/>
        </w:numPr>
        <w:rPr/>
      </w:pPr>
      <w:bookmarkStart w:id="72" w:name="__RefHeading___Toc4233878_2314609296"/>
      <w:bookmarkStart w:id="73" w:name="_Toc24"/>
      <w:bookmarkEnd w:id="71"/>
      <w:bookmarkEnd w:id="72"/>
      <w:r>
        <w:rPr>
          <w:rtl w:val="true"/>
        </w:rPr>
        <w:t>الطائفة العشرون</w:t>
      </w:r>
      <w:r>
        <w:rPr>
          <w:rtl w:val="true"/>
        </w:rPr>
        <w:t>: [</w:t>
      </w:r>
      <w:r>
        <w:rPr>
          <w:rtl w:val="true"/>
        </w:rPr>
        <w:t>من هفواتهم أنّهم يقولون إنّ السلطان الحقيقيّ و صاحب الأمر هو الإمام المعصوم،</w:t>
      </w:r>
      <w:r>
        <w:rPr>
          <w:rtl w:val="true"/>
        </w:rPr>
        <w:t>]</w:t>
      </w:r>
      <w:bookmarkEnd w:id="73"/>
    </w:p>
    <w:p>
      <w:pPr>
        <w:pStyle w:val="BookText"/>
        <w:rPr/>
      </w:pPr>
      <w:r>
        <w:rPr>
          <w:rFonts w:ascii="Amiri" w:hAnsi="Amiri" w:eastAsia="Amiri" w:cs="Amiri"/>
          <w:color w:val="111111"/>
          <w:sz w:val="28"/>
          <w:sz w:val="28"/>
          <w:szCs w:val="28"/>
          <w:rtl w:val="true"/>
          <w:lang w:bidi="ar-SA"/>
        </w:rPr>
        <w:t>قال صاحب النواقض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هفواتهم أنّهم يقولون إنّ السلطان الحقيقيّ و صاحب الأمر هو الإمام المعصوم، و</w:t>
      </w:r>
      <w:r>
        <w:rPr>
          <w:rStyle w:val="FootnoteAnchor"/>
          <w:rtl w:val="true"/>
        </w:rPr>
        <w:footnoteReference w:id="1730"/>
      </w:r>
      <w:r>
        <w:rPr>
          <w:rFonts w:ascii="Amiri" w:hAnsi="Amiri" w:eastAsia="Amiri" w:cs="Amiri"/>
          <w:color w:val="111111"/>
          <w:sz w:val="28"/>
          <w:sz w:val="28"/>
          <w:szCs w:val="28"/>
          <w:rtl w:val="true"/>
          <w:lang w:bidi="ar-SA"/>
        </w:rPr>
        <w:t>إنّما الأحكام الإلهية مختصّة به ليس لأحد غيره فصل الخصومات و قطع المنازعات و التعزيرات و الحدود، و من يتصدّى شيئا منها بغير إذنه فهو فاسق مطرود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نجد الإمام المعصوم‌؟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وجود إمام حيّ أبدا؛ لوجوب اللّطف؛ و هو ما يقرّب العبد إلى الطاعة و يبعده عن المعصية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w:t>
      </w:r>
      <w:r>
        <w:rPr>
          <w:rStyle w:val="FootnoteAnchor"/>
          <w:rtl w:val="true"/>
        </w:rPr>
        <w:footnoteReference w:id="1731"/>
      </w:r>
      <w:r>
        <w:rPr>
          <w:rFonts w:ascii="Amiri" w:hAnsi="Amiri" w:eastAsia="Amiri" w:cs="Amiri"/>
          <w:color w:val="111111"/>
          <w:sz w:val="28"/>
          <w:sz w:val="28"/>
          <w:szCs w:val="28"/>
          <w:rtl w:val="true"/>
          <w:lang w:bidi="ar-SA"/>
        </w:rPr>
        <w:t>هو في عصرنا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غائب منذ أكثر من سبعمائة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خطب العباد في تلك الأزمان المتطاولة‌؟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للمجتهد</w:t>
      </w:r>
      <w:r>
        <w:rPr>
          <w:rStyle w:val="FootnoteAnchor"/>
          <w:rtl w:val="true"/>
        </w:rPr>
        <w:footnoteReference w:id="1732"/>
      </w:r>
      <w:r>
        <w:rPr>
          <w:rFonts w:ascii="Amiri" w:hAnsi="Amiri" w:eastAsia="Amiri" w:cs="Amiri"/>
          <w:color w:val="111111"/>
          <w:sz w:val="28"/>
          <w:sz w:val="28"/>
          <w:szCs w:val="28"/>
          <w:rtl w:val="true"/>
          <w:lang w:bidi="ar-SA"/>
        </w:rPr>
        <w:t>الجامع لشرائط النيابة العامّة كلّ‌</w:t>
      </w:r>
      <w:r>
        <w:rPr>
          <w:rStyle w:val="FootnoteAnchor"/>
          <w:rtl w:val="true"/>
        </w:rPr>
        <w:footnoteReference w:id="1733"/>
      </w:r>
      <w:r>
        <w:rPr>
          <w:rFonts w:ascii="IRNazanin" w:hAnsi="IRNazanin" w:eastAsia="IRNazanin"/>
          <w:color w:val="111111"/>
          <w:sz w:val="28"/>
          <w:sz w:val="28"/>
          <w:szCs w:val="28"/>
          <w:rtl w:val="true"/>
          <w:lang w:bidi="fa-IR"/>
        </w:rPr>
        <w:t>ما للإمام الاّ الجهاد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يوجد؟ تراهم يختلط كلامهم، لا يعلمون ما يقولون، فبعضهم</w:t>
      </w:r>
      <w:r>
        <w:rPr>
          <w:rStyle w:val="FootnoteAnchor"/>
          <w:rtl w:val="true"/>
        </w:rPr>
        <w:footnoteReference w:id="1734"/>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خلوّ الزمان عنه؛ نعم يمكن خفاؤه؛ للأصل المزبور،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لطفا إذا ثبت اجتهاده و وجوب إطاعته</w:t>
      </w:r>
      <w:r>
        <w:rPr>
          <w:rStyle w:val="FootnoteAnchor"/>
          <w:rtl w:val="true"/>
        </w:rPr>
        <w:footnoteReference w:id="1735"/>
      </w:r>
      <w:r>
        <w:rPr>
          <w:rFonts w:ascii="IRNazanin" w:hAnsi="IRNazanin" w:eastAsia="IRNazanin"/>
          <w:color w:val="111111"/>
          <w:sz w:val="28"/>
          <w:sz w:val="28"/>
          <w:szCs w:val="28"/>
          <w:rtl w:val="true"/>
          <w:lang w:bidi="fa-IR"/>
        </w:rPr>
        <w:t xml:space="preserve">على وفق الشرع، </w:t>
      </w:r>
    </w:p>
    <w:p>
      <w:pPr>
        <w:pStyle w:val="BookText"/>
        <w:rPr/>
      </w:pPr>
      <w:r>
        <w:rPr>
          <w:rFonts w:ascii="Amiri" w:hAnsi="Amiri" w:eastAsia="Amiri" w:cs="Amiri"/>
          <w:color w:val="111111"/>
          <w:sz w:val="28"/>
          <w:sz w:val="28"/>
          <w:szCs w:val="28"/>
          <w:rtl w:val="true"/>
          <w:lang w:bidi="ar-SA"/>
        </w:rPr>
        <w:t>و يكفي</w:t>
      </w:r>
      <w:r>
        <w:rPr>
          <w:rStyle w:val="FootnoteAnchor"/>
          <w:rtl w:val="true"/>
        </w:rPr>
        <w:footnoteReference w:id="1736"/>
      </w:r>
      <w:r>
        <w:rPr>
          <w:rFonts w:ascii="Amiri" w:hAnsi="Amiri" w:eastAsia="Amiri" w:cs="Amiri"/>
          <w:color w:val="111111"/>
          <w:sz w:val="28"/>
          <w:sz w:val="28"/>
          <w:szCs w:val="28"/>
          <w:rtl w:val="true"/>
          <w:lang w:bidi="ar-SA"/>
        </w:rPr>
        <w:t>وجود الإمام المخفيّ إن كان خفاء</w:t>
      </w:r>
      <w:r>
        <w:rPr>
          <w:rStyle w:val="FootnoteAnchor"/>
          <w:rtl w:val="true"/>
        </w:rPr>
        <w:footnoteReference w:id="1737"/>
      </w:r>
      <w:r>
        <w:rPr>
          <w:rFonts w:ascii="Amiri" w:hAnsi="Amiri" w:eastAsia="Amiri" w:cs="Amiri"/>
          <w:color w:val="111111"/>
          <w:sz w:val="28"/>
          <w:sz w:val="28"/>
          <w:szCs w:val="28"/>
          <w:rtl w:val="true"/>
          <w:lang w:bidi="ar-SA"/>
        </w:rPr>
        <w:t>الزاجر لطفا، مع أنّه أيضا مضحكة الأفاضل، و قد أطالوا الكلام في تقبيحه و التشنيع عليه</w:t>
      </w:r>
      <w:r>
        <w:rPr>
          <w:rStyle w:val="FootnoteAnchor"/>
          <w:rtl w:val="true"/>
        </w:rPr>
        <w:footnoteReference w:id="1738"/>
      </w:r>
      <w:r>
        <w:rPr>
          <w:rFonts w:ascii="Amiri" w:hAnsi="Amiri" w:eastAsia="Amiri" w:cs="Amiri"/>
          <w:color w:val="111111"/>
          <w:sz w:val="28"/>
          <w:sz w:val="28"/>
          <w:szCs w:val="28"/>
          <w:rtl w:val="true"/>
          <w:lang w:bidi="ar-SA"/>
        </w:rPr>
        <w:t>في كتبهم الكلامية و غيرها، فيسكت حينئذ أو يكابر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الصورة عمل المكلّف اضطراريّ‌، يعمل ما اتفّق بغير</w:t>
      </w:r>
      <w:r>
        <w:rPr>
          <w:rStyle w:val="FootnoteAnchor"/>
          <w:rtl w:val="true"/>
        </w:rPr>
        <w:footnoteReference w:id="1739"/>
      </w:r>
      <w:r>
        <w:rPr>
          <w:rFonts w:ascii="Amiri" w:hAnsi="Amiri" w:eastAsia="Amiri" w:cs="Amiri"/>
          <w:color w:val="111111"/>
          <w:sz w:val="28"/>
          <w:sz w:val="28"/>
          <w:szCs w:val="28"/>
          <w:rtl w:val="true"/>
          <w:lang w:bidi="ar-SA"/>
        </w:rPr>
        <w:t>قصد إلى تقليد، و</w:t>
      </w:r>
      <w:r>
        <w:rPr>
          <w:rStyle w:val="FootnoteAnchor"/>
          <w:rtl w:val="true"/>
        </w:rPr>
        <w:footnoteReference w:id="1740"/>
      </w:r>
      <w:r>
        <w:rPr>
          <w:rFonts w:ascii="Amiri" w:hAnsi="Amiri" w:eastAsia="Amiri" w:cs="Amiri"/>
          <w:color w:val="111111"/>
          <w:sz w:val="28"/>
          <w:sz w:val="28"/>
          <w:szCs w:val="28"/>
          <w:rtl w:val="true"/>
          <w:lang w:bidi="ar-SA"/>
        </w:rPr>
        <w:t>لا يجوز لأحد القضاء و الحكم، و ما يتعلّق بهما من استماع شهادة الشهود و تعديلهم أو تجريحهم و التحليف</w:t>
      </w:r>
      <w:r>
        <w:rPr>
          <w:rStyle w:val="FootnoteAnchor"/>
          <w:rtl w:val="true"/>
        </w:rPr>
        <w:footnoteReference w:id="1741"/>
      </w:r>
      <w:r>
        <w:rPr>
          <w:rFonts w:ascii="Amiri" w:hAnsi="Amiri" w:eastAsia="Amiri" w:cs="Amiri"/>
          <w:color w:val="111111"/>
          <w:sz w:val="28"/>
          <w:sz w:val="28"/>
          <w:szCs w:val="28"/>
          <w:rtl w:val="true"/>
          <w:lang w:bidi="ar-SA"/>
        </w:rPr>
        <w:t>و الحبس و الحدّ و التعزير و غيرها أصلا، و</w:t>
      </w:r>
      <w:r>
        <w:rPr>
          <w:rStyle w:val="FootnoteAnchor"/>
          <w:rtl w:val="true"/>
        </w:rPr>
        <w:footnoteReference w:id="1742"/>
      </w:r>
      <w:r>
        <w:rPr>
          <w:rFonts w:ascii="Amiri" w:hAnsi="Amiri" w:eastAsia="Amiri" w:cs="Amiri"/>
          <w:color w:val="111111"/>
          <w:sz w:val="28"/>
          <w:sz w:val="28"/>
          <w:szCs w:val="28"/>
          <w:rtl w:val="true"/>
          <w:lang w:bidi="ar-SA"/>
        </w:rPr>
        <w:t>من ارتكب القضاء فهو ملعون بزعمهم، مع أنّ في كلّ بلدة يوجد قاض منصوب</w:t>
      </w:r>
      <w:r>
        <w:rPr>
          <w:rStyle w:val="FootnoteAnchor"/>
          <w:rtl w:val="true"/>
        </w:rPr>
        <w:footnoteReference w:id="1743"/>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عدل مؤمن في هذا الحال الاشتغال بلوازم القضاء، إلاّ الحدّ و التعزير، و بهذا يلزم أن يكون في كلّ‌</w:t>
      </w:r>
      <w:r>
        <w:rPr>
          <w:rStyle w:val="FootnoteAnchor"/>
          <w:rtl w:val="true"/>
        </w:rPr>
        <w:footnoteReference w:id="1744"/>
      </w:r>
      <w:r>
        <w:rPr>
          <w:rFonts w:ascii="Amiri" w:hAnsi="Amiri" w:eastAsia="Amiri" w:cs="Amiri"/>
          <w:color w:val="111111"/>
          <w:sz w:val="28"/>
          <w:sz w:val="28"/>
          <w:szCs w:val="28"/>
          <w:rtl w:val="true"/>
          <w:lang w:bidi="ar-SA"/>
        </w:rPr>
        <w:t>بلد مائة حاكم في الحقيقة، و التعطّل</w:t>
      </w:r>
      <w:r>
        <w:rPr>
          <w:rStyle w:val="FootnoteAnchor"/>
          <w:rtl w:val="true"/>
        </w:rPr>
        <w:footnoteReference w:id="1745"/>
      </w:r>
      <w:r>
        <w:rPr>
          <w:rFonts w:ascii="IRNazanin" w:hAnsi="IRNazanin" w:eastAsia="IRNazanin"/>
          <w:color w:val="111111"/>
          <w:sz w:val="28"/>
          <w:sz w:val="28"/>
          <w:szCs w:val="28"/>
          <w:rtl w:val="true"/>
          <w:lang w:bidi="fa-IR"/>
        </w:rPr>
        <w:t>المزبور باعتقادهم؛ لأنّ‌</w:t>
      </w:r>
      <w:r>
        <w:rPr>
          <w:rStyle w:val="FootnoteAnchor"/>
          <w:rtl w:val="true"/>
        </w:rPr>
        <w:footnoteReference w:id="1746"/>
      </w:r>
      <w:r>
        <w:rPr>
          <w:rFonts w:ascii="Amiri" w:hAnsi="Amiri" w:eastAsia="Amiri" w:cs="Amiri"/>
          <w:color w:val="111111"/>
          <w:sz w:val="28"/>
          <w:sz w:val="28"/>
          <w:szCs w:val="28"/>
          <w:rtl w:val="true"/>
          <w:lang w:bidi="ar-SA"/>
        </w:rPr>
        <w:t>العدل عندهم كالعنقاء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أردت مزيد اطّلاع على اتّباعهم</w:t>
      </w:r>
      <w:r>
        <w:rPr>
          <w:rStyle w:val="FootnoteAnchor"/>
          <w:rtl w:val="true"/>
        </w:rPr>
        <w:footnoteReference w:id="1747"/>
      </w:r>
      <w:r>
        <w:rPr>
          <w:rFonts w:ascii="IRNazanin" w:hAnsi="IRNazanin" w:eastAsia="IRNazanin"/>
          <w:color w:val="111111"/>
          <w:sz w:val="28"/>
          <w:sz w:val="28"/>
          <w:szCs w:val="28"/>
          <w:rtl w:val="true"/>
          <w:lang w:bidi="fa-IR"/>
        </w:rPr>
        <w:t>الشهوات، و بعدهم عن الحسنات، فاسأل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شاه طهماسب هل هو من</w:t>
      </w:r>
      <w:r>
        <w:rPr>
          <w:rStyle w:val="FootnoteAnchor"/>
          <w:rtl w:val="true"/>
        </w:rPr>
        <w:footnoteReference w:id="1748"/>
      </w:r>
      <w:r>
        <w:rPr>
          <w:rFonts w:ascii="Amiri" w:hAnsi="Amiri" w:eastAsia="Amiri" w:cs="Amiri"/>
          <w:color w:val="111111"/>
          <w:sz w:val="28"/>
          <w:sz w:val="28"/>
          <w:szCs w:val="28"/>
          <w:rtl w:val="true"/>
          <w:lang w:bidi="ar-SA"/>
        </w:rPr>
        <w:t>الأئمة الاثني عشر؟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يكفّرونك بهذا السؤال، و هل هو مجتهد؟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الجاهل مجتهدا، و عدم عدالته متّفق عليه بينهم أيضا، فقل لهم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تلعنونه و إنّه جلس مجلس الإمام بغير 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إنّه فاسق قطعا بلا خلاف بينكم، و أنتم تجوّزون لعن الفاسق بل توجبونه فتكفرون</w:t>
      </w:r>
      <w:r>
        <w:rPr>
          <w:rStyle w:val="FootnoteAnchor"/>
          <w:rtl w:val="true"/>
        </w:rPr>
        <w:footnoteReference w:id="1749"/>
      </w:r>
      <w:r>
        <w:rPr>
          <w:rFonts w:ascii="Amiri" w:hAnsi="Amiri" w:eastAsia="Amiri" w:cs="Amiri"/>
          <w:color w:val="111111"/>
          <w:sz w:val="28"/>
          <w:sz w:val="28"/>
          <w:szCs w:val="28"/>
          <w:rtl w:val="true"/>
          <w:lang w:bidi="ar-SA"/>
        </w:rPr>
        <w:t>باللّه؛ لسبّ كبار الصدّيقين، و تزعمونه</w:t>
      </w:r>
      <w:r>
        <w:rPr>
          <w:rStyle w:val="FootnoteAnchor"/>
          <w:rtl w:val="true"/>
        </w:rPr>
        <w:footnoteReference w:id="1750"/>
      </w:r>
      <w:r>
        <w:rPr>
          <w:rFonts w:ascii="IRNazanin" w:hAnsi="IRNazanin" w:eastAsia="IRNazanin"/>
          <w:color w:val="111111"/>
          <w:sz w:val="28"/>
          <w:sz w:val="28"/>
          <w:szCs w:val="28"/>
          <w:rtl w:val="true"/>
          <w:lang w:bidi="fa-IR"/>
        </w:rPr>
        <w:t>أجلّ المثوبات؛ لهذا</w:t>
      </w:r>
      <w:r>
        <w:rPr>
          <w:rStyle w:val="FootnoteAnchor"/>
          <w:rtl w:val="true"/>
        </w:rPr>
        <w:footnoteReference w:id="1751"/>
      </w:r>
      <w:r>
        <w:rPr>
          <w:rFonts w:ascii="Amiri" w:hAnsi="Amiri" w:eastAsia="Amiri" w:cs="Amiri"/>
          <w:color w:val="111111"/>
          <w:sz w:val="28"/>
          <w:sz w:val="28"/>
          <w:szCs w:val="28"/>
          <w:rtl w:val="true"/>
          <w:lang w:bidi="ar-SA"/>
        </w:rPr>
        <w:t>الأمر الذي لا تنكرون اتّصاف الشاه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التعرّض إليه، بل تعظّمونه</w:t>
      </w:r>
      <w:r>
        <w:rPr>
          <w:rStyle w:val="FootnoteAnchor"/>
          <w:rtl w:val="true"/>
        </w:rPr>
        <w:footnoteReference w:id="1752"/>
      </w:r>
      <w:r>
        <w:rPr>
          <w:rFonts w:ascii="Amiri" w:hAnsi="Amiri" w:eastAsia="Amiri" w:cs="Amiri"/>
          <w:color w:val="111111"/>
          <w:sz w:val="28"/>
          <w:sz w:val="28"/>
          <w:szCs w:val="28"/>
          <w:rtl w:val="true"/>
          <w:lang w:bidi="ar-SA"/>
        </w:rPr>
        <w:t>غاية التعظيم حتّى تعتقدوه</w:t>
      </w:r>
      <w:r>
        <w:rPr>
          <w:rStyle w:val="FootnoteAnchor"/>
          <w:rtl w:val="true"/>
        </w:rPr>
        <w:footnoteReference w:id="1753"/>
      </w:r>
      <w:r>
        <w:rPr>
          <w:rFonts w:ascii="Amiri" w:hAnsi="Amiri" w:eastAsia="Amiri" w:cs="Amiri"/>
          <w:color w:val="111111"/>
          <w:sz w:val="28"/>
          <w:sz w:val="28"/>
          <w:szCs w:val="28"/>
          <w:rtl w:val="true"/>
          <w:lang w:bidi="ar-SA"/>
        </w:rPr>
        <w:t xml:space="preserve">مرشدا كاملا و قطبا واصلا،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هذا إلاّ من خصامكم للرحمن، و ائتمامكم بالشيطان، انتهى</w:t>
      </w:r>
      <w:r>
        <w:rPr>
          <w:rFonts w:eastAsia="Amiri" w:cs="Amiri" w:ascii="Amiri" w:hAnsi="Amiri"/>
          <w:color w:val="111111"/>
          <w:sz w:val="28"/>
          <w:szCs w:val="28"/>
          <w:rtl w:val="true"/>
          <w:lang w:bidi="ar-SA"/>
        </w:rPr>
        <w:t>)</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هذا الفصل تكرار</w:t>
      </w:r>
      <w:r>
        <w:rPr>
          <w:rStyle w:val="FootnoteAnchor"/>
          <w:rtl w:val="true"/>
        </w:rPr>
        <w:footnoteReference w:id="1755"/>
      </w:r>
      <w:r>
        <w:rPr>
          <w:rFonts w:ascii="Amiri" w:hAnsi="Amiri" w:eastAsia="Amiri" w:cs="Amiri"/>
          <w:color w:val="111111"/>
          <w:sz w:val="28"/>
          <w:sz w:val="28"/>
          <w:szCs w:val="28"/>
          <w:rtl w:val="true"/>
          <w:lang w:bidi="ar-SA"/>
        </w:rPr>
        <w:t>لما أسبقه في الفصل الذي شنّع فيه على الأصحاب بتعطيلهم للأحكام، فلنقتصر على ردّ ما اختصّ‌</w:t>
      </w:r>
      <w:r>
        <w:rPr>
          <w:rStyle w:val="FootnoteAnchor"/>
          <w:rtl w:val="true"/>
        </w:rPr>
        <w:footnoteReference w:id="1756"/>
      </w:r>
      <w:r>
        <w:rPr>
          <w:rFonts w:ascii="Amiri" w:hAnsi="Amiri" w:eastAsia="Amiri" w:cs="Amiri"/>
          <w:color w:val="111111"/>
          <w:sz w:val="28"/>
          <w:sz w:val="28"/>
          <w:szCs w:val="28"/>
          <w:rtl w:val="true"/>
          <w:lang w:bidi="ar-SA"/>
        </w:rPr>
        <w:t>بهذا الفصل،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أبحاث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تراهم يختلط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فيه خلط و خبط، فإنّهم قد اختلفوا في العمل بقول المجتهد الميت، فجوّزه الأكثرون و منعه الأقلّون، فالقائل بالأوّل لا يتوجّه عليه الإشكال أصلا، و أمّا القائل بالثاني؛ فقد ذهب إلى أنّه يجوز عند فقد المجتهد العمل بقول الميت ضرورة؛ للزوم الحرج المنفيّ شرعا؛ فإنّ القول بعدم جواز العمل بقول الميّت ليس قول الأكثر، بل هو ميت في هذه الساعة، فالعمل في هذه المسألة بقوله مستلزم لعدم</w:t>
      </w:r>
      <w:r>
        <w:rPr>
          <w:rStyle w:val="FootnoteAnchor"/>
          <w:rtl w:val="true"/>
        </w:rPr>
        <w:footnoteReference w:id="1757"/>
      </w:r>
      <w:r>
        <w:rPr>
          <w:rFonts w:ascii="Amiri" w:hAnsi="Amiri" w:eastAsia="Amiri" w:cs="Amiri"/>
          <w:color w:val="111111"/>
          <w:sz w:val="28"/>
          <w:sz w:val="28"/>
          <w:szCs w:val="28"/>
          <w:rtl w:val="true"/>
          <w:lang w:bidi="ar-SA"/>
        </w:rPr>
        <w:t>العمل بهذه المسألة، فنحن لا نعمل بقوله في هذه المسألة إلاّ لزم علينا المحذور المذكور، بل نعمل في هذه بقول غيره، و هو الأكثر و الأشهر</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مراعاة الأحوط و الأولى و الأشهر و الأكثر على من</w:t>
      </w:r>
      <w:r>
        <w:rPr>
          <w:rStyle w:val="FootnoteAnchor"/>
          <w:rtl w:val="true"/>
        </w:rPr>
        <w:footnoteReference w:id="1759"/>
      </w:r>
      <w:r>
        <w:rPr>
          <w:rFonts w:ascii="Amiri" w:hAnsi="Amiri" w:eastAsia="Amiri" w:cs="Amiri"/>
          <w:color w:val="111111"/>
          <w:sz w:val="28"/>
          <w:sz w:val="28"/>
          <w:szCs w:val="28"/>
          <w:rtl w:val="true"/>
          <w:lang w:bidi="ar-SA"/>
        </w:rPr>
        <w:t xml:space="preserve">أمكنه الاطّلاع عليها من الكتب الفقهية حتّى يفرّج اللّه تعالى، و أمّا من لم يمكنه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كالشيخ الفاني الذي نشأ على الجهالة، و المرأة القاصرة عن النظر في ذلك، و الرجل البليد الذي يقطع أهل النظر بأنّه لو صرف دهره على تحصيل العلوم لم يبلغ تلك المرتبة</w:t>
      </w:r>
      <w:r>
        <w:rPr>
          <w:rStyle w:val="FootnoteAnchor"/>
          <w:rtl w:val="true"/>
        </w:rPr>
        <w:footnoteReference w:id="1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فيتعيّن عليهم و على نظائرهم التقليد لأحد من المعتبرين مع مراعاة جانب الاحتياط، فما ضلّ عن الصراط من سلك سبيل الاحتياط؛ قال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حاشية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قطع بفساد صلاة من قدر على التفقّه في سالف الزمان و تعذّر</w:t>
      </w:r>
      <w:r>
        <w:rPr>
          <w:rStyle w:val="FootnoteAnchor"/>
          <w:rtl w:val="true"/>
        </w:rPr>
        <w:footnoteReference w:id="1761"/>
      </w:r>
      <w:r>
        <w:rPr>
          <w:rFonts w:ascii="Amiri" w:hAnsi="Amiri" w:eastAsia="Amiri" w:cs="Amiri"/>
          <w:color w:val="111111"/>
          <w:sz w:val="28"/>
          <w:sz w:val="28"/>
          <w:szCs w:val="28"/>
          <w:rtl w:val="true"/>
          <w:lang w:bidi="ar-SA"/>
        </w:rPr>
        <w:t xml:space="preserve">تقليده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مشتغلا بالمقدّمات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بعيدا، </w:t>
      </w:r>
    </w:p>
    <w:p>
      <w:pPr>
        <w:pStyle w:val="BookText"/>
        <w:rPr/>
      </w:pPr>
      <w:r>
        <w:rPr>
          <w:rFonts w:ascii="Amiri" w:hAnsi="Amiri" w:eastAsia="Amiri" w:cs="Amiri"/>
          <w:color w:val="111111"/>
          <w:sz w:val="28"/>
          <w:sz w:val="28"/>
          <w:szCs w:val="28"/>
          <w:rtl w:val="true"/>
          <w:lang w:bidi="ar-SA"/>
        </w:rPr>
        <w:t>كيف‌؟ و الموجب لهذه الحيرة و نزول هذه البليّة إنّما هو تقاعد هممهم</w:t>
      </w:r>
      <w:r>
        <w:rPr>
          <w:rStyle w:val="FootnoteAnchor"/>
          <w:rtl w:val="true"/>
        </w:rPr>
        <w:footnoteReference w:id="1762"/>
      </w:r>
      <w:r>
        <w:rPr>
          <w:rFonts w:ascii="Amiri" w:hAnsi="Amiri" w:eastAsia="Amiri" w:cs="Amiri"/>
          <w:color w:val="111111"/>
          <w:sz w:val="28"/>
          <w:sz w:val="28"/>
          <w:szCs w:val="28"/>
          <w:rtl w:val="true"/>
          <w:lang w:bidi="ar-SA"/>
        </w:rPr>
        <w:t>عن تحصيل الحقّ‌، و فتور عزيمتهم و انحطاط نفوسهم عن الغيرة على صلاح</w:t>
      </w:r>
      <w:r>
        <w:rPr>
          <w:rStyle w:val="FootnoteAnchor"/>
          <w:rtl w:val="true"/>
        </w:rPr>
        <w:footnoteReference w:id="1763"/>
      </w:r>
      <w:r>
        <w:rPr>
          <w:rFonts w:ascii="Amiri" w:hAnsi="Amiri" w:eastAsia="Amiri" w:cs="Amiri"/>
          <w:color w:val="111111"/>
          <w:sz w:val="28"/>
          <w:sz w:val="28"/>
          <w:szCs w:val="28"/>
          <w:rtl w:val="true"/>
          <w:lang w:bidi="ar-SA"/>
        </w:rPr>
        <w:t>الدين و تحصيل مدارك اليقين، حتّى آل الحال إلى انتقاض هذا البناء، و فساد هذه الطريقة الغرّاء، و اندرست معالم هذا البنيان</w:t>
      </w:r>
      <w:r>
        <w:rPr>
          <w:rStyle w:val="FootnoteAnchor"/>
          <w:rtl w:val="true"/>
        </w:rPr>
        <w:footnoteReference w:id="1764"/>
      </w:r>
      <w:r>
        <w:rPr>
          <w:rFonts w:ascii="Amiri" w:hAnsi="Amiri" w:eastAsia="Amiri" w:cs="Amiri"/>
          <w:color w:val="111111"/>
          <w:sz w:val="28"/>
          <w:sz w:val="28"/>
          <w:szCs w:val="28"/>
          <w:rtl w:val="true"/>
          <w:lang w:bidi="ar-SA"/>
        </w:rPr>
        <w:t>بين أهل الإيمان، و إذا كان من هذا التقصير نشأ القصور، و من هذه الغفلة</w:t>
      </w:r>
      <w:r>
        <w:rPr>
          <w:rStyle w:val="FootnoteAnchor"/>
          <w:rtl w:val="true"/>
        </w:rPr>
        <w:footnoteReference w:id="1765"/>
      </w:r>
      <w:r>
        <w:rPr>
          <w:rFonts w:ascii="Amiri" w:hAnsi="Amiri" w:eastAsia="Amiri" w:cs="Amiri"/>
          <w:color w:val="111111"/>
          <w:sz w:val="28"/>
          <w:sz w:val="28"/>
          <w:szCs w:val="28"/>
          <w:rtl w:val="true"/>
          <w:lang w:bidi="ar-SA"/>
        </w:rPr>
        <w:t>حدث هذا الفتور، فكيف لا يتوجه المؤاخذة، و لا يستحقّ نزول البلية، و لا يستوجب بطلان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يتداركنا اللّه سبحانه بفضله و رحمته وجوده و كرمه</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r>
        <w:rPr>
          <w:rStyle w:val="FootnoteAnchor"/>
          <w:rtl w:val="true"/>
        </w:rPr>
        <w:footnoteReference w:id="1767"/>
      </w:r>
      <w:r>
        <w:rPr>
          <w:rFonts w:ascii="IRNazanin" w:hAnsi="IRNazanin" w:eastAsia="IRNazanin"/>
          <w:color w:val="111111"/>
          <w:sz w:val="28"/>
          <w:sz w:val="28"/>
          <w:szCs w:val="28"/>
          <w:rtl w:val="true"/>
          <w:lang w:bidi="fa-IR"/>
        </w:rPr>
        <w:t>لأحد عند فقد</w:t>
      </w:r>
      <w:r>
        <w:rPr>
          <w:rStyle w:val="FootnoteAnchor"/>
          <w:rtl w:val="true"/>
        </w:rPr>
        <w:footnoteReference w:id="1768"/>
      </w:r>
      <w:r>
        <w:rPr>
          <w:rFonts w:ascii="Amiri" w:hAnsi="Amiri" w:eastAsia="Amiri" w:cs="Amiri"/>
          <w:color w:val="111111"/>
          <w:sz w:val="28"/>
          <w:sz w:val="28"/>
          <w:szCs w:val="28"/>
          <w:rtl w:val="true"/>
          <w:lang w:bidi="ar-SA"/>
        </w:rPr>
        <w:t>المجتهد ارتكاب القضاء و الحكم و ما يتعلّق بهما من استماع الدعوى مع قيام البيّنة العادلة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فوجهه متّضح؛ لأنّه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مشاهدة أحوال الحكّام الجائرة و أركان دولتهم و عساكرهم في</w:t>
      </w:r>
      <w:r>
        <w:rPr>
          <w:rStyle w:val="FootnoteAnchor"/>
          <w:rtl w:val="true"/>
        </w:rPr>
        <w:footnoteReference w:id="1769"/>
      </w:r>
      <w:r>
        <w:rPr>
          <w:rFonts w:ascii="Amiri" w:hAnsi="Amiri" w:eastAsia="Amiri" w:cs="Amiri"/>
          <w:color w:val="111111"/>
          <w:sz w:val="28"/>
          <w:sz w:val="28"/>
          <w:szCs w:val="28"/>
          <w:rtl w:val="true"/>
          <w:lang w:bidi="ar-SA"/>
        </w:rPr>
        <w:t xml:space="preserve">سائر الأمصار و الأعصار قاض بأنّ أكثر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الحدود و التعزيرات و نظائرها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يمكن لأحد من القضاة و المجتهدين إجراؤها على سائر الناس على وجهها في زمان غيبة الإمام عليه السّلام، بل نقول</w:t>
      </w:r>
      <w:r>
        <w:rPr>
          <w:rStyle w:val="FootnoteAnchor"/>
          <w:rtl w:val="true"/>
        </w:rPr>
        <w:footnoteReference w:id="17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 وجود ألف مجتهد وقاض </w:t>
      </w:r>
    </w:p>
    <w:p>
      <w:pPr>
        <w:pStyle w:val="BookText"/>
        <w:rPr/>
      </w:pPr>
      <w:r>
        <w:rPr>
          <w:rFonts w:ascii="Amiri" w:hAnsi="Amiri" w:eastAsia="Amiri" w:cs="Amiri"/>
          <w:color w:val="111111"/>
          <w:sz w:val="28"/>
          <w:sz w:val="28"/>
          <w:szCs w:val="28"/>
          <w:rtl w:val="true"/>
          <w:lang w:bidi="ar-SA"/>
        </w:rPr>
        <w:t>و هم لا يتمكّنون</w:t>
      </w:r>
      <w:r>
        <w:rPr>
          <w:rStyle w:val="FootnoteAnchor"/>
          <w:rtl w:val="true"/>
        </w:rPr>
        <w:footnoteReference w:id="1771"/>
      </w:r>
      <w:r>
        <w:rPr>
          <w:rFonts w:ascii="Amiri" w:hAnsi="Amiri" w:eastAsia="Amiri" w:cs="Amiri"/>
          <w:color w:val="111111"/>
          <w:sz w:val="28"/>
          <w:sz w:val="28"/>
          <w:szCs w:val="28"/>
          <w:rtl w:val="true"/>
          <w:lang w:bidi="ar-SA"/>
        </w:rPr>
        <w:t>من إنفاذها على وجهها، أليست تكون معطّلة‌؟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الضّرر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من لزوم التعطيل بناء على اشتراطهم العدالة في الحاكم و الشهود، و أنّ ذلك عندهم كالعنقاء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ليس كما قرّره، بل في كلّ بلد من بلاد المؤمنين توجد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كثيرة من العدول، يرجع</w:t>
      </w:r>
      <w:r>
        <w:rPr>
          <w:rStyle w:val="FootnoteAnchor"/>
          <w:rtl w:val="true"/>
        </w:rPr>
        <w:footnoteReference w:id="1772"/>
      </w:r>
      <w:r>
        <w:rPr>
          <w:rFonts w:ascii="Amiri" w:hAnsi="Amiri" w:eastAsia="Amiri" w:cs="Amiri"/>
          <w:color w:val="111111"/>
          <w:sz w:val="28"/>
          <w:sz w:val="28"/>
          <w:szCs w:val="28"/>
          <w:rtl w:val="true"/>
          <w:lang w:bidi="ar-SA"/>
        </w:rPr>
        <w:t>الناس إليهم في معاملاتهم و عقودهم و إيقاعاتهم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فهذا يكون ضررا أدخلوه على أنفسهم بتقصيرهم في الاتّصاف بالعدالة، فاستحقّوا العقوبة بما ذكر، ألا ترى أنّ من أفسد الحجّ فقد أوجب عليه الشارع إتمام ذلك و الحجّ من قابل، و صرّحوا بأنّ الحجّ الثاني عقوبة قرّرها الشارع بإزاء تقصيره و إفساده، و إذا جاز من الشارع الانتقام الشديد بمجرّد التقصير في بعض أركان هذه العبادة، فلا يستبعد منه الانتقام بأضعاف ذلك عند صدور التقصير التامّ‌، و إهمال بعض الواجبات بالتّمام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السلطان شاه طهماسب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أنار اللّه برهانه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مدّعيا لكونه جالسا في مسند الإمام، بل كان يعتقد أنّه عبد من عباد اللّه المؤمنين، و رعية للإمام عليه السّلام؛ يحفظ</w:t>
      </w:r>
      <w:r>
        <w:rPr>
          <w:rStyle w:val="FootnoteAnchor"/>
          <w:rtl w:val="true"/>
        </w:rPr>
        <w:footnoteReference w:id="1773"/>
      </w:r>
      <w:r>
        <w:rPr>
          <w:rFonts w:ascii="Amiri" w:hAnsi="Amiri" w:eastAsia="Amiri" w:cs="Amiri"/>
          <w:color w:val="111111"/>
          <w:sz w:val="28"/>
          <w:sz w:val="28"/>
          <w:szCs w:val="28"/>
          <w:rtl w:val="true"/>
          <w:lang w:bidi="ar-SA"/>
        </w:rPr>
        <w:t xml:space="preserve">ثغور المؤمنين من باب الاحتساب الواجب على كلّ من اقتدر على الأمر بالمعروف و النهي عن المنكر، و أمّا نسبته إلى الفسق فمردود بما يعلمه كلّ أحد من أنّه تاب في عنفوان شبابه عن جميع المناهي و الملاهي، توبة نصوح لم </w:t>
      </w:r>
    </w:p>
    <w:p>
      <w:pPr>
        <w:pStyle w:val="BookText"/>
        <w:rPr/>
      </w:pPr>
      <w:r>
        <w:rPr>
          <w:rFonts w:ascii="Amiri" w:hAnsi="Amiri" w:eastAsia="Amiri" w:cs="Amiri"/>
          <w:color w:val="111111"/>
          <w:sz w:val="28"/>
          <w:sz w:val="28"/>
          <w:szCs w:val="28"/>
          <w:rtl w:val="true"/>
          <w:lang w:bidi="ar-SA"/>
        </w:rPr>
        <w:t>يرجع إلى صغيرة منها أبدا، فيكون قياسه مع الصّحابة المبحوث فيهم</w:t>
      </w:r>
      <w:r>
        <w:rPr>
          <w:rStyle w:val="FootnoteAnchor"/>
          <w:rtl w:val="true"/>
        </w:rPr>
        <w:footnoteReference w:id="1774"/>
      </w:r>
      <w:r>
        <w:rPr>
          <w:rFonts w:ascii="Amiri" w:hAnsi="Amiri" w:eastAsia="Amiri" w:cs="Amiri"/>
          <w:color w:val="111111"/>
          <w:sz w:val="28"/>
          <w:sz w:val="28"/>
          <w:szCs w:val="28"/>
          <w:rtl w:val="true"/>
          <w:lang w:bidi="ar-SA"/>
        </w:rPr>
        <w:t>قياسا مع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كان من أولادهم عليهم السّلام، و غاية ما يمكن أن ينسب إليه من الفسق في مذهب الشيعة أنّه كان يتصرّف في مال الخراج الّذي هو حق آبائه عليهم السّلام، لكنّه لا يخرج بذلك عن كونه ولدا لهم، أقصى ما في الأمر أن يكون ولدا</w:t>
      </w:r>
      <w:r>
        <w:rPr>
          <w:rStyle w:val="FootnoteAnchor"/>
          <w:rtl w:val="true"/>
        </w:rPr>
        <w:footnoteReference w:id="1775"/>
      </w:r>
      <w:r>
        <w:rPr>
          <w:rFonts w:ascii="Amiri" w:hAnsi="Amiri" w:eastAsia="Amiri" w:cs="Amiri"/>
          <w:color w:val="111111"/>
          <w:sz w:val="28"/>
          <w:sz w:val="28"/>
          <w:szCs w:val="28"/>
          <w:rtl w:val="true"/>
          <w:lang w:bidi="ar-SA"/>
        </w:rPr>
        <w:t>عاقّا، فكيف يجترئ من آمن باللّه و رسوله و اعتقد بوجوب حبّ ذوي القربى أن يوجّه اللّعن بولد منهم لم يفعل سيّئة سوى التصرّف في مال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الأصحاب المبحوث فيهم، فمع كونهم من عداد خدمة تلك العتبة العليّة، و فقدانهم للعلاقة الشريفة النسبية</w:t>
      </w:r>
      <w:r>
        <w:rPr>
          <w:rStyle w:val="FootnoteAnchor"/>
          <w:rtl w:val="true"/>
        </w:rPr>
        <w:footnoteReference w:id="1776"/>
      </w:r>
      <w:r>
        <w:rPr>
          <w:rFonts w:ascii="Amiri" w:hAnsi="Amiri" w:eastAsia="Amiri" w:cs="Amiri"/>
          <w:color w:val="111111"/>
          <w:sz w:val="28"/>
          <w:sz w:val="28"/>
          <w:szCs w:val="28"/>
          <w:rtl w:val="true"/>
          <w:lang w:bidi="ar-SA"/>
        </w:rPr>
        <w:t>، قد ارتكبوا فسوقا، مقدّمها مخالفة اللّه تعالى و رسوله المختار، و تاليها هضم أهل بيته الأطهار، و نتيجتها شهادة الحسين و أولاده و أصحابه الأبرار، كما مرّت الإشارة إليه، فكيف يقاس عقوق السلطان المغفور، على ما فعلوه من الكفر و الفجور؟</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النواقض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قياسا على ما ذكرتم في شأن السلطان المغفور، إنّ‌</w:t>
      </w:r>
      <w:r>
        <w:rPr>
          <w:rStyle w:val="FootnoteAnchor"/>
          <w:rtl w:val="true"/>
        </w:rPr>
        <w:footnoteReference w:id="1777"/>
      </w:r>
      <w:r>
        <w:rPr>
          <w:rFonts w:ascii="Amiri" w:hAnsi="Amiri" w:eastAsia="Amiri" w:cs="Amiri"/>
          <w:color w:val="111111"/>
          <w:sz w:val="28"/>
          <w:sz w:val="28"/>
          <w:szCs w:val="28"/>
          <w:rtl w:val="true"/>
          <w:lang w:bidi="ar-SA"/>
        </w:rPr>
        <w:t xml:space="preserve">غاية أمري في مخالفة طريق الأئمة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تحرير كتاب النواقض، و إحداث ما يحذو حذوه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أكون ولدا عاقّا لهم، فكيف يجوز من مؤلّف مصائب النواصب معارضتي بأنواع الشتم و المثالب‌؟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لأنّا نقول أوّلا</w:t>
      </w:r>
      <w:r>
        <w:rPr>
          <w:rStyle w:val="FootnoteAnchor"/>
          <w:rtl w:val="true"/>
        </w:rPr>
        <w:footnoteReference w:id="17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صحّة نسب العلويّ التابع للناصبي، بل هو ولد زنا كما مرّ مرارا، و لو سلّم فالفرق ظاهر؛ لأنّه تكلّم في عرض آبائه، و السلطان المغفور إنّما فرض تصرّفه في ما لهم، و لو سلّم فالمعارض يدّعي</w:t>
      </w:r>
      <w:r>
        <w:rPr>
          <w:rStyle w:val="FootnoteAnchor"/>
          <w:rtl w:val="true"/>
        </w:rPr>
        <w:footnoteReference w:id="1779"/>
      </w:r>
      <w:r>
        <w:rPr>
          <w:rFonts w:ascii="Amiri" w:hAnsi="Amiri" w:eastAsia="Amiri" w:cs="Amiri"/>
          <w:color w:val="111111"/>
          <w:sz w:val="28"/>
          <w:sz w:val="28"/>
          <w:szCs w:val="28"/>
          <w:rtl w:val="true"/>
          <w:lang w:bidi="ar-SA"/>
        </w:rPr>
        <w:t>أيضا ما يدّعيه، فوقع محاكمة الإخوان إلى آبائهم عليهم السّلام، و ليكن هذا أيضا من الأحكام المعطّلة إلى وجود صاحب الزمان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إنّما يغتفر</w:t>
      </w:r>
      <w:r>
        <w:rPr>
          <w:rStyle w:val="FootnoteAnchor"/>
          <w:rtl w:val="true"/>
        </w:rPr>
        <w:footnoteReference w:id="1780"/>
      </w:r>
      <w:r>
        <w:rPr>
          <w:rFonts w:ascii="Amiri" w:hAnsi="Amiri" w:eastAsia="Amiri" w:cs="Amiri"/>
          <w:color w:val="111111"/>
          <w:sz w:val="28"/>
          <w:sz w:val="28"/>
          <w:szCs w:val="28"/>
          <w:rtl w:val="true"/>
          <w:lang w:bidi="ar-SA"/>
        </w:rPr>
        <w:t>عقوق الأولاد في الأموال، و الفروع الجزئية من الأعمال، لا في الإخلال بأصول الشرع المبين، و إهمال ضروريات الدين، فهو في ما سلكه من غمرات الكفر و الآثام، كقابيل الشقي ولد آدم عليه السّلام، و كولد نوح الّذي نفى اللّه عنه نسبه بقوله إِنَّهُ لَيْسَ مِنْ أَهْلِكَ إِنَّهُ عَمَلٌ غَيْرُ صٰالِحٍ‌</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تلخيص</w:t>
      </w:r>
      <w:r>
        <w:rPr>
          <w:rStyle w:val="FootnoteAnchor"/>
          <w:rtl w:val="true"/>
        </w:rPr>
        <w:footnoteReference w:id="1782"/>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صاحب النواقض في هذا الفصل محمول على الغرض</w:t>
      </w:r>
      <w:r>
        <w:rPr>
          <w:rStyle w:val="FootnoteAnchor"/>
          <w:rtl w:val="true"/>
        </w:rPr>
        <w:footnoteReference w:id="1783"/>
      </w:r>
      <w:r>
        <w:rPr>
          <w:rFonts w:ascii="Amiri" w:hAnsi="Amiri" w:eastAsia="Amiri" w:cs="Amiri"/>
          <w:color w:val="111111"/>
          <w:sz w:val="28"/>
          <w:sz w:val="28"/>
          <w:szCs w:val="28"/>
          <w:rtl w:val="true"/>
          <w:lang w:bidi="ar-SA"/>
        </w:rPr>
        <w:t>لأنّه كان في مدّة عمره يشتهي قضاء البلاد مع جهله بالمسائل الشرعية، و كان يقرع باب الصدور، لتحصيل هذا المحذور</w:t>
      </w:r>
      <w:r>
        <w:rPr>
          <w:rStyle w:val="FootnoteAnchor"/>
          <w:rtl w:val="true"/>
        </w:rPr>
        <w:footnoteReference w:id="1784"/>
      </w:r>
      <w:r>
        <w:rPr>
          <w:rFonts w:ascii="Amiri" w:hAnsi="Amiri" w:eastAsia="Amiri" w:cs="Amiri"/>
          <w:color w:val="111111"/>
          <w:sz w:val="28"/>
          <w:sz w:val="28"/>
          <w:szCs w:val="28"/>
          <w:rtl w:val="true"/>
          <w:lang w:bidi="ar-SA"/>
        </w:rPr>
        <w:t>، حتّى أدركوه بالكرامة و الإعزاز، و جعلوه شريكا مع غيره في قضاء شيراز، و حيث لم يكن له استقلال في الأحكام، بمقتضى شرائع الإسلام، و لم يحصل له ما رآه</w:t>
      </w:r>
      <w:r>
        <w:rPr>
          <w:rStyle w:val="FootnoteAnchor"/>
          <w:rtl w:val="true"/>
        </w:rPr>
        <w:footnoteReference w:id="1785"/>
      </w:r>
      <w:r>
        <w:rPr>
          <w:rFonts w:ascii="Amiri" w:hAnsi="Amiri" w:eastAsia="Amiri" w:cs="Amiri"/>
          <w:color w:val="111111"/>
          <w:sz w:val="28"/>
          <w:sz w:val="28"/>
          <w:szCs w:val="28"/>
          <w:rtl w:val="true"/>
          <w:lang w:bidi="ar-SA"/>
        </w:rPr>
        <w:t xml:space="preserve">في بعض أسفاره إلى </w:t>
      </w:r>
      <w:bookmarkStart w:id="74" w:name="pg19670_251898"/>
    </w:p>
    <w:p>
      <w:pPr>
        <w:pStyle w:val="BookText"/>
        <w:rPr/>
      </w:pPr>
      <w:bookmarkEnd w:id="74"/>
      <w:r>
        <w:rPr>
          <w:rFonts w:ascii="IRNazanin" w:hAnsi="IRNazanin" w:eastAsia="IRNazanin"/>
          <w:color w:val="111111"/>
          <w:sz w:val="28"/>
          <w:sz w:val="28"/>
          <w:szCs w:val="28"/>
          <w:rtl w:val="true"/>
          <w:lang w:bidi="fa-IR"/>
        </w:rPr>
        <w:t>الحجاز من تغلّبات</w:t>
      </w:r>
      <w:r>
        <w:rPr>
          <w:rStyle w:val="FootnoteAnchor"/>
          <w:rtl w:val="true"/>
        </w:rPr>
        <w:footnoteReference w:id="1786"/>
      </w:r>
      <w:r>
        <w:rPr>
          <w:rFonts w:ascii="Amiri" w:hAnsi="Amiri" w:eastAsia="Amiri" w:cs="Amiri"/>
          <w:color w:val="111111"/>
          <w:sz w:val="28"/>
          <w:sz w:val="28"/>
          <w:szCs w:val="28"/>
          <w:rtl w:val="true"/>
          <w:lang w:bidi="ar-SA"/>
        </w:rPr>
        <w:t>قضاة الأروام، و تصرّفاتهم في أموال الغيّب و الأيتام، قرّر بغض</w:t>
      </w:r>
      <w:r>
        <w:rPr>
          <w:rStyle w:val="FootnoteAnchor"/>
          <w:rtl w:val="true"/>
        </w:rPr>
        <w:footnoteReference w:id="1787"/>
      </w:r>
      <w:r>
        <w:rPr>
          <w:rFonts w:ascii="Amiri" w:hAnsi="Amiri" w:eastAsia="Amiri" w:cs="Amiri"/>
          <w:color w:val="111111"/>
          <w:sz w:val="28"/>
          <w:sz w:val="28"/>
          <w:szCs w:val="28"/>
          <w:rtl w:val="true"/>
          <w:lang w:bidi="ar-SA"/>
        </w:rPr>
        <w:t>هذا المذهب القويم، في حريم قلبه المنحرف عن الصراط المستقيم، فرشح</w:t>
      </w:r>
      <w:r>
        <w:rPr>
          <w:rStyle w:val="FootnoteAnchor"/>
          <w:rtl w:val="true"/>
        </w:rPr>
        <w:footnoteReference w:id="1788"/>
      </w:r>
      <w:r>
        <w:rPr>
          <w:rFonts w:ascii="Amiri" w:hAnsi="Amiri" w:eastAsia="Amiri" w:cs="Amiri"/>
          <w:color w:val="111111"/>
          <w:sz w:val="28"/>
          <w:sz w:val="28"/>
          <w:szCs w:val="28"/>
          <w:rtl w:val="true"/>
          <w:lang w:bidi="ar-SA"/>
        </w:rPr>
        <w:t>منه مثل هذا الباطل الذميم، بإغواء</w:t>
      </w:r>
      <w:r>
        <w:rPr>
          <w:rStyle w:val="FootnoteAnchor"/>
          <w:rtl w:val="true"/>
        </w:rPr>
        <w:footnoteReference w:id="1789"/>
      </w:r>
      <w:r>
        <w:rPr>
          <w:rFonts w:ascii="Amiri" w:hAnsi="Amiri" w:eastAsia="Amiri" w:cs="Amiri"/>
          <w:color w:val="111111"/>
          <w:sz w:val="28"/>
          <w:sz w:val="28"/>
          <w:szCs w:val="28"/>
          <w:rtl w:val="true"/>
          <w:lang w:bidi="ar-SA"/>
        </w:rPr>
        <w:t>الشيطان الرجيم</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4233880_2314609296"/>
      <w:bookmarkStart w:id="76" w:name="_Toc25"/>
      <w:bookmarkEnd w:id="75"/>
      <w:r>
        <w:rPr>
          <w:rtl w:val="true"/>
        </w:rPr>
        <w:t>الطائفة الحادية و العشرون</w:t>
      </w:r>
      <w:r>
        <w:rPr>
          <w:rtl w:val="true"/>
        </w:rPr>
        <w:t>: [</w:t>
      </w:r>
      <w:r>
        <w:rPr>
          <w:rtl w:val="true"/>
        </w:rPr>
        <w:t>من هفواتهم أنّهم صرّحوا بأنّ مماسّ جسد المعصوم أفضل من الكعبة المعظّمة،</w:t>
      </w:r>
      <w:r>
        <w:rPr>
          <w:rtl w:val="true"/>
        </w:rPr>
        <w:t>]</w:t>
      </w:r>
      <w:bookmarkEnd w:id="76"/>
    </w:p>
    <w:p>
      <w:pPr>
        <w:pStyle w:val="BookText"/>
        <w:rPr/>
      </w:pPr>
      <w:r>
        <w:rPr>
          <w:rFonts w:ascii="Amiri" w:hAnsi="Amiri" w:eastAsia="Amiri" w:cs="Amiri"/>
          <w:color w:val="111111"/>
          <w:sz w:val="28"/>
          <w:sz w:val="28"/>
          <w:szCs w:val="28"/>
          <w:rtl w:val="true"/>
          <w:lang w:bidi="ar-SA"/>
        </w:rPr>
        <w:t>قال صاحب النواقض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هفواتهم أنّهم صرّحوا بأنّ مماسّ جسد المعصوم أفضل من الكعبة المعظّمة، و قد صرّح به شيخهم في الدروس و غيره، فيلزم أن يكون في غالب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الفرنج و 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أفضل منها؛ إذ كلّ بعض من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يتجاوز عددهم عن مائة و عشرين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قطعة من الأرض، و إن أرادوا بالمعصوم نبيّنا و فاطمة و الأئمة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إشعار بأفضليّة الوليّ على النبي صلّى اللّه عليه و اله و سلّم، و هو كفر كما ذكر و يذكر</w:t>
      </w:r>
      <w:r>
        <w:rPr>
          <w:rStyle w:val="FootnoteAnchor"/>
          <w:rtl w:val="true"/>
        </w:rPr>
        <w:footnoteReference w:id="17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w:t>
      </w:r>
      <w:r>
        <w:rPr>
          <w:rStyle w:val="FootnoteAnchor"/>
          <w:rtl w:val="true"/>
        </w:rPr>
        <w:footnoteReference w:id="1791"/>
      </w:r>
      <w:r>
        <w:rPr>
          <w:rFonts w:ascii="Amiri" w:hAnsi="Amiri" w:eastAsia="Amiri" w:cs="Amiri"/>
          <w:color w:val="111111"/>
          <w:sz w:val="28"/>
          <w:sz w:val="28"/>
          <w:szCs w:val="28"/>
          <w:rtl w:val="true"/>
          <w:lang w:bidi="ar-SA"/>
        </w:rPr>
        <w:t>أيضا فضل موضعين من سامرّة مثلا على بيت اللّه الحرام، و هذا أيضا خرق للإجماع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قد انعقد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ظهور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أفضل الأرض إمّا مكّة و إليه ذهب الأئمة الثلاثة، و إمّا المدينة و هو قول الإمام مالك،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شيخنا الشهيد قد ذكر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مكّة أفضل بقاع </w:t>
      </w:r>
    </w:p>
    <w:p>
      <w:pPr>
        <w:pStyle w:val="BookText"/>
        <w:rPr/>
      </w:pPr>
      <w:r>
        <w:rPr>
          <w:rFonts w:ascii="Amiri" w:hAnsi="Amiri" w:eastAsia="Amiri" w:cs="Amiri"/>
          <w:color w:val="111111"/>
          <w:sz w:val="28"/>
          <w:sz w:val="28"/>
          <w:szCs w:val="28"/>
          <w:rtl w:val="true"/>
          <w:lang w:bidi="ar-SA"/>
        </w:rPr>
        <w:t xml:space="preserve">الأرض ما عدا موضع قبر رسول اللّه صلّى اللّه عليه و اله و سلّم، و روي في كربلاء مرجّحات، و الأقرب أنّ مواضع قبور الأئمة عليهم السّلام كذلك، أمّا البلدان الّتي هم بها فمكة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من المدينة</w:t>
      </w:r>
      <w:r>
        <w:rPr>
          <w:rStyle w:val="FootnoteAnchor"/>
          <w:rtl w:val="true"/>
        </w:rPr>
        <w:footnoteReference w:id="179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ظهر بذلك</w:t>
      </w:r>
      <w:r>
        <w:rPr>
          <w:rStyle w:val="FootnoteAnchor"/>
          <w:rtl w:val="true"/>
        </w:rPr>
        <w:footnoteReference w:id="1793"/>
      </w:r>
      <w:r>
        <w:rPr>
          <w:rFonts w:ascii="Amiri" w:hAnsi="Amiri" w:eastAsia="Amiri" w:cs="Amiri"/>
          <w:color w:val="111111"/>
          <w:sz w:val="28"/>
          <w:sz w:val="28"/>
          <w:szCs w:val="28"/>
          <w:rtl w:val="true"/>
          <w:lang w:bidi="ar-SA"/>
        </w:rPr>
        <w:t>أنّ ما ذكره صاحب النواقض من الترديد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أرادوا بالمعصوم نبيّنا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ممّا</w:t>
      </w:r>
      <w:r>
        <w:rPr>
          <w:rStyle w:val="FootnoteAnchor"/>
          <w:rtl w:val="true"/>
        </w:rPr>
        <w:footnoteReference w:id="1794"/>
      </w:r>
      <w:r>
        <w:rPr>
          <w:rFonts w:ascii="Amiri" w:hAnsi="Amiri" w:eastAsia="Amiri" w:cs="Amiri"/>
          <w:color w:val="111111"/>
          <w:sz w:val="28"/>
          <w:sz w:val="28"/>
          <w:szCs w:val="28"/>
          <w:rtl w:val="true"/>
          <w:lang w:bidi="ar-SA"/>
        </w:rPr>
        <w:t xml:space="preserve">لا وجه له، لأنّ كلام شيخنا قدّس سرّه صريح في الشقّ الأخير، على أن عبد الرحمن الجامي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قدوة المتأخّرين من أهل السنّة و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في مدح كربلاء ما يدلّ على أفضليّة</w:t>
      </w:r>
      <w:r>
        <w:rPr>
          <w:rStyle w:val="FootnoteAnchor"/>
          <w:rtl w:val="true"/>
        </w:rPr>
        <w:footnoteReference w:id="1795"/>
      </w:r>
      <w:r>
        <w:rPr>
          <w:rFonts w:ascii="Amiri" w:hAnsi="Amiri" w:eastAsia="Amiri" w:cs="Amiri"/>
          <w:color w:val="111111"/>
          <w:sz w:val="28"/>
          <w:sz w:val="28"/>
          <w:szCs w:val="28"/>
          <w:rtl w:val="true"/>
          <w:lang w:bidi="ar-SA"/>
        </w:rPr>
        <w:t>أرضه و رجحان زيارته على زيارة الكعبة، حيث قال في أوائل ديوانه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كردم ز ديده پا بسوى</w:t>
      </w:r>
      <w:r>
        <w:rPr>
          <w:rStyle w:val="FootnoteAnchor"/>
          <w:rtl w:val="true"/>
        </w:rPr>
        <w:footnoteReference w:id="1796"/>
      </w:r>
      <w:r>
        <w:rPr>
          <w:rFonts w:ascii="Amiri" w:hAnsi="Amiri" w:eastAsia="Amiri" w:cs="Amiri"/>
          <w:color w:val="111111"/>
          <w:sz w:val="28"/>
          <w:sz w:val="28"/>
          <w:szCs w:val="28"/>
          <w:rtl w:val="true"/>
          <w:lang w:bidi="ar-SA"/>
        </w:rPr>
        <w:t xml:space="preserve">مشهد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 اين سفر بمذهب عشّاق فرض عين</w:t>
      </w:r>
    </w:p>
    <w:p>
      <w:pPr>
        <w:pStyle w:val="BookText"/>
        <w:rPr/>
      </w:pPr>
      <w:r>
        <w:rPr>
          <w:rFonts w:ascii="IRNazanin" w:hAnsi="IRNazanin" w:eastAsia="IRNazanin"/>
          <w:color w:val="111111"/>
          <w:sz w:val="28"/>
          <w:sz w:val="28"/>
          <w:szCs w:val="28"/>
          <w:rtl w:val="true"/>
          <w:lang w:bidi="fa-IR"/>
        </w:rPr>
        <w:t xml:space="preserve">كعبه بگرد روضۀ او مى كند 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ركب الحجيج</w:t>
      </w:r>
      <w:r>
        <w:rPr>
          <w:rStyle w:val="FootnoteAnchor"/>
          <w:rtl w:val="true"/>
        </w:rPr>
        <w:footnoteReference w:id="1797"/>
      </w:r>
      <w:r>
        <w:rPr>
          <w:rFonts w:ascii="Amiri" w:hAnsi="Amiri" w:eastAsia="Amiri" w:cs="Amiri"/>
          <w:color w:val="111111"/>
          <w:sz w:val="28"/>
          <w:sz w:val="28"/>
          <w:szCs w:val="28"/>
          <w:rtl w:val="true"/>
          <w:lang w:bidi="ar-SA"/>
        </w:rPr>
        <w:t>أين تروحون أين أين</w:t>
      </w:r>
      <w:r>
        <w:rPr>
          <w:rStyle w:val="FootnoteAnchor"/>
          <w:rtl w:val="true"/>
        </w:rPr>
        <w:footnoteReference w:id="1798"/>
      </w:r>
    </w:p>
    <w:p>
      <w:pPr>
        <w:pStyle w:val="BookText"/>
        <w:rPr/>
      </w:pPr>
      <w:r>
        <w:rPr>
          <w:rFonts w:ascii="IRNazanin" w:hAnsi="IRNazanin" w:eastAsia="IRNazanin"/>
          <w:color w:val="111111"/>
          <w:sz w:val="28"/>
          <w:sz w:val="28"/>
          <w:szCs w:val="28"/>
          <w:rtl w:val="true"/>
          <w:lang w:bidi="fa-IR"/>
        </w:rPr>
        <w:t xml:space="preserve">از قاف تا بقاف پر است از كرامتش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كه حيله جوى كند ترك شيد و شين</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ذكره من أنّ‌</w:t>
      </w:r>
      <w:r>
        <w:rPr>
          <w:rStyle w:val="FootnoteAnchor"/>
          <w:rtl w:val="true"/>
        </w:rPr>
        <w:footnoteReference w:id="1799"/>
      </w:r>
      <w:r>
        <w:rPr>
          <w:rFonts w:ascii="Amiri" w:hAnsi="Amiri" w:eastAsia="Amiri" w:cs="Amiri"/>
          <w:color w:val="111111"/>
          <w:sz w:val="28"/>
          <w:sz w:val="28"/>
          <w:szCs w:val="28"/>
          <w:rtl w:val="true"/>
          <w:lang w:bidi="ar-SA"/>
        </w:rPr>
        <w:t>القول بأفضلية الولي على النبي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قد حقّقنا الكلام فيه سابقا، و بيّنّا أنّه غير ممنوع فيما عدا نبيّنا صلّى اللّه عليه و اله و سلّم، و المكفّر </w:t>
      </w:r>
      <w:bookmarkStart w:id="77" w:name="pg19670_251900"/>
    </w:p>
    <w:p>
      <w:pPr>
        <w:pStyle w:val="BookText"/>
        <w:rPr/>
      </w:pPr>
      <w:bookmarkEnd w:id="77"/>
      <w:r>
        <w:rPr>
          <w:rFonts w:ascii="Amiri" w:hAnsi="Amiri" w:eastAsia="Amiri" w:cs="Amiri"/>
          <w:color w:val="111111"/>
          <w:sz w:val="28"/>
          <w:sz w:val="28"/>
          <w:szCs w:val="28"/>
          <w:rtl w:val="true"/>
          <w:lang w:bidi="ar-SA"/>
        </w:rPr>
        <w:t>بذلك</w:t>
      </w:r>
      <w:r>
        <w:rPr>
          <w:rStyle w:val="FootnoteAnchor"/>
          <w:rtl w:val="true"/>
        </w:rPr>
        <w:footnoteReference w:id="1800"/>
      </w:r>
      <w:r>
        <w:rPr>
          <w:rFonts w:ascii="Amiri" w:hAnsi="Amiri" w:eastAsia="Amiri" w:cs="Amiri"/>
          <w:color w:val="111111"/>
          <w:sz w:val="28"/>
          <w:sz w:val="28"/>
          <w:szCs w:val="28"/>
          <w:rtl w:val="true"/>
          <w:lang w:bidi="ar-SA"/>
        </w:rPr>
        <w:t>كافر قد جرّه إلى نفي ذلك نصبه و عداوته لأهل البيت عليهم السّلام، حفظا لمراتب الصّحابة الّذين يحتالون في إبقاء ماء وجههم، شاهت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خرق إجماعهم، فهو أوهن عندنا من خرق بيت العنكبوت، و دعوى وجود طائفة من أهل العلم قبل ظهور علماء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يصدر إلاّ عن أحمق مبهوت،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رأس علماء الشيعة</w:t>
      </w:r>
      <w:r>
        <w:rPr>
          <w:rFonts w:eastAsia="Amiri" w:cs="Amiri" w:ascii="Amiri" w:hAnsi="Amiri"/>
          <w:color w:val="111111"/>
          <w:sz w:val="28"/>
          <w:szCs w:val="28"/>
          <w:rtl w:val="true"/>
          <w:lang w:bidi="ar-SA"/>
        </w:rPr>
        <w:t>)</w:t>
      </w:r>
      <w:r>
        <w:rPr>
          <w:rStyle w:val="FootnoteAnchor"/>
          <w:rtl w:val="true"/>
        </w:rPr>
        <w:footnoteReference w:id="1801"/>
      </w:r>
      <w:r>
        <w:rPr>
          <w:rFonts w:ascii="Amiri" w:hAnsi="Amiri" w:eastAsia="Amiri" w:cs="Amiri"/>
          <w:color w:val="111111"/>
          <w:sz w:val="28"/>
          <w:sz w:val="28"/>
          <w:szCs w:val="28"/>
          <w:rtl w:val="true"/>
          <w:lang w:bidi="ar-SA"/>
        </w:rPr>
        <w:t>و رئيسهم أهل البيت عليهم السّلام، و هم مع من تابعهم من الصّحابة و التّابعين في طرف الخلاف من الصّدر الأوّل إلى هذا الزمان، اللّهم إلاّ أن يراد بالزمان السابق على ظهور</w:t>
      </w:r>
      <w:r>
        <w:rPr>
          <w:rStyle w:val="FootnoteAnchor"/>
          <w:rtl w:val="true"/>
        </w:rPr>
        <w:footnoteReference w:id="1802"/>
      </w:r>
      <w:r>
        <w:rPr>
          <w:rFonts w:ascii="Amiri" w:hAnsi="Amiri" w:eastAsia="Amiri" w:cs="Amiri"/>
          <w:color w:val="111111"/>
          <w:sz w:val="28"/>
          <w:sz w:val="28"/>
          <w:szCs w:val="28"/>
          <w:rtl w:val="true"/>
          <w:lang w:bidi="ar-SA"/>
        </w:rPr>
        <w:t>الشيعة زمان الجاهليّة، و حيث أجمع عمر مع أبي جهل و أضرابه على أن يدخل في زمرة أصحاب النبي صلّى اللّه عليه و اله و سلّم و يغريهم</w:t>
      </w:r>
      <w:r>
        <w:rPr>
          <w:rStyle w:val="FootnoteAnchor"/>
          <w:rtl w:val="true"/>
        </w:rPr>
        <w:footnoteReference w:id="1803"/>
      </w:r>
      <w:r>
        <w:rPr>
          <w:rFonts w:ascii="Amiri" w:hAnsi="Amiri" w:eastAsia="Amiri" w:cs="Amiri"/>
          <w:color w:val="111111"/>
          <w:sz w:val="28"/>
          <w:sz w:val="28"/>
          <w:szCs w:val="28"/>
          <w:rtl w:val="true"/>
          <w:lang w:bidi="ar-SA"/>
        </w:rPr>
        <w:t>إلى المجادلة و يوقعهم في التهلكة</w:t>
      </w:r>
      <w:r>
        <w:rPr>
          <w:rStyle w:val="FootnoteAnchor"/>
          <w:rtl w:val="true"/>
        </w:rPr>
        <w:footnoteReference w:id="1804"/>
      </w:r>
      <w:r>
        <w:rPr>
          <w:rFonts w:ascii="Amiri" w:hAnsi="Amiri" w:eastAsia="Amiri" w:cs="Amiri"/>
          <w:color w:val="111111"/>
          <w:sz w:val="28"/>
          <w:sz w:val="28"/>
          <w:szCs w:val="28"/>
          <w:rtl w:val="true"/>
          <w:lang w:bidi="ar-SA"/>
        </w:rPr>
        <w:t>كما مرّ مفصّلا، و هذا ممّا لا نزاع لنا</w:t>
      </w:r>
      <w:r>
        <w:rPr>
          <w:rStyle w:val="FootnoteAnchor"/>
          <w:rtl w:val="true"/>
        </w:rPr>
        <w:footnoteReference w:id="1805"/>
      </w:r>
      <w:r>
        <w:rPr>
          <w:rFonts w:ascii="Amiri" w:hAnsi="Amiri" w:eastAsia="Amiri" w:cs="Amiri"/>
          <w:color w:val="111111"/>
          <w:sz w:val="28"/>
          <w:sz w:val="28"/>
          <w:szCs w:val="28"/>
          <w:rtl w:val="true"/>
          <w:lang w:bidi="ar-SA"/>
        </w:rPr>
        <w:t>فيه، فتأمّل</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4233882_2314609296"/>
      <w:bookmarkStart w:id="79" w:name="_Toc26"/>
      <w:bookmarkEnd w:id="78"/>
      <w:r>
        <w:rPr>
          <w:rtl w:val="true"/>
        </w:rPr>
        <w:t>الطائفة الثانية و العشرون</w:t>
      </w:r>
      <w:r>
        <w:rPr>
          <w:rtl w:val="true"/>
        </w:rPr>
        <w:t>: [</w:t>
      </w:r>
      <w:r>
        <w:rPr>
          <w:rtl w:val="true"/>
        </w:rPr>
        <w:t>من هفواتهم أنّ يوم غدير خم أجلّ من العيدين قدرا و أعظمها شأنا</w:t>
      </w:r>
      <w:r>
        <w:rPr>
          <w:rtl w:val="true"/>
        </w:rPr>
        <w:t>]</w:t>
      </w:r>
      <w:bookmarkEnd w:id="79"/>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النواقض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هفواتهم أنّهم ذكروا في كتب الحديث و الفقه</w:t>
      </w:r>
      <w:r>
        <w:rPr>
          <w:rStyle w:val="FootnoteAnchor"/>
          <w:rtl w:val="true"/>
        </w:rPr>
        <w:footnoteReference w:id="1806"/>
      </w:r>
      <w:r>
        <w:rPr>
          <w:rFonts w:ascii="Amiri" w:hAnsi="Amiri" w:eastAsia="Amiri" w:cs="Amiri"/>
          <w:color w:val="111111"/>
          <w:sz w:val="28"/>
          <w:sz w:val="28"/>
          <w:szCs w:val="28"/>
          <w:rtl w:val="true"/>
          <w:lang w:bidi="ar-SA"/>
        </w:rPr>
        <w:t>أنّ يوم غدير خم أجلّ من العيدين قدرا و أعظمها</w:t>
      </w:r>
      <w:r>
        <w:rPr>
          <w:rStyle w:val="FootnoteAnchor"/>
          <w:rtl w:val="true"/>
        </w:rPr>
        <w:footnoteReference w:id="1807"/>
      </w:r>
      <w:r>
        <w:rPr>
          <w:rFonts w:ascii="Amiri" w:hAnsi="Amiri" w:eastAsia="Amiri" w:cs="Amiri"/>
          <w:color w:val="111111"/>
          <w:sz w:val="28"/>
          <w:sz w:val="28"/>
          <w:szCs w:val="28"/>
          <w:rtl w:val="true"/>
          <w:lang w:bidi="ar-SA"/>
        </w:rPr>
        <w:t xml:space="preserve">شأنا، و هو العيد الأكبر، </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1808"/>
      </w:r>
      <w:r>
        <w:rPr>
          <w:rFonts w:ascii="Amiri" w:hAnsi="Amiri" w:eastAsia="Amiri" w:cs="Amiri"/>
          <w:color w:val="111111"/>
          <w:sz w:val="28"/>
          <w:sz w:val="28"/>
          <w:szCs w:val="28"/>
          <w:rtl w:val="true"/>
          <w:lang w:bidi="ar-SA"/>
        </w:rPr>
        <w:t>يسندون هذا بأسانيدهم إلى الأئمة الطاهرين، و هذا بهتان عظيم عليهم و كفر صريح كغيره؛ إذ من ضروريات الدين أنّ العيد اثنان، و كذا منها كون العيد الأكبر عيد الأضحية أو</w:t>
      </w:r>
      <w:r>
        <w:rPr>
          <w:rStyle w:val="FootnoteAnchor"/>
          <w:rtl w:val="true"/>
        </w:rPr>
        <w:footnoteReference w:id="1809"/>
      </w:r>
      <w:r>
        <w:rPr>
          <w:rFonts w:ascii="Amiri" w:hAnsi="Amiri" w:eastAsia="Amiri" w:cs="Amiri"/>
          <w:color w:val="111111"/>
          <w:sz w:val="28"/>
          <w:sz w:val="28"/>
          <w:szCs w:val="28"/>
          <w:rtl w:val="true"/>
          <w:lang w:bidi="ar-SA"/>
        </w:rPr>
        <w:t>الفطر، و الأظهر الأضحية، و</w:t>
      </w:r>
      <w:r>
        <w:rPr>
          <w:rStyle w:val="FootnoteAnchor"/>
          <w:rtl w:val="true"/>
        </w:rPr>
        <w:footnoteReference w:id="1810"/>
      </w:r>
      <w:r>
        <w:rPr>
          <w:rFonts w:ascii="Amiri" w:hAnsi="Amiri" w:eastAsia="Amiri" w:cs="Amiri"/>
          <w:color w:val="111111"/>
          <w:sz w:val="28"/>
          <w:sz w:val="28"/>
          <w:szCs w:val="28"/>
          <w:rtl w:val="true"/>
          <w:lang w:bidi="ar-SA"/>
        </w:rPr>
        <w:t>مخالف واحد من ضروريات الدين كافر بالاتّفاق و إن شهد</w:t>
      </w:r>
      <w:r>
        <w:rPr>
          <w:rStyle w:val="FootnoteAnchor"/>
          <w:rtl w:val="true"/>
        </w:rPr>
        <w:footnoteReference w:id="1811"/>
      </w:r>
      <w:r>
        <w:rPr>
          <w:rFonts w:ascii="Amiri" w:hAnsi="Amiri" w:eastAsia="Amiri" w:cs="Amiri"/>
          <w:color w:val="111111"/>
          <w:sz w:val="28"/>
          <w:sz w:val="28"/>
          <w:szCs w:val="28"/>
          <w:rtl w:val="true"/>
          <w:lang w:bidi="ar-SA"/>
        </w:rPr>
        <w:t>بالشهادتين و صلّى و زكّى و حجّ و جاهد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منع كونه من الضروريات الإسلاميّة فهو مكابرة صريحة، كما لو منعت حرمة استعمال آنية الذهب، و من لا يخاف عاقبته و أفسدت الشكوك قريحته</w:t>
      </w:r>
      <w:r>
        <w:rPr>
          <w:rStyle w:val="FootnoteAnchor"/>
          <w:rtl w:val="true"/>
        </w:rPr>
        <w:footnoteReference w:id="1812"/>
      </w:r>
      <w:r>
        <w:rPr>
          <w:rFonts w:ascii="Amiri" w:hAnsi="Amiri" w:eastAsia="Amiri" w:cs="Amiri"/>
          <w:color w:val="111111"/>
          <w:sz w:val="28"/>
          <w:sz w:val="28"/>
          <w:szCs w:val="28"/>
          <w:rtl w:val="true"/>
          <w:lang w:bidi="ar-SA"/>
        </w:rPr>
        <w:t>، لا يبالي بأمثال هذه</w:t>
      </w:r>
      <w:r>
        <w:rPr>
          <w:rStyle w:val="FootnoteAnchor"/>
          <w:rtl w:val="true"/>
        </w:rPr>
        <w:footnoteReference w:id="1813"/>
      </w:r>
      <w:r>
        <w:rPr>
          <w:rFonts w:ascii="Amiri" w:hAnsi="Amiri" w:eastAsia="Amiri" w:cs="Amiri"/>
          <w:color w:val="111111"/>
          <w:sz w:val="28"/>
          <w:sz w:val="28"/>
          <w:szCs w:val="28"/>
          <w:rtl w:val="true"/>
          <w:lang w:bidi="ar-SA"/>
        </w:rPr>
        <w:t>المنوع الباردة، و الاحتمالات الفاسدة، نعم، لو ادّعى أحد شبهة في ذلك فمحتملة، و لكن في بعض الأفراد،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ذكره من أنّ كون العيد اثنين من ضروريات الدين، إن</w:t>
      </w:r>
      <w:r>
        <w:rPr>
          <w:rStyle w:val="FootnoteAnchor"/>
          <w:rtl w:val="true"/>
        </w:rPr>
        <w:footnoteReference w:id="1814"/>
      </w:r>
      <w:r>
        <w:rPr>
          <w:rFonts w:ascii="Amiri" w:hAnsi="Amiri" w:eastAsia="Amiri" w:cs="Amiri"/>
          <w:color w:val="111111"/>
          <w:sz w:val="28"/>
          <w:sz w:val="28"/>
          <w:szCs w:val="28"/>
          <w:rtl w:val="true"/>
          <w:lang w:bidi="ar-SA"/>
        </w:rPr>
        <w:t>أراد به أنّ العيد الذي تجب الصلاة المعهودة فيه اثنان ضرورة من الدين فمسلّم، لكنّه لا يجدي نفعا، و إن أراد أنّ حصر إطلاق اسم العيد عليهما من ضروريّات الدين فبطلانه ضروري</w:t>
      </w:r>
      <w:r>
        <w:rPr>
          <w:rStyle w:val="FootnoteAnchor"/>
          <w:rtl w:val="true"/>
        </w:rPr>
        <w:footnoteReference w:id="1815"/>
      </w:r>
      <w:r>
        <w:rPr>
          <w:rFonts w:ascii="Amiri" w:hAnsi="Amiri" w:eastAsia="Amiri" w:cs="Amiri"/>
          <w:color w:val="111111"/>
          <w:sz w:val="28"/>
          <w:sz w:val="28"/>
          <w:szCs w:val="28"/>
          <w:rtl w:val="true"/>
          <w:lang w:bidi="ar-SA"/>
        </w:rPr>
        <w:t xml:space="preserve">فإنّ الشارع قد أطلق اسم العيد على يوم الجمعة أيضا، </w:t>
      </w:r>
    </w:p>
    <w:p>
      <w:pPr>
        <w:pStyle w:val="BookText"/>
        <w:rPr/>
      </w:pPr>
      <w:r>
        <w:rPr>
          <w:rFonts w:ascii="Amiri" w:hAnsi="Amiri" w:eastAsia="Amiri" w:cs="Amiri"/>
          <w:color w:val="111111"/>
          <w:sz w:val="28"/>
          <w:sz w:val="28"/>
          <w:szCs w:val="28"/>
          <w:rtl w:val="true"/>
          <w:lang w:bidi="ar-SA"/>
        </w:rPr>
        <w:t>بل ربّما أطلقه على كلّ يوم حصلت فيه مسرّة للمؤمنين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عليه قوله تعالى في أواخر 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عِيسَى اِبْنُ مَرْيَمَ اَللّٰهُمَّ رَبَّنٰا أَنْزِلْ عَلَيْنٰا مٰائِدَةً مِنَ اَلسَّمٰاءِ تَكُونُ لَنٰا عِيداً لِأَوَّلِنٰا وَ آخِرِنٰا</w:t>
      </w:r>
      <w:r>
        <w:rPr>
          <w:rStyle w:val="FootnoteAnchor"/>
          <w:rtl w:val="true"/>
        </w:rPr>
        <w:footnoteReference w:id="1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ذكره من أنّ كون العيد الأكبر عيد الأضحية أو الفطر من ضروريّات الدين، إن أراد به أنّ‌</w:t>
      </w:r>
      <w:r>
        <w:rPr>
          <w:rStyle w:val="FootnoteAnchor"/>
          <w:rtl w:val="true"/>
        </w:rPr>
        <w:footnoteReference w:id="1818"/>
      </w:r>
      <w:r>
        <w:rPr>
          <w:rFonts w:ascii="Amiri" w:hAnsi="Amiri" w:eastAsia="Amiri" w:cs="Amiri"/>
          <w:color w:val="111111"/>
          <w:sz w:val="28"/>
          <w:sz w:val="28"/>
          <w:szCs w:val="28"/>
          <w:rtl w:val="true"/>
          <w:lang w:bidi="ar-SA"/>
        </w:rPr>
        <w:t>تفضيل أحد هذين العيدين على الآخر من ضروريات الدين فهب أنّه كذلك، لكنّه لا يفيد، و إن أراد أنّ‌</w:t>
      </w:r>
      <w:r>
        <w:rPr>
          <w:rStyle w:val="FootnoteAnchor"/>
          <w:rtl w:val="true"/>
        </w:rPr>
        <w:footnoteReference w:id="1819"/>
      </w:r>
      <w:r>
        <w:rPr>
          <w:rFonts w:ascii="Amiri" w:hAnsi="Amiri" w:eastAsia="Amiri" w:cs="Amiri"/>
          <w:color w:val="111111"/>
          <w:sz w:val="28"/>
          <w:sz w:val="28"/>
          <w:szCs w:val="28"/>
          <w:rtl w:val="true"/>
          <w:lang w:bidi="ar-SA"/>
        </w:rPr>
        <w:t>كون</w:t>
      </w:r>
      <w:r>
        <w:rPr>
          <w:rStyle w:val="FootnoteAnchor"/>
          <w:rtl w:val="true"/>
        </w:rPr>
        <w:footnoteReference w:id="1820"/>
      </w:r>
      <w:r>
        <w:rPr>
          <w:rFonts w:ascii="Amiri" w:hAnsi="Amiri" w:eastAsia="Amiri" w:cs="Amiri"/>
          <w:color w:val="111111"/>
          <w:sz w:val="28"/>
          <w:sz w:val="28"/>
          <w:szCs w:val="28"/>
          <w:rtl w:val="true"/>
          <w:lang w:bidi="ar-SA"/>
        </w:rPr>
        <w:t>أحد هذين العيدين أكبر</w:t>
      </w:r>
      <w:r>
        <w:rPr>
          <w:rStyle w:val="FootnoteAnchor"/>
          <w:rtl w:val="true"/>
        </w:rPr>
        <w:footnoteReference w:id="1821"/>
      </w:r>
      <w:r>
        <w:rPr>
          <w:rFonts w:ascii="Amiri" w:hAnsi="Amiri" w:eastAsia="Amiri" w:cs="Amiri"/>
          <w:color w:val="111111"/>
          <w:sz w:val="28"/>
          <w:sz w:val="28"/>
          <w:szCs w:val="28"/>
          <w:rtl w:val="true"/>
          <w:lang w:bidi="ar-SA"/>
        </w:rPr>
        <w:t>من كلّ ما يطلق عليه اسم العيد من الضروريات، فغير مسلّم، و المكفّر</w:t>
      </w:r>
      <w:r>
        <w:rPr>
          <w:rStyle w:val="FootnoteAnchor"/>
          <w:rtl w:val="true"/>
        </w:rPr>
        <w:footnoteReference w:id="1822"/>
      </w:r>
      <w:r>
        <w:rPr>
          <w:rFonts w:ascii="Amiri" w:hAnsi="Amiri" w:eastAsia="Amiri" w:cs="Amiri"/>
          <w:color w:val="111111"/>
          <w:sz w:val="28"/>
          <w:sz w:val="28"/>
          <w:szCs w:val="28"/>
          <w:rtl w:val="true"/>
          <w:lang w:bidi="ar-SA"/>
        </w:rPr>
        <w:t>كافر، و كيف يستعبد كون يوم الغدير أكبر و قد عظّمه اللّه تعالى في كتابه العزيز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 أَتْمَمْتُ عَلَيْكُمْ نِعْمَتِي</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لكنّ أهل العماية لا يرجعون عن الغباوة و الغواية</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 xml:space="preserve">. </w:t>
      </w:r>
      <w:bookmarkStart w:id="80" w:name="pg19670_251903"/>
    </w:p>
    <w:p>
      <w:pPr>
        <w:pStyle w:val="Heading3"/>
        <w:numPr>
          <w:ilvl w:val="2"/>
          <w:numId w:val="1"/>
        </w:numPr>
        <w:rPr/>
      </w:pPr>
      <w:bookmarkStart w:id="81" w:name="__RefHeading___Toc4233884_2314609296"/>
      <w:bookmarkStart w:id="82" w:name="_Toc27"/>
      <w:bookmarkEnd w:id="80"/>
      <w:bookmarkEnd w:id="81"/>
      <w:r>
        <w:rPr>
          <w:rtl w:val="true"/>
        </w:rPr>
        <w:t>الطائفة الثالثة و العشرون</w:t>
      </w:r>
      <w:r>
        <w:rPr>
          <w:rtl w:val="true"/>
        </w:rPr>
        <w:t>: [</w:t>
      </w:r>
      <w:r>
        <w:rPr>
          <w:rtl w:val="true"/>
        </w:rPr>
        <w:t>اعلم يا من رزقك الله نعمة الإيمان،</w:t>
      </w:r>
      <w:r>
        <w:rPr>
          <w:rtl w:val="true"/>
        </w:rPr>
        <w:t>]</w:t>
      </w:r>
      <w:bookmarkEnd w:id="82"/>
    </w:p>
    <w:p>
      <w:pPr>
        <w:pStyle w:val="BookText"/>
        <w:rPr/>
      </w:pPr>
      <w:r>
        <w:rPr>
          <w:rFonts w:ascii="Amiri" w:hAnsi="Amiri" w:eastAsia="Amiri" w:cs="Amiri"/>
          <w:color w:val="111111"/>
          <w:sz w:val="28"/>
          <w:sz w:val="28"/>
          <w:szCs w:val="28"/>
          <w:rtl w:val="true"/>
          <w:lang w:bidi="ar-SA"/>
        </w:rPr>
        <w:t>قال صاحب النواقض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يا من رزقك الله</w:t>
      </w:r>
      <w:r>
        <w:rPr>
          <w:rStyle w:val="FootnoteAnchor"/>
          <w:rtl w:val="true"/>
        </w:rPr>
        <w:footnoteReference w:id="1825"/>
      </w:r>
      <w:r>
        <w:rPr>
          <w:rFonts w:ascii="Amiri" w:hAnsi="Amiri" w:eastAsia="Amiri" w:cs="Amiri"/>
          <w:color w:val="111111"/>
          <w:sz w:val="28"/>
          <w:sz w:val="28"/>
          <w:szCs w:val="28"/>
          <w:rtl w:val="true"/>
          <w:lang w:bidi="ar-SA"/>
        </w:rPr>
        <w:t>نعمة</w:t>
      </w:r>
      <w:r>
        <w:rPr>
          <w:rStyle w:val="FootnoteAnchor"/>
          <w:rtl w:val="true"/>
        </w:rPr>
        <w:footnoteReference w:id="1826"/>
      </w:r>
      <w:r>
        <w:rPr>
          <w:rFonts w:ascii="Amiri" w:hAnsi="Amiri" w:eastAsia="Amiri" w:cs="Amiri"/>
          <w:color w:val="111111"/>
          <w:sz w:val="28"/>
          <w:sz w:val="28"/>
          <w:szCs w:val="28"/>
          <w:rtl w:val="true"/>
          <w:lang w:bidi="ar-SA"/>
        </w:rPr>
        <w:t>الإيمان، وليّ الجود و الإحسان، أنّ منبع</w:t>
      </w:r>
      <w:r>
        <w:rPr>
          <w:rStyle w:val="FootnoteAnchor"/>
          <w:rtl w:val="true"/>
        </w:rPr>
        <w:footnoteReference w:id="1827"/>
      </w:r>
      <w:r>
        <w:rPr>
          <w:rFonts w:ascii="Amiri" w:hAnsi="Amiri" w:eastAsia="Amiri" w:cs="Amiri"/>
          <w:color w:val="111111"/>
          <w:sz w:val="28"/>
          <w:sz w:val="28"/>
          <w:szCs w:val="28"/>
          <w:rtl w:val="true"/>
          <w:lang w:bidi="ar-SA"/>
        </w:rPr>
        <w:t>هذه الهفوات و الهذيانات جماعة من المنافقين الّذين كان أقصى مقاصدهم تخريب الملّة المحمدية و الطريقة المصطفوية، و لم يكن لهم قدرة على إعلان ذلك؛ خوفا من كثرة أمّته و عظم سطوتهم</w:t>
      </w:r>
      <w:r>
        <w:rPr>
          <w:rStyle w:val="FootnoteAnchor"/>
          <w:rtl w:val="true"/>
        </w:rPr>
        <w:footnoteReference w:id="1828"/>
      </w:r>
      <w:r>
        <w:rPr>
          <w:rFonts w:ascii="Amiri" w:hAnsi="Amiri" w:eastAsia="Amiri" w:cs="Amiri"/>
          <w:color w:val="111111"/>
          <w:sz w:val="28"/>
          <w:sz w:val="28"/>
          <w:szCs w:val="28"/>
          <w:rtl w:val="true"/>
          <w:lang w:bidi="ar-SA"/>
        </w:rPr>
        <w:t>، و جلالة</w:t>
      </w:r>
      <w:r>
        <w:rPr>
          <w:rStyle w:val="FootnoteAnchor"/>
          <w:rtl w:val="true"/>
        </w:rPr>
        <w:footnoteReference w:id="1829"/>
      </w:r>
      <w:r>
        <w:rPr>
          <w:rFonts w:ascii="Amiri" w:hAnsi="Amiri" w:eastAsia="Amiri" w:cs="Amiri"/>
          <w:color w:val="111111"/>
          <w:sz w:val="28"/>
          <w:sz w:val="28"/>
          <w:szCs w:val="28"/>
          <w:rtl w:val="true"/>
          <w:lang w:bidi="ar-SA"/>
        </w:rPr>
        <w:t>هيبتهم</w:t>
      </w:r>
      <w:r>
        <w:rPr>
          <w:rStyle w:val="FootnoteAnchor"/>
          <w:rtl w:val="true"/>
        </w:rPr>
        <w:footnoteReference w:id="1830"/>
      </w:r>
      <w:r>
        <w:rPr>
          <w:rFonts w:ascii="Amiri" w:hAnsi="Amiri" w:eastAsia="Amiri" w:cs="Amiri"/>
          <w:color w:val="111111"/>
          <w:sz w:val="28"/>
          <w:sz w:val="28"/>
          <w:szCs w:val="28"/>
          <w:rtl w:val="true"/>
          <w:lang w:bidi="ar-SA"/>
        </w:rPr>
        <w:t>، فكادوا بأن أظهروا شدّة محبّتهم و إراداتهم بأهل البيت الطاهرين، فأكثروا من الدخول عليهم و الخروج عنهم و نسبة</w:t>
      </w:r>
      <w:r>
        <w:rPr>
          <w:rStyle w:val="FootnoteAnchor"/>
          <w:rtl w:val="true"/>
        </w:rPr>
        <w:footnoteReference w:id="1831"/>
      </w:r>
      <w:r>
        <w:rPr>
          <w:rFonts w:ascii="Amiri" w:hAnsi="Amiri" w:eastAsia="Amiri" w:cs="Amiri"/>
          <w:color w:val="111111"/>
          <w:sz w:val="28"/>
          <w:sz w:val="28"/>
          <w:szCs w:val="28"/>
          <w:rtl w:val="true"/>
          <w:lang w:bidi="ar-SA"/>
        </w:rPr>
        <w:t>كلّ كلامهم إليه، حتّى انخدع جمع من الأغبياء المحجوبين به، و كانوا يبالغون في منعهم عن إظهارها عند غير من تيقّن</w:t>
      </w:r>
      <w:r>
        <w:rPr>
          <w:rStyle w:val="FootnoteAnchor"/>
          <w:rtl w:val="true"/>
        </w:rPr>
        <w:footnoteReference w:id="1832"/>
      </w:r>
      <w:r>
        <w:rPr>
          <w:rFonts w:ascii="Amiri" w:hAnsi="Amiri" w:eastAsia="Amiri" w:cs="Amiri"/>
          <w:color w:val="111111"/>
          <w:sz w:val="28"/>
          <w:sz w:val="28"/>
          <w:szCs w:val="28"/>
          <w:rtl w:val="true"/>
          <w:lang w:bidi="ar-SA"/>
        </w:rPr>
        <w:t>عنده أنّه</w:t>
      </w:r>
      <w:r>
        <w:rPr>
          <w:rStyle w:val="FootnoteAnchor"/>
          <w:rtl w:val="true"/>
        </w:rPr>
        <w:footnoteReference w:id="1833"/>
      </w:r>
      <w:r>
        <w:rPr>
          <w:rFonts w:ascii="Amiri" w:hAnsi="Amiri" w:eastAsia="Amiri" w:cs="Amiri"/>
          <w:color w:val="111111"/>
          <w:sz w:val="28"/>
          <w:sz w:val="28"/>
          <w:szCs w:val="28"/>
          <w:rtl w:val="true"/>
          <w:lang w:bidi="ar-SA"/>
        </w:rPr>
        <w:t>منهم؛ خوفا من اطّلاع ذكي</w:t>
      </w:r>
      <w:r>
        <w:rPr>
          <w:rStyle w:val="FootnoteAnchor"/>
          <w:rtl w:val="true"/>
        </w:rPr>
        <w:footnoteReference w:id="1834"/>
      </w:r>
      <w:r>
        <w:rPr>
          <w:rFonts w:ascii="Amiri" w:hAnsi="Amiri" w:eastAsia="Amiri" w:cs="Amiri"/>
          <w:color w:val="111111"/>
          <w:sz w:val="28"/>
          <w:sz w:val="28"/>
          <w:szCs w:val="28"/>
          <w:rtl w:val="true"/>
          <w:lang w:bidi="ar-SA"/>
        </w:rPr>
        <w:t>عليه فيزبرهم</w:t>
      </w:r>
      <w:r>
        <w:rPr>
          <w:rStyle w:val="FootnoteAnchor"/>
          <w:rtl w:val="true"/>
        </w:rPr>
        <w:footnoteReference w:id="1835"/>
      </w:r>
      <w:r>
        <w:rPr>
          <w:rFonts w:ascii="Amiri" w:hAnsi="Amiri" w:eastAsia="Amiri" w:cs="Amiri"/>
          <w:color w:val="111111"/>
          <w:sz w:val="28"/>
          <w:sz w:val="28"/>
          <w:szCs w:val="28"/>
          <w:rtl w:val="true"/>
          <w:lang w:bidi="ar-SA"/>
        </w:rPr>
        <w:t>عن ذلك</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أوّل ما اخترعوه وجوب التقيّة على الإمام و غيره كما مرّ، و بهذا قد </w:t>
      </w:r>
    </w:p>
    <w:p>
      <w:pPr>
        <w:pStyle w:val="BookText"/>
        <w:rPr/>
      </w:pPr>
      <w:r>
        <w:rPr>
          <w:rFonts w:ascii="Amiri" w:hAnsi="Amiri" w:eastAsia="Amiri" w:cs="Amiri"/>
          <w:color w:val="111111"/>
          <w:sz w:val="28"/>
          <w:sz w:val="28"/>
          <w:szCs w:val="28"/>
          <w:rtl w:val="true"/>
          <w:lang w:bidi="ar-SA"/>
        </w:rPr>
        <w:t>سدّوا باب تزكية أنفسهم منها على الأئمة، فكلّما كانوا يبالغون في برائتهم من أمثال تلك الأقوال و هؤلاء القائلين، يقول المنافقون المزبورون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هذه</w:t>
      </w:r>
      <w:r>
        <w:rPr>
          <w:rStyle w:val="FootnoteAnchor"/>
          <w:rtl w:val="true"/>
        </w:rPr>
        <w:footnoteReference w:id="1836"/>
      </w:r>
      <w:r>
        <w:rPr>
          <w:rFonts w:ascii="Amiri" w:hAnsi="Amiri" w:eastAsia="Amiri" w:cs="Amiri"/>
          <w:color w:val="111111"/>
          <w:sz w:val="28"/>
          <w:sz w:val="28"/>
          <w:szCs w:val="28"/>
          <w:rtl w:val="true"/>
          <w:lang w:bidi="ar-SA"/>
        </w:rPr>
        <w:t>للتقية و خوفهم من الأعداء، ثمّ قد خوّفوا</w:t>
      </w:r>
      <w:r>
        <w:rPr>
          <w:rStyle w:val="FootnoteAnchor"/>
          <w:rtl w:val="true"/>
        </w:rPr>
        <w:footnoteReference w:id="1837"/>
      </w:r>
      <w:r>
        <w:rPr>
          <w:rFonts w:ascii="Amiri" w:hAnsi="Amiri" w:eastAsia="Amiri" w:cs="Amiri"/>
          <w:color w:val="111111"/>
          <w:sz w:val="28"/>
          <w:sz w:val="28"/>
          <w:szCs w:val="28"/>
          <w:rtl w:val="true"/>
          <w:lang w:bidi="ar-SA"/>
        </w:rPr>
        <w:t>القاصرين الناقصين</w:t>
      </w:r>
      <w:r>
        <w:rPr>
          <w:rStyle w:val="FootnoteAnchor"/>
          <w:rtl w:val="true"/>
        </w:rPr>
        <w:footnoteReference w:id="1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وقعوا في فخّ كيودهم</w:t>
      </w:r>
      <w:r>
        <w:rPr>
          <w:rStyle w:val="FootnoteAnchor"/>
          <w:rtl w:val="true"/>
        </w:rPr>
        <w:footnoteReference w:id="1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جوّز أن يكون غير مذهب الإمامية حقّا يخلّد في العقاب، و لا يخفّف عنه العذاب، فلبّسوا الباطل المطلق لباس الحقّ‌، و جرّعوهم ما في مرارة الحرمان بالملق، فلم يلتفت لذلك</w:t>
      </w:r>
      <w:r>
        <w:rPr>
          <w:rStyle w:val="FootnoteAnchor"/>
          <w:rtl w:val="true"/>
        </w:rPr>
        <w:footnoteReference w:id="1840"/>
      </w:r>
      <w:r>
        <w:rPr>
          <w:rFonts w:ascii="Amiri" w:hAnsi="Amiri" w:eastAsia="Amiri" w:cs="Amiri"/>
          <w:color w:val="111111"/>
          <w:sz w:val="28"/>
          <w:sz w:val="28"/>
          <w:szCs w:val="28"/>
          <w:rtl w:val="true"/>
          <w:lang w:bidi="ar-SA"/>
        </w:rPr>
        <w:t>أحد من هذه المخدوعين</w:t>
      </w:r>
      <w:r>
        <w:rPr>
          <w:rStyle w:val="FootnoteAnchor"/>
          <w:rtl w:val="true"/>
        </w:rPr>
        <w:footnoteReference w:id="1841"/>
      </w:r>
      <w:r>
        <w:rPr>
          <w:rFonts w:ascii="Amiri" w:hAnsi="Amiri" w:eastAsia="Amiri" w:cs="Amiri"/>
          <w:color w:val="111111"/>
          <w:sz w:val="28"/>
          <w:sz w:val="28"/>
          <w:szCs w:val="28"/>
          <w:rtl w:val="true"/>
          <w:lang w:bidi="ar-SA"/>
        </w:rPr>
        <w:t>إلى التفحّص عن حاقّ‌</w:t>
      </w:r>
      <w:r>
        <w:rPr>
          <w:rStyle w:val="FootnoteAnchor"/>
          <w:rtl w:val="true"/>
        </w:rPr>
        <w:footnoteReference w:id="1842"/>
      </w:r>
      <w:r>
        <w:rPr>
          <w:rFonts w:ascii="Amiri" w:hAnsi="Amiri" w:eastAsia="Amiri" w:cs="Amiri"/>
          <w:color w:val="111111"/>
          <w:sz w:val="28"/>
          <w:sz w:val="28"/>
          <w:szCs w:val="28"/>
          <w:rtl w:val="true"/>
          <w:lang w:bidi="ar-SA"/>
        </w:rPr>
        <w:t xml:space="preserve">التحقيق، فحرّمّ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شؤم هؤلاء، يوم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السلسبيل و الرّحيق، فانجرّ الأمر من هذه الحيل إلى أن كاد</w:t>
      </w:r>
      <w:r>
        <w:rPr>
          <w:rStyle w:val="FootnoteAnchor"/>
          <w:rtl w:val="true"/>
        </w:rPr>
        <w:footnoteReference w:id="1843"/>
      </w:r>
      <w:r>
        <w:rPr>
          <w:rFonts w:ascii="Amiri" w:hAnsi="Amiri" w:eastAsia="Amiri" w:cs="Amiri"/>
          <w:color w:val="111111"/>
          <w:sz w:val="28"/>
          <w:sz w:val="28"/>
          <w:szCs w:val="28"/>
          <w:rtl w:val="true"/>
          <w:lang w:bidi="ar-SA"/>
        </w:rPr>
        <w:t>ينطفي نور الحقّ‌، فرحم الرحمن خلّص عباده، و حفظهم من تلك الزلة</w:t>
      </w:r>
      <w:r>
        <w:rPr>
          <w:rStyle w:val="FootnoteAnchor"/>
          <w:rtl w:val="true"/>
        </w:rPr>
        <w:footnoteReference w:id="1844"/>
      </w:r>
      <w:r>
        <w:rPr>
          <w:rFonts w:ascii="Amiri" w:hAnsi="Amiri" w:eastAsia="Amiri" w:cs="Amiri"/>
          <w:color w:val="111111"/>
          <w:sz w:val="28"/>
          <w:sz w:val="28"/>
          <w:szCs w:val="28"/>
          <w:rtl w:val="true"/>
          <w:lang w:bidi="ar-SA"/>
        </w:rPr>
        <w:t>و الضلالة، وَ اَللّٰهُ مُتِمُّ نُورِهِ وَ لَوْ كَرِهَ اَلْكٰافِرُونَ‌</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سألتني عن أسماء كبار هؤلاء المنافقين،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هشام الأحول بن الحكم، و الأحول</w:t>
      </w:r>
      <w:r>
        <w:rPr>
          <w:rStyle w:val="FootnoteAnchor"/>
          <w:rtl w:val="true"/>
        </w:rPr>
        <w:footnoteReference w:id="1846"/>
      </w:r>
      <w:r>
        <w:rPr>
          <w:rFonts w:ascii="Amiri" w:hAnsi="Amiri" w:eastAsia="Amiri" w:cs="Amiri"/>
          <w:color w:val="111111"/>
          <w:sz w:val="28"/>
          <w:sz w:val="28"/>
          <w:szCs w:val="28"/>
          <w:rtl w:val="true"/>
          <w:lang w:bidi="ar-SA"/>
        </w:rPr>
        <w:t>الآخر المعروف بشيطان الطاق، و الهشام الآخر بن سالم</w:t>
      </w:r>
      <w:r>
        <w:rPr>
          <w:rStyle w:val="FootnoteAnchor"/>
          <w:rtl w:val="true"/>
        </w:rPr>
        <w:footnoteReference w:id="184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يونس القمّي، و غيرهم المذكورون في كتب أحاديثهم، المرويّ عنهم أغلب رواياتهم الموثوق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أنقل لك من نقل الإمام الرازي ما يرشدك إلى تصحيح ما قلنا هاهنا، قال في الباب الرابع من ملل</w:t>
      </w:r>
      <w:r>
        <w:rPr>
          <w:rStyle w:val="FootnoteAnchor"/>
          <w:rtl w:val="true"/>
        </w:rPr>
        <w:footnoteReference w:id="1848"/>
      </w:r>
      <w:r>
        <w:rPr>
          <w:rFonts w:ascii="Amiri" w:hAnsi="Amiri" w:eastAsia="Amiri" w:cs="Amiri"/>
          <w:color w:val="111111"/>
          <w:sz w:val="28"/>
          <w:sz w:val="28"/>
          <w:szCs w:val="28"/>
          <w:rtl w:val="true"/>
          <w:lang w:bidi="ar-SA"/>
        </w:rPr>
        <w:t>و نحله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بدانكه جهودان بيشتر</w:t>
      </w:r>
      <w:r>
        <w:rPr>
          <w:rStyle w:val="FootnoteAnchor"/>
          <w:rtl w:val="true"/>
        </w:rPr>
        <w:footnoteReference w:id="1849"/>
      </w:r>
      <w:r>
        <w:rPr>
          <w:rFonts w:ascii="IRNazanin" w:hAnsi="IRNazanin" w:eastAsia="IRNazanin"/>
          <w:color w:val="111111"/>
          <w:sz w:val="28"/>
          <w:sz w:val="28"/>
          <w:szCs w:val="28"/>
          <w:rtl w:val="true"/>
          <w:lang w:bidi="fa-IR"/>
        </w:rPr>
        <w:t>مشبّهى باشند و ابتداى</w:t>
      </w:r>
      <w:r>
        <w:rPr>
          <w:rStyle w:val="FootnoteAnchor"/>
          <w:rtl w:val="true"/>
        </w:rPr>
        <w:footnoteReference w:id="1850"/>
      </w:r>
      <w:r>
        <w:rPr>
          <w:rFonts w:ascii="Amiri" w:hAnsi="Amiri" w:eastAsia="Amiri" w:cs="Amiri"/>
          <w:color w:val="111111"/>
          <w:sz w:val="28"/>
          <w:sz w:val="28"/>
          <w:szCs w:val="28"/>
          <w:rtl w:val="true"/>
          <w:lang w:bidi="ar-SA"/>
        </w:rPr>
        <w:t>تشبيه</w:t>
      </w:r>
      <w:r>
        <w:rPr>
          <w:rStyle w:val="FootnoteAnchor"/>
          <w:rtl w:val="true"/>
        </w:rPr>
        <w:footnoteReference w:id="1851"/>
      </w:r>
      <w:r>
        <w:rPr>
          <w:rFonts w:ascii="IRNazanin" w:hAnsi="IRNazanin" w:eastAsia="IRNazanin"/>
          <w:color w:val="111111"/>
          <w:sz w:val="28"/>
          <w:sz w:val="28"/>
          <w:szCs w:val="28"/>
          <w:rtl w:val="true"/>
          <w:lang w:bidi="fa-IR"/>
        </w:rPr>
        <w:t>كه در اسلام پديد آمد از روافض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كلامه، و من أحبّ مطالعة تمامه فعليه بأصل النواقض</w:t>
      </w:r>
      <w:r>
        <w:rPr>
          <w:rStyle w:val="FootnoteAnchor"/>
          <w:rtl w:val="true"/>
        </w:rPr>
        <w:footnoteReference w:id="185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كشفنا غطاء ما ذكره في هذا الفصل بتقريرات واضحة، تتلألأ منها أنوار</w:t>
      </w:r>
      <w:r>
        <w:rPr>
          <w:rStyle w:val="FootnoteAnchor"/>
          <w:rtl w:val="true"/>
        </w:rPr>
        <w:footnoteReference w:id="1853"/>
      </w:r>
      <w:r>
        <w:rPr>
          <w:rFonts w:ascii="IRNazanin" w:hAnsi="IRNazanin" w:eastAsia="IRNazanin"/>
          <w:color w:val="111111"/>
          <w:sz w:val="28"/>
          <w:sz w:val="28"/>
          <w:szCs w:val="28"/>
          <w:rtl w:val="true"/>
          <w:lang w:bidi="fa-IR"/>
        </w:rPr>
        <w:t>الفلاح، فأطفئ</w:t>
      </w:r>
      <w:r>
        <w:rPr>
          <w:rStyle w:val="FootnoteAnchor"/>
          <w:rtl w:val="true"/>
        </w:rPr>
        <w:footnoteReference w:id="1854"/>
      </w:r>
      <w:r>
        <w:rPr>
          <w:rFonts w:ascii="Amiri" w:hAnsi="Amiri" w:eastAsia="Amiri" w:cs="Amiri"/>
          <w:color w:val="111111"/>
          <w:sz w:val="28"/>
          <w:sz w:val="28"/>
          <w:szCs w:val="28"/>
          <w:rtl w:val="true"/>
          <w:lang w:bidi="ar-SA"/>
        </w:rPr>
        <w:t>المصباح، لقد طلع الصّباح، لكنّ الذي</w:t>
      </w:r>
      <w:r>
        <w:rPr>
          <w:rStyle w:val="FootnoteAnchor"/>
          <w:rtl w:val="true"/>
        </w:rPr>
        <w:footnoteReference w:id="1855"/>
      </w:r>
      <w:r>
        <w:rPr>
          <w:rFonts w:ascii="Amiri" w:hAnsi="Amiri" w:eastAsia="Amiri" w:cs="Amiri"/>
          <w:color w:val="111111"/>
          <w:sz w:val="28"/>
          <w:sz w:val="28"/>
          <w:szCs w:val="28"/>
          <w:rtl w:val="true"/>
          <w:lang w:bidi="ar-SA"/>
        </w:rPr>
        <w:t>رأينا التنبيه عليه هاهنا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أوّلا</w:t>
      </w:r>
      <w:r>
        <w:rPr>
          <w:rStyle w:val="FootnoteAnchor"/>
          <w:rtl w:val="true"/>
        </w:rPr>
        <w:footnoteReference w:id="1856"/>
      </w:r>
      <w:r>
        <w:rPr>
          <w:rFonts w:ascii="Amiri" w:hAnsi="Amiri" w:eastAsia="Amiri" w:cs="Amiri"/>
          <w:color w:val="111111"/>
          <w:sz w:val="28"/>
          <w:sz w:val="28"/>
          <w:szCs w:val="28"/>
          <w:rtl w:val="true"/>
          <w:lang w:bidi="ar-SA"/>
        </w:rPr>
        <w:t>في توجيه منبع ما زعمه من الهفوات معارض بمثله، بل بما هو أشد منه، فإنّا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منبع الفريات و الكفريّات الّتي تعلّق بها عامّة أهل السنّة و الجماعة، جماعة من المنافقين الّذين تواضعوا مع أبي جهل و أضرابه من الكفّار في أوّل البعثة، بأن يدخلوا في سلك أصحاب النبي صلّى اللّه عليه و اله و سلّم </w:t>
      </w:r>
    </w:p>
    <w:p>
      <w:pPr>
        <w:pStyle w:val="BookText"/>
        <w:rPr/>
      </w:pPr>
      <w:r>
        <w:rPr>
          <w:rFonts w:ascii="Amiri" w:hAnsi="Amiri" w:eastAsia="Amiri" w:cs="Amiri"/>
          <w:color w:val="111111"/>
          <w:sz w:val="28"/>
          <w:sz w:val="28"/>
          <w:szCs w:val="28"/>
          <w:rtl w:val="true"/>
          <w:lang w:bidi="ar-SA"/>
        </w:rPr>
        <w:t>و يظهروا</w:t>
      </w:r>
      <w:r>
        <w:rPr>
          <w:rStyle w:val="FootnoteAnchor"/>
          <w:rtl w:val="true"/>
        </w:rPr>
        <w:footnoteReference w:id="1857"/>
      </w:r>
      <w:r>
        <w:rPr>
          <w:rFonts w:ascii="Amiri" w:hAnsi="Amiri" w:eastAsia="Amiri" w:cs="Amiri"/>
          <w:color w:val="111111"/>
          <w:sz w:val="28"/>
          <w:sz w:val="28"/>
          <w:szCs w:val="28"/>
          <w:rtl w:val="true"/>
          <w:lang w:bidi="ar-SA"/>
        </w:rPr>
        <w:t>الإيمان، ثمّ يثيروا</w:t>
      </w:r>
      <w:r>
        <w:rPr>
          <w:rStyle w:val="FootnoteAnchor"/>
          <w:rtl w:val="true"/>
        </w:rPr>
        <w:footnoteReference w:id="1858"/>
      </w:r>
      <w:r>
        <w:rPr>
          <w:rFonts w:ascii="Amiri" w:hAnsi="Amiri" w:eastAsia="Amiri" w:cs="Amiri"/>
          <w:color w:val="111111"/>
          <w:sz w:val="28"/>
          <w:sz w:val="28"/>
          <w:szCs w:val="28"/>
          <w:rtl w:val="true"/>
          <w:lang w:bidi="ar-SA"/>
        </w:rPr>
        <w:t>أسبابا تؤدي إلى هلاك النبي و الذين آمنوا</w:t>
      </w:r>
      <w:r>
        <w:rPr>
          <w:rStyle w:val="FootnoteAnchor"/>
          <w:rtl w:val="true"/>
        </w:rPr>
        <w:footnoteReference w:id="1859"/>
      </w:r>
      <w:r>
        <w:rPr>
          <w:rFonts w:ascii="Amiri" w:hAnsi="Amiri" w:eastAsia="Amiri" w:cs="Amiri"/>
          <w:color w:val="111111"/>
          <w:sz w:val="28"/>
          <w:sz w:val="28"/>
          <w:szCs w:val="28"/>
          <w:rtl w:val="true"/>
          <w:lang w:bidi="ar-SA"/>
        </w:rPr>
        <w:t xml:space="preserve">معه، و لمّا نبّه اللّه تعالى نبيّه بذلك، و هم تفطّنوا بذلك بالدلالات الالتزامية و غيرها، فلم يقدروا على ما قصدوه في زمان النبي صلّى اللّه عليه و اله و سلّم، بقوا على ما كانوا عليه من النفاق و الشقاق، و توقّعوا الفرصة بعد موت النبي صلّى اللّه عليه و اله و سلّم، ففعلوا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فعلوا</w:t>
      </w:r>
      <w:r>
        <w:rPr>
          <w:rFonts w:eastAsia="Amiri" w:cs="Amiri" w:ascii="Amiri" w:hAnsi="Amiri"/>
          <w:color w:val="111111"/>
          <w:sz w:val="28"/>
          <w:szCs w:val="28"/>
          <w:rtl w:val="true"/>
          <w:lang w:bidi="ar-SA"/>
        </w:rPr>
        <w:t>)</w:t>
      </w:r>
      <w:r>
        <w:rPr>
          <w:rStyle w:val="FootnoteAnchor"/>
          <w:rtl w:val="true"/>
        </w:rPr>
        <w:footnoteReference w:id="1860"/>
      </w:r>
      <w:r>
        <w:rPr>
          <w:rFonts w:ascii="Amiri" w:hAnsi="Amiri" w:eastAsia="Amiri" w:cs="Amiri"/>
          <w:color w:val="111111"/>
          <w:sz w:val="28"/>
          <w:sz w:val="28"/>
          <w:szCs w:val="28"/>
          <w:rtl w:val="true"/>
          <w:lang w:bidi="ar-SA"/>
        </w:rPr>
        <w:t>و انتقموا من آله و عترته على الوجه الذي مرّت الإشارة إليه في المقدّمة الرابعة، سيّما ما ذكرنا في أواخرها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سألتني عن كبار هؤلاء المنافقين،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أبو بكر و عمر و عثمان و سعد و سعيد و عبد الرحمن، و غيرهم من حزب الشيطان، المنتظمين</w:t>
      </w:r>
      <w:r>
        <w:rPr>
          <w:rStyle w:val="FootnoteAnchor"/>
          <w:rtl w:val="true"/>
        </w:rPr>
        <w:footnoteReference w:id="1861"/>
      </w:r>
      <w:r>
        <w:rPr>
          <w:rFonts w:ascii="Amiri" w:hAnsi="Amiri" w:eastAsia="Amiri" w:cs="Amiri"/>
          <w:color w:val="111111"/>
          <w:sz w:val="28"/>
          <w:sz w:val="28"/>
          <w:szCs w:val="28"/>
          <w:rtl w:val="true"/>
          <w:lang w:bidi="ar-SA"/>
        </w:rPr>
        <w:t>في سلسلة اللّعن إلى آخر الزّمان</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إنّي أنقل لك من كلام والدي رضى اللّه عنه، ما يرشدك إلى تصحيح ما قلنا هاهنا، قال رحمه اللّه في بعض رسائله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بدانكه مجوسيان قدرى مى باشند، و ابتدا</w:t>
      </w:r>
      <w:r>
        <w:rPr>
          <w:rStyle w:val="FootnoteAnchor"/>
          <w:rtl w:val="true"/>
        </w:rPr>
        <w:footnoteReference w:id="1862"/>
      </w:r>
      <w:r>
        <w:rPr>
          <w:rFonts w:ascii="IRNazanin" w:hAnsi="IRNazanin" w:eastAsia="IRNazanin"/>
          <w:color w:val="111111"/>
          <w:sz w:val="28"/>
          <w:sz w:val="28"/>
          <w:szCs w:val="28"/>
          <w:rtl w:val="true"/>
          <w:lang w:bidi="fa-IR"/>
        </w:rPr>
        <w:t>قول به قدر از جماعت</w:t>
      </w:r>
      <w:r>
        <w:rPr>
          <w:rStyle w:val="FootnoteAnchor"/>
          <w:rtl w:val="true"/>
        </w:rPr>
        <w:footnoteReference w:id="1863"/>
      </w:r>
      <w:r>
        <w:rPr>
          <w:rFonts w:ascii="IRNazanin" w:hAnsi="IRNazanin" w:eastAsia="IRNazanin"/>
          <w:color w:val="111111"/>
          <w:sz w:val="28"/>
          <w:sz w:val="28"/>
          <w:szCs w:val="28"/>
          <w:rtl w:val="true"/>
          <w:lang w:bidi="fa-IR"/>
        </w:rPr>
        <w:t>مذكوره پديد آمد، تا شايد بدينوسيله قبايح اعمال خود را به خداى تعالى منسوب دارند، و راه اعتراض و طعن مردم را</w:t>
      </w:r>
      <w:r>
        <w:rPr>
          <w:rStyle w:val="FootnoteAnchor"/>
          <w:rtl w:val="true"/>
        </w:rPr>
        <w:footnoteReference w:id="1864"/>
      </w:r>
      <w:r>
        <w:rPr>
          <w:rFonts w:ascii="IRNazanin" w:hAnsi="IRNazanin" w:eastAsia="IRNazanin"/>
          <w:color w:val="111111"/>
          <w:sz w:val="28"/>
          <w:sz w:val="28"/>
          <w:szCs w:val="28"/>
          <w:rtl w:val="true"/>
          <w:lang w:bidi="fa-IR"/>
        </w:rPr>
        <w:t>بر خود مفتوح نگذارند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أمّا ما ذكره من تسميتهم لأبي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المدعوّ بمؤمن الطاق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بشيطان الطاق، فإنّما نشأ لأجل غلبته على أبي حنيفة في مواقع النقض و الإبرام، و إيقاعه إيّاه في مضيق</w:t>
      </w:r>
      <w:r>
        <w:rPr>
          <w:rStyle w:val="FootnoteAnchor"/>
          <w:rtl w:val="true"/>
        </w:rPr>
        <w:footnoteReference w:id="1865"/>
      </w:r>
      <w:r>
        <w:rPr>
          <w:rFonts w:ascii="Amiri" w:hAnsi="Amiri" w:eastAsia="Amiri" w:cs="Amiri"/>
          <w:color w:val="111111"/>
          <w:sz w:val="28"/>
          <w:sz w:val="28"/>
          <w:szCs w:val="28"/>
          <w:rtl w:val="true"/>
          <w:lang w:bidi="ar-SA"/>
        </w:rPr>
        <w:t>الإلزام و الإفحام، و إطلاقهم الشيطان عليه على هذا الوجه الذي يكشف عن كونه غالبا على الشيطان الحقيقي راغما لأنفه ممّا لا تنقبض نفوسنا عنه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نقله من الإمام الرازي، فمعارض بمبحث الإمامة من كتابه الموسوم بالأربعين، على أنّ مراده بالروافض الجماعة الذين رفضوا</w:t>
      </w:r>
      <w:r>
        <w:rPr>
          <w:rStyle w:val="FootnoteAnchor"/>
          <w:rtl w:val="true"/>
        </w:rPr>
        <w:footnoteReference w:id="1866"/>
      </w:r>
      <w:r>
        <w:rPr>
          <w:rFonts w:ascii="Amiri" w:hAnsi="Amiri" w:eastAsia="Amiri" w:cs="Amiri"/>
          <w:color w:val="111111"/>
          <w:sz w:val="28"/>
          <w:sz w:val="28"/>
          <w:szCs w:val="28"/>
          <w:rtl w:val="true"/>
          <w:lang w:bidi="ar-SA"/>
        </w:rPr>
        <w:t>نصرة زيد بن علي عليهما السّلام، لا الإمامية الاثني عشريّة كما توهّمه العوامّ‌</w:t>
      </w:r>
      <w:r>
        <w:rPr>
          <w:rStyle w:val="FootnoteAnchor"/>
          <w:rtl w:val="true"/>
        </w:rPr>
        <w:footnoteReference w:id="1867"/>
      </w:r>
      <w:r>
        <w:rPr>
          <w:rFonts w:ascii="Amiri" w:hAnsi="Amiri" w:eastAsia="Amiri" w:cs="Amiri"/>
          <w:color w:val="111111"/>
          <w:sz w:val="28"/>
          <w:sz w:val="28"/>
          <w:szCs w:val="28"/>
          <w:rtl w:val="true"/>
          <w:lang w:bidi="ar-SA"/>
        </w:rPr>
        <w:t>، و قد صرّح بذلك صاحب الكشّاف و صاحب الصحاح</w:t>
      </w:r>
      <w:r>
        <w:rPr>
          <w:rStyle w:val="FootnoteAnchor"/>
          <w:rtl w:val="true"/>
        </w:rPr>
        <w:footnoteReference w:id="1868"/>
      </w:r>
      <w:r>
        <w:rPr>
          <w:rFonts w:ascii="Amiri" w:hAnsi="Amiri" w:eastAsia="Amiri" w:cs="Amiri"/>
          <w:color w:val="111111"/>
          <w:sz w:val="28"/>
          <w:sz w:val="28"/>
          <w:szCs w:val="28"/>
          <w:rtl w:val="true"/>
          <w:lang w:bidi="ar-SA"/>
        </w:rPr>
        <w:t>و غيرهما من الأعلام</w:t>
      </w:r>
      <w:r>
        <w:rPr>
          <w:rFonts w:eastAsia="Amiri" w:cs="Amiri" w:ascii="Amiri" w:hAnsi="Amiri"/>
          <w:color w:val="111111"/>
          <w:sz w:val="28"/>
          <w:szCs w:val="28"/>
          <w:rtl w:val="true"/>
          <w:lang w:bidi="ar-SA"/>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19670_251909"/>
      <w:bookmarkStart w:id="84" w:name="pg19670_251909"/>
      <w:bookmarkEnd w:id="84"/>
    </w:p>
    <w:p>
      <w:pPr>
        <w:pStyle w:val="Heading2"/>
        <w:numPr>
          <w:ilvl w:val="1"/>
          <w:numId w:val="1"/>
        </w:numPr>
        <w:rPr/>
      </w:pPr>
      <w:bookmarkStart w:id="85" w:name="pg19670_251909"/>
      <w:bookmarkStart w:id="86" w:name="__RefHeading___Toc4233886_2314609296"/>
      <w:bookmarkStart w:id="87" w:name="_Toc28"/>
      <w:bookmarkEnd w:id="85"/>
      <w:bookmarkEnd w:id="86"/>
      <w:r>
        <w:rPr>
          <w:rtl w:val="true"/>
        </w:rPr>
        <w:t>الجند الخامس في دفع ما نسبه صاحب النواقض إلى أصحابنا من سوء العادات</w:t>
      </w:r>
      <w:r>
        <w:rPr>
          <w:rtl w:val="true"/>
        </w:rPr>
        <w:t xml:space="preserve">. </w:t>
      </w:r>
      <w:r>
        <w:rPr>
          <w:rtl w:val="true"/>
        </w:rPr>
        <w:t>و فيه رايات</w:t>
      </w:r>
      <w:r>
        <w:rPr>
          <w:rtl w:val="true"/>
        </w:rPr>
        <w:t>:</w:t>
      </w:r>
      <w:bookmarkEnd w:id="87"/>
    </w:p>
    <w:p>
      <w:pPr>
        <w:pStyle w:val="Heading3"/>
        <w:numPr>
          <w:ilvl w:val="2"/>
          <w:numId w:val="1"/>
        </w:numPr>
        <w:rPr/>
      </w:pPr>
      <w:bookmarkStart w:id="88" w:name="__RefHeading___Toc4233888_2314609296"/>
      <w:bookmarkStart w:id="89" w:name="_Toc29"/>
      <w:bookmarkEnd w:id="88"/>
      <w:r>
        <w:rPr>
          <w:rtl w:val="true"/>
        </w:rPr>
        <w:t>اشارة</w:t>
      </w:r>
      <w:bookmarkEnd w:id="89"/>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الجند الخامس في دفع ما</w:t>
      </w:r>
      <w:r>
        <w:rPr>
          <w:rStyle w:val="FootnoteAnchor"/>
          <w:rtl w:val="true"/>
        </w:rPr>
        <w:footnoteReference w:id="1869"/>
      </w:r>
      <w:r>
        <w:rPr>
          <w:rFonts w:ascii="Amiri" w:hAnsi="Amiri" w:eastAsia="Amiri" w:cs="Amiri"/>
          <w:color w:val="111111"/>
          <w:sz w:val="28"/>
          <w:sz w:val="28"/>
          <w:szCs w:val="28"/>
          <w:rtl w:val="true"/>
          <w:lang w:bidi="ar-SA"/>
        </w:rPr>
        <w:t>نسبه صاحب النواقض إلى أصحابنا من سوء العادات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رايات</w:t>
      </w:r>
      <w:r>
        <w:rPr>
          <w:rFonts w:eastAsia="Amiri" w:cs="Amiri" w:ascii="Amiri" w:hAnsi="Amiri"/>
          <w:color w:val="111111"/>
          <w:sz w:val="28"/>
          <w:szCs w:val="28"/>
          <w:rtl w:val="true"/>
          <w:lang w:bidi="ar-SA"/>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 w:name="pg19670_251911"/>
      <w:bookmarkStart w:id="91" w:name="pg19670_251911"/>
      <w:bookmarkEnd w:id="91"/>
    </w:p>
    <w:p>
      <w:pPr>
        <w:pStyle w:val="Heading3"/>
        <w:numPr>
          <w:ilvl w:val="2"/>
          <w:numId w:val="1"/>
        </w:numPr>
        <w:rPr/>
      </w:pPr>
      <w:bookmarkStart w:id="92" w:name="pg19670_251911"/>
      <w:bookmarkStart w:id="93" w:name="__RefHeading___Toc4233890_2314609296"/>
      <w:bookmarkStart w:id="94" w:name="_Toc30"/>
      <w:bookmarkEnd w:id="92"/>
      <w:bookmarkEnd w:id="93"/>
      <w:r>
        <w:rPr>
          <w:rtl w:val="true"/>
        </w:rPr>
        <w:t>الراية الأولى</w:t>
      </w:r>
      <w:r>
        <w:rPr>
          <w:rtl w:val="true"/>
        </w:rPr>
        <w:t>: [</w:t>
      </w:r>
      <w:r>
        <w:rPr>
          <w:rtl w:val="true"/>
        </w:rPr>
        <w:t>من عاداتهم أنّهم جعلوا لعن الصّحابة و الزّوجات بدل الصلوات المفروضات</w:t>
      </w:r>
      <w:r>
        <w:rPr>
          <w:rtl w:val="true"/>
        </w:rPr>
        <w:t>]</w:t>
      </w:r>
      <w:bookmarkEnd w:id="94"/>
    </w:p>
    <w:p>
      <w:pPr>
        <w:pStyle w:val="BookText"/>
        <w:rPr/>
      </w:pPr>
      <w:r>
        <w:rPr>
          <w:rFonts w:ascii="Amiri" w:hAnsi="Amiri" w:eastAsia="Amiri" w:cs="Amiri"/>
          <w:color w:val="111111"/>
          <w:sz w:val="28"/>
          <w:sz w:val="28"/>
          <w:szCs w:val="28"/>
          <w:rtl w:val="true"/>
          <w:lang w:bidi="ar-SA"/>
        </w:rPr>
        <w:t>قال صاحب النواقض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عاداتهم أنّهم جعلوا لعن الصّحابة و الزّوجات بدل الصلوات المفروضات، و كان شاه طهماسب قد</w:t>
      </w:r>
      <w:r>
        <w:rPr>
          <w:rStyle w:val="FootnoteAnchor"/>
          <w:rtl w:val="true"/>
        </w:rPr>
        <w:footnoteReference w:id="1870"/>
      </w:r>
      <w:r>
        <w:rPr>
          <w:rFonts w:ascii="Amiri" w:hAnsi="Amiri" w:eastAsia="Amiri" w:cs="Amiri"/>
          <w:color w:val="111111"/>
          <w:sz w:val="28"/>
          <w:sz w:val="28"/>
          <w:szCs w:val="28"/>
          <w:rtl w:val="true"/>
          <w:lang w:bidi="ar-SA"/>
        </w:rPr>
        <w:t>وصل إلى خمس و ستين و لم يصلّ إلاّ صلاة يوم عاشوراء، و كان يعتذر عنه خوفا من طعن المسلمين بأنّي موسوس تتعسر</w:t>
      </w:r>
      <w:r>
        <w:rPr>
          <w:rStyle w:val="FootnoteAnchor"/>
          <w:rtl w:val="true"/>
        </w:rPr>
        <w:footnoteReference w:id="1871"/>
      </w:r>
      <w:r>
        <w:rPr>
          <w:rFonts w:ascii="Amiri" w:hAnsi="Amiri" w:eastAsia="Amiri" w:cs="Amiri"/>
          <w:color w:val="111111"/>
          <w:sz w:val="28"/>
          <w:sz w:val="28"/>
          <w:szCs w:val="28"/>
          <w:rtl w:val="true"/>
          <w:lang w:bidi="ar-SA"/>
        </w:rPr>
        <w:t>الصلاة عليّ‌، و لو اشتغلت بها</w:t>
      </w:r>
      <w:r>
        <w:rPr>
          <w:rStyle w:val="FootnoteAnchor"/>
          <w:rtl w:val="true"/>
        </w:rPr>
        <w:footnoteReference w:id="1872"/>
      </w:r>
      <w:r>
        <w:rPr>
          <w:rFonts w:ascii="Amiri" w:hAnsi="Amiri" w:eastAsia="Amiri" w:cs="Amiri"/>
          <w:color w:val="111111"/>
          <w:sz w:val="28"/>
          <w:sz w:val="28"/>
          <w:szCs w:val="28"/>
          <w:rtl w:val="true"/>
          <w:lang w:bidi="ar-SA"/>
        </w:rPr>
        <w:t>كلّت عليّ السلطنة، و لعلّ شدّة اعتقاده</w:t>
      </w:r>
      <w:r>
        <w:rPr>
          <w:rStyle w:val="FootnoteAnchor"/>
          <w:rtl w:val="true"/>
        </w:rPr>
        <w:footnoteReference w:id="1873"/>
      </w:r>
      <w:r>
        <w:rPr>
          <w:rFonts w:ascii="Amiri" w:hAnsi="Amiri" w:eastAsia="Amiri" w:cs="Amiri"/>
          <w:color w:val="111111"/>
          <w:sz w:val="28"/>
          <w:sz w:val="28"/>
          <w:szCs w:val="28"/>
          <w:rtl w:val="true"/>
          <w:lang w:bidi="ar-SA"/>
        </w:rPr>
        <w:t>بعظيم</w:t>
      </w:r>
      <w:r>
        <w:rPr>
          <w:rStyle w:val="FootnoteAnchor"/>
          <w:rtl w:val="true"/>
        </w:rPr>
        <w:footnoteReference w:id="1874"/>
      </w:r>
      <w:r>
        <w:rPr>
          <w:rFonts w:ascii="Amiri" w:hAnsi="Amiri" w:eastAsia="Amiri" w:cs="Amiri"/>
          <w:color w:val="111111"/>
          <w:sz w:val="28"/>
          <w:sz w:val="28"/>
          <w:szCs w:val="28"/>
          <w:rtl w:val="true"/>
          <w:lang w:bidi="ar-SA"/>
        </w:rPr>
        <w:t>ثواب لعن الصّالحين جرّأته على تركها؛ إذ كان أكثر عمره يصرف فيه، و ما أدراك كيف</w:t>
      </w:r>
      <w:r>
        <w:rPr>
          <w:rStyle w:val="FootnoteAnchor"/>
          <w:rtl w:val="true"/>
        </w:rPr>
        <w:footnoteReference w:id="1875"/>
      </w:r>
      <w:r>
        <w:rPr>
          <w:rFonts w:ascii="Amiri" w:hAnsi="Amiri" w:eastAsia="Amiri" w:cs="Amiri"/>
          <w:color w:val="111111"/>
          <w:sz w:val="28"/>
          <w:sz w:val="28"/>
          <w:szCs w:val="28"/>
          <w:rtl w:val="true"/>
          <w:lang w:bidi="ar-SA"/>
        </w:rPr>
        <w:t>كان اشتغاله بأمر السلطنة و الإعانة، فطالع</w:t>
      </w:r>
      <w:r>
        <w:rPr>
          <w:rStyle w:val="FootnoteAnchor"/>
          <w:rtl w:val="true"/>
        </w:rPr>
        <w:footnoteReference w:id="1876"/>
      </w:r>
      <w:r>
        <w:rPr>
          <w:rFonts w:ascii="Amiri" w:hAnsi="Amiri" w:eastAsia="Amiri" w:cs="Amiri"/>
          <w:color w:val="111111"/>
          <w:sz w:val="28"/>
          <w:sz w:val="28"/>
          <w:szCs w:val="28"/>
          <w:rtl w:val="true"/>
          <w:lang w:bidi="ar-SA"/>
        </w:rPr>
        <w:t>مطوّل النواقض لتدري أنّ اللّه تعالى إذا طرد عبدا كيف يصير أمره، و العياذ برحمته من سخطه، و إن طالعت هذا الباب منه اطّلعت على فوائد شتّى غيره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إطلاقات كلّها ممنوعة، فإنّ الملعون عند أصحابنا بعض </w:t>
      </w:r>
    </w:p>
    <w:p>
      <w:pPr>
        <w:pStyle w:val="BookText"/>
        <w:rPr/>
      </w:pPr>
      <w:r>
        <w:rPr>
          <w:rFonts w:ascii="Amiri" w:hAnsi="Amiri" w:eastAsia="Amiri" w:cs="Amiri"/>
          <w:color w:val="111111"/>
          <w:sz w:val="28"/>
          <w:sz w:val="28"/>
          <w:szCs w:val="28"/>
          <w:rtl w:val="true"/>
          <w:lang w:bidi="ar-SA"/>
        </w:rPr>
        <w:t xml:space="preserve">الصّحابة و بعض الزوجات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r>
        <w:rPr>
          <w:rStyle w:val="FootnoteAnchor"/>
          <w:rtl w:val="true"/>
        </w:rPr>
        <w:footnoteReference w:id="1877"/>
      </w:r>
      <w:r>
        <w:rPr>
          <w:rFonts w:ascii="Amiri" w:hAnsi="Amiri" w:eastAsia="Amiri" w:cs="Amiri"/>
          <w:color w:val="111111"/>
          <w:sz w:val="28"/>
          <w:sz w:val="28"/>
          <w:szCs w:val="28"/>
          <w:rtl w:val="true"/>
          <w:lang w:bidi="ar-SA"/>
        </w:rPr>
        <w:t>، و أمّا بدليّة اللّعن عندهم عن الصلاة فافتراء محض؛ لأنّه واجب برأسه إنّما يأتي به من يأتي به</w:t>
      </w:r>
      <w:r>
        <w:rPr>
          <w:rStyle w:val="FootnoteAnchor"/>
          <w:rtl w:val="true"/>
        </w:rPr>
        <w:footnoteReference w:id="1878"/>
      </w:r>
      <w:r>
        <w:rPr>
          <w:rFonts w:ascii="Amiri" w:hAnsi="Amiri" w:eastAsia="Amiri" w:cs="Amiri"/>
          <w:color w:val="111111"/>
          <w:sz w:val="28"/>
          <w:sz w:val="28"/>
          <w:szCs w:val="28"/>
          <w:rtl w:val="true"/>
          <w:lang w:bidi="ar-SA"/>
        </w:rPr>
        <w:t>في أوقات مخصوصة مضبوطة، كوقت وقوع مكروه أو توقّعه، أو</w:t>
      </w:r>
      <w:r>
        <w:rPr>
          <w:rStyle w:val="FootnoteAnchor"/>
          <w:rtl w:val="true"/>
        </w:rPr>
        <w:footnoteReference w:id="1879"/>
      </w:r>
      <w:r>
        <w:rPr>
          <w:rFonts w:ascii="Amiri" w:hAnsi="Amiri" w:eastAsia="Amiri" w:cs="Amiri"/>
          <w:color w:val="111111"/>
          <w:sz w:val="28"/>
          <w:sz w:val="28"/>
          <w:szCs w:val="28"/>
          <w:rtl w:val="true"/>
          <w:lang w:bidi="ar-SA"/>
        </w:rPr>
        <w:t>الندامة عن فعل صغيرة أو كبيرة، أو حلّ قفل أو قطع بطيخ و نحوها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نسبه إلى السلطان المغفور، من إخلاله بواجبات الأمور، فكذب و زور، لا</w:t>
      </w:r>
      <w:r>
        <w:rPr>
          <w:rStyle w:val="FootnoteAnchor"/>
          <w:rtl w:val="true"/>
        </w:rPr>
        <w:footnoteReference w:id="1880"/>
      </w:r>
      <w:r>
        <w:rPr>
          <w:rFonts w:ascii="Amiri" w:hAnsi="Amiri" w:eastAsia="Amiri" w:cs="Amiri"/>
          <w:color w:val="111111"/>
          <w:sz w:val="28"/>
          <w:sz w:val="28"/>
          <w:szCs w:val="28"/>
          <w:rtl w:val="true"/>
          <w:lang w:bidi="ar-SA"/>
        </w:rPr>
        <w:t xml:space="preserve">يلتفت إليه من له عثور، على حال السلطان المذكور، و هل يتصوّر ممّن له سلطنة 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1881"/>
      </w:r>
      <w:r>
        <w:rPr>
          <w:rFonts w:ascii="Amiri" w:hAnsi="Amiri" w:eastAsia="Amiri" w:cs="Amiri"/>
          <w:color w:val="111111"/>
          <w:sz w:val="28"/>
          <w:sz w:val="28"/>
          <w:szCs w:val="28"/>
          <w:rtl w:val="true"/>
          <w:lang w:bidi="ar-SA"/>
        </w:rPr>
        <w:t>يحتاج معها إلى ارتكاب الرياء في أعماله، فيبلغ</w:t>
      </w:r>
      <w:r>
        <w:rPr>
          <w:rStyle w:val="FootnoteAnchor"/>
          <w:rtl w:val="true"/>
        </w:rPr>
        <w:footnoteReference w:id="1882"/>
      </w:r>
      <w:r>
        <w:rPr>
          <w:rFonts w:ascii="Amiri" w:hAnsi="Amiri" w:eastAsia="Amiri" w:cs="Amiri"/>
          <w:color w:val="111111"/>
          <w:sz w:val="28"/>
          <w:sz w:val="28"/>
          <w:szCs w:val="28"/>
          <w:rtl w:val="true"/>
          <w:lang w:bidi="ar-SA"/>
        </w:rPr>
        <w:t xml:space="preserve">في التقوى إلى غاية يتزهّد عن استماع الشعر و الغناء به، فضلا عمّا فوق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يترك مثل واجب</w:t>
      </w:r>
      <w:r>
        <w:rPr>
          <w:rStyle w:val="FootnoteAnchor"/>
          <w:rtl w:val="true"/>
        </w:rPr>
        <w:footnoteReference w:id="1883"/>
      </w:r>
      <w:r>
        <w:rPr>
          <w:rFonts w:ascii="Amiri" w:hAnsi="Amiri" w:eastAsia="Amiri" w:cs="Amiri"/>
          <w:color w:val="111111"/>
          <w:sz w:val="28"/>
          <w:sz w:val="28"/>
          <w:szCs w:val="28"/>
          <w:rtl w:val="true"/>
          <w:lang w:bidi="ar-SA"/>
        </w:rPr>
        <w:t>الصلاة</w:t>
      </w:r>
      <w:r>
        <w:rPr>
          <w:rStyle w:val="FootnoteAnchor"/>
          <w:rtl w:val="true"/>
        </w:rPr>
        <w:footnoteReference w:id="1884"/>
      </w:r>
      <w:r>
        <w:rPr>
          <w:rFonts w:ascii="Amiri" w:hAnsi="Amiri" w:eastAsia="Amiri" w:cs="Amiri"/>
          <w:color w:val="111111"/>
          <w:sz w:val="28"/>
          <w:sz w:val="28"/>
          <w:szCs w:val="28"/>
          <w:rtl w:val="true"/>
          <w:lang w:bidi="ar-SA"/>
        </w:rPr>
        <w:t>، التي هي أفضل الأعمال البدنية، و يتوقّف على قبولها قبول سائر الطّاعات الدينية</w:t>
      </w:r>
      <w:r>
        <w:rPr>
          <w:rFonts w:eastAsia="Amiri" w:cs="Amiri" w:ascii="Amiri" w:hAnsi="Amiri"/>
          <w:color w:val="111111"/>
          <w:sz w:val="28"/>
          <w:szCs w:val="28"/>
          <w:rtl w:val="true"/>
          <w:lang w:bidi="ar-SA"/>
        </w:rPr>
        <w:t xml:space="preserve">. </w:t>
      </w:r>
      <w:bookmarkStart w:id="95" w:name="pg19670_251913"/>
    </w:p>
    <w:p>
      <w:pPr>
        <w:pStyle w:val="Heading3"/>
        <w:numPr>
          <w:ilvl w:val="2"/>
          <w:numId w:val="1"/>
        </w:numPr>
        <w:rPr/>
      </w:pPr>
      <w:bookmarkStart w:id="96" w:name="__RefHeading___Toc4233892_2314609296"/>
      <w:bookmarkStart w:id="97" w:name="_Toc31"/>
      <w:bookmarkEnd w:id="95"/>
      <w:bookmarkEnd w:id="96"/>
      <w:r>
        <w:rPr>
          <w:rtl w:val="true"/>
        </w:rPr>
        <w:t>الراية الثانية</w:t>
      </w:r>
      <w:r>
        <w:rPr>
          <w:rtl w:val="true"/>
        </w:rPr>
        <w:t>: [</w:t>
      </w:r>
      <w:r>
        <w:rPr>
          <w:rtl w:val="true"/>
        </w:rPr>
        <w:t>من عاداتهم أنّهم يعالجون كلّ مرض و آفة و بلاء بسبّ الفاروق</w:t>
      </w:r>
      <w:r>
        <w:rPr>
          <w:rtl w:val="true"/>
        </w:rPr>
        <w:t>:]</w:t>
      </w:r>
      <w:bookmarkEnd w:id="97"/>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النواقض</w:t>
      </w:r>
      <w:r>
        <w:rPr>
          <w:rFonts w:eastAsia="IRNazanin" w:cs="IRNazanin"/>
          <w:color w:val="111111"/>
          <w:sz w:val="28"/>
          <w:szCs w:val="28"/>
          <w:rtl w:val="true"/>
          <w:lang w:bidi="fa-IR"/>
        </w:rPr>
        <w:t>)</w:t>
      </w:r>
      <w:r>
        <w:rPr>
          <w:rStyle w:val="FootnoteAnchor"/>
          <w:rtl w:val="true"/>
        </w:rPr>
        <w:footnoteReference w:id="18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عاداتهم أنّهم يعالجون كلّ مرض و آفة و بلاء بسبّ الفاروق</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ابن أفضل التركة و هو حينئذ قاضي العسكر، فجئته لأعزّيه</w:t>
      </w:r>
      <w:r>
        <w:rPr>
          <w:rStyle w:val="FootnoteAnchor"/>
          <w:rtl w:val="true"/>
        </w:rPr>
        <w:footnoteReference w:id="1886"/>
      </w:r>
      <w:r>
        <w:rPr>
          <w:rFonts w:ascii="Amiri" w:hAnsi="Amiri" w:eastAsia="Amiri" w:cs="Amiri"/>
          <w:color w:val="111111"/>
          <w:sz w:val="28"/>
          <w:sz w:val="28"/>
          <w:szCs w:val="28"/>
          <w:rtl w:val="true"/>
          <w:lang w:bidi="ar-SA"/>
        </w:rPr>
        <w:t>و عنده جمّ غفير من الرفضة، منهم ملاّ جان بن محمد المتخلّص بصدقي الكذوب الاسترابادي، فقام</w:t>
      </w:r>
      <w:r>
        <w:rPr>
          <w:rStyle w:val="FootnoteAnchor"/>
          <w:rtl w:val="true"/>
        </w:rPr>
        <w:footnoteReference w:id="1887"/>
      </w:r>
      <w:r>
        <w:rPr>
          <w:rFonts w:ascii="Amiri" w:hAnsi="Amiri" w:eastAsia="Amiri" w:cs="Amiri"/>
          <w:color w:val="111111"/>
          <w:sz w:val="28"/>
          <w:sz w:val="28"/>
          <w:szCs w:val="28"/>
          <w:rtl w:val="true"/>
          <w:lang w:bidi="ar-SA"/>
        </w:rPr>
        <w:t>رجل من أهل شيراز و اشتكى إليه من فاقته و أطال، فقال له ملا جان قاصدا لكسر</w:t>
      </w:r>
      <w:r>
        <w:rPr>
          <w:rStyle w:val="FootnoteAnchor"/>
          <w:rtl w:val="true"/>
        </w:rPr>
        <w:footnoteReference w:id="1888"/>
      </w:r>
      <w:r>
        <w:rPr>
          <w:rFonts w:ascii="Amiri" w:hAnsi="Amiri" w:eastAsia="Amiri" w:cs="Amiri"/>
          <w:color w:val="111111"/>
          <w:sz w:val="28"/>
          <w:sz w:val="28"/>
          <w:szCs w:val="28"/>
          <w:rtl w:val="true"/>
          <w:lang w:bidi="ar-SA"/>
        </w:rPr>
        <w:t>خاطري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 عمر سبعين مرة يتبدّل</w:t>
      </w:r>
      <w:r>
        <w:rPr>
          <w:rStyle w:val="FootnoteAnchor"/>
          <w:rtl w:val="true"/>
        </w:rPr>
        <w:footnoteReference w:id="1889"/>
      </w:r>
      <w:r>
        <w:rPr>
          <w:rFonts w:ascii="Amiri" w:hAnsi="Amiri" w:eastAsia="Amiri" w:cs="Amiri"/>
          <w:color w:val="111111"/>
          <w:sz w:val="28"/>
          <w:sz w:val="28"/>
          <w:szCs w:val="28"/>
          <w:rtl w:val="true"/>
          <w:lang w:bidi="ar-SA"/>
        </w:rPr>
        <w:t xml:space="preserve">فقرك بالغنى فإنّ هذا مجرّبنا و مجرّب كلّ الشيعة، فخرج المحروم خائبا خاسرا، فلم تمض ساعة إلاّ و قد تشطّح ملاّ جان بأنّ أهل السنّة في هذه الدولة أكابر أغنياء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يكني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الشيعة فقراء ضعفاء، ثمّ شرع في الحلف بأنّه و أهله لا يأكلون اللّحم في الأسبوع إلاّ مرّة أو مرّتين أو ثلاثة،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كنت تقول قبل هذا في خواصّ لعن عمر، فكيف لم</w:t>
      </w:r>
      <w:r>
        <w:rPr>
          <w:rStyle w:val="FootnoteAnchor"/>
          <w:rtl w:val="true"/>
        </w:rPr>
        <w:footnoteReference w:id="1890"/>
      </w:r>
      <w:r>
        <w:rPr>
          <w:rFonts w:ascii="Amiri" w:hAnsi="Amiri" w:eastAsia="Amiri" w:cs="Amiri"/>
          <w:color w:val="111111"/>
          <w:sz w:val="28"/>
          <w:sz w:val="28"/>
          <w:szCs w:val="28"/>
          <w:rtl w:val="true"/>
          <w:lang w:bidi="ar-SA"/>
        </w:rPr>
        <w:t>ينفعك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فبدر</w:t>
      </w:r>
      <w:r>
        <w:rPr>
          <w:rStyle w:val="FootnoteAnchor"/>
          <w:rtl w:val="true"/>
        </w:rPr>
        <w:footnoteReference w:id="1891"/>
      </w:r>
      <w:r>
        <w:rPr>
          <w:rFonts w:ascii="Amiri" w:hAnsi="Amiri" w:eastAsia="Amiri" w:cs="Amiri"/>
          <w:color w:val="111111"/>
          <w:sz w:val="28"/>
          <w:sz w:val="28"/>
          <w:szCs w:val="28"/>
          <w:rtl w:val="true"/>
          <w:lang w:bidi="ar-SA"/>
        </w:rPr>
        <w:t>أهل المجلس بالضحك للطافتها</w:t>
      </w:r>
      <w:r>
        <w:rPr>
          <w:rStyle w:val="FootnoteAnchor"/>
          <w:rtl w:val="true"/>
        </w:rPr>
        <w:footnoteReference w:id="1892"/>
      </w:r>
      <w:r>
        <w:rPr>
          <w:rFonts w:ascii="Amiri" w:hAnsi="Amiri" w:eastAsia="Amiri" w:cs="Amiri"/>
          <w:color w:val="111111"/>
          <w:sz w:val="28"/>
          <w:sz w:val="28"/>
          <w:szCs w:val="28"/>
          <w:rtl w:val="true"/>
          <w:lang w:bidi="ar-SA"/>
        </w:rPr>
        <w:t>، فاضطرب حاله و اختلّ كلامه، و قد نصرني باطن الفاروق في ذلك بحيث لم أخرج إلاّ غالبا مسرورا، و هو إنّما خرج منكوبا مقهورا، انتهى</w:t>
      </w:r>
      <w:r>
        <w:rPr>
          <w:rFonts w:eastAsia="Amiri" w:cs="Amiri" w:ascii="Amiri" w:hAnsi="Amiri"/>
          <w:color w:val="111111"/>
          <w:sz w:val="28"/>
          <w:szCs w:val="28"/>
          <w:rtl w:val="true"/>
          <w:lang w:bidi="ar-SA"/>
        </w:rPr>
        <w:t xml:space="preserve">. </w:t>
      </w:r>
      <w:bookmarkStart w:id="98" w:name="pg19670_251914"/>
    </w:p>
    <w:p>
      <w:pPr>
        <w:pStyle w:val="BookText"/>
        <w:rPr/>
      </w:pPr>
      <w:bookmarkEnd w:id="9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المعالجة بما ذكر ليس أمرا يتعلّق بفتوى علمائهم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اعترف به سابقا</w:t>
      </w:r>
      <w:r>
        <w:rPr>
          <w:rFonts w:eastAsia="Amiri" w:cs="Amiri" w:ascii="Amiri" w:hAnsi="Amiri"/>
          <w:color w:val="111111"/>
          <w:sz w:val="28"/>
          <w:szCs w:val="28"/>
          <w:rtl w:val="true"/>
          <w:lang w:bidi="ar-SA"/>
        </w:rPr>
        <w:t>)</w:t>
      </w:r>
      <w:r>
        <w:rPr>
          <w:rStyle w:val="FootnoteAnchor"/>
          <w:rtl w:val="true"/>
        </w:rPr>
        <w:footnoteReference w:id="1893"/>
      </w:r>
      <w:r>
        <w:rPr>
          <w:rFonts w:ascii="Amiri" w:hAnsi="Amiri" w:eastAsia="Amiri" w:cs="Amiri"/>
          <w:color w:val="111111"/>
          <w:sz w:val="28"/>
          <w:sz w:val="28"/>
          <w:szCs w:val="28"/>
          <w:rtl w:val="true"/>
          <w:lang w:bidi="ar-SA"/>
        </w:rPr>
        <w:t>، بل هو شيء جرّبه و امتحنه العوامّ‌، في دفع الأمراض و الأسقام، و البلايا و الآلام، و عند الامتحان يكرم الرجل أو يهان، و ذلك مثل ما شاع</w:t>
      </w:r>
      <w:r>
        <w:rPr>
          <w:rStyle w:val="FootnoteAnchor"/>
          <w:rtl w:val="true"/>
        </w:rPr>
        <w:footnoteReference w:id="1894"/>
      </w:r>
      <w:r>
        <w:rPr>
          <w:rFonts w:ascii="Amiri" w:hAnsi="Amiri" w:eastAsia="Amiri" w:cs="Amiri"/>
          <w:color w:val="111111"/>
          <w:sz w:val="28"/>
          <w:sz w:val="28"/>
          <w:szCs w:val="28"/>
          <w:rtl w:val="true"/>
          <w:lang w:bidi="ar-SA"/>
        </w:rPr>
        <w:t>، من معالجة بعض الحميات بكتابة</w:t>
      </w:r>
      <w:r>
        <w:rPr>
          <w:rStyle w:val="FootnoteAnchor"/>
          <w:rtl w:val="true"/>
        </w:rPr>
        <w:footnoteReference w:id="1895"/>
      </w:r>
      <w:r>
        <w:rPr>
          <w:rFonts w:ascii="Amiri" w:hAnsi="Amiri" w:eastAsia="Amiri" w:cs="Amiri"/>
          <w:color w:val="111111"/>
          <w:sz w:val="28"/>
          <w:sz w:val="28"/>
          <w:szCs w:val="28"/>
          <w:rtl w:val="true"/>
          <w:lang w:bidi="ar-SA"/>
        </w:rPr>
        <w:t>أسامي فرعون و شدّاد و نمرود في الرقاع، أو قطعات الخشب و إحراقها تحت ثياب المحموم، فيبرأ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الحكاية الجارية بينه و بين ملاّ جان الصدقي فلها تتمة قد خان في حذفها،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 النواقض لمّا قال ما ذكره أجاب ملاّ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الخاصّيّة المذكورة مخصوصة بأهل السنّة و الجماعة</w:t>
      </w:r>
      <w:r>
        <w:rPr>
          <w:rStyle w:val="FootnoteAnchor"/>
          <w:rtl w:val="true"/>
        </w:rPr>
        <w:footnoteReference w:id="1896"/>
      </w:r>
      <w:r>
        <w:rPr>
          <w:rFonts w:ascii="Amiri" w:hAnsi="Amiri" w:eastAsia="Amiri" w:cs="Amiri"/>
          <w:color w:val="111111"/>
          <w:sz w:val="28"/>
          <w:sz w:val="28"/>
          <w:szCs w:val="28"/>
          <w:rtl w:val="true"/>
          <w:lang w:bidi="ar-SA"/>
        </w:rPr>
        <w:t>، و ما حضر لمن يقدم منهم حال الفقر و المجاعة، إلى مذهب أهل</w:t>
      </w:r>
      <w:r>
        <w:rPr>
          <w:rStyle w:val="FootnoteAnchor"/>
          <w:rtl w:val="true"/>
        </w:rPr>
        <w:footnoteReference w:id="1897"/>
      </w:r>
      <w:r>
        <w:rPr>
          <w:rFonts w:ascii="Amiri" w:hAnsi="Amiri" w:eastAsia="Amiri" w:cs="Amiri"/>
          <w:color w:val="111111"/>
          <w:sz w:val="28"/>
          <w:sz w:val="28"/>
          <w:szCs w:val="28"/>
          <w:rtl w:val="true"/>
          <w:lang w:bidi="ar-SA"/>
        </w:rPr>
        <w:t>الطاعة، فليضحك قليلا و ليبك كثيرا</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4233894_2314609296"/>
      <w:bookmarkStart w:id="100" w:name="_Toc32"/>
      <w:bookmarkEnd w:id="99"/>
      <w:r>
        <w:rPr>
          <w:rtl w:val="true"/>
        </w:rPr>
        <w:t>الراية الثالثة</w:t>
      </w:r>
      <w:r>
        <w:rPr>
          <w:rtl w:val="true"/>
        </w:rPr>
        <w:t>: [</w:t>
      </w:r>
      <w:r>
        <w:rPr>
          <w:rtl w:val="true"/>
        </w:rPr>
        <w:t>من عاداتهم أنّ جميع الكفريات و المعاصي مكفّرة ژعندهم بإطالة اللّسان على كبار المقرّبين و الصدّيقين،</w:t>
      </w:r>
      <w:r>
        <w:rPr>
          <w:rtl w:val="true"/>
        </w:rPr>
        <w:t>]</w:t>
      </w:r>
      <w:bookmarkEnd w:id="100"/>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النواقض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عاداتهم أنّ جميع الكفريات و المعاصي مكفّرة عندهم بإطالة اللّسان على كبار المقرّبين و الصدّيقين، و كان حقّه أن يذكر هذا في القسم الأوّل من الخاتمة؛ لأنهم رووا في مسنداتهم عن النبي صلّى اللّه عليه و اله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w:t>
      </w:r>
    </w:p>
    <w:p>
      <w:pPr>
        <w:pStyle w:val="BookText"/>
        <w:rPr/>
      </w:pPr>
      <w:r>
        <w:rPr>
          <w:rFonts w:ascii="Amiri" w:hAnsi="Amiri" w:eastAsia="Amiri" w:cs="Amiri"/>
          <w:color w:val="111111"/>
          <w:sz w:val="28"/>
          <w:sz w:val="28"/>
          <w:szCs w:val="28"/>
          <w:rtl w:val="true"/>
          <w:lang w:bidi="ar-SA"/>
        </w:rPr>
        <w:t xml:space="preserve">عليّ حسنة لا يضر معها 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بغض علي سيئة لا ينفع معها حسنة</w:t>
      </w:r>
      <w:r>
        <w:rPr>
          <w:rFonts w:eastAsia="Amiri" w:cs="Amiri" w:ascii="Amiri" w:hAnsi="Amiri"/>
          <w:color w:val="111111"/>
          <w:sz w:val="28"/>
          <w:szCs w:val="28"/>
          <w:rtl w:val="true"/>
          <w:lang w:bidi="ar-SA"/>
        </w:rPr>
        <w:t>)</w:t>
      </w:r>
      <w:r>
        <w:rPr>
          <w:rStyle w:val="FootnoteAnchor"/>
          <w:rtl w:val="true"/>
        </w:rPr>
        <w:footnoteReference w:id="1898"/>
      </w:r>
      <w:r>
        <w:rPr>
          <w:rFonts w:ascii="Amiri" w:hAnsi="Amiri" w:eastAsia="Amiri" w:cs="Amiri"/>
          <w:color w:val="111111"/>
          <w:sz w:val="28"/>
          <w:sz w:val="28"/>
          <w:szCs w:val="28"/>
          <w:rtl w:val="true"/>
          <w:lang w:bidi="ar-SA"/>
        </w:rPr>
        <w:t>، و قد صرّح بالتلازم بين حبّه و سبّهم و بين بغضه و ترك ذلك ابن عبد العالي الضّال، في لعنيّته الّتي يلعن كلّ حرف منها على مؤلّفه إلى يوم القيامة، فإن طالبتني بمنبّه</w:t>
      </w:r>
      <w:r>
        <w:rPr>
          <w:rStyle w:val="FootnoteAnchor"/>
          <w:rtl w:val="true"/>
        </w:rPr>
        <w:footnoteReference w:id="1899"/>
      </w:r>
      <w:r>
        <w:rPr>
          <w:rFonts w:ascii="Amiri" w:hAnsi="Amiri" w:eastAsia="Amiri" w:cs="Amiri"/>
          <w:color w:val="111111"/>
          <w:sz w:val="28"/>
          <w:sz w:val="28"/>
          <w:szCs w:val="28"/>
          <w:rtl w:val="true"/>
          <w:lang w:bidi="ar-SA"/>
        </w:rPr>
        <w:t>على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منبّها عليه غلوّهم</w:t>
      </w:r>
      <w:r>
        <w:rPr>
          <w:rStyle w:val="FootnoteAnchor"/>
          <w:rtl w:val="true"/>
        </w:rPr>
        <w:footnoteReference w:id="1900"/>
      </w:r>
      <w:r>
        <w:rPr>
          <w:rFonts w:ascii="Amiri" w:hAnsi="Amiri" w:eastAsia="Amiri" w:cs="Amiri"/>
          <w:color w:val="111111"/>
          <w:sz w:val="28"/>
          <w:sz w:val="28"/>
          <w:szCs w:val="28"/>
          <w:rtl w:val="true"/>
          <w:lang w:bidi="ar-SA"/>
        </w:rPr>
        <w:t>في تعظيم الحيرتي الزنديق الخمّار</w:t>
      </w:r>
      <w:r>
        <w:rPr>
          <w:rStyle w:val="FootnoteAnchor"/>
          <w:rtl w:val="true"/>
        </w:rPr>
        <w:footnoteReference w:id="1901"/>
      </w:r>
      <w:r>
        <w:rPr>
          <w:rFonts w:ascii="Amiri" w:hAnsi="Amiri" w:eastAsia="Amiri" w:cs="Amiri"/>
          <w:color w:val="111111"/>
          <w:sz w:val="28"/>
          <w:sz w:val="28"/>
          <w:szCs w:val="28"/>
          <w:rtl w:val="true"/>
          <w:lang w:bidi="ar-SA"/>
        </w:rPr>
        <w:t>الزّاني اللاّئط مع علمهم بأحواله هذه، و غيره من أمثاله؛ لإفراطهم</w:t>
      </w:r>
      <w:r>
        <w:rPr>
          <w:rStyle w:val="FootnoteAnchor"/>
          <w:rtl w:val="true"/>
        </w:rPr>
        <w:footnoteReference w:id="1902"/>
      </w:r>
      <w:r>
        <w:rPr>
          <w:rFonts w:ascii="Amiri" w:hAnsi="Amiri" w:eastAsia="Amiri" w:cs="Amiri"/>
          <w:color w:val="111111"/>
          <w:sz w:val="28"/>
          <w:sz w:val="28"/>
          <w:szCs w:val="28"/>
          <w:rtl w:val="true"/>
          <w:lang w:bidi="ar-SA"/>
        </w:rPr>
        <w:t>في السبّ و اللّعن كما فصّل في الأصل،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التلازم الذي ذكره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حبّ عليّ عليه السّلام و سبّهم، ممّا يدلّ عليه مجموع ما أمرنا اللّه تعالى به من مودّة ذوي القربى، و ما ثبت من شكايتهم عليهم السّلام عنهم كما سبقت الإشارة إليه، و قد أشار إليه أيضا الشيخ العارف الرباني محيي الدين الأعرابي في فتوحاته المكية</w:t>
      </w:r>
      <w:r>
        <w:rPr>
          <w:rStyle w:val="FootnoteAnchor"/>
          <w:rtl w:val="true"/>
        </w:rPr>
        <w:footnoteReference w:id="1903"/>
      </w:r>
      <w:r>
        <w:rPr>
          <w:rFonts w:ascii="Amiri" w:hAnsi="Amiri" w:eastAsia="Amiri" w:cs="Amiri"/>
          <w:color w:val="111111"/>
          <w:sz w:val="28"/>
          <w:sz w:val="28"/>
          <w:szCs w:val="28"/>
          <w:rtl w:val="true"/>
          <w:lang w:bidi="ar-SA"/>
        </w:rPr>
        <w:t>، و قد بلغنا أنّ رجلا قال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أحبّك و أتوالى عثمان،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r>
        <w:rPr>
          <w:rStyle w:val="FootnoteAnchor"/>
          <w:rtl w:val="true"/>
        </w:rPr>
        <w:footnoteReference w:id="1904"/>
      </w:r>
      <w:r>
        <w:rPr>
          <w:rFonts w:ascii="IRNazanin" w:hAnsi="IRNazanin" w:eastAsia="IRNazanin"/>
          <w:color w:val="111111"/>
          <w:sz w:val="28"/>
          <w:sz w:val="28"/>
          <w:szCs w:val="28"/>
          <w:rtl w:val="true"/>
          <w:lang w:bidi="fa-IR"/>
        </w:rPr>
        <w:t>الآن فأنت أعور فإمّا أن تعمى و إمّا أن تبصر</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لعمري ما ودّك من توالى ضدّك، و لا أحبّك من صوّب غاصبك، و لا أكرمك </w:t>
      </w:r>
    </w:p>
    <w:p>
      <w:pPr>
        <w:pStyle w:val="BookText"/>
        <w:rPr/>
      </w:pPr>
      <w:r>
        <w:rPr>
          <w:rFonts w:ascii="Amiri" w:hAnsi="Amiri" w:eastAsia="Amiri" w:cs="Amiri"/>
          <w:color w:val="111111"/>
          <w:sz w:val="28"/>
          <w:sz w:val="28"/>
          <w:szCs w:val="28"/>
          <w:rtl w:val="true"/>
          <w:lang w:bidi="ar-SA"/>
        </w:rPr>
        <w:t>مكرم</w:t>
      </w:r>
      <w:r>
        <w:rPr>
          <w:rStyle w:val="FootnoteAnchor"/>
          <w:rtl w:val="true"/>
        </w:rPr>
        <w:footnoteReference w:id="1906"/>
      </w:r>
      <w:r>
        <w:rPr>
          <w:rFonts w:ascii="Amiri" w:hAnsi="Amiri" w:eastAsia="Amiri" w:cs="Amiri"/>
          <w:color w:val="111111"/>
          <w:sz w:val="28"/>
          <w:sz w:val="28"/>
          <w:szCs w:val="28"/>
          <w:rtl w:val="true"/>
          <w:lang w:bidi="ar-SA"/>
        </w:rPr>
        <w:t>من هضمك، و لا عظّمك معظّم من ظلمك، و لا أطاع اللّه فيك مفضّل أعاديك</w:t>
      </w:r>
      <w:r>
        <w:rPr>
          <w:rStyle w:val="FootnoteAnchor"/>
          <w:rtl w:val="true"/>
        </w:rPr>
        <w:footnoteReference w:id="1907"/>
      </w:r>
      <w:r>
        <w:rPr>
          <w:rFonts w:ascii="Amiri" w:hAnsi="Amiri" w:eastAsia="Amiri" w:cs="Amiri"/>
          <w:color w:val="111111"/>
          <w:sz w:val="28"/>
          <w:sz w:val="28"/>
          <w:szCs w:val="28"/>
          <w:rtl w:val="true"/>
          <w:lang w:bidi="ar-SA"/>
        </w:rPr>
        <w:t>، و لا اهتدى إليك مضلّل مواليك، النهار فاضح</w:t>
      </w:r>
      <w:r>
        <w:rPr>
          <w:rStyle w:val="FootnoteAnchor"/>
          <w:rtl w:val="true"/>
        </w:rPr>
        <w:footnoteReference w:id="1908"/>
      </w:r>
      <w:r>
        <w:rPr>
          <w:rFonts w:ascii="Amiri" w:hAnsi="Amiri" w:eastAsia="Amiri" w:cs="Amiri"/>
          <w:color w:val="111111"/>
          <w:sz w:val="28"/>
          <w:sz w:val="28"/>
          <w:szCs w:val="28"/>
          <w:rtl w:val="true"/>
          <w:lang w:bidi="ar-SA"/>
        </w:rPr>
        <w:t>، و المنار واضح، و لنعم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تودّ عدوي ثمّ تزعم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صديقك إنّ الرأي عنك لعازب</w:t>
      </w:r>
      <w:r>
        <w:rPr>
          <w:rStyle w:val="FootnoteAnchor"/>
          <w:rtl w:val="true"/>
        </w:rPr>
        <w:footnoteReference w:id="1909"/>
      </w:r>
    </w:p>
    <w:p>
      <w:pPr>
        <w:pStyle w:val="BookText"/>
        <w:rPr/>
      </w:pPr>
      <w:r>
        <w:rPr>
          <w:rFonts w:ascii="Amiri" w:hAnsi="Amiri" w:eastAsia="Amiri" w:cs="Amiri"/>
          <w:color w:val="111111"/>
          <w:sz w:val="28"/>
          <w:sz w:val="28"/>
          <w:szCs w:val="28"/>
          <w:rtl w:val="true"/>
          <w:lang w:bidi="ar-SA"/>
        </w:rPr>
        <w:t>روى القاضي البيضاوي المصرع الأخير من البيت في تفسير سورة آل عمران،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صديقك ليس النوك عنك بعازب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ج‍ د</w:t>
      </w:r>
      <w:r>
        <w:rPr>
          <w:rFonts w:eastAsia="Amiri" w:cs="Amiri" w:ascii="Amiri" w:hAnsi="Amiri"/>
          <w:color w:val="111111"/>
          <w:sz w:val="28"/>
          <w:szCs w:val="28"/>
          <w:rtl w:val="true"/>
          <w:lang w:bidi="ar-SA"/>
        </w:rPr>
        <w:t>&gt; [</w:t>
      </w:r>
      <w:r>
        <w:rPr>
          <w:rFonts w:ascii="Amiri" w:hAnsi="Amiri" w:eastAsia="Amiri" w:cs="Amiri"/>
          <w:color w:val="111111"/>
          <w:sz w:val="28"/>
          <w:sz w:val="28"/>
          <w:szCs w:val="28"/>
          <w:rtl w:val="true"/>
          <w:lang w:bidi="ar-SA"/>
        </w:rPr>
        <w:t xml:space="preserve">كتب تحت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الحمق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البيضاوي </w:t>
      </w:r>
      <w:r>
        <w:rPr>
          <w:rFonts w:eastAsia="Amiri" w:cs="Amiri" w:ascii="Amiri" w:hAnsi="Amiri"/>
          <w:color w:val="111111"/>
          <w:sz w:val="28"/>
          <w:szCs w:val="28"/>
          <w:lang w:bidi="ar-SA"/>
        </w:rPr>
        <w:t>248:1</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ذكره من غلوّهم في تعظيم الحيرتي المشووم</w:t>
      </w:r>
      <w:r>
        <w:rPr>
          <w:rStyle w:val="FootnoteAnchor"/>
          <w:rtl w:val="true"/>
        </w:rPr>
        <w:footnoteReference w:id="1910"/>
      </w:r>
      <w:r>
        <w:rPr>
          <w:rFonts w:ascii="Amiri" w:hAnsi="Amiri" w:eastAsia="Amiri" w:cs="Amiri"/>
          <w:color w:val="111111"/>
          <w:sz w:val="28"/>
          <w:sz w:val="28"/>
          <w:szCs w:val="28"/>
          <w:rtl w:val="true"/>
          <w:lang w:bidi="ar-SA"/>
        </w:rPr>
        <w:t>على الخصوم، فكذب و افتراء، بل الكلّ يشهد بأنّه كان رجلا شاعرا لم يكن على ظاهر العدالة، و قد همّ السلطان المغفور على قتله فهرب إلى طبرستان، و كان</w:t>
      </w:r>
      <w:r>
        <w:rPr>
          <w:rStyle w:val="FootnoteAnchor"/>
          <w:rtl w:val="true"/>
        </w:rPr>
        <w:footnoteReference w:id="1911"/>
      </w:r>
      <w:r>
        <w:rPr>
          <w:rFonts w:ascii="Amiri" w:hAnsi="Amiri" w:eastAsia="Amiri" w:cs="Amiri"/>
          <w:color w:val="111111"/>
          <w:sz w:val="28"/>
          <w:sz w:val="28"/>
          <w:szCs w:val="28"/>
          <w:rtl w:val="true"/>
          <w:lang w:bidi="ar-SA"/>
        </w:rPr>
        <w:t xml:space="preserve">هناك مدّة من الزمان، و إنّما كان تعظيمه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بعضهم</w:t>
      </w:r>
      <w:r>
        <w:rPr>
          <w:rFonts w:eastAsia="Amiri" w:cs="Amiri" w:ascii="Amiri" w:hAnsi="Amiri"/>
          <w:color w:val="111111"/>
          <w:sz w:val="28"/>
          <w:szCs w:val="28"/>
          <w:rtl w:val="true"/>
          <w:lang w:bidi="ar-SA"/>
        </w:rPr>
        <w:t>)</w:t>
      </w:r>
      <w:r>
        <w:rPr>
          <w:rStyle w:val="FootnoteAnchor"/>
          <w:rtl w:val="true"/>
        </w:rPr>
        <w:footnoteReference w:id="1912"/>
      </w:r>
      <w:r>
        <w:rPr>
          <w:rFonts w:ascii="Amiri" w:hAnsi="Amiri" w:eastAsia="Amiri" w:cs="Amiri"/>
          <w:color w:val="111111"/>
          <w:sz w:val="28"/>
          <w:sz w:val="28"/>
          <w:szCs w:val="28"/>
          <w:rtl w:val="true"/>
          <w:lang w:bidi="ar-SA"/>
        </w:rPr>
        <w:t>للاحتراز عن لسانه؛ فإنّ صيانة الناس عرضهم من الوقوع في معرض تعرّض هذه الطائفة أمر يحكم بوجوبه العقل السليم، و يبادر إلى تحسينه الحرّ الكريم، و مع ذلك لا نشك</w:t>
      </w:r>
      <w:r>
        <w:rPr>
          <w:rStyle w:val="FootnoteAnchor"/>
          <w:rtl w:val="true"/>
        </w:rPr>
        <w:footnoteReference w:id="1913"/>
      </w:r>
      <w:r>
        <w:rPr>
          <w:rFonts w:ascii="Amiri" w:hAnsi="Amiri" w:eastAsia="Amiri" w:cs="Amiri"/>
          <w:color w:val="111111"/>
          <w:sz w:val="28"/>
          <w:sz w:val="28"/>
          <w:szCs w:val="28"/>
          <w:rtl w:val="true"/>
          <w:lang w:bidi="ar-SA"/>
        </w:rPr>
        <w:t>في أنّ كلبه خير من صاحب النواقض، و من لأجله أوقع نفسه في هذه المداحض</w:t>
      </w:r>
      <w:r>
        <w:rPr>
          <w:rFonts w:eastAsia="Amiri" w:cs="Amiri" w:ascii="Amiri" w:hAnsi="Amiri"/>
          <w:color w:val="111111"/>
          <w:sz w:val="28"/>
          <w:szCs w:val="28"/>
          <w:rtl w:val="true"/>
          <w:lang w:bidi="ar-SA"/>
        </w:rPr>
        <w:t xml:space="preserve">. </w:t>
      </w:r>
      <w:bookmarkStart w:id="101" w:name="pg19670_251917"/>
    </w:p>
    <w:p>
      <w:pPr>
        <w:pStyle w:val="Heading3"/>
        <w:numPr>
          <w:ilvl w:val="2"/>
          <w:numId w:val="1"/>
        </w:numPr>
        <w:rPr/>
      </w:pPr>
      <w:bookmarkStart w:id="102" w:name="__RefHeading___Toc4233896_2314609296"/>
      <w:bookmarkStart w:id="103" w:name="_Toc33"/>
      <w:bookmarkEnd w:id="101"/>
      <w:bookmarkEnd w:id="102"/>
      <w:r>
        <w:rPr>
          <w:rtl w:val="true"/>
        </w:rPr>
        <w:t>الراية الرابعة</w:t>
      </w:r>
      <w:r>
        <w:rPr>
          <w:rtl w:val="true"/>
        </w:rPr>
        <w:t>: [</w:t>
      </w:r>
      <w:r>
        <w:rPr>
          <w:rtl w:val="true"/>
        </w:rPr>
        <w:t>من عاداتهم تعظيمهم يوم النوروز،</w:t>
      </w:r>
      <w:r>
        <w:rPr>
          <w:rtl w:val="true"/>
        </w:rPr>
        <w:t>]</w:t>
      </w:r>
      <w:bookmarkEnd w:id="103"/>
    </w:p>
    <w:p>
      <w:pPr>
        <w:pStyle w:val="BookText"/>
        <w:rPr/>
      </w:pPr>
      <w:r>
        <w:rPr>
          <w:rFonts w:ascii="Amiri" w:hAnsi="Amiri" w:eastAsia="Amiri" w:cs="Amiri"/>
          <w:color w:val="111111"/>
          <w:sz w:val="28"/>
          <w:sz w:val="28"/>
          <w:szCs w:val="28"/>
          <w:rtl w:val="true"/>
          <w:lang w:bidi="ar-SA"/>
        </w:rPr>
        <w:t>قال صاحب النواقض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عاداتهم تعظيمهم يوم النوروز، و ذلك شاع بينهم و ذاع كما كان في زمن الجاهلية، فإنّهم يعظّمونه كيوم العيدين، بل تعظيمهم إيّاه و يوم</w:t>
      </w:r>
      <w:r>
        <w:rPr>
          <w:rStyle w:val="FootnoteAnchor"/>
          <w:rtl w:val="true"/>
        </w:rPr>
        <w:footnoteReference w:id="1914"/>
      </w:r>
      <w:r>
        <w:rPr>
          <w:rFonts w:ascii="Amiri" w:hAnsi="Amiri" w:eastAsia="Amiri" w:cs="Amiri"/>
          <w:color w:val="111111"/>
          <w:sz w:val="28"/>
          <w:sz w:val="28"/>
          <w:szCs w:val="28"/>
          <w:rtl w:val="true"/>
          <w:lang w:bidi="ar-SA"/>
        </w:rPr>
        <w:t>غدير خم أشدّ و أكثر من تعظيمهم العيدين، و كان الشاه يجعلهما</w:t>
      </w:r>
      <w:r>
        <w:rPr>
          <w:rStyle w:val="FootnoteAnchor"/>
          <w:rtl w:val="true"/>
        </w:rPr>
        <w:footnoteReference w:id="1915"/>
      </w:r>
      <w:r>
        <w:rPr>
          <w:rFonts w:ascii="Amiri" w:hAnsi="Amiri" w:eastAsia="Amiri" w:cs="Amiri"/>
          <w:color w:val="111111"/>
          <w:sz w:val="28"/>
          <w:sz w:val="28"/>
          <w:szCs w:val="28"/>
          <w:rtl w:val="true"/>
          <w:lang w:bidi="ar-SA"/>
        </w:rPr>
        <w:t>كسائر الأيّام، و يجعل</w:t>
      </w:r>
      <w:r>
        <w:rPr>
          <w:rStyle w:val="FootnoteAnchor"/>
          <w:rtl w:val="true"/>
        </w:rPr>
        <w:footnoteReference w:id="1916"/>
      </w:r>
      <w:r>
        <w:rPr>
          <w:rFonts w:ascii="Amiri" w:hAnsi="Amiri" w:eastAsia="Amiri" w:cs="Amiri"/>
          <w:color w:val="111111"/>
          <w:sz w:val="28"/>
          <w:sz w:val="28"/>
          <w:szCs w:val="28"/>
          <w:rtl w:val="true"/>
          <w:lang w:bidi="ar-SA"/>
        </w:rPr>
        <w:t>النوروز و الغدير يومي</w:t>
      </w:r>
      <w:r>
        <w:rPr>
          <w:rStyle w:val="FootnoteAnchor"/>
          <w:rtl w:val="true"/>
        </w:rPr>
        <w:footnoteReference w:id="1917"/>
      </w:r>
      <w:r>
        <w:rPr>
          <w:rFonts w:ascii="Amiri" w:hAnsi="Amiri" w:eastAsia="Amiri" w:cs="Amiri"/>
          <w:color w:val="111111"/>
          <w:sz w:val="28"/>
          <w:sz w:val="28"/>
          <w:szCs w:val="28"/>
          <w:rtl w:val="true"/>
          <w:lang w:bidi="ar-SA"/>
        </w:rPr>
        <w:t>العيش و السرور و الذوق و الحضور، و قد صرّح علماؤنا بكفر تعظيم يوم النوروز مطلقا كما ستعرفه، فضلا عن ترجيحه على العيدين، و لو أنكر بعض من جهّالهم تعظيمهم</w:t>
      </w:r>
      <w:r>
        <w:rPr>
          <w:rStyle w:val="FootnoteAnchor"/>
          <w:rtl w:val="true"/>
        </w:rPr>
        <w:footnoteReference w:id="1918"/>
      </w:r>
      <w:r>
        <w:rPr>
          <w:rFonts w:ascii="Amiri" w:hAnsi="Amiri" w:eastAsia="Amiri" w:cs="Amiri"/>
          <w:color w:val="111111"/>
          <w:sz w:val="28"/>
          <w:sz w:val="28"/>
          <w:szCs w:val="28"/>
          <w:rtl w:val="true"/>
          <w:lang w:bidi="ar-SA"/>
        </w:rPr>
        <w:t>يوم النوروز فافتح له باب الأغسال المسنونة من مهذب ابن فهدهم ليرى ما قال فيه، فينفعل لو كان له حياء،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غسل يوم النوروز فإنّه يوم كذا و كذا</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هذا الفصل أنسب إلى القسم الأوّل من الخاتمة،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ذكره</w:t>
      </w:r>
      <w:r>
        <w:rPr>
          <w:rStyle w:val="FootnoteAnchor"/>
          <w:rtl w:val="true"/>
        </w:rPr>
        <w:footnoteReference w:id="1920"/>
      </w:r>
      <w:r>
        <w:rPr>
          <w:rFonts w:ascii="Amiri" w:hAnsi="Amiri" w:eastAsia="Amiri" w:cs="Amiri"/>
          <w:color w:val="111111"/>
          <w:sz w:val="28"/>
          <w:sz w:val="28"/>
          <w:szCs w:val="28"/>
          <w:rtl w:val="true"/>
          <w:lang w:bidi="ar-SA"/>
        </w:rPr>
        <w:t>هاهنا لأن تعلم صيرورته عادة لرفضة زماننا، فيقوى الحكم بكفرهم، و هو المطلوب الأهم، انتهى</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تسليم اتّحاد هذا النوروز مع نوروز أهل الجاهلية، إنّ‌</w:t>
      </w:r>
      <w:r>
        <w:rPr>
          <w:rFonts w:eastAsia="Amiri" w:cs="Amiri" w:ascii="Amiri" w:hAnsi="Amiri"/>
          <w:color w:val="111111"/>
          <w:sz w:val="28"/>
          <w:szCs w:val="28"/>
          <w:rtl w:val="true"/>
          <w:lang w:bidi="ar-SA"/>
        </w:rPr>
        <w:t>)</w:t>
      </w:r>
      <w:r>
        <w:rPr>
          <w:rStyle w:val="FootnoteAnchor"/>
          <w:rtl w:val="true"/>
        </w:rPr>
        <w:footnoteReference w:id="1921"/>
      </w:r>
      <w:r>
        <w:rPr>
          <w:rFonts w:ascii="Amiri" w:hAnsi="Amiri" w:eastAsia="Amiri" w:cs="Amiri"/>
          <w:color w:val="111111"/>
          <w:sz w:val="28"/>
          <w:sz w:val="28"/>
          <w:szCs w:val="28"/>
          <w:rtl w:val="true"/>
          <w:lang w:bidi="ar-SA"/>
        </w:rPr>
        <w:t xml:space="preserve">جهة </w:t>
      </w:r>
    </w:p>
    <w:p>
      <w:pPr>
        <w:pStyle w:val="BookText"/>
        <w:rPr/>
      </w:pPr>
      <w:r>
        <w:rPr>
          <w:rFonts w:ascii="Amiri" w:hAnsi="Amiri" w:eastAsia="Amiri" w:cs="Amiri"/>
          <w:color w:val="111111"/>
          <w:sz w:val="28"/>
          <w:sz w:val="28"/>
          <w:szCs w:val="28"/>
          <w:rtl w:val="true"/>
          <w:lang w:bidi="ar-SA"/>
        </w:rPr>
        <w:t>تعظيمهم</w:t>
      </w:r>
      <w:r>
        <w:rPr>
          <w:rStyle w:val="FootnoteAnchor"/>
          <w:rtl w:val="true"/>
        </w:rPr>
        <w:footnoteReference w:id="1922"/>
      </w:r>
      <w:r>
        <w:rPr>
          <w:rFonts w:ascii="Amiri" w:hAnsi="Amiri" w:eastAsia="Amiri" w:cs="Amiri"/>
          <w:color w:val="111111"/>
          <w:sz w:val="28"/>
          <w:sz w:val="28"/>
          <w:szCs w:val="28"/>
          <w:rtl w:val="true"/>
          <w:lang w:bidi="ar-SA"/>
        </w:rPr>
        <w:t>ليوم النوروز غير ما كان وجهته</w:t>
      </w:r>
      <w:r>
        <w:rPr>
          <w:rStyle w:val="FootnoteAnchor"/>
          <w:rtl w:val="true"/>
        </w:rPr>
        <w:footnoteReference w:id="1923"/>
      </w:r>
      <w:r>
        <w:rPr>
          <w:rFonts w:ascii="Amiri" w:hAnsi="Amiri" w:eastAsia="Amiri" w:cs="Amiri"/>
          <w:color w:val="111111"/>
          <w:sz w:val="28"/>
          <w:sz w:val="28"/>
          <w:szCs w:val="28"/>
          <w:rtl w:val="true"/>
          <w:lang w:bidi="ar-SA"/>
        </w:rPr>
        <w:t xml:space="preserve">لأهل الجاهلية، و لكلّ امرئ مانوى، و كيف لا يعظّم اليوم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فيه مولانا أمير المؤمنين و</w:t>
      </w:r>
      <w:r>
        <w:rPr>
          <w:rFonts w:eastAsia="Amiri" w:cs="Amiri" w:ascii="Amiri" w:hAnsi="Amiri"/>
          <w:color w:val="111111"/>
          <w:sz w:val="28"/>
          <w:szCs w:val="28"/>
          <w:rtl w:val="true"/>
          <w:lang w:bidi="ar-SA"/>
        </w:rPr>
        <w:t>)</w:t>
      </w:r>
      <w:r>
        <w:rPr>
          <w:rStyle w:val="FootnoteAnchor"/>
          <w:rtl w:val="true"/>
        </w:rPr>
        <w:footnoteReference w:id="1924"/>
      </w:r>
      <w:r>
        <w:rPr>
          <w:rFonts w:ascii="Amiri" w:hAnsi="Amiri" w:eastAsia="Amiri" w:cs="Amiri"/>
          <w:color w:val="111111"/>
          <w:sz w:val="28"/>
          <w:sz w:val="28"/>
          <w:szCs w:val="28"/>
          <w:rtl w:val="true"/>
          <w:lang w:bidi="ar-SA"/>
        </w:rPr>
        <w:t>فتح اللّه تعالى فيه</w:t>
      </w:r>
      <w:r>
        <w:rPr>
          <w:rStyle w:val="FootnoteAnchor"/>
          <w:rtl w:val="true"/>
        </w:rPr>
        <w:footnoteReference w:id="1925"/>
      </w:r>
      <w:r>
        <w:rPr>
          <w:rFonts w:ascii="Amiri" w:hAnsi="Amiri" w:eastAsia="Amiri" w:cs="Amiri"/>
          <w:color w:val="111111"/>
          <w:sz w:val="28"/>
          <w:sz w:val="28"/>
          <w:szCs w:val="28"/>
          <w:rtl w:val="true"/>
          <w:lang w:bidi="ar-SA"/>
        </w:rPr>
        <w:t xml:space="preserve">على أهل البيت بقتل شيخ أهل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بانعقاد الخلافة لإمام أهل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سيفتح اللّه لهم فيه أيضا بظهور محمد بن الحسن صاحب الزّمان عليه السّلام</w:t>
      </w:r>
      <w:r>
        <w:rPr>
          <w:rFonts w:eastAsia="Amiri" w:cs="Amiri" w:ascii="Amiri" w:hAnsi="Amiri"/>
          <w:color w:val="111111"/>
          <w:sz w:val="28"/>
          <w:szCs w:val="28"/>
          <w:rtl w:val="true"/>
          <w:lang w:bidi="ar-SA"/>
        </w:rPr>
        <w:t>)</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نسبه إلى علماء أهل السنّة من تصريحهم بكفر تعظيم يوم النوروز، فمع عدم كونه حجّة علينا، مردود، لجواز</w:t>
      </w:r>
      <w:r>
        <w:rPr>
          <w:rStyle w:val="FootnoteAnchor"/>
          <w:rtl w:val="true"/>
        </w:rPr>
        <w:footnoteReference w:id="1927"/>
      </w:r>
      <w:r>
        <w:rPr>
          <w:rFonts w:ascii="Amiri" w:hAnsi="Amiri" w:eastAsia="Amiri" w:cs="Amiri"/>
          <w:color w:val="111111"/>
          <w:sz w:val="28"/>
          <w:sz w:val="28"/>
          <w:szCs w:val="28"/>
          <w:rtl w:val="true"/>
          <w:lang w:bidi="ar-SA"/>
        </w:rPr>
        <w:t>أن يكون مرادهم تكفير</w:t>
      </w:r>
      <w:r>
        <w:rPr>
          <w:rStyle w:val="FootnoteAnchor"/>
          <w:rtl w:val="true"/>
        </w:rPr>
        <w:footnoteReference w:id="1928"/>
      </w:r>
      <w:r>
        <w:rPr>
          <w:rFonts w:ascii="Amiri" w:hAnsi="Amiri" w:eastAsia="Amiri" w:cs="Amiri"/>
          <w:color w:val="111111"/>
          <w:sz w:val="28"/>
          <w:sz w:val="28"/>
          <w:szCs w:val="28"/>
          <w:rtl w:val="true"/>
          <w:lang w:bidi="ar-SA"/>
        </w:rPr>
        <w:t>من يعظّمه من الجهة</w:t>
      </w:r>
      <w:r>
        <w:rPr>
          <w:rStyle w:val="FootnoteAnchor"/>
          <w:rtl w:val="true"/>
        </w:rPr>
        <w:footnoteReference w:id="1929"/>
      </w:r>
      <w:r>
        <w:rPr>
          <w:rFonts w:ascii="Amiri" w:hAnsi="Amiri" w:eastAsia="Amiri" w:cs="Amiri"/>
          <w:color w:val="111111"/>
          <w:sz w:val="28"/>
          <w:sz w:val="28"/>
          <w:szCs w:val="28"/>
          <w:rtl w:val="true"/>
          <w:lang w:bidi="ar-SA"/>
        </w:rPr>
        <w:t>المنظورة لأهل الجاهلية</w:t>
      </w:r>
      <w:r>
        <w:rPr>
          <w:rStyle w:val="FootnoteAnchor"/>
          <w:rtl w:val="true"/>
        </w:rPr>
        <w:footnoteReference w:id="1930"/>
      </w:r>
      <w:r>
        <w:rPr>
          <w:rFonts w:ascii="IRNazanin" w:hAnsi="IRNazanin" w:eastAsia="IRNazanin"/>
          <w:color w:val="111111"/>
          <w:sz w:val="28"/>
          <w:sz w:val="28"/>
          <w:szCs w:val="28"/>
          <w:rtl w:val="true"/>
          <w:lang w:bidi="fa-IR"/>
        </w:rPr>
        <w:t>، و</w:t>
      </w:r>
      <w:r>
        <w:rPr>
          <w:rStyle w:val="FootnoteAnchor"/>
          <w:rtl w:val="true"/>
        </w:rPr>
        <w:footnoteReference w:id="1931"/>
      </w:r>
      <w:r>
        <w:rPr>
          <w:rFonts w:ascii="Amiri" w:hAnsi="Amiri" w:eastAsia="Amiri" w:cs="Amiri"/>
          <w:color w:val="111111"/>
          <w:sz w:val="28"/>
          <w:sz w:val="28"/>
          <w:szCs w:val="28"/>
          <w:rtl w:val="true"/>
          <w:lang w:bidi="ar-SA"/>
        </w:rPr>
        <w:t>ما أدري ماذا يفعلون هؤلاء إذا اتّفق أحد العيدين في يوم النوروز؟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يعظّمونه و يأتون فيه بما يليق من إظهار </w:t>
      </w:r>
      <w:bookmarkStart w:id="104" w:name="pg19670_251919"/>
    </w:p>
    <w:p>
      <w:pPr>
        <w:pStyle w:val="BookText"/>
        <w:rPr/>
      </w:pPr>
      <w:bookmarkEnd w:id="104"/>
      <w:r>
        <w:rPr>
          <w:rFonts w:ascii="Amiri" w:hAnsi="Amiri" w:eastAsia="Amiri" w:cs="Amiri"/>
          <w:color w:val="111111"/>
          <w:sz w:val="28"/>
          <w:sz w:val="28"/>
          <w:szCs w:val="28"/>
          <w:rtl w:val="true"/>
          <w:lang w:bidi="ar-SA"/>
        </w:rPr>
        <w:t>السرور؟ أو يتوقّفون</w:t>
      </w:r>
      <w:r>
        <w:rPr>
          <w:rStyle w:val="FootnoteAnchor"/>
          <w:rtl w:val="true"/>
        </w:rPr>
        <w:footnoteReference w:id="1932"/>
      </w:r>
      <w:r>
        <w:rPr>
          <w:rFonts w:ascii="Amiri" w:hAnsi="Amiri" w:eastAsia="Amiri" w:cs="Amiri"/>
          <w:color w:val="111111"/>
          <w:sz w:val="28"/>
          <w:sz w:val="28"/>
          <w:szCs w:val="28"/>
          <w:rtl w:val="true"/>
          <w:lang w:bidi="ar-SA"/>
        </w:rPr>
        <w:t>في ذلك‌؟ و الملخّص</w:t>
      </w:r>
      <w:r>
        <w:rPr>
          <w:rStyle w:val="FootnoteAnchor"/>
          <w:rtl w:val="true"/>
        </w:rPr>
        <w:footnoteReference w:id="19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وقف على حال هذا النعثل الذميم، لا يستبعد عن تلقّي يوم قتله بالتعظيم</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4233898_2314609296"/>
      <w:bookmarkStart w:id="106" w:name="_Toc34"/>
      <w:bookmarkEnd w:id="105"/>
      <w:r>
        <w:rPr>
          <w:rtl w:val="true"/>
        </w:rPr>
        <w:t>الراية الخامسة</w:t>
      </w:r>
      <w:r>
        <w:rPr>
          <w:rtl w:val="true"/>
        </w:rPr>
        <w:t>: [</w:t>
      </w:r>
      <w:r>
        <w:rPr>
          <w:rtl w:val="true"/>
        </w:rPr>
        <w:t>من عاداتهم أنّهم خرّبوا قبور العلماء الصالحين،</w:t>
      </w:r>
      <w:r>
        <w:rPr>
          <w:rtl w:val="true"/>
        </w:rPr>
        <w:t>]</w:t>
      </w:r>
      <w:bookmarkEnd w:id="106"/>
    </w:p>
    <w:p>
      <w:pPr>
        <w:pStyle w:val="BookText"/>
        <w:rPr/>
      </w:pPr>
      <w:r>
        <w:rPr>
          <w:rFonts w:ascii="Amiri" w:hAnsi="Amiri" w:eastAsia="Amiri" w:cs="Amiri"/>
          <w:color w:val="111111"/>
          <w:sz w:val="28"/>
          <w:sz w:val="28"/>
          <w:szCs w:val="28"/>
          <w:rtl w:val="true"/>
          <w:lang w:bidi="ar-SA"/>
        </w:rPr>
        <w:t>قال صاحب النواقض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عاداتهم أنّهم خرّبوا قبور العلماء الصالحين، قاصدين إخراج أجسادهم للإحراق، فمكّنهم اللّه تعالى على جمع منهم استدراجا، منهم القاضي البيضاوي صاحب أسرار التأويل و أنوار التنزيل و منهاج الأصول و غيرهما، و الشيخ أبو إسحاق الكازروني قطب الأقطاب في عصره، و هو الذي يستغيث إلى باطنه المقدّس المضطرّون في البرّ و البحر، و عين القضاة الهمداني شيخ المشايخ في عصره، و قد ذكره الحضرة المقدسة في السبحة</w:t>
      </w:r>
      <w:r>
        <w:rPr>
          <w:rStyle w:val="FootnoteAnchor"/>
          <w:rtl w:val="true"/>
        </w:rPr>
        <w:footnoteReference w:id="19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مردم ديدۀ روشن خردان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دانش همه بين و</w:t>
      </w:r>
      <w:r>
        <w:rPr>
          <w:rStyle w:val="FootnoteAnchor"/>
          <w:rtl w:val="true"/>
        </w:rPr>
        <w:footnoteReference w:id="1935"/>
      </w:r>
      <w:r>
        <w:rPr>
          <w:rFonts w:ascii="IRNazanin" w:hAnsi="IRNazanin" w:eastAsia="IRNazanin"/>
          <w:color w:val="111111"/>
          <w:sz w:val="28"/>
          <w:sz w:val="28"/>
          <w:szCs w:val="28"/>
          <w:rtl w:val="true"/>
          <w:lang w:bidi="fa-IR"/>
        </w:rPr>
        <w:t>همه دان</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 هؤلاء، و كان ذلك الظلم سببا لازدياد ثواب المحروقين و بعدهم عن عذاب النار، و</w:t>
      </w:r>
      <w:r>
        <w:rPr>
          <w:rStyle w:val="FootnoteAnchor"/>
          <w:rtl w:val="true"/>
        </w:rPr>
        <w:footnoteReference w:id="1936"/>
      </w:r>
      <w:r>
        <w:rPr>
          <w:rFonts w:ascii="Amiri" w:hAnsi="Amiri" w:eastAsia="Amiri" w:cs="Amiri"/>
          <w:color w:val="111111"/>
          <w:sz w:val="28"/>
          <w:sz w:val="28"/>
          <w:szCs w:val="28"/>
          <w:rtl w:val="true"/>
          <w:lang w:bidi="ar-SA"/>
        </w:rPr>
        <w:t>تضاعف عقاب المحرقين و اشتداد قربهم إلى غضب القهّار، و لم يمكّنهم اللّه على الآخرين، فلمّا فقدوا أجسادهم استخفّوا بمزاراتهم، و فعلوا أفعالا يستحي من أمثالها شرّ الفاحشات</w:t>
      </w:r>
      <w:r>
        <w:rPr>
          <w:rStyle w:val="FootnoteAnchor"/>
          <w:rtl w:val="true"/>
        </w:rPr>
        <w:footnoteReference w:id="1937"/>
      </w:r>
      <w:r>
        <w:rPr>
          <w:rFonts w:ascii="Amiri" w:hAnsi="Amiri" w:eastAsia="Amiri" w:cs="Amiri"/>
          <w:color w:val="111111"/>
          <w:sz w:val="28"/>
          <w:sz w:val="28"/>
          <w:szCs w:val="28"/>
          <w:rtl w:val="true"/>
          <w:lang w:bidi="ar-SA"/>
        </w:rPr>
        <w:t>وقاحة، كما فعلوا بمزار الإمام الأقدم، و المجتهد الأعظم، خذلهم اللّه تعالى يوم لا يخزي المؤمنين، و حرمهم عن شفاعة النبي الأكرم، انتهى</w:t>
      </w:r>
      <w:r>
        <w:rPr>
          <w:rFonts w:eastAsia="Amiri" w:cs="Amiri" w:ascii="Amiri" w:hAnsi="Amiri"/>
          <w:color w:val="111111"/>
          <w:sz w:val="28"/>
          <w:szCs w:val="28"/>
          <w:rtl w:val="true"/>
          <w:lang w:bidi="ar-SA"/>
        </w:rPr>
        <w:t xml:space="preserve">. </w:t>
      </w:r>
      <w:bookmarkStart w:id="107" w:name="pg19670_251920"/>
    </w:p>
    <w:p>
      <w:pPr>
        <w:pStyle w:val="BookText"/>
        <w:rPr/>
      </w:pPr>
      <w:bookmarkEnd w:id="10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 ما أسبقناه في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ذلك كان بإشارة الشريف الماضي جدّ صاحب النواقض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Style w:val="FootnoteAnchor"/>
          <w:rtl w:val="true"/>
        </w:rPr>
        <w:footnoteReference w:id="1938"/>
      </w:r>
      <w:r>
        <w:rPr>
          <w:rFonts w:ascii="Amiri" w:hAnsi="Amiri" w:eastAsia="Amiri" w:cs="Amiri"/>
          <w:color w:val="111111"/>
          <w:sz w:val="28"/>
          <w:sz w:val="28"/>
          <w:szCs w:val="28"/>
          <w:rtl w:val="true"/>
          <w:lang w:bidi="ar-SA"/>
        </w:rPr>
        <w:t>كون العلماء المذكورين من الصالحين أوّل المسألة، مع أنّ هذا ليس أوّل قارورة كسرت في الإسلام</w:t>
      </w:r>
      <w:r>
        <w:rPr>
          <w:rStyle w:val="FootnoteAnchor"/>
          <w:rtl w:val="true"/>
        </w:rPr>
        <w:footnoteReference w:id="1939"/>
      </w:r>
      <w:r>
        <w:rPr>
          <w:rFonts w:ascii="Amiri" w:hAnsi="Amiri" w:eastAsia="Amiri" w:cs="Amiri"/>
          <w:color w:val="111111"/>
          <w:sz w:val="28"/>
          <w:sz w:val="28"/>
          <w:szCs w:val="28"/>
          <w:rtl w:val="true"/>
          <w:lang w:bidi="ar-SA"/>
        </w:rPr>
        <w:t xml:space="preserve">، بل قاسوا ذلك بعد وجدان العلّة 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الكفر و الخروج عن ربقة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عمل كثير من الصحابة الكرام؛ حيث قتلوا عثمان الّذي كان باعتقادهم من الخلفاء العظام، و فعلوا بجسده ما يفعل بالأنصاب و الأزلام، فطرحوه في بئر</w:t>
      </w:r>
      <w:r>
        <w:rPr>
          <w:rStyle w:val="FootnoteAnchor"/>
          <w:rtl w:val="true"/>
        </w:rPr>
        <w:footnoteReference w:id="1940"/>
      </w:r>
      <w:r>
        <w:rPr>
          <w:rFonts w:ascii="Amiri" w:hAnsi="Amiri" w:eastAsia="Amiri" w:cs="Amiri"/>
          <w:color w:val="111111"/>
          <w:sz w:val="28"/>
          <w:sz w:val="28"/>
          <w:szCs w:val="28"/>
          <w:rtl w:val="true"/>
          <w:lang w:bidi="ar-SA"/>
        </w:rPr>
        <w:t xml:space="preserve">النجاسات و لم يأذنوا لدفنه إلى ثلاثة أيّام، ثمّ لمّا حملوه خفية إلى أرض البقيع لحقهم جماعة من أهل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أدركوهم بأنواع الضرب و الآلام، فلم يتيسر لهم دفنه في مقابر أهل الإسلام</w:t>
      </w:r>
      <w:r>
        <w:rPr>
          <w:rFonts w:eastAsia="Amiri" w:cs="Amiri" w:ascii="Amiri" w:hAnsi="Amiri"/>
          <w:color w:val="111111"/>
          <w:sz w:val="28"/>
          <w:szCs w:val="28"/>
          <w:rtl w:val="true"/>
          <w:lang w:bidi="ar-SA"/>
        </w:rPr>
        <w:t>)</w:t>
      </w:r>
      <w:r>
        <w:rPr>
          <w:rStyle w:val="FootnoteAnchor"/>
          <w:rtl w:val="true"/>
        </w:rPr>
        <w:footnoteReference w:id="1941"/>
      </w:r>
      <w:r>
        <w:rPr>
          <w:rFonts w:ascii="Amiri" w:hAnsi="Amiri" w:eastAsia="Amiri" w:cs="Amiri"/>
          <w:color w:val="111111"/>
          <w:sz w:val="28"/>
          <w:sz w:val="28"/>
          <w:szCs w:val="28"/>
          <w:rtl w:val="true"/>
          <w:lang w:bidi="ar-SA"/>
        </w:rPr>
        <w:t>، حتى دفن في مقابر اليهود، و السلام و الإكرام</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4233900_2314609296"/>
      <w:bookmarkStart w:id="109" w:name="_Toc35"/>
      <w:bookmarkEnd w:id="108"/>
      <w:r>
        <w:rPr>
          <w:rtl w:val="true"/>
        </w:rPr>
        <w:t>الراية السادسة</w:t>
      </w:r>
      <w:r>
        <w:rPr>
          <w:rtl w:val="true"/>
        </w:rPr>
        <w:t>: [</w:t>
      </w:r>
      <w:r>
        <w:rPr>
          <w:rtl w:val="true"/>
        </w:rPr>
        <w:t>من عاداتهم تعيّدهم بعيد بابا شجاع الدين،</w:t>
      </w:r>
      <w:r>
        <w:rPr>
          <w:rtl w:val="true"/>
        </w:rPr>
        <w:t>]</w:t>
      </w:r>
      <w:bookmarkEnd w:id="109"/>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النواقض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عاداتهم تعيّدهم</w:t>
      </w:r>
      <w:r>
        <w:rPr>
          <w:rStyle w:val="FootnoteAnchor"/>
          <w:rtl w:val="true"/>
        </w:rPr>
        <w:footnoteReference w:id="1942"/>
      </w:r>
      <w:r>
        <w:rPr>
          <w:rFonts w:ascii="Amiri" w:hAnsi="Amiri" w:eastAsia="Amiri" w:cs="Amiri"/>
          <w:color w:val="111111"/>
          <w:sz w:val="28"/>
          <w:sz w:val="28"/>
          <w:szCs w:val="28"/>
          <w:rtl w:val="true"/>
          <w:lang w:bidi="ar-SA"/>
        </w:rPr>
        <w:t>بعيد بابا شجاع الدين، و هو أشدّ خموما ممّا ذكر، و شناعته</w:t>
      </w:r>
      <w:r>
        <w:rPr>
          <w:rStyle w:val="FootnoteAnchor"/>
          <w:rtl w:val="true"/>
        </w:rPr>
        <w:footnoteReference w:id="1943"/>
      </w:r>
      <w:r>
        <w:rPr>
          <w:rFonts w:ascii="Amiri" w:hAnsi="Amiri" w:eastAsia="Amiri" w:cs="Amiri"/>
          <w:color w:val="111111"/>
          <w:sz w:val="28"/>
          <w:sz w:val="28"/>
          <w:szCs w:val="28"/>
          <w:rtl w:val="true"/>
          <w:lang w:bidi="ar-SA"/>
        </w:rPr>
        <w:t xml:space="preserve">ممّا لا يرتاب فيه من آمن باللّه المتعال، بل كلّ كافر </w:t>
      </w:r>
    </w:p>
    <w:p>
      <w:pPr>
        <w:pStyle w:val="BookText"/>
        <w:rPr/>
      </w:pPr>
      <w:r>
        <w:rPr>
          <w:rFonts w:ascii="Amiri" w:hAnsi="Amiri" w:eastAsia="Amiri" w:cs="Amiri"/>
          <w:color w:val="111111"/>
          <w:sz w:val="28"/>
          <w:sz w:val="28"/>
          <w:szCs w:val="28"/>
          <w:rtl w:val="true"/>
          <w:lang w:bidi="ar-SA"/>
        </w:rPr>
        <w:t>ضالّ‌، إلاّ هذه الفسقة</w:t>
      </w:r>
      <w:r>
        <w:rPr>
          <w:rStyle w:val="FootnoteAnchor"/>
          <w:rtl w:val="true"/>
        </w:rPr>
        <w:footnoteReference w:id="1944"/>
      </w:r>
      <w:r>
        <w:rPr>
          <w:rFonts w:ascii="Amiri" w:hAnsi="Amiri" w:eastAsia="Amiri" w:cs="Amiri"/>
          <w:color w:val="111111"/>
          <w:sz w:val="28"/>
          <w:sz w:val="28"/>
          <w:szCs w:val="28"/>
          <w:rtl w:val="true"/>
          <w:lang w:bidi="ar-SA"/>
        </w:rPr>
        <w:t>الجهّال، أبلاهم شديد البطش بأشدّ النكال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قاشان زعموا أن أبا لؤلؤة قتل سيّدنا عمر و هرب بعد قتله و تستّر بقاشان، فأهّلوه و حرسوه</w:t>
      </w:r>
      <w:r>
        <w:rPr>
          <w:rStyle w:val="FootnoteAnchor"/>
          <w:rtl w:val="true"/>
        </w:rPr>
        <w:footnoteReference w:id="1945"/>
      </w:r>
      <w:r>
        <w:rPr>
          <w:rFonts w:ascii="Amiri" w:hAnsi="Amiri" w:eastAsia="Amiri" w:cs="Amiri"/>
          <w:color w:val="111111"/>
          <w:sz w:val="28"/>
          <w:sz w:val="28"/>
          <w:szCs w:val="28"/>
          <w:rtl w:val="true"/>
          <w:lang w:bidi="ar-SA"/>
        </w:rPr>
        <w:t>و حفظوه لتشيّعهم</w:t>
      </w:r>
      <w:r>
        <w:rPr>
          <w:rStyle w:val="FootnoteAnchor"/>
          <w:rtl w:val="true"/>
        </w:rPr>
        <w:footnoteReference w:id="1946"/>
      </w:r>
      <w:r>
        <w:rPr>
          <w:rFonts w:ascii="IRNazanin" w:hAnsi="IRNazanin" w:eastAsia="IRNazanin"/>
          <w:color w:val="111111"/>
          <w:sz w:val="28"/>
          <w:sz w:val="28"/>
          <w:szCs w:val="28"/>
          <w:rtl w:val="true"/>
          <w:lang w:bidi="fa-IR"/>
        </w:rPr>
        <w:t>إلى أن مات بها و هو</w:t>
      </w:r>
      <w:r>
        <w:rPr>
          <w:rStyle w:val="FootnoteAnchor"/>
          <w:rtl w:val="true"/>
        </w:rPr>
        <w:footnoteReference w:id="1947"/>
      </w:r>
      <w:r>
        <w:rPr>
          <w:rFonts w:ascii="Amiri" w:hAnsi="Amiri" w:eastAsia="Amiri" w:cs="Amiri"/>
          <w:color w:val="111111"/>
          <w:sz w:val="28"/>
          <w:sz w:val="28"/>
          <w:szCs w:val="28"/>
          <w:rtl w:val="true"/>
          <w:lang w:bidi="ar-SA"/>
        </w:rPr>
        <w:t>خارج البلد، و يعبّرون عنه بالاسم المزبور</w:t>
      </w:r>
      <w:r>
        <w:rPr>
          <w:rStyle w:val="FootnoteAnchor"/>
          <w:rtl w:val="true"/>
        </w:rPr>
        <w:footnoteReference w:id="1948"/>
      </w:r>
      <w:r>
        <w:rPr>
          <w:rFonts w:ascii="Amiri" w:hAnsi="Amiri" w:eastAsia="Amiri" w:cs="Amiri"/>
          <w:color w:val="111111"/>
          <w:sz w:val="28"/>
          <w:sz w:val="28"/>
          <w:szCs w:val="28"/>
          <w:rtl w:val="true"/>
          <w:lang w:bidi="ar-SA"/>
        </w:rPr>
        <w:t>، و يقولون في</w:t>
      </w:r>
      <w:r>
        <w:rPr>
          <w:rStyle w:val="FootnoteAnchor"/>
          <w:rtl w:val="true"/>
        </w:rPr>
        <w:footnoteReference w:id="1949"/>
      </w:r>
      <w:r>
        <w:rPr>
          <w:rFonts w:ascii="Amiri" w:hAnsi="Amiri" w:eastAsia="Amiri" w:cs="Amiri"/>
          <w:color w:val="111111"/>
          <w:sz w:val="28"/>
          <w:sz w:val="28"/>
          <w:szCs w:val="28"/>
          <w:rtl w:val="true"/>
          <w:lang w:bidi="ar-SA"/>
        </w:rPr>
        <w:t>وجه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عدوّ الإسلام فهو شجاع الدين،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العجمية موضوع</w:t>
      </w:r>
      <w:r>
        <w:rPr>
          <w:rStyle w:val="FootnoteAnchor"/>
          <w:rtl w:val="true"/>
        </w:rPr>
        <w:footnoteReference w:id="1950"/>
      </w:r>
      <w:r>
        <w:rPr>
          <w:rFonts w:ascii="IRNazanin" w:hAnsi="IRNazanin" w:eastAsia="IRNazanin"/>
          <w:color w:val="111111"/>
          <w:sz w:val="28"/>
          <w:sz w:val="28"/>
          <w:szCs w:val="28"/>
          <w:rtl w:val="true"/>
          <w:lang w:bidi="fa-IR"/>
        </w:rPr>
        <w:t>للوالد</w:t>
      </w:r>
      <w:r>
        <w:rPr>
          <w:rStyle w:val="FootnoteAnchor"/>
          <w:rtl w:val="true"/>
        </w:rPr>
        <w:footnoteReference w:id="1951"/>
      </w:r>
      <w:r>
        <w:rPr>
          <w:rFonts w:ascii="Amiri" w:hAnsi="Amiri" w:eastAsia="Amiri" w:cs="Amiri"/>
          <w:color w:val="111111"/>
          <w:sz w:val="28"/>
          <w:sz w:val="28"/>
          <w:szCs w:val="28"/>
          <w:rtl w:val="true"/>
          <w:lang w:bidi="ar-SA"/>
        </w:rPr>
        <w:t>، و قد يطلق على من فعل فعلا جميلا جليلا، و الإنصاف أنّ خواصّهم الواضعين لذلك كانوا يعرفون</w:t>
      </w:r>
      <w:r>
        <w:rPr>
          <w:rStyle w:val="FootnoteAnchor"/>
          <w:rtl w:val="true"/>
        </w:rPr>
        <w:footnoteReference w:id="1952"/>
      </w:r>
      <w:r>
        <w:rPr>
          <w:rFonts w:ascii="Amiri" w:hAnsi="Amiri" w:eastAsia="Amiri" w:cs="Amiri"/>
          <w:color w:val="111111"/>
          <w:sz w:val="28"/>
          <w:sz w:val="28"/>
          <w:szCs w:val="28"/>
          <w:rtl w:val="true"/>
          <w:lang w:bidi="ar-SA"/>
        </w:rPr>
        <w:t>كونه كذبا صريحا و هزلا قبيحا، و لعلّهم أرادوا إظهار</w:t>
      </w:r>
      <w:r>
        <w:rPr>
          <w:rStyle w:val="FootnoteAnchor"/>
          <w:rtl w:val="true"/>
        </w:rPr>
        <w:footnoteReference w:id="1953"/>
      </w:r>
      <w:r>
        <w:rPr>
          <w:rFonts w:ascii="Amiri" w:hAnsi="Amiri" w:eastAsia="Amiri" w:cs="Amiri"/>
          <w:color w:val="111111"/>
          <w:sz w:val="28"/>
          <w:sz w:val="28"/>
          <w:szCs w:val="28"/>
          <w:rtl w:val="true"/>
          <w:lang w:bidi="ar-SA"/>
        </w:rPr>
        <w:t>قدم رفضهم و شدّته؛ تقرّبا إلى الشاه الضالّ‌، على أنّه وسيلة أخرى لهم في الوصول إلى مشتهيات النفس الأمّارة كما سنذكر</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w:t>
      </w:r>
      <w:r>
        <w:rPr>
          <w:rStyle w:val="FootnoteAnchor"/>
          <w:rtl w:val="true"/>
        </w:rPr>
        <w:footnoteReference w:id="1954"/>
      </w:r>
      <w:r>
        <w:rPr>
          <w:rFonts w:ascii="Amiri" w:hAnsi="Amiri" w:eastAsia="Amiri" w:cs="Amiri"/>
          <w:color w:val="111111"/>
          <w:sz w:val="28"/>
          <w:sz w:val="28"/>
          <w:szCs w:val="28"/>
          <w:rtl w:val="true"/>
          <w:lang w:bidi="ar-SA"/>
        </w:rPr>
        <w:t xml:space="preserve">أهل قاشان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بلدة من عراق العجم بين قم و أصفهان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السادس و العشرين من ذي الحجّة يوم شهادة عمر، و قد وضعوا من العجين إنسانا في بطنه الدبس الأحمر و سمّوه عمر، فيزعزعوه و يدوّروه </w:t>
      </w:r>
    </w:p>
    <w:p>
      <w:pPr>
        <w:pStyle w:val="BookText"/>
        <w:rPr/>
      </w:pPr>
      <w:r>
        <w:rPr>
          <w:rFonts w:ascii="Amiri" w:hAnsi="Amiri" w:eastAsia="Amiri" w:cs="Amiri"/>
          <w:color w:val="111111"/>
          <w:sz w:val="28"/>
          <w:sz w:val="28"/>
          <w:szCs w:val="28"/>
          <w:rtl w:val="true"/>
          <w:lang w:bidi="ar-SA"/>
        </w:rPr>
        <w:t>بالمزامير و الدفوف و سائر آلات اللّهو و اللّعب، و مع الصياح و الولولة و تكرّر</w:t>
      </w:r>
      <w:r>
        <w:rPr>
          <w:rStyle w:val="FootnoteAnchor"/>
          <w:rtl w:val="true"/>
        </w:rPr>
        <w:footnoteReference w:id="1955"/>
      </w:r>
      <w:r>
        <w:rPr>
          <w:rFonts w:ascii="IRNazanin" w:hAnsi="IRNazanin" w:eastAsia="IRNazanin"/>
          <w:color w:val="111111"/>
          <w:sz w:val="28"/>
          <w:sz w:val="28"/>
          <w:szCs w:val="28"/>
          <w:rtl w:val="true"/>
          <w:lang w:bidi="fa-IR"/>
        </w:rPr>
        <w:t>سبّ الفاروق و شتمه</w:t>
      </w:r>
      <w:r>
        <w:rPr>
          <w:rStyle w:val="FootnoteAnchor"/>
          <w:rtl w:val="true"/>
        </w:rPr>
        <w:footnoteReference w:id="1956"/>
      </w:r>
      <w:r>
        <w:rPr>
          <w:rFonts w:ascii="Amiri" w:hAnsi="Amiri" w:eastAsia="Amiri" w:cs="Amiri"/>
          <w:color w:val="111111"/>
          <w:sz w:val="28"/>
          <w:sz w:val="28"/>
          <w:szCs w:val="28"/>
          <w:rtl w:val="true"/>
          <w:lang w:bidi="ar-SA"/>
        </w:rPr>
        <w:t>بأقبح الأنواع و أعلى الأصوات، و هم بهذه الضلالة و الكفر من أوّل الصبّاح إلى المساء، فلمّا قرب اللّيل و همّوا بالرجوع يضرب بعض من أرذال</w:t>
      </w:r>
      <w:r>
        <w:rPr>
          <w:rStyle w:val="FootnoteAnchor"/>
          <w:rtl w:val="true"/>
        </w:rPr>
        <w:footnoteReference w:id="1957"/>
      </w:r>
      <w:r>
        <w:rPr>
          <w:rFonts w:ascii="Amiri" w:hAnsi="Amiri" w:eastAsia="Amiri" w:cs="Amiri"/>
          <w:color w:val="111111"/>
          <w:sz w:val="28"/>
          <w:sz w:val="28"/>
          <w:szCs w:val="28"/>
          <w:rtl w:val="true"/>
          <w:lang w:bidi="ar-SA"/>
        </w:rPr>
        <w:t>أوباشهم سكّينا أو خنجرا على بطن التمثال المزبور، فيسيل الدبس الأحمر من بطنه، فيشربونه، إظهارا للتعطّش بدم الخليفة الثاني و الإمام العادل، و هو في كاشان كالصدّيق في سبزوار، قال حيرتي المشؤوم</w:t>
      </w:r>
      <w:r>
        <w:rPr>
          <w:rStyle w:val="FootnoteAnchor"/>
          <w:rtl w:val="true"/>
        </w:rPr>
        <w:footnoteReference w:id="1958"/>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خوارم اندر ولايت قزوين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r>
        <w:rPr>
          <w:rStyle w:val="FootnoteAnchor"/>
          <w:rtl w:val="true"/>
        </w:rPr>
        <w:footnoteReference w:id="1959"/>
      </w:r>
      <w:r>
        <w:rPr>
          <w:rFonts w:ascii="Amiri" w:hAnsi="Amiri" w:eastAsia="Amiri" w:cs="Amiri"/>
          <w:color w:val="111111"/>
          <w:sz w:val="28"/>
          <w:sz w:val="28"/>
          <w:szCs w:val="28"/>
          <w:rtl w:val="true"/>
          <w:lang w:bidi="ar-SA"/>
        </w:rPr>
        <w:t>عمر در ولايت كاشان</w:t>
      </w:r>
    </w:p>
    <w:p>
      <w:pPr>
        <w:pStyle w:val="BookText"/>
        <w:rPr/>
      </w:pPr>
      <w:r>
        <w:rPr>
          <w:rFonts w:ascii="IRNazanin" w:hAnsi="IRNazanin" w:eastAsia="IRNazanin"/>
          <w:color w:val="111111"/>
          <w:sz w:val="28"/>
          <w:sz w:val="28"/>
          <w:szCs w:val="28"/>
          <w:rtl w:val="true"/>
          <w:lang w:bidi="fa-IR"/>
        </w:rPr>
        <w:t>و قال مولى الروم</w:t>
      </w:r>
      <w:r>
        <w:rPr>
          <w:rStyle w:val="FootnoteAnchor"/>
          <w:rtl w:val="true"/>
        </w:rPr>
        <w:footnoteReference w:id="1960"/>
      </w:r>
      <w:r>
        <w:rPr>
          <w:rFonts w:ascii="Amiri" w:hAnsi="Amiri" w:eastAsia="Amiri" w:cs="Amiri"/>
          <w:color w:val="111111"/>
          <w:sz w:val="28"/>
          <w:sz w:val="28"/>
          <w:szCs w:val="28"/>
          <w:rtl w:val="true"/>
          <w:lang w:bidi="ar-SA"/>
        </w:rPr>
        <w:t>، و بحر العلوم، في المثنوي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سبزوار است اين جهان بى مدار</w:t>
      </w:r>
      <w:r>
        <w:rPr>
          <w:rStyle w:val="FootnoteAnchor"/>
          <w:rtl w:val="true"/>
        </w:rPr>
        <w:footnoteReference w:id="19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w:t>
      </w:r>
      <w:r>
        <w:rPr>
          <w:rStyle w:val="FootnoteAnchor"/>
          <w:rtl w:val="true"/>
        </w:rPr>
        <w:footnoteReference w:id="1962"/>
      </w:r>
      <w:r>
        <w:rPr>
          <w:rFonts w:ascii="Amiri" w:hAnsi="Amiri" w:eastAsia="Amiri" w:cs="Amiri"/>
          <w:color w:val="111111"/>
          <w:sz w:val="28"/>
          <w:sz w:val="28"/>
          <w:szCs w:val="28"/>
          <w:rtl w:val="true"/>
          <w:lang w:bidi="ar-SA"/>
        </w:rPr>
        <w:t>بو بكريم در وي خوار</w:t>
      </w:r>
      <w:r>
        <w:rPr>
          <w:rStyle w:val="FootnoteAnchor"/>
          <w:rtl w:val="true"/>
        </w:rPr>
        <w:footnoteReference w:id="1963"/>
      </w:r>
      <w:r>
        <w:rPr>
          <w:rFonts w:ascii="IRNazanin" w:hAnsi="IRNazanin" w:eastAsia="IRNazanin"/>
          <w:color w:val="111111"/>
          <w:sz w:val="28"/>
          <w:sz w:val="28"/>
          <w:szCs w:val="28"/>
          <w:rtl w:val="true"/>
          <w:lang w:bidi="fa-IR"/>
        </w:rPr>
        <w:t>وزار</w:t>
      </w:r>
    </w:p>
    <w:p>
      <w:pPr>
        <w:pStyle w:val="BookText"/>
        <w:rPr/>
      </w:pPr>
      <w:r>
        <w:rPr>
          <w:rFonts w:ascii="Amiri" w:hAnsi="Amiri" w:eastAsia="Amiri" w:cs="Amiri"/>
          <w:color w:val="111111"/>
          <w:sz w:val="28"/>
          <w:sz w:val="28"/>
          <w:szCs w:val="28"/>
          <w:rtl w:val="true"/>
          <w:lang w:bidi="ar-SA"/>
        </w:rPr>
        <w:t>و عليّ عليه السّلام في عمّان كعمر في قاشان، فغضب اللّه تعالى على كلّ‌</w:t>
      </w:r>
      <w:r>
        <w:rPr>
          <w:rStyle w:val="FootnoteAnchor"/>
          <w:rtl w:val="true"/>
        </w:rPr>
        <w:footnoteReference w:id="1964"/>
      </w:r>
      <w:r>
        <w:rPr>
          <w:rFonts w:ascii="Amiri" w:hAnsi="Amiri" w:eastAsia="Amiri" w:cs="Amiri"/>
          <w:color w:val="111111"/>
          <w:sz w:val="28"/>
          <w:sz w:val="28"/>
          <w:szCs w:val="28"/>
          <w:rtl w:val="true"/>
          <w:lang w:bidi="ar-SA"/>
        </w:rPr>
        <w:t>من سلك مسلك الشيطان، فأبغض من خبث ذاته و كدورة باطنه أولياء الرحمن، انتهى</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يأتي به بعض أهل قاشان في العيد المذكور ليس ممّا</w:t>
      </w:r>
      <w:r>
        <w:rPr>
          <w:rStyle w:val="FootnoteAnchor"/>
          <w:rtl w:val="true"/>
        </w:rPr>
        <w:footnoteReference w:id="1965"/>
      </w:r>
      <w:r>
        <w:rPr>
          <w:rFonts w:ascii="IRNazanin" w:hAnsi="IRNazanin" w:eastAsia="IRNazanin"/>
          <w:color w:val="111111"/>
          <w:sz w:val="28"/>
          <w:sz w:val="28"/>
          <w:szCs w:val="28"/>
          <w:rtl w:val="true"/>
          <w:lang w:bidi="fa-IR"/>
        </w:rPr>
        <w:t xml:space="preserve">أفتى به أحد </w:t>
      </w:r>
    </w:p>
    <w:p>
      <w:pPr>
        <w:pStyle w:val="BookText"/>
        <w:rPr/>
      </w:pPr>
      <w:r>
        <w:rPr>
          <w:rFonts w:ascii="Amiri" w:hAnsi="Amiri" w:eastAsia="Amiri" w:cs="Amiri"/>
          <w:color w:val="111111"/>
          <w:sz w:val="28"/>
          <w:sz w:val="28"/>
          <w:szCs w:val="28"/>
          <w:rtl w:val="true"/>
          <w:lang w:bidi="ar-SA"/>
        </w:rPr>
        <w:t xml:space="preserve">من علماء الإمامية، و إنّما هو شيء اتخذه الأجلاف، من عند أنفسهم على سبيل المراء و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Style w:val="FootnoteAnchor"/>
          <w:rtl w:val="true"/>
        </w:rPr>
        <w:footnoteReference w:id="1966"/>
      </w:r>
      <w:r>
        <w:rPr>
          <w:rFonts w:ascii="Amiri" w:hAnsi="Amiri" w:eastAsia="Amiri" w:cs="Amiri"/>
          <w:color w:val="111111"/>
          <w:sz w:val="28"/>
          <w:sz w:val="28"/>
          <w:szCs w:val="28"/>
          <w:rtl w:val="true"/>
          <w:lang w:bidi="ar-SA"/>
        </w:rPr>
        <w:t>أنّ في بقر بطن التمثال الذي سمّوه عمر إشعارا باستجابة دعاء المظلومة سيّدة النساء حين دعت عليه ببقر البطن عند</w:t>
      </w:r>
      <w:r>
        <w:rPr>
          <w:rStyle w:val="FootnoteAnchor"/>
          <w:rtl w:val="true"/>
        </w:rPr>
        <w:footnoteReference w:id="1967"/>
      </w:r>
      <w:r>
        <w:rPr>
          <w:rFonts w:ascii="Amiri" w:hAnsi="Amiri" w:eastAsia="Amiri" w:cs="Amiri"/>
          <w:color w:val="111111"/>
          <w:sz w:val="28"/>
          <w:sz w:val="28"/>
          <w:szCs w:val="28"/>
          <w:rtl w:val="true"/>
          <w:lang w:bidi="ar-SA"/>
        </w:rPr>
        <w:t xml:space="preserve">بقر الكتاب الّذي كتب لها أبو بكر في شأن أخذ فدك، و كيف ينكر ذلك مع أنّ المسلمين اتّخذوا الأيّام الّتي هلك فيها الجبابرة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كفرعون و نمرود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كالأعياد</w:t>
      </w:r>
      <w:r>
        <w:rPr>
          <w:rStyle w:val="FootnoteAnchor"/>
          <w:rtl w:val="true"/>
        </w:rPr>
        <w:footnoteReference w:id="1968"/>
      </w:r>
      <w:r>
        <w:rPr>
          <w:rFonts w:ascii="Amiri" w:hAnsi="Amiri" w:eastAsia="Amiri" w:cs="Amiri"/>
          <w:color w:val="111111"/>
          <w:sz w:val="28"/>
          <w:sz w:val="28"/>
          <w:szCs w:val="28"/>
          <w:rtl w:val="true"/>
          <w:lang w:bidi="ar-SA"/>
        </w:rPr>
        <w:t>لبلوغ أولياء اللّه فيها أقصى</w:t>
      </w:r>
      <w:r>
        <w:rPr>
          <w:rStyle w:val="FootnoteAnchor"/>
          <w:rtl w:val="true"/>
        </w:rPr>
        <w:footnoteReference w:id="1969"/>
      </w:r>
      <w:r>
        <w:rPr>
          <w:rFonts w:ascii="IRNazanin" w:hAnsi="IRNazanin" w:eastAsia="IRNazanin"/>
          <w:color w:val="111111"/>
          <w:sz w:val="28"/>
          <w:sz w:val="28"/>
          <w:szCs w:val="28"/>
          <w:rtl w:val="true"/>
          <w:lang w:bidi="fa-IR"/>
        </w:rPr>
        <w:t>المراد</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71"/>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قد وقع من أهل السنّة في زمان الخلفاء العباسية ببغداد ما هو أقبح و أشنع من ذلك، فإنّ ابن كثير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أكابر المحدّثين و المؤرّخين من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في تاريخه أنّ أهل السنّة أركبوا امرأة جملا و سمّوها عائشة، و سمّي بعضهم بطلحة و بعضهم بالزبير،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نقاتل شيعة عليّ بن أبي طالب، فقتل من الفرقتين</w:t>
      </w:r>
      <w:r>
        <w:rPr>
          <w:rStyle w:val="FootnoteAnchor"/>
          <w:rtl w:val="true"/>
        </w:rPr>
        <w:footnoteReference w:id="1972"/>
      </w:r>
      <w:r>
        <w:rPr>
          <w:rFonts w:ascii="Amiri" w:hAnsi="Amiri" w:eastAsia="Amiri" w:cs="Amiri"/>
          <w:color w:val="111111"/>
          <w:sz w:val="28"/>
          <w:sz w:val="28"/>
          <w:szCs w:val="28"/>
          <w:rtl w:val="true"/>
          <w:lang w:bidi="ar-SA"/>
        </w:rPr>
        <w:t>خلق كثير، و عاثت العيّارون في بغداد بالفساد و نهب الأموال و قتل الرّجال، ثمّ أخذ جماعة منهم فقتلوا و صلبوا، فسكنت النّفوس</w:t>
      </w:r>
      <w:r>
        <w:rPr>
          <w:rStyle w:val="FootnoteAnchor"/>
          <w:rtl w:val="true"/>
        </w:rPr>
        <w:footnoteReference w:id="197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bookmarkStart w:id="110" w:name="pg19670_251924"/>
    </w:p>
    <w:p>
      <w:pPr>
        <w:pStyle w:val="BookText"/>
        <w:rPr/>
      </w:pPr>
      <w:bookmarkEnd w:id="110"/>
      <w:r>
        <w:rPr>
          <w:rFonts w:ascii="Amiri" w:hAnsi="Amiri" w:eastAsia="Amiri" w:cs="Amiri"/>
          <w:color w:val="111111"/>
          <w:sz w:val="28"/>
          <w:sz w:val="28"/>
          <w:szCs w:val="28"/>
          <w:rtl w:val="true"/>
          <w:lang w:bidi="ar-SA"/>
        </w:rPr>
        <w:t xml:space="preserve">و أمّا ما ذكره من خصوصيّات أهل قم و قاشان و سبزوار و غلوّهم في العصبيّة، فهو قطرة من بحار تعصّبات أهل جرجان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مولد السيّد الشّريف الّذي يدّعي صاحب النّواقض أنّه من أولاد بنته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عليه أن يقدّم ذكر خصوصيّاته على سائر تلك البلدان، خصوصا و قد كان ملاّ جان</w:t>
      </w:r>
      <w:r>
        <w:rPr>
          <w:rStyle w:val="FootnoteAnchor"/>
          <w:rtl w:val="true"/>
        </w:rPr>
        <w:footnoteReference w:id="1974"/>
      </w:r>
      <w:r>
        <w:rPr>
          <w:rFonts w:ascii="Amiri" w:hAnsi="Amiri" w:eastAsia="Amiri" w:cs="Amiri"/>
          <w:color w:val="111111"/>
          <w:sz w:val="28"/>
          <w:sz w:val="28"/>
          <w:szCs w:val="28"/>
          <w:rtl w:val="true"/>
          <w:lang w:bidi="ar-SA"/>
        </w:rPr>
        <w:t>الصدقي</w:t>
      </w:r>
      <w:r>
        <w:rPr>
          <w:rStyle w:val="FootnoteAnchor"/>
          <w:rtl w:val="true"/>
        </w:rPr>
        <w:footnoteReference w:id="1975"/>
      </w:r>
      <w:r>
        <w:rPr>
          <w:rFonts w:ascii="Amiri" w:hAnsi="Amiri" w:eastAsia="Amiri" w:cs="Amiri"/>
          <w:color w:val="111111"/>
          <w:sz w:val="28"/>
          <w:sz w:val="28"/>
          <w:szCs w:val="28"/>
          <w:rtl w:val="true"/>
          <w:lang w:bidi="ar-SA"/>
        </w:rPr>
        <w:t>المعارض له في مجالس الأعيان، من أهل جرجان، كما سبق منه البيان</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4233902_2314609296"/>
      <w:bookmarkStart w:id="112" w:name="_Toc36"/>
      <w:bookmarkEnd w:id="111"/>
      <w:r>
        <w:rPr>
          <w:rtl w:val="true"/>
        </w:rPr>
        <w:t>الراية السابعة</w:t>
      </w:r>
      <w:r>
        <w:rPr>
          <w:rtl w:val="true"/>
        </w:rPr>
        <w:t>: [</w:t>
      </w:r>
      <w:r>
        <w:rPr>
          <w:rtl w:val="true"/>
        </w:rPr>
        <w:t>من عاداتهم أنّهم يجتمعون في العشر الأوّل من المحرّم</w:t>
      </w:r>
      <w:r>
        <w:rPr>
          <w:rtl w:val="true"/>
        </w:rPr>
        <w:t>]</w:t>
      </w:r>
      <w:bookmarkEnd w:id="112"/>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النواقض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عاداتهم أنّهم يجتمعون في العشر الأوّل من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أواخر الشهر المقدّم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ثياب فاخرة و أسلحة مذهّبة مفضّضة، و رعونة تامّة، فيدور</w:t>
      </w:r>
      <w:r>
        <w:rPr>
          <w:rStyle w:val="FootnoteAnchor"/>
          <w:rtl w:val="true"/>
        </w:rPr>
        <w:footnoteReference w:id="1976"/>
      </w:r>
      <w:r>
        <w:rPr>
          <w:rFonts w:ascii="Amiri" w:hAnsi="Amiri" w:eastAsia="Amiri" w:cs="Amiri"/>
          <w:color w:val="111111"/>
          <w:sz w:val="28"/>
          <w:sz w:val="28"/>
          <w:szCs w:val="28"/>
          <w:rtl w:val="true"/>
          <w:lang w:bidi="ar-SA"/>
        </w:rPr>
        <w:t>هؤلاء المجتمعون بالنهار مع أماردهم في الزّقاق و الأسواق، و قد شغفهم حبّ المفاخرة</w:t>
      </w:r>
      <w:r>
        <w:rPr>
          <w:rStyle w:val="FootnoteAnchor"/>
          <w:rtl w:val="true"/>
        </w:rPr>
        <w:footnoteReference w:id="1977"/>
      </w:r>
      <w:r>
        <w:rPr>
          <w:rFonts w:ascii="Amiri" w:hAnsi="Amiri" w:eastAsia="Amiri" w:cs="Amiri"/>
          <w:color w:val="111111"/>
          <w:sz w:val="28"/>
          <w:sz w:val="28"/>
          <w:szCs w:val="28"/>
          <w:rtl w:val="true"/>
          <w:lang w:bidi="ar-SA"/>
        </w:rPr>
        <w:t>، و الفسّاق يسمّونه حبّ تعزية الحسين عليه السّلام، و إنّما هو عين الفتنة و الشين، مرثيّتهم مخاطبة محبوبهم، و صيحتهم</w:t>
      </w:r>
      <w:r>
        <w:rPr>
          <w:rStyle w:val="FootnoteAnchor"/>
          <w:rtl w:val="true"/>
        </w:rPr>
        <w:footnoteReference w:id="1978"/>
      </w:r>
      <w:r>
        <w:rPr>
          <w:rFonts w:ascii="Amiri" w:hAnsi="Amiri" w:eastAsia="Amiri" w:cs="Amiri"/>
          <w:color w:val="111111"/>
          <w:sz w:val="28"/>
          <w:sz w:val="28"/>
          <w:szCs w:val="28"/>
          <w:rtl w:val="true"/>
          <w:lang w:bidi="ar-SA"/>
        </w:rPr>
        <w:t>تنبيه</w:t>
      </w:r>
      <w:r>
        <w:rPr>
          <w:rStyle w:val="FootnoteAnchor"/>
          <w:rtl w:val="true"/>
        </w:rPr>
        <w:footnoteReference w:id="1979"/>
      </w:r>
      <w:r>
        <w:rPr>
          <w:rFonts w:ascii="Amiri" w:hAnsi="Amiri" w:eastAsia="Amiri" w:cs="Amiri"/>
          <w:color w:val="111111"/>
          <w:sz w:val="28"/>
          <w:sz w:val="28"/>
          <w:szCs w:val="28"/>
          <w:rtl w:val="true"/>
          <w:lang w:bidi="ar-SA"/>
        </w:rPr>
        <w:t>لمطلوبهم، ظنّوا لهذه الأيّام زبدة ما في</w:t>
      </w:r>
      <w:r>
        <w:rPr>
          <w:rStyle w:val="FootnoteAnchor"/>
          <w:rtl w:val="true"/>
        </w:rPr>
        <w:footnoteReference w:id="1980"/>
      </w:r>
      <w:r>
        <w:rPr>
          <w:rFonts w:ascii="Amiri" w:hAnsi="Amiri" w:eastAsia="Amiri" w:cs="Amiri"/>
          <w:color w:val="111111"/>
          <w:sz w:val="28"/>
          <w:sz w:val="28"/>
          <w:szCs w:val="28"/>
          <w:rtl w:val="true"/>
          <w:lang w:bidi="ar-SA"/>
        </w:rPr>
        <w:t xml:space="preserve">بطونهم الخبيثة، و نبذة ما في بواطنهم المظلمة، ظواهرهم حسينية و بواطنهم يزيدية، هذا شغلهم في النهار، فكيف يكون في اللّيل </w:t>
      </w:r>
    </w:p>
    <w:p>
      <w:pPr>
        <w:pStyle w:val="BookText"/>
        <w:rPr/>
      </w:pPr>
      <w:r>
        <w:rPr>
          <w:rFonts w:ascii="Amiri" w:hAnsi="Amiri" w:eastAsia="Amiri" w:cs="Amiri"/>
          <w:color w:val="111111"/>
          <w:sz w:val="28"/>
          <w:sz w:val="28"/>
          <w:szCs w:val="28"/>
          <w:rtl w:val="true"/>
          <w:lang w:bidi="ar-SA"/>
        </w:rPr>
        <w:t>حال 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فرصة</w:t>
      </w:r>
      <w:r>
        <w:rPr>
          <w:rStyle w:val="FootnoteAnchor"/>
          <w:rtl w:val="true"/>
        </w:rPr>
        <w:footnoteReference w:id="1981"/>
      </w:r>
      <w:r>
        <w:rPr>
          <w:rFonts w:ascii="Amiri" w:hAnsi="Amiri" w:eastAsia="Amiri" w:cs="Amiri"/>
          <w:color w:val="111111"/>
          <w:sz w:val="28"/>
          <w:sz w:val="28"/>
          <w:szCs w:val="28"/>
          <w:rtl w:val="true"/>
          <w:lang w:bidi="ar-SA"/>
        </w:rPr>
        <w:t>لواطة و زنا ضاقت لهم في الزمان المقدّم</w:t>
      </w:r>
      <w:r>
        <w:rPr>
          <w:rStyle w:val="FootnoteAnchor"/>
          <w:rtl w:val="true"/>
        </w:rPr>
        <w:footnoteReference w:id="1982"/>
      </w:r>
      <w:r>
        <w:rPr>
          <w:rFonts w:ascii="Amiri" w:hAnsi="Amiri" w:eastAsia="Amiri" w:cs="Amiri"/>
          <w:color w:val="111111"/>
          <w:sz w:val="28"/>
          <w:sz w:val="28"/>
          <w:szCs w:val="28"/>
          <w:rtl w:val="true"/>
          <w:lang w:bidi="ar-SA"/>
        </w:rPr>
        <w:t>تتوسّع في تلك الأيّام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مائل إلى أن تراهم في الأوقات المذكورة، لتعلم قطعا أنّهم أعداء الحسين في الحقيقة؛ إذ لا ترى علماءهم إلاّ أنّهم قد تلبّسوا بلباس الحقّ‌</w:t>
      </w:r>
      <w:r>
        <w:rPr>
          <w:rStyle w:val="FootnoteAnchor"/>
          <w:rtl w:val="true"/>
        </w:rPr>
        <w:footnoteReference w:id="1983"/>
      </w:r>
      <w:r>
        <w:rPr>
          <w:rFonts w:ascii="Amiri" w:hAnsi="Amiri" w:eastAsia="Amiri" w:cs="Amiri"/>
          <w:color w:val="111111"/>
          <w:sz w:val="28"/>
          <w:sz w:val="28"/>
          <w:szCs w:val="28"/>
          <w:rtl w:val="true"/>
          <w:lang w:bidi="ar-SA"/>
        </w:rPr>
        <w:t>الراغبين، و خرجوا مع</w:t>
      </w:r>
      <w:r>
        <w:rPr>
          <w:rStyle w:val="FootnoteAnchor"/>
          <w:rtl w:val="true"/>
        </w:rPr>
        <w:footnoteReference w:id="1984"/>
      </w:r>
      <w:r>
        <w:rPr>
          <w:rFonts w:ascii="Amiri" w:hAnsi="Amiri" w:eastAsia="Amiri" w:cs="Amiri"/>
          <w:color w:val="111111"/>
          <w:sz w:val="28"/>
          <w:sz w:val="28"/>
          <w:szCs w:val="28"/>
          <w:rtl w:val="true"/>
          <w:lang w:bidi="ar-SA"/>
        </w:rPr>
        <w:t>التلامذة و المصاحبين، لا يبقى مجمع يكرّر طوافهم حوله، مرثيّاتهم الأشعار الّتي يستحي منها أداني</w:t>
      </w:r>
      <w:r>
        <w:rPr>
          <w:rStyle w:val="FootnoteAnchor"/>
          <w:rtl w:val="true"/>
        </w:rPr>
        <w:footnoteReference w:id="1985"/>
      </w:r>
      <w:r>
        <w:rPr>
          <w:rFonts w:ascii="Amiri" w:hAnsi="Amiri" w:eastAsia="Amiri" w:cs="Amiri"/>
          <w:color w:val="111111"/>
          <w:sz w:val="28"/>
          <w:sz w:val="28"/>
          <w:szCs w:val="28"/>
          <w:rtl w:val="true"/>
          <w:lang w:bidi="ar-SA"/>
        </w:rPr>
        <w:t>المساخر و أراذلهم، و نثرياتهم تشريح أعالي أماردهم، المحرومين عن الحياء و أسافلهم، و بعد أن شبعوا من اللّغو و الهجاء، و غلب عليهم الكسل و الإعياء، رجعوا مستعجبين مسترجعين، يقول التلامذة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خبر مولانا؟ يقول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 أهل السنّة شعارنا هذا في تعزية الحسين عليه السّلام، فيطول كلامهم</w:t>
      </w:r>
      <w:r>
        <w:rPr>
          <w:rStyle w:val="FootnoteAnchor"/>
          <w:rtl w:val="true"/>
        </w:rPr>
        <w:footnoteReference w:id="1986"/>
      </w:r>
      <w:r>
        <w:rPr>
          <w:rFonts w:ascii="Amiri" w:hAnsi="Amiri" w:eastAsia="Amiri" w:cs="Amiri"/>
          <w:color w:val="111111"/>
          <w:sz w:val="28"/>
          <w:sz w:val="28"/>
          <w:szCs w:val="28"/>
          <w:rtl w:val="true"/>
          <w:lang w:bidi="ar-SA"/>
        </w:rPr>
        <w:t>في لومنا و تكفيرنا لذلك</w:t>
      </w:r>
      <w:r>
        <w:rPr>
          <w:rStyle w:val="FootnoteAnchor"/>
          <w:rtl w:val="true"/>
        </w:rPr>
        <w:footnoteReference w:id="1987"/>
      </w:r>
      <w:r>
        <w:rPr>
          <w:rFonts w:ascii="Amiri" w:hAnsi="Amiri" w:eastAsia="Amiri" w:cs="Amiri"/>
          <w:color w:val="111111"/>
          <w:sz w:val="28"/>
          <w:sz w:val="28"/>
          <w:szCs w:val="28"/>
          <w:rtl w:val="true"/>
          <w:lang w:bidi="ar-SA"/>
        </w:rPr>
        <w:t xml:space="preserve">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يحسبون أنّهم</w:t>
      </w:r>
      <w:r>
        <w:rPr>
          <w:rFonts w:eastAsia="Amiri" w:cs="Amiri" w:ascii="Amiri" w:hAnsi="Amiri"/>
          <w:color w:val="111111"/>
          <w:sz w:val="28"/>
          <w:szCs w:val="28"/>
          <w:rtl w:val="true"/>
          <w:lang w:bidi="ar-SA"/>
        </w:rPr>
        <w:t>)</w:t>
      </w:r>
      <w:r>
        <w:rPr>
          <w:rStyle w:val="FootnoteAnchor"/>
          <w:rtl w:val="true"/>
        </w:rPr>
        <w:footnoteReference w:id="1988"/>
      </w:r>
      <w:r>
        <w:rPr>
          <w:rFonts w:ascii="Amiri" w:hAnsi="Amiri" w:eastAsia="Amiri" w:cs="Amiri"/>
          <w:color w:val="111111"/>
          <w:sz w:val="28"/>
          <w:sz w:val="28"/>
          <w:szCs w:val="28"/>
          <w:rtl w:val="true"/>
          <w:lang w:bidi="ar-SA"/>
        </w:rPr>
        <w:t>يحسنون صنعا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برأني من الطين، و برّأني من تلك الملاعين، لم أكذب في شيء ممّا</w:t>
      </w:r>
      <w:r>
        <w:rPr>
          <w:rStyle w:val="FootnoteAnchor"/>
          <w:rtl w:val="true"/>
        </w:rPr>
        <w:footnoteReference w:id="1989"/>
      </w:r>
    </w:p>
    <w:p>
      <w:pPr>
        <w:pStyle w:val="BookText"/>
        <w:rPr/>
      </w:pPr>
      <w:r>
        <w:rPr>
          <w:rFonts w:ascii="Amiri" w:hAnsi="Amiri" w:eastAsia="Amiri" w:cs="Amiri"/>
          <w:color w:val="111111"/>
          <w:sz w:val="28"/>
          <w:sz w:val="28"/>
          <w:szCs w:val="28"/>
          <w:rtl w:val="true"/>
          <w:lang w:bidi="ar-SA"/>
        </w:rPr>
        <w:t>ذكرت، مع أنّه لا مجال لإنكار المحسوس و المتواتر، و يشهد بصحّة هذا الكامل و القاصر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رجعنا إلى ما كنا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المحرومين من السعادة</w:t>
      </w:r>
      <w:r>
        <w:rPr>
          <w:rStyle w:val="FootnoteAnchor"/>
          <w:rtl w:val="true"/>
        </w:rPr>
        <w:footnoteReference w:id="1990"/>
      </w:r>
      <w:r>
        <w:rPr>
          <w:rFonts w:ascii="Amiri" w:hAnsi="Amiri" w:eastAsia="Amiri" w:cs="Amiri"/>
          <w:color w:val="111111"/>
          <w:sz w:val="28"/>
          <w:sz w:val="28"/>
          <w:szCs w:val="28"/>
          <w:rtl w:val="true"/>
          <w:lang w:bidi="ar-SA"/>
        </w:rPr>
        <w:t>الأبدية يكرهون صوم يوم</w:t>
      </w:r>
      <w:r>
        <w:rPr>
          <w:rStyle w:val="FootnoteAnchor"/>
          <w:rtl w:val="true"/>
        </w:rPr>
        <w:footnoteReference w:id="1991"/>
      </w:r>
      <w:r>
        <w:rPr>
          <w:rFonts w:ascii="Amiri" w:hAnsi="Amiri" w:eastAsia="Amiri" w:cs="Amiri"/>
          <w:color w:val="111111"/>
          <w:sz w:val="28"/>
          <w:sz w:val="28"/>
          <w:szCs w:val="28"/>
          <w:rtl w:val="true"/>
          <w:lang w:bidi="ar-SA"/>
        </w:rPr>
        <w:t>عاشوراء مع غلوّهم في تعظيمه، و هل هذا إلاّ لحرمانهم</w:t>
      </w:r>
      <w:r>
        <w:rPr>
          <w:rStyle w:val="FootnoteAnchor"/>
          <w:rtl w:val="true"/>
        </w:rPr>
        <w:footnoteReference w:id="1992"/>
      </w:r>
      <w:r>
        <w:rPr>
          <w:rFonts w:ascii="Amiri" w:hAnsi="Amiri" w:eastAsia="Amiri" w:cs="Amiri"/>
          <w:color w:val="111111"/>
          <w:sz w:val="28"/>
          <w:sz w:val="28"/>
          <w:szCs w:val="28"/>
          <w:rtl w:val="true"/>
          <w:lang w:bidi="ar-SA"/>
        </w:rPr>
        <w:t>عن ذلك الثواب العظيم، الّذي يمحو السيّئات و يدفع البليّات، و يقرّب العبد إلى غافر الخطيئات،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صومه بل يستحبّ الإمساك حزنا إلى بعد الظهر، فيفطرون</w:t>
      </w:r>
      <w:r>
        <w:rPr>
          <w:rStyle w:val="FootnoteAnchor"/>
          <w:rtl w:val="true"/>
        </w:rPr>
        <w:footnoteReference w:id="1993"/>
      </w:r>
      <w:r>
        <w:rPr>
          <w:rFonts w:ascii="Amiri" w:hAnsi="Amiri" w:eastAsia="Amiri" w:cs="Amiri"/>
          <w:color w:val="111111"/>
          <w:sz w:val="28"/>
          <w:sz w:val="28"/>
          <w:szCs w:val="28"/>
          <w:rtl w:val="true"/>
          <w:lang w:bidi="ar-SA"/>
        </w:rPr>
        <w:t>بتربة الحسين عليه السّلام، و يروون في ذلك فضلا عظيما، فلا يكتفي الشيطان بتحريمهم عن المثوبة، بل يطعمهم الطين أيضا و يزيد لهم</w:t>
      </w:r>
      <w:r>
        <w:rPr>
          <w:rStyle w:val="FootnoteAnchor"/>
          <w:rtl w:val="true"/>
        </w:rPr>
        <w:footnoteReference w:id="1994"/>
      </w:r>
      <w:r>
        <w:rPr>
          <w:rFonts w:ascii="Amiri" w:hAnsi="Amiri" w:eastAsia="Amiri" w:cs="Amiri"/>
          <w:color w:val="111111"/>
          <w:sz w:val="28"/>
          <w:sz w:val="28"/>
          <w:szCs w:val="28"/>
          <w:rtl w:val="true"/>
          <w:lang w:bidi="ar-SA"/>
        </w:rPr>
        <w:t>المعصية، هكذا يتسلّط</w:t>
      </w:r>
      <w:r>
        <w:rPr>
          <w:rStyle w:val="FootnoteAnchor"/>
          <w:rtl w:val="true"/>
        </w:rPr>
        <w:footnoteReference w:id="1995"/>
      </w:r>
      <w:r>
        <w:rPr>
          <w:rFonts w:ascii="Amiri" w:hAnsi="Amiri" w:eastAsia="Amiri" w:cs="Amiri"/>
          <w:color w:val="111111"/>
          <w:sz w:val="28"/>
          <w:sz w:val="28"/>
          <w:szCs w:val="28"/>
          <w:rtl w:val="true"/>
          <w:lang w:bidi="ar-SA"/>
        </w:rPr>
        <w:t>إبليس على من بعدت نفسه عن السنّة المصطفوية و الطريقة المرتضوية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عدم</w:t>
      </w:r>
      <w:r>
        <w:rPr>
          <w:rStyle w:val="FootnoteAnchor"/>
          <w:rtl w:val="true"/>
        </w:rPr>
        <w:footnoteReference w:id="1996"/>
      </w:r>
      <w:r>
        <w:rPr>
          <w:rFonts w:ascii="Amiri" w:hAnsi="Amiri" w:eastAsia="Amiri" w:cs="Amiri"/>
          <w:color w:val="111111"/>
          <w:sz w:val="28"/>
          <w:sz w:val="28"/>
          <w:szCs w:val="28"/>
          <w:rtl w:val="true"/>
          <w:lang w:bidi="ar-SA"/>
        </w:rPr>
        <w:t xml:space="preserve">كراهة صوم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مزيّته</w:t>
      </w:r>
      <w:r>
        <w:rPr>
          <w:rStyle w:val="FootnoteAnchor"/>
          <w:rtl w:val="true"/>
        </w:rPr>
        <w:footnoteReference w:id="1997"/>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الضروريات، و</w:t>
      </w:r>
      <w:r>
        <w:rPr>
          <w:rStyle w:val="FootnoteAnchor"/>
          <w:rtl w:val="true"/>
        </w:rPr>
        <w:footnoteReference w:id="1998"/>
      </w:r>
      <w:r>
        <w:rPr>
          <w:rFonts w:ascii="Amiri" w:hAnsi="Amiri" w:eastAsia="Amiri" w:cs="Amiri"/>
          <w:color w:val="111111"/>
          <w:sz w:val="28"/>
          <w:sz w:val="28"/>
          <w:szCs w:val="28"/>
          <w:rtl w:val="true"/>
          <w:lang w:bidi="ar-SA"/>
        </w:rPr>
        <w:t>كاد أن يعدّ إنكار الرفضة ذلك من جملة أدلّة كفرهم، و لعمري لو كانوا يكتفون بأمثاله لكنّا نحتاط في تكفيرهم و تجويز قتلهم، و لكنهم</w:t>
      </w:r>
      <w:r>
        <w:rPr>
          <w:rStyle w:val="FootnoteAnchor"/>
          <w:rtl w:val="true"/>
        </w:rPr>
        <w:footnoteReference w:id="19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اللّه تعالى فضيحتهم </w:t>
      </w:r>
    </w:p>
    <w:p>
      <w:pPr>
        <w:pStyle w:val="BookText"/>
        <w:rPr/>
      </w:pPr>
      <w:r>
        <w:rPr>
          <w:rFonts w:ascii="Amiri" w:hAnsi="Amiri" w:eastAsia="Amiri" w:cs="Amiri"/>
          <w:color w:val="111111"/>
          <w:sz w:val="28"/>
          <w:sz w:val="28"/>
          <w:szCs w:val="28"/>
          <w:rtl w:val="true"/>
          <w:lang w:bidi="ar-SA"/>
        </w:rPr>
        <w:t xml:space="preserve">و قطع ألسنتهم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أفرطوا في البعد عن الصدق و الإحسان، و التقرّب إلى الكذب و العصيان، و قالوا مقالات يكفّرهم بها كلّ من يتديّن بدين، بل</w:t>
      </w:r>
      <w:r>
        <w:rPr>
          <w:rStyle w:val="FootnoteAnchor"/>
          <w:rtl w:val="true"/>
        </w:rPr>
        <w:footnoteReference w:id="2000"/>
      </w:r>
      <w:r>
        <w:rPr>
          <w:rFonts w:ascii="Amiri" w:hAnsi="Amiri" w:eastAsia="Amiri" w:cs="Amiri"/>
          <w:color w:val="111111"/>
          <w:sz w:val="28"/>
          <w:sz w:val="28"/>
          <w:szCs w:val="28"/>
          <w:rtl w:val="true"/>
          <w:lang w:bidi="ar-SA"/>
        </w:rPr>
        <w:t>من له أدنى علم و يقين، منها أنّ الباعث على قتل الحسين عليه السّلام عمر، و قد بيّنّا تفصيله في المطوّل مطوّلا لزيادة التنفّر عن هؤلاء المستغرقين في بحر الكذب و الفرية، و إن</w:t>
      </w:r>
      <w:r>
        <w:rPr>
          <w:rStyle w:val="FootnoteAnchor"/>
          <w:rtl w:val="true"/>
        </w:rPr>
        <w:footnoteReference w:id="2001"/>
      </w:r>
      <w:r>
        <w:rPr>
          <w:rFonts w:ascii="Amiri" w:hAnsi="Amiri" w:eastAsia="Amiri" w:cs="Amiri"/>
          <w:color w:val="111111"/>
          <w:sz w:val="28"/>
          <w:sz w:val="28"/>
          <w:szCs w:val="28"/>
          <w:rtl w:val="true"/>
          <w:lang w:bidi="ar-SA"/>
        </w:rPr>
        <w:t>كنّا نخاف حيث نمّقناه من نزول بلية، فحفظنا اللّه تعالى للقصد</w:t>
      </w:r>
      <w:r>
        <w:rPr>
          <w:rStyle w:val="FootnoteAnchor"/>
          <w:rtl w:val="true"/>
        </w:rPr>
        <w:footnoteReference w:id="2002"/>
      </w:r>
      <w:r>
        <w:rPr>
          <w:rFonts w:ascii="Amiri" w:hAnsi="Amiri" w:eastAsia="Amiri" w:cs="Amiri"/>
          <w:color w:val="111111"/>
          <w:sz w:val="28"/>
          <w:sz w:val="28"/>
          <w:szCs w:val="28"/>
          <w:rtl w:val="true"/>
          <w:lang w:bidi="ar-SA"/>
        </w:rPr>
        <w:t>الصحيح و الإيمان الصريح، و آخر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Style w:val="FootnoteAnchor"/>
          <w:rtl w:val="true"/>
        </w:rPr>
        <w:footnoteReference w:id="2003"/>
      </w:r>
      <w:r>
        <w:rPr>
          <w:rFonts w:ascii="IRNazanin" w:hAnsi="IRNazanin" w:eastAsia="IRNazanin"/>
          <w:color w:val="111111"/>
          <w:sz w:val="28"/>
          <w:sz w:val="28"/>
          <w:szCs w:val="28"/>
          <w:rtl w:val="true"/>
          <w:lang w:bidi="fa-IR"/>
        </w:rPr>
        <w:t>قد احترقت و اللّه</w:t>
      </w:r>
      <w:r>
        <w:rPr>
          <w:rStyle w:val="FootnoteAnchor"/>
          <w:rtl w:val="true"/>
        </w:rPr>
        <w:footnoteReference w:id="2004"/>
      </w:r>
      <w:r>
        <w:rPr>
          <w:rFonts w:ascii="Amiri" w:hAnsi="Amiri" w:eastAsia="Amiri" w:cs="Amiri"/>
          <w:color w:val="111111"/>
          <w:sz w:val="28"/>
          <w:sz w:val="28"/>
          <w:szCs w:val="28"/>
          <w:rtl w:val="true"/>
          <w:lang w:bidi="ar-SA"/>
        </w:rPr>
        <w:t>قلوبنا من نيران ظلمهم و كفرهم، و لا تندمل</w:t>
      </w:r>
      <w:r>
        <w:rPr>
          <w:rStyle w:val="FootnoteAnchor"/>
          <w:rtl w:val="true"/>
        </w:rPr>
        <w:footnoteReference w:id="2005"/>
      </w:r>
      <w:r>
        <w:rPr>
          <w:rFonts w:ascii="IRNazanin" w:hAnsi="IRNazanin" w:eastAsia="IRNazanin"/>
          <w:color w:val="111111"/>
          <w:sz w:val="28"/>
          <w:sz w:val="28"/>
          <w:szCs w:val="28"/>
          <w:rtl w:val="true"/>
          <w:lang w:bidi="fa-IR"/>
        </w:rPr>
        <w:t>جراحاتنا</w:t>
      </w:r>
      <w:r>
        <w:rPr>
          <w:rStyle w:val="FootnoteAnchor"/>
          <w:rtl w:val="true"/>
        </w:rPr>
        <w:footnoteReference w:id="2006"/>
      </w:r>
      <w:r>
        <w:rPr>
          <w:rFonts w:ascii="Amiri" w:hAnsi="Amiri" w:eastAsia="Amiri" w:cs="Amiri"/>
          <w:color w:val="111111"/>
          <w:sz w:val="28"/>
          <w:sz w:val="28"/>
          <w:szCs w:val="28"/>
          <w:rtl w:val="true"/>
          <w:lang w:bidi="ar-SA"/>
        </w:rPr>
        <w:t>التي تجرح قلوب أهل الرحمة إلاّ بمرهم يوجد في حقّة الغيب و عند اللّه علمه، و لكنّ الهاتف الملكوتيّ قد وثّق رجاءنا بوجدانه، و لا حول و لا قوّة إلاّ باللّه الّذي بيده الملك و الملكوت، فلا يسعنا إلى أوان ظهوره إلاّ الصبر و السكوت، و التوكّل على اللّه ذي الكبرياء الجبروت</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أردت أن تتفطّن بالإلهام الغيبي، فتأمّل في هذه البشارة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اطّلعت بتوفيق اللّه تعالى على أمارتين لزوال الرفض و البدعة و انخفاض أعلام قزلباش، فأبشروا بالغنيمة و افرحوا بها أيّها المؤمنون، إحداهما شرعية و كان </w:t>
      </w:r>
    </w:p>
    <w:p>
      <w:pPr>
        <w:pStyle w:val="BookText"/>
        <w:rPr/>
      </w:pPr>
      <w:r>
        <w:rPr>
          <w:rFonts w:ascii="Amiri" w:hAnsi="Amiri" w:eastAsia="Amiri" w:cs="Amiri"/>
          <w:color w:val="111111"/>
          <w:sz w:val="28"/>
          <w:sz w:val="28"/>
          <w:szCs w:val="28"/>
          <w:rtl w:val="true"/>
          <w:lang w:bidi="ar-SA"/>
        </w:rPr>
        <w:t>إلهامي بها قبل ذلك</w:t>
      </w:r>
      <w:r>
        <w:rPr>
          <w:rStyle w:val="FootnoteAnchor"/>
          <w:rtl w:val="true"/>
        </w:rPr>
        <w:footnoteReference w:id="2007"/>
      </w:r>
      <w:r>
        <w:rPr>
          <w:rFonts w:ascii="Amiri" w:hAnsi="Amiri" w:eastAsia="Amiri" w:cs="Amiri"/>
          <w:color w:val="111111"/>
          <w:sz w:val="28"/>
          <w:sz w:val="28"/>
          <w:szCs w:val="28"/>
          <w:rtl w:val="true"/>
          <w:lang w:bidi="ar-SA"/>
        </w:rPr>
        <w:t xml:space="preserve">بأكثر من خمس عشرة سنة في ذلك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w:t>
      </w:r>
      <w:r>
        <w:rPr>
          <w:rStyle w:val="FootnoteAnchor"/>
          <w:rtl w:val="true"/>
        </w:rPr>
        <w:footnoteReference w:id="2008"/>
      </w:r>
      <w:r>
        <w:rPr>
          <w:rFonts w:ascii="Amiri" w:hAnsi="Amiri" w:eastAsia="Amiri" w:cs="Amiri"/>
          <w:color w:val="111111"/>
          <w:sz w:val="28"/>
          <w:sz w:val="28"/>
          <w:szCs w:val="28"/>
          <w:rtl w:val="true"/>
          <w:lang w:bidi="ar-SA"/>
        </w:rPr>
        <w:t xml:space="preserve">كنت في وسط الشباب، و لكن قدّر اللّه تعالى أن أكون حينئذ عابدا مرتاضا جالسا في الأربعينات، مطالعا لكتب الصوفية، مراقبا للذكر القلبي، غير محجوب بلقم الشبهات كما بعد الثلاثين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ظنّي اختصاصي بذلك الإلهام، و لكنّي لمّا رجعت من حجّتي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في اثنتين و سبعين، و كان عمري حينئذ خمسا و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دخلت الشام، رأيت زاهدا من المغاربة في مسجد بني أميّة، فاشتدّت المصاحبة بيني و بينه، فشكوت إليه غلبة الرفض و ما أصاب من الرفضة</w:t>
      </w:r>
      <w:r>
        <w:rPr>
          <w:rStyle w:val="FootnoteAnchor"/>
          <w:rtl w:val="true"/>
        </w:rPr>
        <w:footnoteReference w:id="2009"/>
      </w:r>
      <w:r>
        <w:rPr>
          <w:rFonts w:ascii="Amiri" w:hAnsi="Amiri" w:eastAsia="Amiri" w:cs="Amiri"/>
          <w:color w:val="111111"/>
          <w:sz w:val="28"/>
          <w:sz w:val="28"/>
          <w:szCs w:val="28"/>
          <w:rtl w:val="true"/>
          <w:lang w:bidi="ar-SA"/>
        </w:rPr>
        <w:t>المسلمين</w:t>
      </w:r>
      <w:r>
        <w:rPr>
          <w:rStyle w:val="FootnoteAnchor"/>
          <w:rtl w:val="true"/>
        </w:rPr>
        <w:footnoteReference w:id="2010"/>
      </w:r>
      <w:r>
        <w:rPr>
          <w:rFonts w:ascii="Amiri" w:hAnsi="Amiri" w:eastAsia="Amiri" w:cs="Amiri"/>
          <w:color w:val="111111"/>
          <w:sz w:val="28"/>
          <w:sz w:val="28"/>
          <w:szCs w:val="28"/>
          <w:rtl w:val="true"/>
          <w:lang w:bidi="ar-SA"/>
        </w:rPr>
        <w:t>، فبشّرني بعين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أخبرني وليّ من أولياء اللّه، فغلب الظنّ بأنّه</w:t>
      </w:r>
      <w:r>
        <w:rPr>
          <w:rStyle w:val="FootnoteAnchor"/>
          <w:rtl w:val="true"/>
        </w:rPr>
        <w:footnoteReference w:id="2011"/>
      </w:r>
      <w:r>
        <w:rPr>
          <w:rFonts w:ascii="Amiri" w:hAnsi="Amiri" w:eastAsia="Amiri" w:cs="Amiri"/>
          <w:color w:val="111111"/>
          <w:sz w:val="28"/>
          <w:sz w:val="28"/>
          <w:szCs w:val="28"/>
          <w:rtl w:val="true"/>
          <w:lang w:bidi="ar-SA"/>
        </w:rPr>
        <w:t>إلهام ربّانيّ لا هاجس جسماني</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ملخّصها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ورد في بعض الروايات و رواية الحسن السبط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خصّ اللّه تعالى بها نبيّه الخاتم</w:t>
      </w:r>
      <w:r>
        <w:rPr>
          <w:rStyle w:val="FootnoteAnchor"/>
          <w:rtl w:val="true"/>
        </w:rPr>
        <w:footnoteReference w:id="20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عوض عن ألف شهر، تصدّى معاوية و أتباعه فيها الخلافة، و قد رآه النبي صلّى اللّه عليه و اله و سلّم في المنام فشقّ عليه ذلك، فأخبر اللّه تعالى النبي صلّى اللّه عليه و اله و سلّم بعدم ثباته و امتداده، و أنّه لا يبقى أكثر من ألف شهر، و أعطاه</w:t>
      </w:r>
      <w:r>
        <w:rPr>
          <w:rStyle w:val="FootnoteAnchor"/>
          <w:rtl w:val="true"/>
        </w:rPr>
        <w:footnoteReference w:id="2013"/>
      </w:r>
      <w:r>
        <w:rPr>
          <w:rFonts w:ascii="Amiri" w:hAnsi="Amiri" w:eastAsia="Amiri" w:cs="Amiri"/>
          <w:color w:val="111111"/>
          <w:sz w:val="28"/>
          <w:sz w:val="28"/>
          <w:szCs w:val="28"/>
          <w:rtl w:val="true"/>
          <w:lang w:bidi="ar-SA"/>
        </w:rPr>
        <w:t>إيّاها عوضا عنه و رفعا لمساءته</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 البيّن أنّ الطّائفة المروانية لم يفعلوا بدين نبيّنا و شريعته ما فعله شاه إسماعيل بن الشيخ حيدر الأردبيلي و أولاده، و إنّه قول فصل و ما هو بالهزل؛ لأنّهم لو</w:t>
      </w:r>
      <w:r>
        <w:rPr>
          <w:rStyle w:val="FootnoteAnchor"/>
          <w:rtl w:val="true"/>
        </w:rPr>
        <w:footnoteReference w:id="2015"/>
      </w:r>
      <w:r>
        <w:rPr>
          <w:rFonts w:ascii="Amiri" w:hAnsi="Amiri" w:eastAsia="Amiri" w:cs="Amiri"/>
          <w:color w:val="111111"/>
          <w:sz w:val="28"/>
          <w:sz w:val="28"/>
          <w:szCs w:val="28"/>
          <w:rtl w:val="true"/>
          <w:lang w:bidi="ar-SA"/>
        </w:rPr>
        <w:t>سبّوا عليّا فهو واحد من العشرة المبشّرة، و هؤلاء سبّوا</w:t>
      </w:r>
      <w:r>
        <w:rPr>
          <w:rStyle w:val="FootnoteAnchor"/>
          <w:rtl w:val="true"/>
        </w:rPr>
        <w:footnoteReference w:id="2016"/>
      </w:r>
      <w:r>
        <w:rPr>
          <w:rFonts w:ascii="Amiri" w:hAnsi="Amiri" w:eastAsia="Amiri" w:cs="Amiri"/>
          <w:color w:val="111111"/>
          <w:sz w:val="28"/>
          <w:sz w:val="28"/>
          <w:szCs w:val="28"/>
          <w:rtl w:val="true"/>
          <w:lang w:bidi="ar-SA"/>
        </w:rPr>
        <w:t>التسعة</w:t>
      </w:r>
      <w:r>
        <w:rPr>
          <w:rStyle w:val="FootnoteAnchor"/>
          <w:rtl w:val="true"/>
        </w:rPr>
        <w:footnoteReference w:id="2017"/>
      </w:r>
      <w:r>
        <w:rPr>
          <w:rFonts w:ascii="Amiri" w:hAnsi="Amiri" w:eastAsia="Amiri" w:cs="Amiri"/>
          <w:color w:val="111111"/>
          <w:sz w:val="28"/>
          <w:sz w:val="28"/>
          <w:szCs w:val="28"/>
          <w:rtl w:val="true"/>
          <w:lang w:bidi="ar-SA"/>
        </w:rPr>
        <w:t>من العشرة، مع جلّ المهاجرين و الأنصار و أكثر أمهات المؤمنين، و جمهور الصدّيقين و الصالحين، و لا شبهة في أنّ سبّ جلّ‌</w:t>
      </w:r>
      <w:r>
        <w:rPr>
          <w:rStyle w:val="FootnoteAnchor"/>
          <w:rtl w:val="true"/>
        </w:rPr>
        <w:footnoteReference w:id="2018"/>
      </w:r>
      <w:r>
        <w:rPr>
          <w:rFonts w:ascii="Amiri" w:hAnsi="Amiri" w:eastAsia="Amiri" w:cs="Amiri"/>
          <w:color w:val="111111"/>
          <w:sz w:val="28"/>
          <w:sz w:val="28"/>
          <w:szCs w:val="28"/>
          <w:rtl w:val="true"/>
          <w:lang w:bidi="ar-SA"/>
        </w:rPr>
        <w:t xml:space="preserve">الأصحاب و الأزواج أفحش من سبّ عليّ عليه السّلام و إن فرضنا أنّ عليا عليه السّلام أفضل و أكمل منهم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ما ذهب إليه أعاظم المجتهدين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لغير ذلك من البدع و الأهواء؛ فإنّ السفيانيين لقرب عهدهم بالوحي ما قدروا على كثرة الابتداع، و كان أكثر فروعهم على نهج السنّة، و هؤلاء قد بعدوا</w:t>
      </w:r>
      <w:r>
        <w:rPr>
          <w:rStyle w:val="FootnoteAnchor"/>
          <w:rtl w:val="true"/>
        </w:rPr>
        <w:footnoteReference w:id="2019"/>
      </w:r>
      <w:r>
        <w:rPr>
          <w:rFonts w:ascii="IRNazanin" w:hAnsi="IRNazanin" w:eastAsia="IRNazanin"/>
          <w:color w:val="111111"/>
          <w:sz w:val="28"/>
          <w:sz w:val="28"/>
          <w:szCs w:val="28"/>
          <w:rtl w:val="true"/>
          <w:lang w:bidi="fa-IR"/>
        </w:rPr>
        <w:t>عنه ففعلوا ما شاءوا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حزن النبي صلّى اللّه عليه و اله و سلّم من الأقل قبحا و الأخفّ ضررا، فلا بدّ أن يحزن من الأكثر الأشدّ زائدا عليه، و لمّا لم يرض اللّه بحزنه اليسير فكيف يرضى بحزنه</w:t>
      </w:r>
      <w:r>
        <w:rPr>
          <w:rStyle w:val="FootnoteAnchor"/>
          <w:rtl w:val="true"/>
        </w:rPr>
        <w:footnoteReference w:id="2020"/>
      </w:r>
      <w:r>
        <w:rPr>
          <w:rFonts w:ascii="Amiri" w:hAnsi="Amiri" w:eastAsia="Amiri" w:cs="Amiri"/>
          <w:color w:val="111111"/>
          <w:sz w:val="28"/>
          <w:sz w:val="28"/>
          <w:szCs w:val="28"/>
          <w:rtl w:val="true"/>
          <w:lang w:bidi="ar-SA"/>
        </w:rPr>
        <w:t>الكثير؟</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فنتيجة هذه المقدمات عند</w:t>
      </w:r>
      <w:r>
        <w:rPr>
          <w:rStyle w:val="FootnoteAnchor"/>
          <w:rtl w:val="true"/>
        </w:rPr>
        <w:footnoteReference w:id="2021"/>
      </w:r>
      <w:r>
        <w:rPr>
          <w:rFonts w:ascii="Amiri" w:hAnsi="Amiri" w:eastAsia="Amiri" w:cs="Amiri"/>
          <w:color w:val="111111"/>
          <w:sz w:val="28"/>
          <w:sz w:val="28"/>
          <w:szCs w:val="28"/>
          <w:rtl w:val="true"/>
          <w:lang w:bidi="ar-SA"/>
        </w:rPr>
        <w:t xml:space="preserve">الفطن عدم جواز أن يمتدّ زمان شوكة الرافضة في دين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أعني به دولة قزلباش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تلك المدّة، فغاية مهلتهم إلى أوائل سنة تسعين من المدّة المذكورة؛ إذ أوّل دولتهم ابتداء سلطنة شاه إسماعيل </w:t>
      </w:r>
    </w:p>
    <w:p>
      <w:pPr>
        <w:pStyle w:val="BookText"/>
        <w:rPr/>
      </w:pPr>
      <w:r>
        <w:rPr>
          <w:rFonts w:ascii="IRNazanin" w:hAnsi="IRNazanin" w:eastAsia="IRNazanin"/>
          <w:color w:val="111111"/>
          <w:sz w:val="28"/>
          <w:sz w:val="28"/>
          <w:szCs w:val="28"/>
          <w:rtl w:val="true"/>
          <w:lang w:bidi="fa-IR"/>
        </w:rPr>
        <w:t>الأوّل، و ابتداؤها</w:t>
      </w:r>
      <w:r>
        <w:rPr>
          <w:rStyle w:val="FootnoteAnchor"/>
          <w:rtl w:val="true"/>
        </w:rPr>
        <w:footnoteReference w:id="2022"/>
      </w:r>
      <w:r>
        <w:rPr>
          <w:rFonts w:ascii="Amiri" w:hAnsi="Amiri" w:eastAsia="Amiri" w:cs="Amiri"/>
          <w:color w:val="111111"/>
          <w:sz w:val="28"/>
          <w:sz w:val="28"/>
          <w:szCs w:val="28"/>
          <w:rtl w:val="true"/>
          <w:lang w:bidi="ar-SA"/>
        </w:rPr>
        <w:t>كان في أواخر سنة خمس من المائة التاسعة، و ألف شهر تكون ثلاثا و ثمانين سنة و ثلثها، فلا تغفل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الأمارتين نجوميّة، و لا بدّ أوّلا من تقديم مقدّمتين ثمّ الشروع في أصل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بالأثر</w:t>
      </w:r>
      <w:r>
        <w:rPr>
          <w:rStyle w:val="FootnoteAnchor"/>
          <w:rtl w:val="true"/>
        </w:rPr>
        <w:footnoteReference w:id="2023"/>
      </w:r>
      <w:r>
        <w:rPr>
          <w:rFonts w:ascii="Amiri" w:hAnsi="Amiri" w:eastAsia="Amiri" w:cs="Amiri"/>
          <w:color w:val="111111"/>
          <w:sz w:val="28"/>
          <w:sz w:val="28"/>
          <w:szCs w:val="28"/>
          <w:rtl w:val="true"/>
          <w:lang w:bidi="ar-SA"/>
        </w:rPr>
        <w:t>الّذي يقوله المنجّم المؤمن ليس معناه الظاهر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إلخ</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ما يأتي به العوامّ‌، في عشرة</w:t>
      </w:r>
      <w:r>
        <w:rPr>
          <w:rStyle w:val="FootnoteAnchor"/>
          <w:rtl w:val="true"/>
        </w:rPr>
        <w:footnoteReference w:id="2025"/>
      </w:r>
      <w:r>
        <w:rPr>
          <w:rFonts w:ascii="Amiri" w:hAnsi="Amiri" w:eastAsia="Amiri" w:cs="Amiri"/>
          <w:color w:val="111111"/>
          <w:sz w:val="28"/>
          <w:sz w:val="28"/>
          <w:szCs w:val="28"/>
          <w:rtl w:val="true"/>
          <w:lang w:bidi="ar-SA"/>
        </w:rPr>
        <w:t>محرّم الحرام، ممّا يرضى به العلماء الكرام و صلحاء الأنام، و لا هو ممّا يختصّ ببلاد الشيعة، بل هو ممّا جرت به عادة سائر عوامّ الدهر</w:t>
      </w:r>
      <w:r>
        <w:rPr>
          <w:rStyle w:val="FootnoteAnchor"/>
          <w:rtl w:val="true"/>
        </w:rPr>
        <w:footnoteReference w:id="2026"/>
      </w:r>
      <w:r>
        <w:rPr>
          <w:rFonts w:ascii="Amiri" w:hAnsi="Amiri" w:eastAsia="Amiri" w:cs="Amiri"/>
          <w:color w:val="111111"/>
          <w:sz w:val="28"/>
          <w:sz w:val="28"/>
          <w:szCs w:val="28"/>
          <w:rtl w:val="true"/>
          <w:lang w:bidi="ar-SA"/>
        </w:rPr>
        <w:t xml:space="preserve">، حتّى أهل الروم و ما وراء النهر، و أقلّ ما يشترك فيه سائر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سوء</w:t>
      </w:r>
      <w:r>
        <w:rPr>
          <w:rStyle w:val="FootnoteAnchor"/>
          <w:rtl w:val="true"/>
        </w:rPr>
        <w:footnoteReference w:id="2027"/>
      </w:r>
      <w:r>
        <w:rPr>
          <w:rFonts w:ascii="Amiri" w:hAnsi="Amiri" w:eastAsia="Amiri" w:cs="Amiri"/>
          <w:color w:val="111111"/>
          <w:sz w:val="28"/>
          <w:sz w:val="28"/>
          <w:szCs w:val="28"/>
          <w:rtl w:val="true"/>
          <w:lang w:bidi="ar-SA"/>
        </w:rPr>
        <w:t xml:space="preserve">العادات في أيّام مصيبة ذلك البدر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يحارب بعضهم بعضا، بحيث يؤدّي إلى هلاك جمع كثير و جمّ غفير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ليس الأمر في جميع مجالس عاشوراء على ما وصفه، و هو ظاهر لمن </w:t>
      </w:r>
    </w:p>
    <w:p>
      <w:pPr>
        <w:pStyle w:val="BookText"/>
        <w:rPr/>
      </w:pPr>
      <w:r>
        <w:rPr>
          <w:rFonts w:ascii="IRNazanin" w:hAnsi="IRNazanin" w:eastAsia="IRNazanin"/>
          <w:color w:val="111111"/>
          <w:sz w:val="28"/>
          <w:sz w:val="28"/>
          <w:szCs w:val="28"/>
          <w:rtl w:val="true"/>
          <w:lang w:bidi="fa-IR"/>
        </w:rPr>
        <w:t>حضرها</w:t>
      </w:r>
      <w:r>
        <w:rPr>
          <w:rStyle w:val="FootnoteAnchor"/>
          <w:rtl w:val="true"/>
        </w:rPr>
        <w:footnoteReference w:id="2028"/>
      </w:r>
    </w:p>
    <w:p>
      <w:pPr>
        <w:pStyle w:val="BookText"/>
        <w:rPr/>
      </w:pPr>
      <w:r>
        <w:rPr>
          <w:rFonts w:ascii="Amiri" w:hAnsi="Amiri" w:eastAsia="Amiri" w:cs="Amiri"/>
          <w:color w:val="111111"/>
          <w:sz w:val="28"/>
          <w:sz w:val="28"/>
          <w:szCs w:val="28"/>
          <w:rtl w:val="true"/>
          <w:lang w:bidi="ar-SA"/>
        </w:rPr>
        <w:t xml:space="preserve">و أمّا ما ذكره من ندبة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النائحات، فإنّما يندبن و ينحن في بيوتهنّ و يقمن المآتم اقتداء بنساء بني هاشم، و حزنا على ما فعل بهنّ و هنّ ودائع خير الأنبياء صلّى اللّه عليه و اله و سلّم و سليلات سيّدة النساء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نقله من اختلاط الرجال بهنّ و وقوع المعاصي، فإن صحّ ذلك عن بعض الفاسقات فهنّ كنساء النواصب فاسقات؛ لتحريم جميع ذلك عند المؤمنين كما هو مسطور في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ج‍ د</w:t>
      </w:r>
      <w:r>
        <w:rPr>
          <w:rFonts w:eastAsia="Amiri" w:cs="Amiri" w:ascii="Amiri" w:hAnsi="Amiri"/>
          <w:color w:val="111111"/>
          <w:sz w:val="28"/>
          <w:szCs w:val="28"/>
          <w:rtl w:val="true"/>
          <w:lang w:bidi="ar-SA"/>
        </w:rPr>
        <w:t>&gt;</w:t>
      </w:r>
    </w:p>
    <w:p>
      <w:pPr>
        <w:pStyle w:val="BookText"/>
        <w:rPr/>
      </w:pPr>
      <w:r>
        <w:rPr>
          <w:rFonts w:ascii="Amiri" w:hAnsi="Amiri" w:eastAsia="Amiri" w:cs="Amiri"/>
          <w:color w:val="111111"/>
          <w:sz w:val="28"/>
          <w:sz w:val="28"/>
          <w:szCs w:val="28"/>
          <w:rtl w:val="true"/>
          <w:lang w:bidi="ar-SA"/>
        </w:rPr>
        <w:t>، و لو 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فإنّما نيّة العلماء و الصلحاء الحاضرين في تلك المجالس الطاعة، و لو وقع في خفايا البين معصية من بعض المقصّرين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يستحقّ بها اللّعنة و العقوبة من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وبال ذلك عائدا إلى العلماء و الصلحاء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عدم استحبابهم لصيام يوم عاشوراء، فلعدم ورود ما يدلّ عليه</w:t>
      </w:r>
      <w:r>
        <w:rPr>
          <w:rStyle w:val="FootnoteAnchor"/>
          <w:rtl w:val="true"/>
        </w:rPr>
        <w:footnoteReference w:id="2029"/>
      </w:r>
      <w:r>
        <w:rPr>
          <w:rFonts w:ascii="Amiri" w:hAnsi="Amiri" w:eastAsia="Amiri" w:cs="Amiri"/>
          <w:color w:val="111111"/>
          <w:sz w:val="28"/>
          <w:sz w:val="28"/>
          <w:szCs w:val="28"/>
          <w:rtl w:val="true"/>
          <w:lang w:bidi="ar-SA"/>
        </w:rPr>
        <w:t xml:space="preserve">في مذهبهم المنصور، و لا مثوبة في تشريع الأمور، بل قد ثبت عندهم أنّ صوم هذا اليوم ممّا ابتدعه قتلة الحسين عليه السّلام؛ إظهارا لشكر المسرّة الحاصلة لهم من قتله، كما صرّح بمثله صاحب القاموس من محدّثي أهل السنّة في رسالته الموسومة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بسفر السعادة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أئمّة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الاكتحال في يوم عاشوراء بدعة ابتدعها </w:t>
      </w:r>
    </w:p>
    <w:p>
      <w:pPr>
        <w:pStyle w:val="BookText"/>
        <w:rPr/>
      </w:pPr>
      <w:r>
        <w:rPr>
          <w:rFonts w:ascii="Amiri" w:hAnsi="Amiri" w:eastAsia="Amiri" w:cs="Amiri"/>
          <w:color w:val="111111"/>
          <w:sz w:val="28"/>
          <w:sz w:val="28"/>
          <w:szCs w:val="28"/>
          <w:rtl w:val="true"/>
          <w:lang w:bidi="ar-SA"/>
        </w:rPr>
        <w:t>قتلة الحسين عليه السّلام</w:t>
      </w:r>
      <w:r>
        <w:rPr>
          <w:rStyle w:val="FootnoteAnchor"/>
          <w:rtl w:val="true"/>
        </w:rPr>
        <w:footnoteReference w:id="203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يكتفي الشيطان بتحريمهم عن المثوبة بل يطعمهم الطين، فهو استخفاف في الدين، و إهانة بسبط سيّد المرسلين، مع أنّ الشيطان يطعمكم من الروث و السرجين، بقول محمّد بن الحسن من المفتين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استبعده من كون عمر باعثا على قتل الحسين</w:t>
      </w:r>
      <w:r>
        <w:rPr>
          <w:rStyle w:val="FootnoteAnchor"/>
          <w:rtl w:val="true"/>
        </w:rPr>
        <w:footnoteReference w:id="2031"/>
      </w:r>
      <w:r>
        <w:rPr>
          <w:rFonts w:ascii="IRNazanin" w:hAnsi="IRNazanin" w:eastAsia="IRNazanin"/>
          <w:color w:val="111111"/>
          <w:sz w:val="28"/>
          <w:sz w:val="28"/>
          <w:szCs w:val="28"/>
          <w:rtl w:val="true"/>
          <w:lang w:bidi="fa-IR"/>
        </w:rPr>
        <w:t>، فقد سبق دفعه</w:t>
      </w:r>
      <w:r>
        <w:rPr>
          <w:rStyle w:val="FootnoteAnchor"/>
          <w:rtl w:val="true"/>
        </w:rPr>
        <w:footnoteReference w:id="2032"/>
      </w:r>
      <w:r>
        <w:rPr>
          <w:rFonts w:ascii="Amiri" w:hAnsi="Amiri" w:eastAsia="Amiri" w:cs="Amiri"/>
          <w:color w:val="111111"/>
          <w:sz w:val="28"/>
          <w:sz w:val="28"/>
          <w:szCs w:val="28"/>
          <w:rtl w:val="true"/>
          <w:lang w:bidi="ar-SA"/>
        </w:rPr>
        <w:t>دراية و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نخاف حيث نمّقنا هذا الكتاب من نزول البلية، فهو متّجه</w:t>
      </w:r>
      <w:r>
        <w:rPr>
          <w:rStyle w:val="FootnoteAnchor"/>
          <w:rtl w:val="true"/>
        </w:rPr>
        <w:footnoteReference w:id="2033"/>
      </w:r>
      <w:r>
        <w:rPr>
          <w:rFonts w:ascii="Amiri" w:hAnsi="Amiri" w:eastAsia="Amiri" w:cs="Amiri"/>
          <w:color w:val="111111"/>
          <w:sz w:val="28"/>
          <w:sz w:val="28"/>
          <w:szCs w:val="28"/>
          <w:rtl w:val="true"/>
          <w:lang w:bidi="ar-SA"/>
        </w:rPr>
        <w:t>، و كيف</w:t>
      </w:r>
      <w:r>
        <w:rPr>
          <w:rStyle w:val="FootnoteAnchor"/>
          <w:rtl w:val="true"/>
        </w:rPr>
        <w:footnoteReference w:id="2034"/>
      </w:r>
      <w:r>
        <w:rPr>
          <w:rFonts w:ascii="Amiri" w:hAnsi="Amiri" w:eastAsia="Amiri" w:cs="Amiri"/>
          <w:color w:val="111111"/>
          <w:sz w:val="28"/>
          <w:sz w:val="28"/>
          <w:szCs w:val="28"/>
          <w:rtl w:val="true"/>
          <w:lang w:bidi="ar-SA"/>
        </w:rPr>
        <w:t>لا يتوقع نزول البلية في مقام الردّ على المذهب الحقّ المنسوب إلى الأئمة الطاهرين من أهل البيت المعصومين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أورد هذه العبارة الإيهامية</w:t>
      </w:r>
      <w:r>
        <w:rPr>
          <w:rStyle w:val="FootnoteAnchor"/>
          <w:rtl w:val="true"/>
        </w:rPr>
        <w:footnoteReference w:id="2035"/>
      </w:r>
      <w:r>
        <w:rPr>
          <w:rFonts w:ascii="Amiri" w:hAnsi="Amiri" w:eastAsia="Amiri" w:cs="Amiri"/>
          <w:color w:val="111111"/>
          <w:sz w:val="28"/>
          <w:sz w:val="28"/>
          <w:szCs w:val="28"/>
          <w:rtl w:val="true"/>
          <w:lang w:bidi="ar-SA"/>
        </w:rPr>
        <w:t xml:space="preserve">الظاهرة فيما ذكرناه ليكون عذرا و تأويلا له عند مراجعته إلى ديار العجم، بأن يحملها على ما حملناه عليه من ظاهرها، ثمّ يحمل ما ذكره بعد ذلك من القصد الصحيح على قصد دفع الضرر الّذي يتوقّع عن </w:t>
      </w:r>
    </w:p>
    <w:p>
      <w:pPr>
        <w:pStyle w:val="BookText"/>
        <w:rPr/>
      </w:pPr>
      <w:r>
        <w:rPr>
          <w:rFonts w:ascii="Amiri" w:hAnsi="Amiri" w:eastAsia="Amiri" w:cs="Amiri"/>
          <w:color w:val="111111"/>
          <w:sz w:val="28"/>
          <w:sz w:val="28"/>
          <w:szCs w:val="28"/>
          <w:rtl w:val="true"/>
          <w:lang w:bidi="ar-SA"/>
        </w:rPr>
        <w:t>الأروام من جهة تهمة الرفض، ثمّ يجعل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الصريح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تأييدا لذلك؛ لأنّ أهل السنّة لا يفرّقون بين الإيمان و الإسلام، و إنّما الإمامية يفرّقون في ذلك، و لهذا</w:t>
      </w:r>
      <w:r>
        <w:rPr>
          <w:rStyle w:val="FootnoteAnchor"/>
          <w:rtl w:val="true"/>
        </w:rPr>
        <w:footnoteReference w:id="2036"/>
      </w:r>
      <w:r>
        <w:rPr>
          <w:rFonts w:ascii="Amiri" w:hAnsi="Amiri" w:eastAsia="Amiri" w:cs="Amiri"/>
          <w:color w:val="111111"/>
          <w:sz w:val="28"/>
          <w:sz w:val="28"/>
          <w:szCs w:val="28"/>
          <w:rtl w:val="true"/>
          <w:lang w:bidi="ar-SA"/>
        </w:rPr>
        <w:t>ينفون الإيمان عنهم دون الإسلام، و يعبّرون عن</w:t>
      </w:r>
      <w:r>
        <w:rPr>
          <w:rStyle w:val="FootnoteAnchor"/>
          <w:rtl w:val="true"/>
        </w:rPr>
        <w:footnoteReference w:id="2037"/>
      </w:r>
      <w:r>
        <w:rPr>
          <w:rFonts w:ascii="Amiri" w:hAnsi="Amiri" w:eastAsia="Amiri" w:cs="Amiri"/>
          <w:color w:val="111111"/>
          <w:sz w:val="28"/>
          <w:sz w:val="28"/>
          <w:szCs w:val="28"/>
          <w:rtl w:val="true"/>
          <w:lang w:bidi="ar-SA"/>
        </w:rPr>
        <w:t>أنفسهم بأهل الإيمان،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قرّره مع نفسه من البشارة الشرعية و النجومية، فقد وثق رجاءنا من اللّه تعالى أن لا يحقّق</w:t>
      </w:r>
      <w:r>
        <w:rPr>
          <w:rStyle w:val="FootnoteAnchor"/>
          <w:rtl w:val="true"/>
        </w:rPr>
        <w:footnoteReference w:id="2038"/>
      </w:r>
      <w:r>
        <w:rPr>
          <w:rFonts w:ascii="Amiri" w:hAnsi="Amiri" w:eastAsia="Amiri" w:cs="Amiri"/>
          <w:color w:val="111111"/>
          <w:sz w:val="28"/>
          <w:sz w:val="28"/>
          <w:szCs w:val="28"/>
          <w:rtl w:val="true"/>
          <w:lang w:bidi="ar-SA"/>
        </w:rPr>
        <w:t>رجاءه، و تبيضّ له الأبصار في هذا الانتظار، إلى أن يحشر في زمرة من تولاّهم من الأشرار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الآيات التي أكّدت رجائي أنّه لمّا وقع نظري فيما ذكره من البشارة النجومية، فاض على قلبي و سبق على لساني ما جرى على لسان النبي صلّى اللّه عليه و اله و سلّم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المنجّمون و 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سمّاه أمارة شرعيّة إنّما هي وساوس وهمية، و تخيّلات شيطانية، نشأت من مرض الماليخوليا الّذي عرض له من طول التأمّل في المصائب و الرزايا اللاّحقة به</w:t>
      </w:r>
      <w:r>
        <w:rPr>
          <w:rStyle w:val="FootnoteAnchor"/>
          <w:rtl w:val="true"/>
        </w:rPr>
        <w:footnoteReference w:id="2039"/>
      </w:r>
      <w:r>
        <w:rPr>
          <w:rFonts w:ascii="Amiri" w:hAnsi="Amiri" w:eastAsia="Amiri" w:cs="Amiri"/>
          <w:color w:val="111111"/>
          <w:sz w:val="28"/>
          <w:sz w:val="28"/>
          <w:szCs w:val="28"/>
          <w:rtl w:val="true"/>
          <w:lang w:bidi="ar-SA"/>
        </w:rPr>
        <w:t>من قزلباش، و غيرهم من العوامّ و الأوباش</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صحّة</w:t>
      </w:r>
      <w:r>
        <w:rPr>
          <w:rStyle w:val="FootnoteAnchor"/>
          <w:rtl w:val="true"/>
        </w:rPr>
        <w:footnoteReference w:id="2040"/>
      </w:r>
      <w:r>
        <w:rPr>
          <w:rFonts w:ascii="Amiri" w:hAnsi="Amiri" w:eastAsia="Amiri" w:cs="Amiri"/>
          <w:color w:val="111111"/>
          <w:sz w:val="28"/>
          <w:sz w:val="28"/>
          <w:szCs w:val="28"/>
          <w:rtl w:val="true"/>
          <w:lang w:bidi="ar-SA"/>
        </w:rPr>
        <w:t>دعواه لعدم كونه محجوبا في أيّام الشباب بلقم الشبهات مبنيّ على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يأكل طعام أبيه الظالم و شرابه، المتّخذين من نهب </w:t>
      </w:r>
    </w:p>
    <w:p>
      <w:pPr>
        <w:pStyle w:val="BookText"/>
        <w:rPr/>
      </w:pPr>
      <w:r>
        <w:rPr>
          <w:rFonts w:ascii="IRNazanin" w:hAnsi="IRNazanin" w:eastAsia="IRNazanin"/>
          <w:color w:val="111111"/>
          <w:sz w:val="28"/>
          <w:sz w:val="28"/>
          <w:szCs w:val="28"/>
          <w:rtl w:val="true"/>
          <w:lang w:bidi="fa-IR"/>
        </w:rPr>
        <w:t>أموال أهل</w:t>
      </w:r>
      <w:r>
        <w:rPr>
          <w:rStyle w:val="FootnoteAnchor"/>
          <w:rtl w:val="true"/>
        </w:rPr>
        <w:footnoteReference w:id="2041"/>
      </w:r>
      <w:r>
        <w:rPr>
          <w:rFonts w:ascii="Amiri" w:hAnsi="Amiri" w:eastAsia="Amiri" w:cs="Amiri"/>
          <w:color w:val="111111"/>
          <w:sz w:val="28"/>
          <w:sz w:val="28"/>
          <w:szCs w:val="28"/>
          <w:rtl w:val="true"/>
          <w:lang w:bidi="ar-SA"/>
        </w:rPr>
        <w:t>التجارة، و نتيجة وزر عمل</w:t>
      </w:r>
      <w:r>
        <w:rPr>
          <w:rStyle w:val="FootnoteAnchor"/>
          <w:rtl w:val="true"/>
        </w:rPr>
        <w:footnoteReference w:id="2042"/>
      </w:r>
      <w:r>
        <w:rPr>
          <w:rFonts w:ascii="Amiri" w:hAnsi="Amiri" w:eastAsia="Amiri" w:cs="Amiri"/>
          <w:color w:val="111111"/>
          <w:sz w:val="28"/>
          <w:sz w:val="28"/>
          <w:szCs w:val="28"/>
          <w:rtl w:val="true"/>
          <w:lang w:bidi="ar-SA"/>
        </w:rPr>
        <w:t>الوزارة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Style w:val="FootnoteAnchor"/>
          <w:rtl w:val="true"/>
        </w:rPr>
        <w:footnoteReference w:id="2043"/>
      </w:r>
      <w:r>
        <w:rPr>
          <w:rFonts w:ascii="Amiri" w:hAnsi="Amiri" w:eastAsia="Amiri" w:cs="Amiri"/>
          <w:color w:val="111111"/>
          <w:sz w:val="28"/>
          <w:sz w:val="28"/>
          <w:szCs w:val="28"/>
          <w:rtl w:val="true"/>
          <w:lang w:bidi="ar-SA"/>
        </w:rPr>
        <w:t>لا يعدّ ما كان يلتقمه في تلك الأيّام من الطريق</w:t>
      </w:r>
      <w:r>
        <w:rPr>
          <w:rStyle w:val="FootnoteAnchor"/>
          <w:rtl w:val="true"/>
        </w:rPr>
        <w:footnoteReference w:id="2044"/>
      </w:r>
      <w:r>
        <w:rPr>
          <w:rFonts w:ascii="Amiri" w:hAnsi="Amiri" w:eastAsia="Amiri" w:cs="Amiri"/>
          <w:color w:val="111111"/>
          <w:sz w:val="28"/>
          <w:sz w:val="28"/>
          <w:szCs w:val="28"/>
          <w:rtl w:val="true"/>
          <w:lang w:bidi="ar-SA"/>
        </w:rPr>
        <w:t>الأسفل من جملة اللّقمات، و لعلّه ظنّ ذلك كذلك مقايسة</w:t>
      </w:r>
      <w:r>
        <w:rPr>
          <w:rStyle w:val="FootnoteAnchor"/>
          <w:rtl w:val="true"/>
        </w:rPr>
        <w:footnoteReference w:id="2045"/>
      </w:r>
      <w:r>
        <w:rPr>
          <w:rFonts w:ascii="Amiri" w:hAnsi="Amiri" w:eastAsia="Amiri" w:cs="Amiri"/>
          <w:color w:val="111111"/>
          <w:sz w:val="28"/>
          <w:sz w:val="28"/>
          <w:szCs w:val="28"/>
          <w:rtl w:val="true"/>
          <w:lang w:bidi="ar-SA"/>
        </w:rPr>
        <w:t>على ما حكم به بعض الحنفية من عدم بطلان الصوم بالحقنة اليابسة و إن شنّع سابقا بفتوى ذلك على الإمامية، و كلا</w:t>
      </w:r>
      <w:r>
        <w:rPr>
          <w:rStyle w:val="FootnoteAnchor"/>
          <w:rtl w:val="true"/>
        </w:rPr>
        <w:footnoteReference w:id="2046"/>
      </w:r>
      <w:r>
        <w:rPr>
          <w:rFonts w:ascii="Amiri" w:hAnsi="Amiri" w:eastAsia="Amiri" w:cs="Amiri"/>
          <w:color w:val="111111"/>
          <w:sz w:val="28"/>
          <w:sz w:val="28"/>
          <w:szCs w:val="28"/>
          <w:rtl w:val="true"/>
          <w:lang w:bidi="ar-SA"/>
        </w:rPr>
        <w:t>الأمرين باطلان بالتواتر من أهل فارس، سيّما من كان منهم مخصوصا بسلسلته</w:t>
      </w:r>
      <w:r>
        <w:rPr>
          <w:rStyle w:val="FootnoteAnchor"/>
          <w:rtl w:val="true"/>
        </w:rPr>
        <w:footnoteReference w:id="2047"/>
      </w:r>
      <w:r>
        <w:rPr>
          <w:rFonts w:ascii="Amiri" w:hAnsi="Amiri" w:eastAsia="Amiri" w:cs="Amiri"/>
          <w:color w:val="111111"/>
          <w:sz w:val="28"/>
          <w:sz w:val="28"/>
          <w:szCs w:val="28"/>
          <w:rtl w:val="true"/>
          <w:lang w:bidi="ar-SA"/>
        </w:rPr>
        <w:t>، و قد أحدث في إليته، و</w:t>
      </w:r>
      <w:r>
        <w:rPr>
          <w:rStyle w:val="FootnoteAnchor"/>
          <w:rtl w:val="true"/>
        </w:rPr>
        <w:footnoteReference w:id="2048"/>
      </w:r>
      <w:r>
        <w:rPr>
          <w:rFonts w:ascii="Amiri" w:hAnsi="Amiri" w:eastAsia="Amiri" w:cs="Amiri"/>
          <w:color w:val="111111"/>
          <w:sz w:val="28"/>
          <w:sz w:val="28"/>
          <w:szCs w:val="28"/>
          <w:rtl w:val="true"/>
          <w:lang w:bidi="ar-SA"/>
        </w:rPr>
        <w:t>الآن يضحك على لحيته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ذكره من ملاقاته في سنّ خمس و عشرين لزاهد من المغاربة و بشارته له بعين ما سنح له سابقا، فهو غير</w:t>
      </w:r>
      <w:r>
        <w:rPr>
          <w:rStyle w:val="FootnoteAnchor"/>
          <w:rtl w:val="true"/>
        </w:rPr>
        <w:footnoteReference w:id="2049"/>
      </w:r>
      <w:r>
        <w:rPr>
          <w:rFonts w:ascii="Amiri" w:hAnsi="Amiri" w:eastAsia="Amiri" w:cs="Amiri"/>
          <w:color w:val="111111"/>
          <w:sz w:val="28"/>
          <w:sz w:val="28"/>
          <w:szCs w:val="28"/>
          <w:rtl w:val="true"/>
          <w:lang w:bidi="ar-SA"/>
        </w:rPr>
        <w:t>بعيد؛ لأنّ تلك الوسوسة و الماليخوليا حاصلة لجميع الناصبة، فالتوارد في مقتضاه غير مستنكر، لكنّ الظاهر أنّ ما ذكره من</w:t>
      </w:r>
      <w:r>
        <w:rPr>
          <w:rStyle w:val="FootnoteAnchor"/>
          <w:rtl w:val="true"/>
        </w:rPr>
        <w:footnoteReference w:id="2050"/>
      </w:r>
      <w:r>
        <w:rPr>
          <w:rFonts w:ascii="Amiri" w:hAnsi="Amiri" w:eastAsia="Amiri" w:cs="Amiri"/>
          <w:color w:val="111111"/>
          <w:sz w:val="28"/>
          <w:sz w:val="28"/>
          <w:szCs w:val="28"/>
          <w:rtl w:val="true"/>
          <w:lang w:bidi="ar-SA"/>
        </w:rPr>
        <w:t>أنّ سنّه في أيّام ملاقاة ذلك الزاهد كان خمسا و عشرين قد وقع سهوا من القلم</w:t>
      </w:r>
      <w:r>
        <w:rPr>
          <w:rStyle w:val="FootnoteAnchor"/>
          <w:rtl w:val="true"/>
        </w:rPr>
        <w:footnoteReference w:id="2051"/>
      </w:r>
      <w:r>
        <w:rPr>
          <w:rFonts w:ascii="Amiri" w:hAnsi="Amiri" w:eastAsia="Amiri" w:cs="Amiri"/>
          <w:color w:val="111111"/>
          <w:sz w:val="28"/>
          <w:sz w:val="28"/>
          <w:szCs w:val="28"/>
          <w:rtl w:val="true"/>
          <w:lang w:bidi="ar-SA"/>
        </w:rPr>
        <w:t xml:space="preserve">، و الصواب ستّا و عشرين كما لا يخفى على الذكيّ‌، ثمّ الظاهر أنّ ذلك الزاهد الموسوس كان من الناصبة النقشبندية، و يتّضح حينئذ أنّه إذا اجتمع فكر عجل و حمير </w:t>
      </w:r>
    </w:p>
    <w:p>
      <w:pPr>
        <w:pStyle w:val="BookText"/>
        <w:rPr/>
      </w:pPr>
      <w:r>
        <w:rPr>
          <w:rFonts w:ascii="Amiri" w:hAnsi="Amiri" w:eastAsia="Amiri" w:cs="Amiri"/>
          <w:color w:val="111111"/>
          <w:sz w:val="28"/>
          <w:sz w:val="28"/>
          <w:szCs w:val="28"/>
          <w:rtl w:val="true"/>
          <w:lang w:bidi="ar-SA"/>
        </w:rPr>
        <w:t>منحرفين عن المنهاج، إنّما ينتج ما هو عين الانحراف و الاعوجاج، و لنعم ما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مثنوى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فسون ديو در دلهاي كج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كفش كج بود در پاى كج</w:t>
      </w:r>
      <w:r>
        <w:rPr>
          <w:rStyle w:val="FootnoteAnchor"/>
          <w:rtl w:val="true"/>
        </w:rPr>
        <w:footnoteReference w:id="2052"/>
      </w:r>
    </w:p>
    <w:p>
      <w:pPr>
        <w:pStyle w:val="BookText"/>
        <w:rPr/>
      </w:pPr>
      <w:r>
        <w:rPr>
          <w:rFonts w:ascii="Amiri" w:hAnsi="Amiri" w:eastAsia="Amiri" w:cs="Amiri"/>
          <w:color w:val="111111"/>
          <w:sz w:val="28"/>
          <w:sz w:val="28"/>
          <w:szCs w:val="28"/>
          <w:rtl w:val="true"/>
          <w:lang w:bidi="ar-SA"/>
        </w:rPr>
        <w:t>و أما ما ذكره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البيّن أنّ الطائفة المروانية لم يفعلوا بدين نبيّنا و شريعته ما فعله الشاه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فيقضي أن يكون مدّة دولة قزلباش أقلّ بكثير من دولة بني أميّة، مع أنّه يزيد على ذلك بكثير على ما اعترف به، و بأكثر كما سيأتي، فالنتيجة التي فرّعها على تلك المقدّمات نتيجة فاسدة، و نعم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خانه بكد خداى ماند همه چيز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ذكره من أنّ سبّ جلّ الأصحاب و الأزواج أفحش من سبّ عليّ عليه السّلام و إن فرضنا أنّ عليّا أفضل و أكمل منهم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ففساده بيّن؛ لأنّه قد فرض كون عليّ عليه السّلام أفضل و أكمل من الكلّ‌، فكيف يكون على هذا الفرض سبّ الكلّ أفحش من 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هذا إلاّ مثل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 جميع أمّة نبيّ أفحش من سبّ ذلك النبي صلّى اللّه عليه و اله و سلّم؛ لوحدته و كثرتهم، أعاذنا اللّه عن مثل هذا المقال</w:t>
      </w:r>
      <w:r>
        <w:rPr>
          <w:rFonts w:eastAsia="Amiri" w:cs="Amiri" w:ascii="Amiri" w:hAnsi="Amiri"/>
          <w:color w:val="111111"/>
          <w:sz w:val="28"/>
          <w:szCs w:val="28"/>
          <w:rtl w:val="true"/>
          <w:lang w:bidi="ar-SA"/>
        </w:rPr>
        <w:t>)</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ذكره في تاريخ دولة قزلباش ففيه إخلال و اختلال، و إنّما أوّل دولتهم من خروج السلطان حيدر علي والي الشروان و غلبته عليه، فولّى والي الشروان و استعان من والي آذربيجان في ذلك الزمان، و هو يعقوب سلطان، فاجتمعوا على دفعه، ثمّ انتقم اللّه منهما بظهور السلطان شاه إسماعيل أنار اللّه برهانه، و إذا اعتبر ذلك يزيد السنون على ما بنى التاريخ عليه كما لا يخفى على أرباب الاعتبار</w:t>
      </w:r>
      <w:r>
        <w:rPr>
          <w:rFonts w:eastAsia="Amiri" w:cs="Amiri" w:ascii="Amiri" w:hAnsi="Amiri"/>
          <w:color w:val="111111"/>
          <w:sz w:val="28"/>
          <w:szCs w:val="28"/>
          <w:rtl w:val="true"/>
          <w:lang w:bidi="ar-SA"/>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 w:name="pg19670_251937"/>
      <w:bookmarkStart w:id="114" w:name="pg19670_251937"/>
      <w:bookmarkEnd w:id="114"/>
    </w:p>
    <w:p>
      <w:pPr>
        <w:pStyle w:val="Heading2"/>
        <w:numPr>
          <w:ilvl w:val="1"/>
          <w:numId w:val="1"/>
        </w:numPr>
        <w:rPr/>
      </w:pPr>
      <w:bookmarkStart w:id="115" w:name="pg19670_251937"/>
      <w:bookmarkStart w:id="116" w:name="__RefHeading___Toc4233904_2314609296"/>
      <w:bookmarkStart w:id="117" w:name="_Toc37"/>
      <w:bookmarkEnd w:id="115"/>
      <w:bookmarkEnd w:id="116"/>
      <w:r>
        <w:rPr>
          <w:rtl w:val="true"/>
        </w:rPr>
        <w:t xml:space="preserve">الجند السادس </w:t>
      </w:r>
      <w:r>
        <w:rPr>
          <w:rtl w:val="true"/>
        </w:rPr>
        <w:t>[</w:t>
      </w:r>
      <w:r>
        <w:rPr>
          <w:rtl w:val="true"/>
        </w:rPr>
        <w:t xml:space="preserve">في بيان ما </w:t>
      </w:r>
      <w:r>
        <w:rPr>
          <w:rtl w:val="true"/>
        </w:rPr>
        <w:t>(</w:t>
      </w:r>
      <w:r>
        <w:rPr>
          <w:rtl w:val="true"/>
        </w:rPr>
        <w:t>وعدنا ذكره</w:t>
      </w:r>
      <w:r>
        <w:rPr>
          <w:rtl w:val="true"/>
        </w:rPr>
        <w:t xml:space="preserve">) </w:t>
      </w:r>
      <w:r>
        <w:rPr>
          <w:rtl w:val="true"/>
        </w:rPr>
        <w:t>من بعض كفريات فقهاء أهل السنّة و الجماعة</w:t>
      </w:r>
      <w:r>
        <w:rPr>
          <w:rtl w:val="true"/>
        </w:rPr>
        <w:t>]</w:t>
      </w:r>
      <w:bookmarkEnd w:id="117"/>
    </w:p>
    <w:p>
      <w:pPr>
        <w:pStyle w:val="Heading3"/>
        <w:numPr>
          <w:ilvl w:val="2"/>
          <w:numId w:val="1"/>
        </w:numPr>
        <w:rPr/>
      </w:pPr>
      <w:bookmarkStart w:id="118" w:name="__RefHeading___Toc4233906_2314609296"/>
      <w:bookmarkStart w:id="119" w:name="_Toc38"/>
      <w:bookmarkEnd w:id="118"/>
      <w:r>
        <w:rPr>
          <w:rtl w:val="true"/>
        </w:rPr>
        <w:t>اشارة</w:t>
      </w:r>
      <w:bookmarkEnd w:id="119"/>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بيان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وعدنا ذكره</w:t>
      </w:r>
      <w:r>
        <w:rPr>
          <w:rFonts w:eastAsia="Amiri" w:cs="Amiri" w:ascii="Amiri" w:hAnsi="Amiri"/>
          <w:color w:val="111111"/>
          <w:sz w:val="28"/>
          <w:szCs w:val="28"/>
          <w:rtl w:val="true"/>
          <w:lang w:bidi="ar-SA"/>
        </w:rPr>
        <w:t>)</w:t>
      </w:r>
      <w:r>
        <w:rPr>
          <w:rStyle w:val="FootnoteAnchor"/>
          <w:rtl w:val="true"/>
        </w:rPr>
        <w:footnoteReference w:id="2054"/>
      </w:r>
      <w:r>
        <w:rPr>
          <w:rFonts w:ascii="Amiri" w:hAnsi="Amiri" w:eastAsia="Amiri" w:cs="Amiri"/>
          <w:color w:val="111111"/>
          <w:sz w:val="28"/>
          <w:sz w:val="28"/>
          <w:szCs w:val="28"/>
          <w:rtl w:val="true"/>
          <w:lang w:bidi="ar-SA"/>
        </w:rPr>
        <w:t>من بعض كفريات فقهاء أهل السنّة و الجماعة، سيّما ما أفتى به الحجازيّة من الشافعيّة و العراقيّة من الحنفيّة، ممّا لو تأمّل الناظر فيها</w:t>
      </w:r>
      <w:r>
        <w:rPr>
          <w:rStyle w:val="FootnoteAnchor"/>
          <w:rtl w:val="true"/>
        </w:rPr>
        <w:footnoteReference w:id="2055"/>
      </w:r>
      <w:r>
        <w:rPr>
          <w:rFonts w:ascii="Amiri" w:hAnsi="Amiri" w:eastAsia="Amiri" w:cs="Amiri"/>
          <w:color w:val="111111"/>
          <w:sz w:val="28"/>
          <w:sz w:val="28"/>
          <w:szCs w:val="28"/>
          <w:rtl w:val="true"/>
          <w:lang w:bidi="ar-SA"/>
        </w:rPr>
        <w:t>لعلم بالضرورة العقلية أنّ أحدا من الأنبياء لم يبعث لأجل تعليم شيء من ذلك، و نحن نقتصر في ذلك على نقل ما ذكره بعض الأكابر في الفصول المنتقاة من المناظرة الجارية بين فقيه من أهل الحجاز و آخر من أهل العراق</w:t>
      </w:r>
      <w:r>
        <w:rPr>
          <w:rFonts w:eastAsia="Amiri" w:cs="Amiri" w:ascii="Amiri" w:hAnsi="Amiri"/>
          <w:color w:val="111111"/>
          <w:sz w:val="28"/>
          <w:szCs w:val="28"/>
          <w:rtl w:val="true"/>
          <w:lang w:bidi="ar-SA"/>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قال الحجازي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اللّه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فَلَمْ تَجِدُوا مٰاءً فَتَيَمَّمُوا صَعِيداً طَيِّباً</w:t>
      </w:r>
      <w:r>
        <w:rPr>
          <w:rStyle w:val="FootnoteAnchor"/>
          <w:rtl w:val="true"/>
        </w:rPr>
        <w:footnoteReference w:id="2056"/>
      </w:r>
      <w:r>
        <w:rPr>
          <w:rFonts w:ascii="Amiri" w:hAnsi="Amiri" w:eastAsia="Amiri" w:cs="Amiri"/>
          <w:color w:val="111111"/>
          <w:sz w:val="28"/>
          <w:sz w:val="28"/>
          <w:szCs w:val="28"/>
          <w:rtl w:val="true"/>
          <w:lang w:bidi="ar-SA"/>
        </w:rPr>
        <w:t>و أرى العراقي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تجدوا ماء فتوضؤوا بالنبيذ، خلافا للّه تعالى و لرسوله و لإجماع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أيضا وجدت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اِسْتَشْهِدُوا شَهِيدَيْنِ مِنْ رِجٰالِكُمْ فَإِنْ لَمْ يَكُونٰا رَجُلَيْنِ فَرَجُلٌ وَ اِمْرَأَتٰانِ مِمَّنْ تَرْضَوْنَ مِنَ اَلشُّهَدٰاءِ‌</w:t>
      </w:r>
      <w:r>
        <w:rPr>
          <w:rStyle w:val="FootnoteAnchor"/>
          <w:rtl w:val="true"/>
        </w:rPr>
        <w:footnoteReference w:id="2057"/>
      </w:r>
      <w:r>
        <w:rPr>
          <w:rFonts w:ascii="Amiri" w:hAnsi="Amiri" w:eastAsia="Amiri" w:cs="Amiri"/>
          <w:color w:val="111111"/>
          <w:sz w:val="28"/>
          <w:sz w:val="28"/>
          <w:szCs w:val="28"/>
          <w:rtl w:val="true"/>
          <w:lang w:bidi="ar-SA"/>
        </w:rPr>
        <w:t>، و أرى الحجازي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فاستشهدوا شاهدا واحدا و يمين المدّعي، مع قول النبي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أعطي قوم بدعواهم لادّعى قوم دماء</w:t>
      </w:r>
      <w:r>
        <w:rPr>
          <w:rStyle w:val="FootnoteAnchor"/>
          <w:rtl w:val="true"/>
        </w:rPr>
        <w:footnoteReference w:id="2058"/>
      </w:r>
      <w:r>
        <w:rPr>
          <w:rFonts w:ascii="Amiri" w:hAnsi="Amiri" w:eastAsia="Amiri" w:cs="Amiri"/>
          <w:color w:val="111111"/>
          <w:sz w:val="28"/>
          <w:sz w:val="28"/>
          <w:szCs w:val="28"/>
          <w:rtl w:val="true"/>
          <w:lang w:bidi="ar-SA"/>
        </w:rPr>
        <w:t>قوم و أموالهم، فخالف كتاب اللّه تعالى و سنة نبيّه صلّى اللّه عليه و اله و سلّم و إجماع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الحجازي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أرى العراقي يقول في</w:t>
      </w:r>
      <w:r>
        <w:rPr>
          <w:rStyle w:val="FootnoteAnchor"/>
          <w:rtl w:val="true"/>
        </w:rPr>
        <w:footnoteReference w:id="2059"/>
      </w:r>
      <w:r>
        <w:rPr>
          <w:rFonts w:ascii="Amiri" w:hAnsi="Amiri" w:eastAsia="Amiri" w:cs="Amiri"/>
          <w:color w:val="111111"/>
          <w:sz w:val="28"/>
          <w:sz w:val="28"/>
          <w:szCs w:val="28"/>
          <w:rtl w:val="true"/>
          <w:lang w:bidi="ar-SA"/>
        </w:rPr>
        <w:t>فأرة وقعت في بئر فماتت فيها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w:t>
      </w:r>
      <w:r>
        <w:rPr>
          <w:rStyle w:val="FootnoteAnchor"/>
          <w:rtl w:val="true"/>
        </w:rPr>
        <w:footnoteReference w:id="2060"/>
      </w:r>
      <w:r>
        <w:rPr>
          <w:rFonts w:ascii="Amiri" w:hAnsi="Amiri" w:eastAsia="Amiri" w:cs="Amiri"/>
          <w:color w:val="111111"/>
          <w:sz w:val="28"/>
          <w:sz w:val="28"/>
          <w:szCs w:val="28"/>
          <w:rtl w:val="true"/>
          <w:lang w:bidi="ar-SA"/>
        </w:rPr>
        <w:t>ينزح منها عشرون دلوا، فإن وقع فيها ذنب فأرة ينزح ماء البئر كلّه، فما أعجب هذا القول و أطرفه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الكلّ غير منجّس و البعض منجّسا؟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لشيء عجيب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أطرف من هذا القول قولك أيّها الحجازي في فأرة وقعت في بئر فيها قلّتان من ماء و تفسّخت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ماء البئر طاهر، و لو أخذ من الماء قلّة و فيها بعض الفأرة لكان ذلك الماء</w:t>
      </w:r>
      <w:r>
        <w:rPr>
          <w:rStyle w:val="FootnoteAnchor"/>
          <w:rtl w:val="true"/>
        </w:rPr>
        <w:footnoteReference w:id="2061"/>
      </w:r>
      <w:r>
        <w:rPr>
          <w:rFonts w:ascii="Amiri" w:hAnsi="Amiri" w:eastAsia="Amiri" w:cs="Amiri"/>
          <w:color w:val="111111"/>
          <w:sz w:val="28"/>
          <w:sz w:val="28"/>
          <w:szCs w:val="28"/>
          <w:rtl w:val="true"/>
          <w:lang w:bidi="ar-SA"/>
        </w:rPr>
        <w:t xml:space="preserve">نجسا، فقد صارت الفأرة بأسرها غير منجّسة،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بعضها منجّسا</w:t>
      </w:r>
      <w:r>
        <w:rPr>
          <w:rFonts w:eastAsia="Amiri" w:cs="Amiri" w:ascii="Amiri" w:hAnsi="Amiri"/>
          <w:color w:val="111111"/>
          <w:sz w:val="28"/>
          <w:szCs w:val="28"/>
          <w:rtl w:val="true"/>
          <w:lang w:bidi="ar-SA"/>
        </w:rPr>
        <w:t>)</w:t>
      </w:r>
      <w:r>
        <w:rPr>
          <w:rStyle w:val="FootnoteAnchor"/>
          <w:rtl w:val="true"/>
        </w:rPr>
        <w:footnoteReference w:id="2062"/>
      </w:r>
      <w:r>
        <w:rPr>
          <w:rFonts w:ascii="IRNazanin" w:hAnsi="IRNazanin" w:eastAsia="IRNazanin"/>
          <w:color w:val="111111"/>
          <w:sz w:val="28"/>
          <w:sz w:val="28"/>
          <w:szCs w:val="28"/>
          <w:rtl w:val="true"/>
          <w:lang w:bidi="fa-IR"/>
        </w:rPr>
        <w:t>، و الماء بأسره طاهر و بعضه نجس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الحجازي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أرى العراقي يقول في الفأرة إذا ماتت في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ينزح منها عشرون دلوا، و إن مات فيها</w:t>
      </w:r>
      <w:r>
        <w:rPr>
          <w:rStyle w:val="FootnoteAnchor"/>
          <w:rtl w:val="true"/>
        </w:rPr>
        <w:footnoteReference w:id="2063"/>
      </w:r>
      <w:r>
        <w:rPr>
          <w:rFonts w:ascii="Amiri" w:hAnsi="Amiri" w:eastAsia="Amiri" w:cs="Amiri"/>
          <w:color w:val="111111"/>
          <w:sz w:val="28"/>
          <w:sz w:val="28"/>
          <w:szCs w:val="28"/>
          <w:rtl w:val="true"/>
          <w:lang w:bidi="ar-SA"/>
        </w:rPr>
        <w:t xml:space="preserve">إنسان من أهل الطهارة و الإيمان نزح الماء كلّه، أفترى الفأرة أطهر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الإيمان</w:t>
      </w:r>
      <w:r>
        <w:rPr>
          <w:rFonts w:eastAsia="Amiri" w:cs="Amiri" w:ascii="Amiri" w:hAnsi="Amiri"/>
          <w:color w:val="111111"/>
          <w:sz w:val="28"/>
          <w:szCs w:val="28"/>
          <w:rtl w:val="true"/>
          <w:lang w:bidi="ar-SA"/>
        </w:rPr>
        <w:t>)</w:t>
      </w:r>
      <w:r>
        <w:rPr>
          <w:rStyle w:val="FootnoteAnchor"/>
          <w:rtl w:val="true"/>
        </w:rPr>
        <w:footnoteReference w:id="206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سوء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أيضا أرى الحجازيّ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 المؤمن الطاهر التقيّ‌</w:t>
      </w:r>
      <w:r>
        <w:rPr>
          <w:rStyle w:val="FootnoteAnchor"/>
          <w:rtl w:val="true"/>
        </w:rPr>
        <w:footnoteReference w:id="2065"/>
      </w:r>
      <w:r>
        <w:rPr>
          <w:rFonts w:ascii="Amiri" w:hAnsi="Amiri" w:eastAsia="Amiri" w:cs="Amiri"/>
          <w:color w:val="111111"/>
          <w:sz w:val="28"/>
          <w:sz w:val="28"/>
          <w:szCs w:val="28"/>
          <w:rtl w:val="true"/>
          <w:lang w:bidi="ar-SA"/>
        </w:rPr>
        <w:t>إذا مسّ فرجه وجب عليه الوضوء، و لو مسّ فرج كلب أو خنزير لما وجب عليه الوضوء، فجعل الكلب و الخنزير أطهر من أهل التّقى و الإيمان، نعوذ باللّه من الخذلان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زكريا بن يحيى الساجي عن أبي حنيفة،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 الجنب يده في بئر بنيّة الوضوء، فسد ماء البئر كلّه، و إن لم ينو الوضوء كان الماء طاهرا، و هذا عجيب</w:t>
      </w:r>
      <w:r>
        <w:rPr>
          <w:rStyle w:val="FootnoteAnchor"/>
          <w:rtl w:val="true"/>
        </w:rPr>
        <w:footnoteReference w:id="2066"/>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حكي عن محمّد بن الحسن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جنبا دخل بئرا ينوي </w:t>
      </w:r>
    </w:p>
    <w:p>
      <w:pPr>
        <w:pStyle w:val="BookText"/>
        <w:rPr/>
      </w:pPr>
      <w:r>
        <w:rPr>
          <w:rFonts w:ascii="Amiri" w:hAnsi="Amiri" w:eastAsia="Amiri" w:cs="Amiri"/>
          <w:color w:val="111111"/>
          <w:sz w:val="28"/>
          <w:sz w:val="28"/>
          <w:szCs w:val="28"/>
          <w:rtl w:val="true"/>
          <w:lang w:bidi="ar-SA"/>
        </w:rPr>
        <w:t>الغسل من الجنابة يفسد الماء كلّه و لم يطهر هو، فإن خرج منها ثمّ دخلها ثانية لم يطهر هو أيضا و لم يطهر الماء، فإذا دخلها ثالثة كان هذا حكمه، فإن دخلها رابعة 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عن أبي يوسف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جنبا دخل بئرا ليخرج منها دلوا فانغمس فيها لم يفسد الماء و لم يجزه الغسل، و قال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يفسد الماء و يجزيه الغسل، و هذه الأقوال عجيبة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الحجازي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العراقي يدفع السنن بالاقتراح</w:t>
      </w:r>
      <w:r>
        <w:rPr>
          <w:rStyle w:val="FootnoteAnchor"/>
          <w:rtl w:val="true"/>
        </w:rPr>
        <w:footnoteReference w:id="2067"/>
      </w:r>
      <w:r>
        <w:rPr>
          <w:rFonts w:ascii="Amiri" w:hAnsi="Amiri" w:eastAsia="Amiri" w:cs="Amiri"/>
          <w:color w:val="111111"/>
          <w:sz w:val="28"/>
          <w:sz w:val="28"/>
          <w:szCs w:val="28"/>
          <w:rtl w:val="true"/>
          <w:lang w:bidi="ar-SA"/>
        </w:rPr>
        <w:t>، و يعدل عنها إلى الرأي و القياس؛ لأنّا نجد النبيّ صلّى اللّه عليه و اله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بالنّيّات و لكلّ امرئ ما نوى، و قال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الوضوء غير محتاج إلى النيّة؛ جرأة منه على ردّ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أرى الحجازي أردّ للسنّة</w:t>
      </w:r>
      <w:r>
        <w:rPr>
          <w:rStyle w:val="FootnoteAnchor"/>
          <w:rtl w:val="true"/>
        </w:rPr>
        <w:footnoteReference w:id="2068"/>
      </w:r>
      <w:r>
        <w:rPr>
          <w:rFonts w:ascii="Amiri" w:hAnsi="Amiri" w:eastAsia="Amiri" w:cs="Amiri"/>
          <w:color w:val="111111"/>
          <w:sz w:val="28"/>
          <w:sz w:val="28"/>
          <w:szCs w:val="28"/>
          <w:rtl w:val="true"/>
          <w:lang w:bidi="ar-SA"/>
        </w:rPr>
        <w:t>منّي</w:t>
      </w:r>
      <w:r>
        <w:rPr>
          <w:rStyle w:val="FootnoteAnchor"/>
          <w:rtl w:val="true"/>
        </w:rPr>
        <w:footnoteReference w:id="2069"/>
      </w:r>
      <w:r>
        <w:rPr>
          <w:rFonts w:ascii="Amiri" w:hAnsi="Amiri" w:eastAsia="Amiri" w:cs="Amiri"/>
          <w:color w:val="111111"/>
          <w:sz w:val="28"/>
          <w:sz w:val="28"/>
          <w:szCs w:val="28"/>
          <w:rtl w:val="true"/>
          <w:lang w:bidi="ar-SA"/>
        </w:rPr>
        <w:t>و أشدّ إقداما على البدعة؛ لأنّه يقول في صرورة أحرم بالحج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الحجّة تكون عن المحرم و تجزيه عن حجّة الإسلام، فيا عجبا من مدعّ على العراقي ردّ السنّة في الوضوء بغير النيّة</w:t>
      </w:r>
      <w:r>
        <w:rPr>
          <w:rStyle w:val="FootnoteAnchor"/>
          <w:rtl w:val="true"/>
        </w:rPr>
        <w:footnoteReference w:id="2070"/>
      </w:r>
      <w:r>
        <w:rPr>
          <w:rFonts w:ascii="Amiri" w:hAnsi="Amiri" w:eastAsia="Amiri" w:cs="Amiri"/>
          <w:color w:val="111111"/>
          <w:sz w:val="28"/>
          <w:sz w:val="28"/>
          <w:szCs w:val="28"/>
          <w:rtl w:val="true"/>
          <w:lang w:bidi="ar-SA"/>
        </w:rPr>
        <w:t xml:space="preserve">، و يأتي هو في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أعظم أركان</w:t>
      </w:r>
      <w:r>
        <w:rPr>
          <w:rStyle w:val="FootnoteAnchor"/>
          <w:rtl w:val="true"/>
        </w:rPr>
        <w:footnoteReference w:id="2071"/>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فيجزيه بغير 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نعوذ باللّه من مشنّع هو بالتّشنيع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و من عائب أمرا قد أتى بما هو أعظم منه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الحجازي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أرى العراقي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لو صلّى في ثوب فيه من بول </w:t>
      </w:r>
    </w:p>
    <w:p>
      <w:pPr>
        <w:pStyle w:val="BookText"/>
        <w:rPr/>
      </w:pPr>
      <w:r>
        <w:rPr>
          <w:rFonts w:ascii="IRNazanin" w:hAnsi="IRNazanin" w:eastAsia="IRNazanin"/>
          <w:color w:val="111111"/>
          <w:sz w:val="28"/>
          <w:sz w:val="28"/>
          <w:szCs w:val="28"/>
          <w:rtl w:val="true"/>
          <w:lang w:bidi="fa-IR"/>
        </w:rPr>
        <w:t>ما</w:t>
      </w:r>
      <w:r>
        <w:rPr>
          <w:rStyle w:val="FootnoteAnchor"/>
          <w:rtl w:val="true"/>
        </w:rPr>
        <w:footnoteReference w:id="20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2073"/>
      </w:r>
      <w:r>
        <w:rPr>
          <w:rFonts w:ascii="Amiri" w:hAnsi="Amiri" w:eastAsia="Amiri" w:cs="Amiri"/>
          <w:color w:val="111111"/>
          <w:sz w:val="28"/>
          <w:sz w:val="28"/>
          <w:szCs w:val="28"/>
          <w:rtl w:val="true"/>
          <w:lang w:bidi="ar-SA"/>
        </w:rPr>
        <w:t>يؤكل لحمه أكثر من قدر الدرهم؛ أنّ صلاته جائزة إلاّ أن يكون كثيرا فاحشا، و الكثير عنده ربع الثوب فصاعدا، ثم يناقض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شاة بالت</w:t>
      </w:r>
      <w:r>
        <w:rPr>
          <w:rStyle w:val="FootnoteAnchor"/>
          <w:rtl w:val="true"/>
        </w:rPr>
        <w:footnoteReference w:id="2074"/>
      </w:r>
      <w:r>
        <w:rPr>
          <w:rFonts w:ascii="Amiri" w:hAnsi="Amiri" w:eastAsia="Amiri" w:cs="Amiri"/>
          <w:color w:val="111111"/>
          <w:sz w:val="28"/>
          <w:sz w:val="28"/>
          <w:szCs w:val="28"/>
          <w:rtl w:val="true"/>
          <w:lang w:bidi="ar-SA"/>
        </w:rPr>
        <w:t>في بئر فيها ألف قربة ماء لنجس</w:t>
      </w:r>
      <w:r>
        <w:rPr>
          <w:rStyle w:val="FootnoteAnchor"/>
          <w:rtl w:val="true"/>
        </w:rPr>
        <w:footnoteReference w:id="2075"/>
      </w:r>
      <w:r>
        <w:rPr>
          <w:rFonts w:ascii="Amiri" w:hAnsi="Amiri" w:eastAsia="Amiri" w:cs="Amiri"/>
          <w:color w:val="111111"/>
          <w:sz w:val="28"/>
          <w:sz w:val="28"/>
          <w:szCs w:val="28"/>
          <w:rtl w:val="true"/>
          <w:lang w:bidi="ar-SA"/>
        </w:rPr>
        <w:t>الماء كلّه، و هذا من فاحش المناقضة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أرى الحجازيّ أولى بالمناقضة؛ لأنّه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تيمّم بتراب قد خالطه دقيق لم يجزه، فإن توضّأ بماء قد مازجه لبن كان وضوؤه جائزا، و هذا أعجب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الحجازي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اللّه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قُمْتُمْ إِلَى اَلصَّلاٰةِ فَاغْسِلُوا وُجُوهَكُمْ وَ أَيْدِيَكُمْ إِلَى اَلْمَرٰافِقِ وَ اِمْسَحُوا بِرُؤُسِكُمْ وَ أَرْجُلَكُمْ إِلَى اَلْكَعْبَيْنِ‌</w:t>
      </w:r>
      <w:r>
        <w:rPr>
          <w:rStyle w:val="FootnoteAnchor"/>
          <w:rtl w:val="true"/>
        </w:rPr>
        <w:footnoteReference w:id="2076"/>
      </w:r>
      <w:r>
        <w:rPr>
          <w:rFonts w:ascii="Amiri" w:hAnsi="Amiri" w:eastAsia="Amiri" w:cs="Amiri"/>
          <w:color w:val="111111"/>
          <w:sz w:val="28"/>
          <w:sz w:val="28"/>
          <w:szCs w:val="28"/>
          <w:rtl w:val="true"/>
          <w:lang w:bidi="ar-SA"/>
        </w:rPr>
        <w:t>، فأمر اللّه تعالى بالوضوء مرتّبا، و قال رسول اللّه صلّى اللّه عليه و اله و سلّم حين بدأ بالصفاء</w:t>
      </w:r>
      <w:r>
        <w:rPr>
          <w:rStyle w:val="FootnoteAnchor"/>
          <w:rtl w:val="true"/>
        </w:rPr>
        <w:footnoteReference w:id="20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نبدأ</w:t>
      </w:r>
      <w:r>
        <w:rPr>
          <w:rStyle w:val="FootnoteAnchor"/>
          <w:rtl w:val="true"/>
        </w:rPr>
        <w:footnoteReference w:id="2078"/>
      </w:r>
      <w:r>
        <w:rPr>
          <w:rFonts w:ascii="Amiri" w:hAnsi="Amiri" w:eastAsia="Amiri" w:cs="Amiri"/>
          <w:color w:val="111111"/>
          <w:sz w:val="28"/>
          <w:sz w:val="28"/>
          <w:szCs w:val="28"/>
          <w:rtl w:val="true"/>
          <w:lang w:bidi="ar-SA"/>
        </w:rPr>
        <w:t>بما بدأ اللّه به، و أرى العراقي ينقض ذلك و يخالف اللّه في ترتيبه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رأيتك أيّها الحجازي تقول في أصل الديانة بمثل ما شنّعت به عليّ‌، و ذلك 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 اَللّٰهُ اَلْمُجٰاهِدِينَ عَلَى اَلْقٰاعِدِينَ أَجْراً عَظِيماً</w:t>
      </w:r>
      <w:r>
        <w:rPr>
          <w:rStyle w:val="FootnoteAnchor"/>
          <w:rtl w:val="true"/>
        </w:rPr>
        <w:footnoteReference w:id="2079"/>
      </w:r>
      <w:r>
        <w:rPr>
          <w:rFonts w:ascii="Amiri" w:hAnsi="Amiri" w:eastAsia="Amiri" w:cs="Amiri"/>
          <w:color w:val="111111"/>
          <w:sz w:val="28"/>
          <w:sz w:val="28"/>
          <w:szCs w:val="28"/>
          <w:rtl w:val="true"/>
          <w:lang w:bidi="ar-SA"/>
        </w:rPr>
        <w:t>، و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يَسْتَوِي اَلَّذِينَ يَعْلَمُونَ وَ اَلَّذِينَ لاٰ يَعْلَمُونَ إِنَّمٰا يَتَذَكَّرُ </w:t>
      </w:r>
    </w:p>
    <w:p>
      <w:pPr>
        <w:pStyle w:val="BookText"/>
        <w:rPr/>
      </w:pPr>
      <w:r>
        <w:rPr>
          <w:rFonts w:ascii="Amiri" w:hAnsi="Amiri" w:eastAsia="Amiri" w:cs="Amiri"/>
          <w:color w:val="111111"/>
          <w:sz w:val="28"/>
          <w:sz w:val="28"/>
          <w:szCs w:val="28"/>
          <w:rtl w:val="true"/>
          <w:lang w:bidi="ar-SA"/>
        </w:rPr>
        <w:t xml:space="preserve">أُولُوا اَلْأَلْبٰابِ‌ </w:t>
      </w:r>
      <w:r>
        <w:rPr>
          <w:rStyle w:val="FootnoteAnchor"/>
          <w:rtl w:val="true"/>
        </w:rPr>
        <w:footnoteReference w:id="2080"/>
      </w:r>
      <w:r>
        <w:rPr>
          <w:rFonts w:ascii="Amiri" w:hAnsi="Amiri" w:eastAsia="Amiri" w:cs="Amiri"/>
          <w:color w:val="111111"/>
          <w:sz w:val="28"/>
          <w:sz w:val="28"/>
          <w:szCs w:val="28"/>
          <w:rtl w:val="true"/>
          <w:lang w:bidi="ar-SA"/>
        </w:rPr>
        <w:t>، فقدّم اللّه أهل الجهاد على القاعدين في محلّ التعظيم، و لم يسوّ بين العالمين و بين من نقص عن رتبتهم في العلم، و قد قدّمنا جميعا أبا بكر على عليّ بن أبي طالب عليه السّلام و كان أكثر علما من أبي بكر، و كان مجاهدا و أبو بكر قاعدا، فيجب أن نشترك جميعا في العيب و يسلم منه الرافضة خاصّة، و هذا ما</w:t>
      </w:r>
      <w:r>
        <w:rPr>
          <w:rStyle w:val="FootnoteAnchor"/>
          <w:rtl w:val="true"/>
        </w:rPr>
        <w:footnoteReference w:id="2081"/>
      </w:r>
      <w:r>
        <w:rPr>
          <w:rFonts w:ascii="Amiri" w:hAnsi="Amiri" w:eastAsia="Amiri" w:cs="Amiri"/>
          <w:color w:val="111111"/>
          <w:sz w:val="28"/>
          <w:sz w:val="28"/>
          <w:szCs w:val="28"/>
          <w:rtl w:val="true"/>
          <w:lang w:bidi="ar-SA"/>
        </w:rPr>
        <w:t>لا ترتضيه لنفسك،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w:t>
      </w:r>
      <w:r>
        <w:rPr>
          <w:rStyle w:val="FootnoteAnchor"/>
          <w:rtl w:val="true"/>
        </w:rPr>
        <w:footnoteReference w:id="2082"/>
      </w:r>
      <w:r>
        <w:rPr>
          <w:rFonts w:ascii="Amiri" w:hAnsi="Amiri" w:eastAsia="Amiri" w:cs="Amiri"/>
          <w:color w:val="111111"/>
          <w:sz w:val="28"/>
          <w:sz w:val="28"/>
          <w:szCs w:val="28"/>
          <w:rtl w:val="true"/>
          <w:lang w:bidi="ar-SA"/>
        </w:rPr>
        <w:t>اتّفقنا جميعا على تقديم المياسر على الميامن و لم نوجب الترتيب في ذلك، فيجب أن نكون جميعا قد خالفنا اللّه في ترتيبه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الحجازي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أرى العراقي متعجرفا</w:t>
      </w:r>
      <w:r>
        <w:rPr>
          <w:rStyle w:val="FootnoteAnchor"/>
          <w:rtl w:val="true"/>
        </w:rPr>
        <w:footnoteReference w:id="2083"/>
      </w:r>
      <w:r>
        <w:rPr>
          <w:rFonts w:ascii="Amiri" w:hAnsi="Amiri" w:eastAsia="Amiri" w:cs="Amiri"/>
          <w:color w:val="111111"/>
          <w:sz w:val="28"/>
          <w:sz w:val="28"/>
          <w:szCs w:val="28"/>
          <w:rtl w:val="true"/>
          <w:lang w:bidi="ar-SA"/>
        </w:rPr>
        <w:t>في قوله متعسّفا في نحلته، يقدم بالعضيهة</w:t>
      </w:r>
      <w:r>
        <w:rPr>
          <w:rStyle w:val="FootnoteAnchor"/>
          <w:rtl w:val="true"/>
        </w:rPr>
        <w:footnoteReference w:id="2084"/>
      </w:r>
      <w:r>
        <w:rPr>
          <w:rFonts w:ascii="Amiri" w:hAnsi="Amiri" w:eastAsia="Amiri" w:cs="Amiri"/>
          <w:color w:val="111111"/>
          <w:sz w:val="28"/>
          <w:sz w:val="28"/>
          <w:szCs w:val="28"/>
          <w:rtl w:val="true"/>
          <w:lang w:bidi="ar-SA"/>
        </w:rPr>
        <w:t>على الأنبياء عليهم السّلام، و ينجّس الأخيار و الأصفياء، من ذلك قوله</w:t>
      </w:r>
      <w:r>
        <w:rPr>
          <w:rStyle w:val="FootnoteAnchor"/>
          <w:rtl w:val="true"/>
        </w:rPr>
        <w:footnoteReference w:id="20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المنيّ نجس، و منه خلقت الأنبياء عليهم السّلام، فليت شعري إذا لم يفكّر في تنجيس نفسه فهلاّ اتّقى اللّه في إقدامه على أنبيائه</w:t>
      </w:r>
      <w:r>
        <w:rPr>
          <w:rStyle w:val="FootnoteAnchor"/>
          <w:rtl w:val="true"/>
        </w:rPr>
        <w:footnoteReference w:id="2086"/>
      </w:r>
      <w:r>
        <w:rPr>
          <w:rFonts w:ascii="Amiri" w:hAnsi="Amiri" w:eastAsia="Amiri" w:cs="Amiri"/>
          <w:color w:val="111111"/>
          <w:sz w:val="28"/>
          <w:sz w:val="28"/>
          <w:szCs w:val="28"/>
          <w:rtl w:val="true"/>
          <w:lang w:bidi="ar-SA"/>
        </w:rPr>
        <w:t>بالتنجيس‌؟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نزّه اللّه عزّ و جلّ الأنبياء عليهم السّلام عمّا أضافه إليهم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أرى الحجازي أشدّ تعجرفا</w:t>
      </w:r>
      <w:r>
        <w:rPr>
          <w:rStyle w:val="FootnoteAnchor"/>
          <w:rtl w:val="true"/>
        </w:rPr>
        <w:footnoteReference w:id="2087"/>
      </w:r>
      <w:r>
        <w:rPr>
          <w:rFonts w:ascii="IRNazanin" w:hAnsi="IRNazanin" w:eastAsia="IRNazanin"/>
          <w:color w:val="111111"/>
          <w:sz w:val="28"/>
          <w:sz w:val="28"/>
          <w:szCs w:val="28"/>
          <w:rtl w:val="true"/>
          <w:lang w:bidi="fa-IR"/>
        </w:rPr>
        <w:t>و تعسّفا و إقداما على القول بالباطل</w:t>
      </w:r>
      <w:r>
        <w:rPr>
          <w:rStyle w:val="FootnoteAnchor"/>
          <w:rtl w:val="true"/>
        </w:rPr>
        <w:footnoteReference w:id="2088"/>
      </w:r>
      <w:r>
        <w:rPr>
          <w:rFonts w:ascii="Amiri" w:hAnsi="Amiri" w:eastAsia="Amiri" w:cs="Amiri"/>
          <w:color w:val="111111"/>
          <w:sz w:val="28"/>
          <w:sz w:val="28"/>
          <w:szCs w:val="28"/>
          <w:rtl w:val="true"/>
          <w:lang w:bidi="ar-SA"/>
        </w:rPr>
        <w:t>، من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الشّعر إذا بان من الحيّ فهو نجس، و هذا ردّ على </w:t>
      </w:r>
    </w:p>
    <w:p>
      <w:pPr>
        <w:pStyle w:val="BookText"/>
        <w:rPr/>
      </w:pPr>
      <w:r>
        <w:rPr>
          <w:rFonts w:ascii="Amiri" w:hAnsi="Amiri" w:eastAsia="Amiri" w:cs="Amiri"/>
          <w:color w:val="111111"/>
          <w:sz w:val="28"/>
          <w:sz w:val="28"/>
          <w:szCs w:val="28"/>
          <w:rtl w:val="true"/>
          <w:lang w:bidi="ar-SA"/>
        </w:rPr>
        <w:t>النبي صلّى اللّه عليه و اله و سلّم و قول فضيع</w:t>
      </w:r>
      <w:r>
        <w:rPr>
          <w:rStyle w:val="FootnoteAnchor"/>
          <w:rtl w:val="true"/>
        </w:rPr>
        <w:footnoteReference w:id="2089"/>
      </w:r>
      <w:r>
        <w:rPr>
          <w:rFonts w:ascii="Amiri" w:hAnsi="Amiri" w:eastAsia="Amiri" w:cs="Amiri"/>
          <w:color w:val="111111"/>
          <w:sz w:val="28"/>
          <w:sz w:val="28"/>
          <w:szCs w:val="28"/>
          <w:rtl w:val="true"/>
          <w:lang w:bidi="ar-SA"/>
        </w:rPr>
        <w:t xml:space="preserve">في سنّته؛ لأنّ النبي صلّى اللّه عليه و اله و سلّم قسّم شعره حين حلقه بمنى بين أصحابه لتلحقهم بركته، و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حاشا له صلّى اللّه عليه و اله و سلّم ممّا ذهب إليه الحجازي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قسّمه</w:t>
      </w:r>
      <w:r>
        <w:rPr>
          <w:rStyle w:val="FootnoteAnchor"/>
          <w:rtl w:val="true"/>
        </w:rPr>
        <w:footnoteReference w:id="2090"/>
      </w:r>
      <w:r>
        <w:rPr>
          <w:rFonts w:ascii="Amiri" w:hAnsi="Amiri" w:eastAsia="Amiri" w:cs="Amiri"/>
          <w:color w:val="111111"/>
          <w:sz w:val="28"/>
          <w:sz w:val="28"/>
          <w:szCs w:val="28"/>
          <w:rtl w:val="true"/>
          <w:lang w:bidi="ar-SA"/>
        </w:rPr>
        <w:t>بين أصحابه، و لكان</w:t>
      </w:r>
      <w:r>
        <w:rPr>
          <w:rFonts w:eastAsia="Amiri" w:cs="Amiri" w:ascii="Amiri" w:hAnsi="Amiri"/>
          <w:color w:val="111111"/>
          <w:sz w:val="28"/>
          <w:szCs w:val="28"/>
          <w:rtl w:val="true"/>
          <w:lang w:bidi="ar-SA"/>
        </w:rPr>
        <w:t>)</w:t>
      </w:r>
      <w:r>
        <w:rPr>
          <w:rStyle w:val="FootnoteAnchor"/>
          <w:rtl w:val="true"/>
        </w:rPr>
        <w:footnoteReference w:id="2091"/>
      </w:r>
      <w:r>
        <w:rPr>
          <w:rFonts w:ascii="Amiri" w:hAnsi="Amiri" w:eastAsia="Amiri" w:cs="Amiri"/>
          <w:color w:val="111111"/>
          <w:sz w:val="28"/>
          <w:sz w:val="28"/>
          <w:szCs w:val="28"/>
          <w:rtl w:val="true"/>
          <w:lang w:bidi="ar-SA"/>
        </w:rPr>
        <w:t>يجعل سبيله سبيل ما يخرج من السبيلين</w:t>
      </w:r>
      <w:r>
        <w:rPr>
          <w:rStyle w:val="FootnoteAnchor"/>
          <w:rtl w:val="true"/>
        </w:rPr>
        <w:footnoteReference w:id="2092"/>
      </w:r>
      <w:r>
        <w:rPr>
          <w:rFonts w:ascii="Amiri" w:hAnsi="Amiri" w:eastAsia="Amiri" w:cs="Amiri"/>
          <w:color w:val="111111"/>
          <w:sz w:val="28"/>
          <w:sz w:val="28"/>
          <w:szCs w:val="28"/>
          <w:rtl w:val="true"/>
          <w:lang w:bidi="ar-SA"/>
        </w:rPr>
        <w:t>في اطّراحه و إبعاده، و لكنّه صلّى اللّه عليه و اله و سلّم أعلمنا بفعله ذلك طهارة شعره، و وجب علينا أن نحكم لأجل ذلك على كلّ‌</w:t>
      </w:r>
      <w:r>
        <w:rPr>
          <w:rStyle w:val="FootnoteAnchor"/>
          <w:rtl w:val="true"/>
        </w:rPr>
        <w:footnoteReference w:id="2093"/>
      </w:r>
      <w:r>
        <w:rPr>
          <w:rFonts w:ascii="Amiri" w:hAnsi="Amiri" w:eastAsia="Amiri" w:cs="Amiri"/>
          <w:color w:val="111111"/>
          <w:sz w:val="28"/>
          <w:sz w:val="28"/>
          <w:szCs w:val="28"/>
          <w:rtl w:val="true"/>
          <w:lang w:bidi="ar-SA"/>
        </w:rPr>
        <w:t>شعر بائن بالطهارة؛ لاتّفاق العلل الموجبه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الحجازي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اله و سلّم قال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تحريمها التكبير و تحليلها التسليم، و أرى العراقي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الصلاة التعظيم و التهليل، و تحليلها البول و الغائط و الضراط، و هذا ردّ على النبي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أرى الحجازي قد دان بمثل ذلك و أشنع منه، و ذلك أنّ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قذف المحصنات في صلاته</w:t>
      </w:r>
      <w:r>
        <w:rPr>
          <w:rStyle w:val="FootnoteAnchor"/>
          <w:rtl w:val="true"/>
        </w:rPr>
        <w:footnoteReference w:id="2094"/>
      </w:r>
      <w:r>
        <w:rPr>
          <w:rFonts w:ascii="Amiri" w:hAnsi="Amiri" w:eastAsia="Amiri" w:cs="Amiri"/>
          <w:color w:val="111111"/>
          <w:sz w:val="28"/>
          <w:sz w:val="28"/>
          <w:szCs w:val="28"/>
          <w:rtl w:val="true"/>
          <w:lang w:bidi="ar-SA"/>
        </w:rPr>
        <w:t xml:space="preserve">ساهيا جازت صلاته، و النبي صلّى اللّه عليه و اله و سلّم قد جعل التسليم خروجا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فكيف يكون التسليم خروجا</w:t>
      </w:r>
      <w:r>
        <w:rPr>
          <w:rFonts w:eastAsia="Amiri" w:cs="Amiri" w:ascii="Amiri" w:hAnsi="Amiri"/>
          <w:color w:val="111111"/>
          <w:sz w:val="28"/>
          <w:szCs w:val="28"/>
          <w:rtl w:val="true"/>
          <w:lang w:bidi="ar-SA"/>
        </w:rPr>
        <w:t>)</w:t>
      </w:r>
      <w:r>
        <w:rPr>
          <w:rStyle w:val="FootnoteAnchor"/>
          <w:rtl w:val="true"/>
        </w:rPr>
        <w:footnoteReference w:id="2095"/>
      </w:r>
      <w:r>
        <w:rPr>
          <w:rFonts w:ascii="Amiri" w:hAnsi="Amiri" w:eastAsia="Amiri" w:cs="Amiri"/>
          <w:color w:val="111111"/>
          <w:sz w:val="28"/>
          <w:sz w:val="28"/>
          <w:szCs w:val="28"/>
          <w:rtl w:val="true"/>
          <w:lang w:bidi="ar-SA"/>
        </w:rPr>
        <w:t>و قذف المحصنات ليس بخروج، و هذا هو الردّ على الرّسول صلّى اللّه عليه و اله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 مع ذلك مناقضا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لو قال في افتتاح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مكبّرا حتّى يأتي باللّفظ</w:t>
      </w:r>
      <w:r>
        <w:rPr>
          <w:rStyle w:val="FootnoteAnchor"/>
          <w:rtl w:val="true"/>
        </w:rPr>
        <w:footnoteReference w:id="2096"/>
      </w:r>
      <w:r>
        <w:rPr>
          <w:rFonts w:ascii="Amiri" w:hAnsi="Amiri" w:eastAsia="Amiri" w:cs="Amiri"/>
          <w:color w:val="111111"/>
          <w:sz w:val="28"/>
          <w:sz w:val="28"/>
          <w:szCs w:val="28"/>
          <w:rtl w:val="true"/>
          <w:lang w:bidi="ar-SA"/>
        </w:rPr>
        <w:t xml:space="preserve">المعروف في ذلك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قال في موضع 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لكان مسلّما خارجا من الصلاة و إن خالف</w:t>
      </w:r>
      <w:r>
        <w:rPr>
          <w:rStyle w:val="FootnoteAnchor"/>
          <w:rtl w:val="true"/>
        </w:rPr>
        <w:footnoteReference w:id="2097"/>
      </w:r>
      <w:r>
        <w:rPr>
          <w:rFonts w:ascii="Amiri" w:hAnsi="Amiri" w:eastAsia="Amiri" w:cs="Amiri"/>
          <w:color w:val="111111"/>
          <w:sz w:val="28"/>
          <w:sz w:val="28"/>
          <w:szCs w:val="28"/>
          <w:rtl w:val="true"/>
          <w:lang w:bidi="ar-SA"/>
        </w:rPr>
        <w:t>المعروف المأثور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الحجازي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اللّه سبحانه يقول</w:t>
      </w:r>
      <w:r>
        <w:rPr>
          <w:rStyle w:val="FootnoteAnchor"/>
          <w:rtl w:val="true"/>
        </w:rPr>
        <w:footnoteReference w:id="2098"/>
      </w:r>
      <w:r>
        <w:rPr>
          <w:rFonts w:ascii="Amiri" w:hAnsi="Amiri" w:eastAsia="Amiri" w:cs="Amiri"/>
          <w:color w:val="111111"/>
          <w:sz w:val="28"/>
          <w:sz w:val="28"/>
          <w:szCs w:val="28"/>
          <w:rtl w:val="true"/>
          <w:lang w:bidi="ar-SA"/>
        </w:rPr>
        <w:t>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عَرَبِيٍّ مُبِينٍ‌</w:t>
      </w:r>
      <w:r>
        <w:rPr>
          <w:rStyle w:val="FootnoteAnchor"/>
          <w:rtl w:val="true"/>
        </w:rPr>
        <w:footnoteReference w:id="2099"/>
      </w:r>
      <w:r>
        <w:rPr>
          <w:rFonts w:ascii="Amiri" w:hAnsi="Amiri" w:eastAsia="Amiri" w:cs="Amiri"/>
          <w:color w:val="111111"/>
          <w:sz w:val="28"/>
          <w:sz w:val="28"/>
          <w:szCs w:val="28"/>
          <w:rtl w:val="true"/>
          <w:lang w:bidi="ar-SA"/>
        </w:rPr>
        <w:t>، و أرى العراقي يقول</w:t>
      </w:r>
      <w:r>
        <w:rPr>
          <w:rStyle w:val="FootnoteAnchor"/>
          <w:rtl w:val="true"/>
        </w:rPr>
        <w:footnoteReference w:id="2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قرأ بالفارسية في الصلاة لكان جائزا، تحريفا للقرآن و تبديلا له، و إدخا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جملة ما يأتيه الباطل، و قد نفى اللّه عزّ و جلّ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يأتيه</w:t>
      </w:r>
      <w:r>
        <w:rPr>
          <w:rFonts w:eastAsia="Amiri" w:cs="Amiri" w:ascii="Amiri" w:hAnsi="Amiri"/>
          <w:color w:val="111111"/>
          <w:sz w:val="28"/>
          <w:szCs w:val="28"/>
          <w:rtl w:val="true"/>
          <w:lang w:bidi="ar-SA"/>
        </w:rPr>
        <w:t>)</w:t>
      </w:r>
      <w:r>
        <w:rPr>
          <w:rStyle w:val="FootnoteAnchor"/>
          <w:rtl w:val="true"/>
        </w:rPr>
        <w:footnoteReference w:id="2101"/>
      </w:r>
      <w:r>
        <w:rPr>
          <w:rFonts w:ascii="Amiri" w:hAnsi="Amiri" w:eastAsia="Amiri" w:cs="Amiri"/>
          <w:color w:val="111111"/>
          <w:sz w:val="28"/>
          <w:sz w:val="28"/>
          <w:szCs w:val="28"/>
          <w:rtl w:val="true"/>
          <w:lang w:bidi="ar-SA"/>
        </w:rPr>
        <w:t>الباطل من بين يديه و من خلفه، و هو أيضا إخراج للقرآن من حدّ الإعجاز إلى حدّ الإمكان، نعوذ باللّه من الخذلان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الحجازي قد شاركني في هذه الشناعة و أبطل الكتاب و السنّة، و ذلك 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رَسُولٍ إِلاّٰ بِلِسٰانِ قَوْمِهِ لِيُبَيِّنَ لَهُمْ‌</w:t>
      </w:r>
      <w:r>
        <w:rPr>
          <w:rStyle w:val="FootnoteAnchor"/>
          <w:rtl w:val="true"/>
        </w:rPr>
        <w:footnoteReference w:id="2102"/>
      </w:r>
      <w:r>
        <w:rPr>
          <w:rFonts w:ascii="Amiri" w:hAnsi="Amiri" w:eastAsia="Amiri" w:cs="Amiri"/>
          <w:color w:val="111111"/>
          <w:sz w:val="28"/>
          <w:sz w:val="28"/>
          <w:szCs w:val="28"/>
          <w:rtl w:val="true"/>
          <w:lang w:bidi="ar-SA"/>
        </w:rPr>
        <w:t>، 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لَكُمْ فِي رَسُولِ اَللّٰهِ أُسْوَةٌ حَسَنَةٌ‌</w:t>
      </w:r>
      <w:r>
        <w:rPr>
          <w:rStyle w:val="FootnoteAnchor"/>
          <w:rtl w:val="true"/>
        </w:rPr>
        <w:footnoteReference w:id="2103"/>
      </w:r>
      <w:r>
        <w:rPr>
          <w:rFonts w:ascii="Amiri" w:hAnsi="Amiri" w:eastAsia="Amiri" w:cs="Amiri"/>
          <w:color w:val="111111"/>
          <w:sz w:val="28"/>
          <w:sz w:val="28"/>
          <w:szCs w:val="28"/>
          <w:rtl w:val="true"/>
          <w:lang w:bidi="ar-SA"/>
        </w:rPr>
        <w:t xml:space="preserve">، و لم ير النبي صلّى اللّه عليه و اله و سلّم في حال تلفّظ 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أن يؤدّي فرضا من فرائض الصلاة بالفارسية، و لا خلاف عند الحجازي أنّ التشهّد في الصلاة و الصلاة على النبي صلّى اللّه عليه و اله و سلّم فرض، و لو تشهّد المصلّي بالفارسية</w:t>
      </w:r>
      <w:r>
        <w:rPr>
          <w:rFonts w:eastAsia="Amiri" w:cs="Amiri" w:ascii="Amiri" w:hAnsi="Amiri"/>
          <w:color w:val="111111"/>
          <w:sz w:val="28"/>
          <w:szCs w:val="28"/>
          <w:rtl w:val="true"/>
          <w:lang w:bidi="ar-SA"/>
        </w:rPr>
        <w:t>)</w:t>
      </w:r>
      <w:r>
        <w:rPr>
          <w:rStyle w:val="FootnoteAnchor"/>
          <w:rtl w:val="true"/>
        </w:rPr>
        <w:footnoteReference w:id="2104"/>
      </w:r>
      <w:r>
        <w:rPr>
          <w:rFonts w:ascii="Amiri" w:hAnsi="Amiri" w:eastAsia="Amiri" w:cs="Amiri"/>
          <w:color w:val="111111"/>
          <w:sz w:val="28"/>
          <w:sz w:val="28"/>
          <w:szCs w:val="28"/>
          <w:rtl w:val="true"/>
          <w:lang w:bidi="ar-SA"/>
        </w:rPr>
        <w:t>في الصلاة لأجزأه</w:t>
      </w:r>
      <w:r>
        <w:rPr>
          <w:rStyle w:val="FootnoteAnchor"/>
          <w:rtl w:val="true"/>
        </w:rPr>
        <w:footnoteReference w:id="2105"/>
      </w:r>
      <w:r>
        <w:rPr>
          <w:rFonts w:ascii="Amiri" w:hAnsi="Amiri" w:eastAsia="Amiri" w:cs="Amiri"/>
          <w:color w:val="111111"/>
          <w:sz w:val="28"/>
          <w:sz w:val="28"/>
          <w:szCs w:val="28"/>
          <w:rtl w:val="true"/>
          <w:lang w:bidi="ar-SA"/>
        </w:rPr>
        <w:t xml:space="preserve">ذلك، و لو سلّم أيضا </w:t>
      </w:r>
    </w:p>
    <w:p>
      <w:pPr>
        <w:pStyle w:val="BookText"/>
        <w:rPr/>
      </w:pPr>
      <w:r>
        <w:rPr>
          <w:rFonts w:ascii="Amiri" w:hAnsi="Amiri" w:eastAsia="Amiri" w:cs="Amiri"/>
          <w:color w:val="111111"/>
          <w:sz w:val="28"/>
          <w:sz w:val="28"/>
          <w:szCs w:val="28"/>
          <w:rtl w:val="true"/>
          <w:lang w:bidi="ar-SA"/>
        </w:rPr>
        <w:t>التسليمة</w:t>
      </w:r>
      <w:r>
        <w:rPr>
          <w:rStyle w:val="FootnoteAnchor"/>
          <w:rtl w:val="true"/>
        </w:rPr>
        <w:footnoteReference w:id="2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عنده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لأجزأه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العراقيّ قد</w:t>
      </w:r>
      <w:r>
        <w:rPr>
          <w:rFonts w:eastAsia="Amiri" w:cs="Amiri" w:ascii="Amiri" w:hAnsi="Amiri"/>
          <w:color w:val="111111"/>
          <w:sz w:val="28"/>
          <w:szCs w:val="28"/>
          <w:rtl w:val="true"/>
          <w:lang w:bidi="ar-SA"/>
        </w:rPr>
        <w:t>)</w:t>
      </w:r>
      <w:r>
        <w:rPr>
          <w:rStyle w:val="FootnoteAnchor"/>
          <w:rtl w:val="true"/>
        </w:rPr>
        <w:footnoteReference w:id="2107"/>
      </w:r>
      <w:r>
        <w:rPr>
          <w:rFonts w:ascii="Amiri" w:hAnsi="Amiri" w:eastAsia="Amiri" w:cs="Amiri"/>
          <w:color w:val="111111"/>
          <w:sz w:val="28"/>
          <w:sz w:val="28"/>
          <w:szCs w:val="28"/>
          <w:rtl w:val="true"/>
          <w:lang w:bidi="ar-SA"/>
        </w:rPr>
        <w:t>خالف القرآن فالحجازيّ قد رّد السنّة و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الحجازي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اله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صلاة لا يقرأ فيها بأمّ الكتاب فهي خداج، و أرى العراقيّ يجيز</w:t>
      </w:r>
      <w:r>
        <w:rPr>
          <w:rStyle w:val="FootnoteAnchor"/>
          <w:rtl w:val="true"/>
        </w:rPr>
        <w:footnoteReference w:id="2108"/>
      </w:r>
      <w:r>
        <w:rPr>
          <w:rFonts w:ascii="Amiri" w:hAnsi="Amiri" w:eastAsia="Amiri" w:cs="Amiri"/>
          <w:color w:val="111111"/>
          <w:sz w:val="28"/>
          <w:sz w:val="28"/>
          <w:szCs w:val="28"/>
          <w:rtl w:val="true"/>
          <w:lang w:bidi="ar-SA"/>
        </w:rPr>
        <w:t xml:space="preserve">الصلاة بالآية القصيرة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 لام 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مدهامّتان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أشبههما من الآيات؛ جرأة منه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الحجازيّ قد نقض هذا الخبر و أبطل معناه، و ذلك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قرأ بآية طويلة مقدارها مقدار فاتحة الكتاب أجزأته صلاته، فقد دخل بهذا القول فيما عاب، و ردّ الحديث الذي احتجّ به ردّا واضحا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الحجازي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Style w:val="FootnoteAnchor"/>
          <w:rtl w:val="true"/>
        </w:rPr>
        <w:footnoteReference w:id="2109"/>
      </w:r>
      <w:r>
        <w:rPr>
          <w:rFonts w:ascii="Amiri" w:hAnsi="Amiri" w:eastAsia="Amiri" w:cs="Amiri"/>
          <w:color w:val="111111"/>
          <w:sz w:val="28"/>
          <w:sz w:val="28"/>
          <w:szCs w:val="28"/>
          <w:rtl w:val="true"/>
          <w:lang w:bidi="ar-SA"/>
        </w:rPr>
        <w:t>أرى العراقيّ مدّعيا للقياس و هو</w:t>
      </w:r>
      <w:r>
        <w:rPr>
          <w:rStyle w:val="FootnoteAnchor"/>
          <w:rtl w:val="true"/>
        </w:rPr>
        <w:footnoteReference w:id="2110"/>
      </w:r>
      <w:r>
        <w:rPr>
          <w:rFonts w:ascii="Amiri" w:hAnsi="Amiri" w:eastAsia="Amiri" w:cs="Amiri"/>
          <w:color w:val="111111"/>
          <w:sz w:val="28"/>
          <w:sz w:val="28"/>
          <w:szCs w:val="28"/>
          <w:rtl w:val="true"/>
          <w:lang w:bidi="ar-SA"/>
        </w:rPr>
        <w:t>مع ذلك أشدّ الناس مناقضة و أبعدهم</w:t>
      </w:r>
      <w:r>
        <w:rPr>
          <w:rStyle w:val="FootnoteAnchor"/>
          <w:rtl w:val="true"/>
        </w:rPr>
        <w:footnoteReference w:id="2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القياس</w:t>
      </w:r>
      <w:r>
        <w:rPr>
          <w:rFonts w:eastAsia="Amiri" w:cs="Amiri" w:ascii="Amiri" w:hAnsi="Amiri"/>
          <w:color w:val="111111"/>
          <w:sz w:val="28"/>
          <w:szCs w:val="28"/>
          <w:rtl w:val="true"/>
          <w:lang w:bidi="ar-SA"/>
        </w:rPr>
        <w:t>)</w:t>
      </w:r>
      <w:r>
        <w:rPr>
          <w:rStyle w:val="FootnoteAnchor"/>
          <w:rtl w:val="true"/>
        </w:rPr>
        <w:footnoteReference w:id="2112"/>
      </w:r>
      <w:r>
        <w:rPr>
          <w:rFonts w:ascii="Amiri" w:hAnsi="Amiri" w:eastAsia="Amiri" w:cs="Amiri"/>
          <w:color w:val="111111"/>
          <w:sz w:val="28"/>
          <w:sz w:val="28"/>
          <w:szCs w:val="28"/>
          <w:rtl w:val="true"/>
          <w:lang w:bidi="ar-SA"/>
        </w:rPr>
        <w:t xml:space="preserve">، 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تكلّم في الصلاة ساهيا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مفسد لصلاته، و إن سلّم في صلاته ساهيا لم يفسد صلاته، فأيّ مناقضة أبين من هذا؟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أرى الحجازيّ أكثر مناقضة و أعجب مقالة، من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الخائف</w:t>
      </w:r>
      <w:r>
        <w:rPr>
          <w:rStyle w:val="FootnoteAnchor"/>
          <w:rtl w:val="true"/>
        </w:rPr>
        <w:footnoteReference w:id="2113"/>
      </w:r>
      <w:r>
        <w:rPr>
          <w:rFonts w:ascii="Amiri" w:hAnsi="Amiri" w:eastAsia="Amiri" w:cs="Amiri"/>
          <w:color w:val="111111"/>
          <w:sz w:val="28"/>
          <w:sz w:val="28"/>
          <w:szCs w:val="28"/>
          <w:rtl w:val="true"/>
          <w:lang w:bidi="ar-SA"/>
        </w:rPr>
        <w:t>على نفسه من السبع و العدو في حال القتال له</w:t>
      </w:r>
      <w:r>
        <w:rPr>
          <w:rStyle w:val="FootnoteAnchor"/>
          <w:rtl w:val="true"/>
        </w:rPr>
        <w:footnoteReference w:id="2114"/>
      </w:r>
      <w:r>
        <w:rPr>
          <w:rFonts w:ascii="Amiri" w:hAnsi="Amiri" w:eastAsia="Amiri" w:cs="Amiri"/>
          <w:color w:val="111111"/>
          <w:sz w:val="28"/>
          <w:sz w:val="28"/>
          <w:szCs w:val="28"/>
          <w:rtl w:val="true"/>
          <w:lang w:bidi="ar-SA"/>
        </w:rPr>
        <w:t xml:space="preserve">أن يصلّي إلى </w:t>
      </w:r>
    </w:p>
    <w:p>
      <w:pPr>
        <w:pStyle w:val="BookText"/>
        <w:rPr/>
      </w:pPr>
      <w:r>
        <w:rPr>
          <w:rFonts w:ascii="Amiri" w:hAnsi="Amiri" w:eastAsia="Amiri" w:cs="Amiri"/>
          <w:color w:val="111111"/>
          <w:sz w:val="28"/>
          <w:sz w:val="28"/>
          <w:szCs w:val="28"/>
          <w:rtl w:val="true"/>
          <w:lang w:bidi="ar-SA"/>
        </w:rPr>
        <w:t>غير القبلة و لا إعادة عليه، و إن تيمّم و هو يخاف على نفسه التلف إن اغتسل، صلّى بتيمّمه و أعاد الصلاة، و هذا لعمري هو المناقضة الظاهرة</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w:t>
      </w:r>
      <w:r>
        <w:rPr>
          <w:rStyle w:val="FootnoteAnchor"/>
          <w:rtl w:val="true"/>
        </w:rPr>
        <w:footnoteReference w:id="2116"/>
      </w:r>
      <w:r>
        <w:rPr>
          <w:rFonts w:ascii="Amiri" w:hAnsi="Amiri" w:eastAsia="Amiri" w:cs="Amiri"/>
          <w:color w:val="111111"/>
          <w:sz w:val="28"/>
          <w:sz w:val="28"/>
          <w:szCs w:val="28"/>
          <w:rtl w:val="true"/>
          <w:lang w:bidi="ar-SA"/>
        </w:rPr>
        <w:t>قال الحجازي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أرى العراقيّ يقدم على ردّ الكتاب و يبيح ما قد جعل اللّه عزّ و جلّ إباحته بصفة، من ذلك قوله</w:t>
      </w:r>
      <w:r>
        <w:rPr>
          <w:rStyle w:val="FootnoteAnchor"/>
          <w:rtl w:val="true"/>
        </w:rPr>
        <w:footnoteReference w:id="2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العائث في الأرض الفساد يحلّ له أكل الميتة عند الضرورة و يقصّر عند طول سفره</w:t>
      </w:r>
      <w:r>
        <w:rPr>
          <w:rStyle w:val="FootnoteAnchor"/>
          <w:rtl w:val="true"/>
        </w:rPr>
        <w:footnoteReference w:id="2118"/>
      </w:r>
      <w:r>
        <w:rPr>
          <w:rFonts w:ascii="Amiri" w:hAnsi="Amiri" w:eastAsia="Amiri" w:cs="Amiri"/>
          <w:color w:val="111111"/>
          <w:sz w:val="28"/>
          <w:sz w:val="28"/>
          <w:szCs w:val="28"/>
          <w:rtl w:val="true"/>
          <w:lang w:bidi="ar-SA"/>
        </w:rPr>
        <w:t>، فأباح رخص اللّه عزّ و جلّ حيث حظرها</w:t>
      </w:r>
      <w:r>
        <w:rPr>
          <w:rStyle w:val="FootnoteAnchor"/>
          <w:rtl w:val="true"/>
        </w:rPr>
        <w:footnoteReference w:id="2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قول الحجازيّ أعجب، و ذلك أنّه يبيح لهذا العائث بعينه المسح على الخفّين يوما و ليلة كما يبيحه للمقيم، فإن كان ذلك</w:t>
      </w:r>
      <w:r>
        <w:rPr>
          <w:rStyle w:val="FootnoteAnchor"/>
          <w:rtl w:val="true"/>
        </w:rPr>
        <w:footnoteReference w:id="2120"/>
      </w:r>
      <w:r>
        <w:rPr>
          <w:rFonts w:ascii="Amiri" w:hAnsi="Amiri" w:eastAsia="Amiri" w:cs="Amiri"/>
          <w:color w:val="111111"/>
          <w:sz w:val="28"/>
          <w:sz w:val="28"/>
          <w:szCs w:val="28"/>
          <w:rtl w:val="true"/>
          <w:lang w:bidi="ar-SA"/>
        </w:rPr>
        <w:t>تشهّيا</w:t>
      </w:r>
      <w:r>
        <w:rPr>
          <w:rStyle w:val="FootnoteAnchor"/>
          <w:rtl w:val="true"/>
        </w:rPr>
        <w:footnoteReference w:id="2121"/>
      </w:r>
      <w:r>
        <w:rPr>
          <w:rFonts w:ascii="Amiri" w:hAnsi="Amiri" w:eastAsia="Amiri" w:cs="Amiri"/>
          <w:color w:val="111111"/>
          <w:sz w:val="28"/>
          <w:sz w:val="28"/>
          <w:szCs w:val="28"/>
          <w:rtl w:val="true"/>
          <w:lang w:bidi="ar-SA"/>
        </w:rPr>
        <w:t>فلا مكاس في الشهوة، و إن كان اتّباعا للسنّة و اقتداء بالسلف فلسنا نعلم لذلك قائلا ممّن تقدّم الحجازيّ‌</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الحجازيّ‌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Style w:val="FootnoteAnchor"/>
          <w:rtl w:val="true"/>
        </w:rPr>
        <w:footnoteReference w:id="2122"/>
      </w:r>
      <w:r>
        <w:rPr>
          <w:rFonts w:ascii="Amiri" w:hAnsi="Amiri" w:eastAsia="Amiri" w:cs="Amiri"/>
          <w:color w:val="111111"/>
          <w:sz w:val="28"/>
          <w:sz w:val="28"/>
          <w:szCs w:val="28"/>
          <w:rtl w:val="true"/>
          <w:lang w:bidi="ar-SA"/>
        </w:rPr>
        <w:t xml:space="preserve">أرى العراقيّ يقول في الرجل يصلّي الظهر يوم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منزله أنها تجزيه،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 بعد ذلك يريد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فأدرك الإمام في الصلاة صلّى</w:t>
      </w:r>
      <w:r>
        <w:rPr>
          <w:rStyle w:val="FootnoteAnchor"/>
          <w:rtl w:val="true"/>
        </w:rPr>
        <w:footnoteReference w:id="2123"/>
      </w:r>
      <w:r>
        <w:rPr>
          <w:rFonts w:ascii="Amiri" w:hAnsi="Amiri" w:eastAsia="Amiri" w:cs="Amiri"/>
          <w:color w:val="111111"/>
          <w:sz w:val="28"/>
          <w:sz w:val="28"/>
          <w:szCs w:val="28"/>
          <w:rtl w:val="true"/>
          <w:lang w:bidi="ar-SA"/>
        </w:rPr>
        <w:t xml:space="preserve">معه، و إن لم يدرك الإمام أعاد الظهر أربعا، فهي في حال تجزيه و في </w:t>
      </w:r>
    </w:p>
    <w:p>
      <w:pPr>
        <w:pStyle w:val="BookText"/>
        <w:rPr/>
      </w:pPr>
      <w:r>
        <w:rPr>
          <w:rFonts w:ascii="Amiri" w:hAnsi="Amiri" w:eastAsia="Amiri" w:cs="Amiri"/>
          <w:color w:val="111111"/>
          <w:sz w:val="28"/>
          <w:sz w:val="28"/>
          <w:szCs w:val="28"/>
          <w:rtl w:val="true"/>
          <w:lang w:bidi="ar-SA"/>
        </w:rPr>
        <w:t>حال أخرى لا تجزيه، و هذا</w:t>
      </w:r>
      <w:r>
        <w:rPr>
          <w:rStyle w:val="FootnoteAnchor"/>
          <w:rtl w:val="true"/>
        </w:rPr>
        <w:footnoteReference w:id="2124"/>
      </w:r>
      <w:r>
        <w:rPr>
          <w:rFonts w:ascii="Amiri" w:hAnsi="Amiri" w:eastAsia="Amiri" w:cs="Amiri"/>
          <w:color w:val="111111"/>
          <w:sz w:val="28"/>
          <w:sz w:val="28"/>
          <w:szCs w:val="28"/>
          <w:rtl w:val="true"/>
          <w:lang w:bidi="ar-SA"/>
        </w:rPr>
        <w:t>تلاعب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الحجازي أشدّ تلاعبا بالدين منّي، و ذلك أنه يقول في الإمام إذا خطب يوم الجمعة خطبتين لم يجلس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لا يجزيه، و إن صلّى ركعتين لم يجزئه من الجمعة، و حجّته في ذلك أنّ النبي صلّى اللّه عليه و اله و سلّم فرّق بين الخطبتين فلا يجزي خلاف فعل رسول اللّه، و هو مع هذا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اله و سلّم ما اعتكف إلاّ صائما، و الاعتكاف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بغير صيام؛ خلافا للنبي صلّى اللّه عليه و اله و سلّم و خلافا على جميع أصحابه؛ إذ لم ير أحد</w:t>
      </w:r>
      <w:r>
        <w:rPr>
          <w:rStyle w:val="FootnoteAnchor"/>
          <w:rtl w:val="true"/>
        </w:rPr>
        <w:footnoteReference w:id="2125"/>
      </w:r>
      <w:r>
        <w:rPr>
          <w:rFonts w:ascii="Amiri" w:hAnsi="Amiri" w:eastAsia="Amiri" w:cs="Amiri"/>
          <w:color w:val="111111"/>
          <w:sz w:val="28"/>
          <w:sz w:val="28"/>
          <w:szCs w:val="28"/>
          <w:rtl w:val="true"/>
          <w:lang w:bidi="ar-SA"/>
        </w:rPr>
        <w:t>منهم اعتكف إلاّ بصيام، فأيّنا في هذا القول ألعب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الحجازي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العراقي مع مناقضته في الطهارة و الصلاة قد ناقض أيضا في الزكاة، و ذلك أنّي رأيت النبي صلّى اللّه عليه و اله و سلّم جعل في أربعين من الغنم شاة، و أرى العراقيّ يجعل فيها كلبا، و رأيت رسول اللّه صلّى اللّه عليه و اله و سلّم جعل صدقة الفطرة</w:t>
      </w:r>
      <w:r>
        <w:rPr>
          <w:rStyle w:val="FootnoteAnchor"/>
          <w:rtl w:val="true"/>
        </w:rPr>
        <w:footnoteReference w:id="2126"/>
      </w:r>
      <w:r>
        <w:rPr>
          <w:rFonts w:ascii="Amiri" w:hAnsi="Amiri" w:eastAsia="Amiri" w:cs="Amiri"/>
          <w:color w:val="111111"/>
          <w:sz w:val="28"/>
          <w:sz w:val="28"/>
          <w:szCs w:val="28"/>
          <w:rtl w:val="true"/>
          <w:lang w:bidi="ar-SA"/>
        </w:rPr>
        <w:t xml:space="preserve">من الحنطة و الشعير، و العراقيّ يعطي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r>
        <w:rPr>
          <w:rStyle w:val="FootnoteAnchor"/>
          <w:rtl w:val="true"/>
        </w:rPr>
        <w:footnoteReference w:id="2127"/>
      </w:r>
      <w:r>
        <w:rPr>
          <w:rFonts w:ascii="Amiri" w:hAnsi="Amiri" w:eastAsia="Amiri" w:cs="Amiri"/>
          <w:color w:val="111111"/>
          <w:sz w:val="28"/>
          <w:sz w:val="28"/>
          <w:szCs w:val="28"/>
          <w:rtl w:val="true"/>
          <w:lang w:bidi="ar-SA"/>
        </w:rPr>
        <w:t>السقمونيا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أيضا رأيت النبي صلّى اللّه عليه و اله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خمس من الإبل شاة، و أرى الحجازي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خمس من الإبل بعير</w:t>
      </w:r>
      <w:r>
        <w:rPr>
          <w:rStyle w:val="FootnoteAnchor"/>
          <w:rtl w:val="true"/>
        </w:rPr>
        <w:footnoteReference w:id="2128"/>
      </w:r>
      <w:r>
        <w:rPr>
          <w:rFonts w:ascii="Amiri" w:hAnsi="Amiri" w:eastAsia="Amiri" w:cs="Amiri"/>
          <w:color w:val="111111"/>
          <w:sz w:val="28"/>
          <w:sz w:val="28"/>
          <w:szCs w:val="28"/>
          <w:rtl w:val="true"/>
          <w:lang w:bidi="ar-SA"/>
        </w:rPr>
        <w:t>، و هذا ردّ على النبي صلّى اللّه عليه و اله و سلّم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الحجازي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رأيت النبي صلّى اللّه عليه و اله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r>
        <w:rPr>
          <w:rStyle w:val="FootnoteAnchor"/>
          <w:rtl w:val="true"/>
        </w:rPr>
        <w:footnoteReference w:id="2129"/>
      </w:r>
      <w:r>
        <w:rPr>
          <w:rFonts w:ascii="Amiri" w:hAnsi="Amiri" w:eastAsia="Amiri" w:cs="Amiri"/>
          <w:color w:val="111111"/>
          <w:sz w:val="28"/>
          <w:sz w:val="28"/>
          <w:szCs w:val="28"/>
          <w:rtl w:val="true"/>
          <w:lang w:bidi="ar-SA"/>
        </w:rPr>
        <w:t xml:space="preserve">فيما دون خمسة أواق </w:t>
      </w:r>
    </w:p>
    <w:p>
      <w:pPr>
        <w:pStyle w:val="BookText"/>
        <w:rPr/>
      </w:pPr>
      <w:r>
        <w:rPr>
          <w:rFonts w:ascii="Amiri" w:hAnsi="Amiri" w:eastAsia="Amiri" w:cs="Amiri"/>
          <w:color w:val="111111"/>
          <w:sz w:val="28"/>
          <w:sz w:val="28"/>
          <w:szCs w:val="28"/>
          <w:rtl w:val="true"/>
          <w:lang w:bidi="ar-SA"/>
        </w:rPr>
        <w:t>صدقة، و أرى العراقيّ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للرجل عشرة مثاقيل ذهبا و</w:t>
      </w:r>
      <w:r>
        <w:rPr>
          <w:rStyle w:val="FootnoteAnchor"/>
          <w:rtl w:val="true"/>
        </w:rPr>
        <w:footnoteReference w:id="2130"/>
      </w:r>
      <w:r>
        <w:rPr>
          <w:rFonts w:ascii="Amiri" w:hAnsi="Amiri" w:eastAsia="Amiri" w:cs="Amiri"/>
          <w:color w:val="111111"/>
          <w:sz w:val="28"/>
          <w:sz w:val="28"/>
          <w:szCs w:val="28"/>
          <w:rtl w:val="true"/>
          <w:lang w:bidi="ar-SA"/>
        </w:rPr>
        <w:t>مائة درهم قيمتها عشرة مثاقيل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عليه الزكاة، خلافا للسنّة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أرى الحجازيّ قد ردّ قول النبي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w:t>
      </w:r>
      <w:r>
        <w:rPr>
          <w:rStyle w:val="FootnoteAnchor"/>
          <w:rtl w:val="true"/>
        </w:rPr>
        <w:footnoteReference w:id="2131"/>
      </w:r>
      <w:r>
        <w:rPr>
          <w:rFonts w:ascii="Amiri" w:hAnsi="Amiri" w:eastAsia="Amiri" w:cs="Amiri"/>
          <w:color w:val="111111"/>
          <w:sz w:val="28"/>
          <w:sz w:val="28"/>
          <w:szCs w:val="28"/>
          <w:rtl w:val="true"/>
          <w:lang w:bidi="ar-SA"/>
        </w:rPr>
        <w:t xml:space="preserve">فيما دون خمسة أواق صدقة، لأنّه يوجب على ألف رجل لهم مائتا درهم الزّكاة، و يسقطها عمّن يملك مائة ألف درهم من الصيارفة، 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السّفه</w:t>
      </w:r>
      <w:r>
        <w:rPr>
          <w:rFonts w:eastAsia="Amiri" w:cs="Amiri" w:ascii="Amiri" w:hAnsi="Amiri"/>
          <w:color w:val="111111"/>
          <w:sz w:val="28"/>
          <w:szCs w:val="28"/>
          <w:rtl w:val="true"/>
          <w:lang w:bidi="ar-SA"/>
        </w:rPr>
        <w:t>)</w:t>
      </w:r>
      <w:r>
        <w:rPr>
          <w:rStyle w:val="FootnoteAnchor"/>
          <w:rtl w:val="true"/>
        </w:rPr>
        <w:footnoteReference w:id="2132"/>
      </w:r>
      <w:r>
        <w:rPr>
          <w:rFonts w:ascii="Amiri" w:hAnsi="Amiri" w:eastAsia="Amiri" w:cs="Amiri"/>
          <w:color w:val="111111"/>
          <w:sz w:val="28"/>
          <w:sz w:val="28"/>
          <w:szCs w:val="28"/>
          <w:rtl w:val="true"/>
          <w:lang w:bidi="ar-SA"/>
        </w:rPr>
        <w:t>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الحجازي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ناقض العراقي أيضا في الصيام، فقال</w:t>
      </w:r>
      <w:r>
        <w:rPr>
          <w:rStyle w:val="FootnoteAnchor"/>
          <w:rtl w:val="true"/>
        </w:rPr>
        <w:footnoteReference w:id="2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داوى الصائم جائفة</w:t>
      </w:r>
      <w:r>
        <w:rPr>
          <w:rStyle w:val="FootnoteAnchor"/>
          <w:rtl w:val="true"/>
        </w:rPr>
        <w:footnoteReference w:id="2134"/>
      </w:r>
      <w:r>
        <w:rPr>
          <w:rFonts w:ascii="Amiri" w:hAnsi="Amiri" w:eastAsia="Amiri" w:cs="Amiri"/>
          <w:color w:val="111111"/>
          <w:sz w:val="28"/>
          <w:sz w:val="28"/>
          <w:szCs w:val="28"/>
          <w:rtl w:val="true"/>
          <w:lang w:bidi="ar-SA"/>
        </w:rPr>
        <w:t>في شهر رمضان فعليه القضاء، و إن بلع حصاة أو خاتما و ما أشبههما متعمّدا لم يجب عليه بذلك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w:t>
      </w:r>
      <w:r>
        <w:rPr>
          <w:rStyle w:val="FootnoteAnchor"/>
          <w:rtl w:val="true"/>
        </w:rPr>
        <w:footnoteReference w:id="2135"/>
      </w:r>
      <w:r>
        <w:rPr>
          <w:rFonts w:ascii="Amiri" w:hAnsi="Amiri" w:eastAsia="Amiri" w:cs="Amiri"/>
          <w:color w:val="111111"/>
          <w:sz w:val="28"/>
          <w:sz w:val="28"/>
          <w:szCs w:val="28"/>
          <w:rtl w:val="true"/>
          <w:lang w:bidi="ar-SA"/>
        </w:rPr>
        <w:t>الحجازيّ شريكي في المناقضة، و ذلك أنّ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المسافر و المريض إذا أفطرا في شهر رمضان ثم لم يقضيا ما أفطراه حتّى حال عليهما شهر رمضان آخر؛ أنّ عليهما القضاء و الكفّارة، و قال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أفطر عامدا في شهر رمضان من غير عذر كان عليه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كفّارة</w:t>
      </w:r>
      <w:r>
        <w:rPr>
          <w:rFonts w:eastAsia="Amiri" w:cs="Amiri" w:ascii="Amiri" w:hAnsi="Amiri"/>
          <w:color w:val="111111"/>
          <w:sz w:val="28"/>
          <w:szCs w:val="28"/>
          <w:rtl w:val="true"/>
          <w:lang w:bidi="ar-SA"/>
        </w:rPr>
        <w:t>)</w:t>
      </w:r>
      <w:r>
        <w:rPr>
          <w:rStyle w:val="FootnoteAnchor"/>
          <w:rtl w:val="true"/>
        </w:rPr>
        <w:footnoteReference w:id="2136"/>
      </w:r>
      <w:r>
        <w:rPr>
          <w:rFonts w:ascii="Amiri" w:hAnsi="Amiri" w:eastAsia="Amiri" w:cs="Amiri"/>
          <w:color w:val="111111"/>
          <w:sz w:val="28"/>
          <w:sz w:val="28"/>
          <w:szCs w:val="28"/>
          <w:rtl w:val="true"/>
          <w:lang w:bidi="ar-SA"/>
        </w:rPr>
        <w:t>عليه، فأيّنا مع هذا أشدّ مناقضة‌؟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الحجازي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العراقي مناقضا، في الصائم المجنون إذا غلب الجنون على عقله الشهر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يجب عليه القضاء، فإن أفاق في بعض الشهر كان عليه </w:t>
      </w:r>
    </w:p>
    <w:p>
      <w:pPr>
        <w:pStyle w:val="BookText"/>
        <w:rPr/>
      </w:pPr>
      <w:r>
        <w:rPr>
          <w:rFonts w:ascii="Amiri" w:hAnsi="Amiri" w:eastAsia="Amiri" w:cs="Amiri"/>
          <w:color w:val="111111"/>
          <w:sz w:val="28"/>
          <w:sz w:val="28"/>
          <w:szCs w:val="28"/>
          <w:rtl w:val="true"/>
          <w:lang w:bidi="ar-SA"/>
        </w:rPr>
        <w:t>صيام ما أفاق فيه و قضاء ما سلف، ثمّ قال في المغمى عليه الشهر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قضاء الشهر بأسره، و هذه هي المناقضة الواضحة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 الحجازي إلى مثل ذلك بعينه،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w:t>
      </w:r>
      <w:r>
        <w:rPr>
          <w:rStyle w:val="FootnoteAnchor"/>
          <w:rtl w:val="true"/>
        </w:rPr>
        <w:footnoteReference w:id="2137"/>
      </w:r>
      <w:r>
        <w:rPr>
          <w:rFonts w:ascii="Amiri" w:hAnsi="Amiri" w:eastAsia="Amiri" w:cs="Amiri"/>
          <w:color w:val="111111"/>
          <w:sz w:val="28"/>
          <w:sz w:val="28"/>
          <w:szCs w:val="28"/>
          <w:rtl w:val="true"/>
          <w:lang w:bidi="ar-SA"/>
        </w:rPr>
        <w:t xml:space="preserve">بلغ من الصبيان في بعض النهار أنّه يمسك بقية يومه و لا قضاء عليه، و من أسلم من الكفّار في بعض النهار كان عليه قضاء ذلك اليوم، و هذا ما لا خفاء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بالمناقضة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الحجازي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أرى العراقيّ مبتدعا في الحجّ كإبداعه فيما سلف، و ذلك أنّ النبي صلّى اللّه عليه و اله و سلّم قال</w:t>
      </w:r>
      <w:r>
        <w:rPr>
          <w:rStyle w:val="FootnoteAnchor"/>
          <w:rtl w:val="true"/>
        </w:rPr>
        <w:footnoteReference w:id="2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ينكح المحرم و لا ينكح، و أرى العراقي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حرج</w:t>
      </w:r>
      <w:r>
        <w:rPr>
          <w:rStyle w:val="FootnoteAnchor"/>
          <w:rtl w:val="true"/>
        </w:rPr>
        <w:footnoteReference w:id="2139"/>
      </w:r>
      <w:r>
        <w:rPr>
          <w:rFonts w:ascii="IRNazanin" w:hAnsi="IRNazanin" w:eastAsia="IRNazanin"/>
          <w:color w:val="111111"/>
          <w:sz w:val="28"/>
          <w:sz w:val="28"/>
          <w:szCs w:val="28"/>
          <w:rtl w:val="true"/>
          <w:lang w:bidi="fa-IR"/>
        </w:rPr>
        <w:t>على</w:t>
      </w:r>
      <w:r>
        <w:rPr>
          <w:rStyle w:val="FootnoteAnchor"/>
          <w:rtl w:val="true"/>
        </w:rPr>
        <w:footnoteReference w:id="2140"/>
      </w:r>
      <w:r>
        <w:rPr>
          <w:rFonts w:ascii="IRNazanin" w:hAnsi="IRNazanin" w:eastAsia="IRNazanin"/>
          <w:color w:val="111111"/>
          <w:sz w:val="28"/>
          <w:sz w:val="28"/>
          <w:szCs w:val="28"/>
          <w:rtl w:val="true"/>
          <w:lang w:bidi="fa-IR"/>
        </w:rPr>
        <w:t>المحرم أن</w:t>
      </w:r>
      <w:r>
        <w:rPr>
          <w:rStyle w:val="FootnoteAnchor"/>
          <w:rtl w:val="true"/>
        </w:rPr>
        <w:footnoteReference w:id="2141"/>
      </w:r>
      <w:r>
        <w:rPr>
          <w:rFonts w:ascii="Amiri" w:hAnsi="Amiri" w:eastAsia="Amiri" w:cs="Amiri"/>
          <w:color w:val="111111"/>
          <w:sz w:val="28"/>
          <w:sz w:val="28"/>
          <w:szCs w:val="28"/>
          <w:rtl w:val="true"/>
          <w:lang w:bidi="ar-SA"/>
        </w:rPr>
        <w:t>ينكح و ينكح، ردّا لقول الرسول صلّى اللّه عليه و اله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 الحجازيّ أيضا إلى مثل ذلك</w:t>
      </w:r>
      <w:r>
        <w:rPr>
          <w:rFonts w:eastAsia="Amiri" w:cs="Amiri" w:ascii="Amiri" w:hAnsi="Amiri"/>
          <w:color w:val="111111"/>
          <w:sz w:val="28"/>
          <w:szCs w:val="28"/>
          <w:rtl w:val="true"/>
          <w:lang w:bidi="ar-SA"/>
        </w:rPr>
        <w:t>)</w:t>
      </w:r>
      <w:r>
        <w:rPr>
          <w:rStyle w:val="FootnoteAnchor"/>
          <w:rtl w:val="true"/>
        </w:rPr>
        <w:footnoteReference w:id="2142"/>
      </w:r>
      <w:r>
        <w:rPr>
          <w:rFonts w:ascii="Amiri" w:hAnsi="Amiri" w:eastAsia="Amiri" w:cs="Amiri"/>
          <w:color w:val="111111"/>
          <w:sz w:val="28"/>
          <w:sz w:val="28"/>
          <w:szCs w:val="28"/>
          <w:rtl w:val="true"/>
          <w:lang w:bidi="ar-SA"/>
        </w:rPr>
        <w:t>، و ذلك أنّه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إذا لم يلبس النعلين فليلبس الخفّين و يقطعهما من أسفل الكعبين، و 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يلبس الخفّين و</w:t>
      </w:r>
      <w:r>
        <w:rPr>
          <w:rStyle w:val="FootnoteAnchor"/>
          <w:rtl w:val="true"/>
        </w:rPr>
        <w:footnoteReference w:id="2143"/>
      </w:r>
      <w:r>
        <w:rPr>
          <w:rFonts w:ascii="IRNazanin" w:hAnsi="IRNazanin" w:eastAsia="IRNazanin"/>
          <w:color w:val="111111"/>
          <w:sz w:val="28"/>
          <w:sz w:val="28"/>
          <w:szCs w:val="28"/>
          <w:rtl w:val="true"/>
          <w:lang w:bidi="fa-IR"/>
        </w:rPr>
        <w:t>لا حرج</w:t>
      </w:r>
      <w:r>
        <w:rPr>
          <w:rStyle w:val="FootnoteAnchor"/>
          <w:rtl w:val="true"/>
        </w:rPr>
        <w:footnoteReference w:id="2144"/>
      </w:r>
      <w:r>
        <w:rPr>
          <w:rFonts w:ascii="Amiri" w:hAnsi="Amiri" w:eastAsia="Amiri" w:cs="Amiri"/>
          <w:color w:val="111111"/>
          <w:sz w:val="28"/>
          <w:sz w:val="28"/>
          <w:szCs w:val="28"/>
          <w:rtl w:val="true"/>
          <w:lang w:bidi="ar-SA"/>
        </w:rPr>
        <w:t>عليه إن لم يقطعهما، فرددت</w:t>
      </w:r>
      <w:r>
        <w:rPr>
          <w:rStyle w:val="FootnoteAnchor"/>
          <w:rtl w:val="true"/>
        </w:rPr>
        <w:footnoteReference w:id="2145"/>
      </w:r>
      <w:r>
        <w:rPr>
          <w:rFonts w:ascii="Amiri" w:hAnsi="Amiri" w:eastAsia="Amiri" w:cs="Amiri"/>
          <w:color w:val="111111"/>
          <w:sz w:val="28"/>
          <w:sz w:val="28"/>
          <w:szCs w:val="28"/>
          <w:rtl w:val="true"/>
          <w:lang w:bidi="ar-SA"/>
        </w:rPr>
        <w:t>على النبي صلّى اللّه عليه و اله و سلّم ردّا صريحا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الحجازي، و أرى العراقي يقابل أفعال النبي صلّى اللّه عليه و اله و سلّم بالردّ و يبدّع المتّبع </w:t>
      </w:r>
    </w:p>
    <w:p>
      <w:pPr>
        <w:pStyle w:val="BookText"/>
        <w:rPr/>
      </w:pPr>
      <w:r>
        <w:rPr>
          <w:rFonts w:ascii="IRNazanin" w:hAnsi="IRNazanin" w:eastAsia="IRNazanin"/>
          <w:color w:val="111111"/>
          <w:sz w:val="28"/>
          <w:sz w:val="28"/>
          <w:szCs w:val="28"/>
          <w:rtl w:val="true"/>
          <w:lang w:bidi="fa-IR"/>
        </w:rPr>
        <w:t>لسنته</w:t>
      </w:r>
      <w:r>
        <w:rPr>
          <w:rStyle w:val="FootnoteAnchor"/>
          <w:rtl w:val="true"/>
        </w:rPr>
        <w:footnoteReference w:id="2146"/>
      </w:r>
      <w:r>
        <w:rPr>
          <w:rFonts w:ascii="Amiri" w:hAnsi="Amiri" w:eastAsia="Amiri" w:cs="Amiri"/>
          <w:color w:val="111111"/>
          <w:sz w:val="28"/>
          <w:sz w:val="28"/>
          <w:szCs w:val="28"/>
          <w:rtl w:val="true"/>
          <w:lang w:bidi="ar-SA"/>
        </w:rPr>
        <w:t>، من ذلك أنّ النبي صلّى اللّه عليه و اله و سلّم أشعر بدنة و سلت</w:t>
      </w:r>
      <w:r>
        <w:rPr>
          <w:rStyle w:val="FootnoteAnchor"/>
          <w:rtl w:val="true"/>
        </w:rPr>
        <w:footnoteReference w:id="2147"/>
      </w:r>
      <w:r>
        <w:rPr>
          <w:rFonts w:ascii="IRNazanin" w:hAnsi="IRNazanin" w:eastAsia="IRNazanin"/>
          <w:color w:val="111111"/>
          <w:sz w:val="28"/>
          <w:sz w:val="28"/>
          <w:szCs w:val="28"/>
          <w:rtl w:val="true"/>
          <w:lang w:bidi="fa-IR"/>
        </w:rPr>
        <w:t xml:space="preserve">الدم بإصبعه،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Style w:val="FootnoteAnchor"/>
          <w:rtl w:val="true"/>
        </w:rPr>
        <w:footnoteReference w:id="2148"/>
      </w:r>
      <w:r>
        <w:rPr>
          <w:rFonts w:ascii="Amiri" w:hAnsi="Amiri" w:eastAsia="Amiri" w:cs="Amiri"/>
          <w:color w:val="111111"/>
          <w:sz w:val="28"/>
          <w:sz w:val="28"/>
          <w:szCs w:val="28"/>
          <w:rtl w:val="true"/>
          <w:lang w:bidi="ar-SA"/>
        </w:rPr>
        <w:t>العراقي</w:t>
      </w:r>
      <w:r>
        <w:rPr>
          <w:rFonts w:eastAsia="Amiri" w:cs="Amiri" w:ascii="Amiri" w:hAnsi="Amiri"/>
          <w:color w:val="111111"/>
          <w:sz w:val="28"/>
          <w:szCs w:val="28"/>
          <w:rtl w:val="true"/>
          <w:lang w:bidi="ar-SA"/>
        </w:rPr>
        <w:t>)</w:t>
      </w:r>
      <w:r>
        <w:rPr>
          <w:rStyle w:val="FootnoteAnchor"/>
          <w:rtl w:val="true"/>
        </w:rPr>
        <w:footnoteReference w:id="21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إشعار البدن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العراقي</w:t>
      </w:r>
      <w:r>
        <w:rPr>
          <w:rFonts w:eastAsia="Amiri" w:cs="Amiri" w:ascii="Amiri" w:hAnsi="Amiri"/>
          <w:color w:val="111111"/>
          <w:sz w:val="28"/>
          <w:szCs w:val="28"/>
          <w:rtl w:val="true"/>
          <w:lang w:bidi="ar-SA"/>
        </w:rPr>
        <w:t>:)</w:t>
      </w:r>
      <w:r>
        <w:rPr>
          <w:rStyle w:val="FootnoteAnchor"/>
          <w:rtl w:val="true"/>
        </w:rPr>
        <w:footnoteReference w:id="2150"/>
      </w:r>
      <w:r>
        <w:rPr>
          <w:rFonts w:ascii="Amiri" w:hAnsi="Amiri" w:eastAsia="Amiri" w:cs="Amiri"/>
          <w:color w:val="111111"/>
          <w:sz w:val="28"/>
          <w:sz w:val="28"/>
          <w:szCs w:val="28"/>
          <w:rtl w:val="true"/>
          <w:lang w:bidi="ar-SA"/>
        </w:rPr>
        <w:t>فإنّ الحجازيّ غير سليم من هذا العيب، و ذلك أنّ النبي صلّى اللّه عليه و اله و سلّم قيل له ليلة المزدلفة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أمامك، و أعيد عليه القول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أمامك، حتى أتى المزدلفة فجمع بها الصلاتين، و</w:t>
      </w:r>
      <w:r>
        <w:rPr>
          <w:rStyle w:val="FootnoteAnchor"/>
          <w:rtl w:val="true"/>
        </w:rPr>
        <w:footnoteReference w:id="2151"/>
      </w:r>
      <w:r>
        <w:rPr>
          <w:rFonts w:ascii="Amiri" w:hAnsi="Amiri" w:eastAsia="Amiri" w:cs="Amiri"/>
          <w:color w:val="111111"/>
          <w:sz w:val="28"/>
          <w:sz w:val="28"/>
          <w:szCs w:val="28"/>
          <w:rtl w:val="true"/>
          <w:lang w:bidi="ar-SA"/>
        </w:rPr>
        <w:t>قال الحجازي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حرج</w:t>
      </w:r>
      <w:r>
        <w:rPr>
          <w:rStyle w:val="FootnoteAnchor"/>
          <w:rtl w:val="true"/>
        </w:rPr>
        <w:footnoteReference w:id="2152"/>
      </w:r>
      <w:r>
        <w:rPr>
          <w:rFonts w:ascii="Amiri" w:hAnsi="Amiri" w:eastAsia="Amiri" w:cs="Amiri"/>
          <w:color w:val="111111"/>
          <w:sz w:val="28"/>
          <w:sz w:val="28"/>
          <w:szCs w:val="28"/>
          <w:rtl w:val="true"/>
          <w:lang w:bidi="ar-SA"/>
        </w:rPr>
        <w:t>في الصلاة قبل جمع في وقت لم يصلّ فيه النبي صلّى اللّه عليه و اله و سلّم و في موضع لم يصلّ فيه، و هذا أشنع ممّا أضافه إلى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الحجازي مشنّعا على العراقي في البيوع</w:t>
      </w:r>
      <w:r>
        <w:rPr>
          <w:rStyle w:val="FootnoteAnchor"/>
          <w:rtl w:val="true"/>
        </w:rPr>
        <w:footnoteReference w:id="2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يجعل الخمرة النجسة المحرّمة أثمانا للأشياء استخفافا بالشريعة</w:t>
      </w:r>
      <w:r>
        <w:rPr>
          <w:rStyle w:val="FootnoteAnchor"/>
          <w:rtl w:val="true"/>
        </w:rPr>
        <w:footnoteReference w:id="2154"/>
      </w:r>
      <w:r>
        <w:rPr>
          <w:rFonts w:ascii="Amiri" w:hAnsi="Amiri" w:eastAsia="Amiri" w:cs="Amiri"/>
          <w:color w:val="111111"/>
          <w:sz w:val="28"/>
          <w:sz w:val="28"/>
          <w:szCs w:val="28"/>
          <w:rtl w:val="true"/>
          <w:lang w:bidi="ar-SA"/>
        </w:rPr>
        <w:t>، من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 إذا اشترى عبدا من ذمّيّ بخمر ثم أعتقه؛ أنّ العتق جائز و عليه قيمة الخمر</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الحجازي يقول في مسلم كاتب عبده على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يكون مكاتبا</w:t>
      </w:r>
      <w:r>
        <w:rPr>
          <w:rStyle w:val="FootnoteAnchor"/>
          <w:rtl w:val="true"/>
        </w:rPr>
        <w:footnoteReference w:id="2155"/>
      </w:r>
      <w:r>
        <w:rPr>
          <w:rFonts w:ascii="Amiri" w:hAnsi="Amiri" w:eastAsia="Amiri" w:cs="Amiri"/>
          <w:color w:val="111111"/>
          <w:sz w:val="28"/>
          <w:sz w:val="28"/>
          <w:szCs w:val="28"/>
          <w:rtl w:val="true"/>
          <w:lang w:bidi="ar-SA"/>
        </w:rPr>
        <w:t>و عليه أداء الخمر لا غيره</w:t>
      </w:r>
      <w:r>
        <w:rPr>
          <w:rStyle w:val="FootnoteAnchor"/>
          <w:rtl w:val="true"/>
        </w:rPr>
        <w:footnoteReference w:id="2156"/>
      </w:r>
      <w:r>
        <w:rPr>
          <w:rFonts w:ascii="Amiri" w:hAnsi="Amiri" w:eastAsia="Amiri" w:cs="Amiri"/>
          <w:color w:val="111111"/>
          <w:sz w:val="28"/>
          <w:sz w:val="28"/>
          <w:szCs w:val="28"/>
          <w:rtl w:val="true"/>
          <w:lang w:bidi="ar-SA"/>
        </w:rPr>
        <w:t>، و هذا ما عابه بعينه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شنّع الحجازيّ أيضا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العراقيّ لا يتحاشا من إجازة بيع الخمر تهاونا بالمحارم، من ذلك قوله</w:t>
      </w:r>
      <w:r>
        <w:rPr>
          <w:rStyle w:val="FootnoteAnchor"/>
          <w:rtl w:val="true"/>
        </w:rPr>
        <w:footnoteReference w:id="2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ببيع العصير ممّن</w:t>
      </w:r>
      <w:r>
        <w:rPr>
          <w:rStyle w:val="FootnoteAnchor"/>
          <w:rtl w:val="true"/>
        </w:rPr>
        <w:footnoteReference w:id="2158"/>
      </w:r>
      <w:r>
        <w:rPr>
          <w:rFonts w:ascii="Amiri" w:hAnsi="Amiri" w:eastAsia="Amiri" w:cs="Amiri"/>
          <w:color w:val="111111"/>
          <w:sz w:val="28"/>
          <w:sz w:val="28"/>
          <w:szCs w:val="28"/>
          <w:rtl w:val="true"/>
          <w:lang w:bidi="ar-SA"/>
        </w:rPr>
        <w:t>يتّخذه خمرا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أيضا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بأس ببيع السلاح لأهل</w:t>
      </w:r>
      <w:r>
        <w:rPr>
          <w:rStyle w:val="FootnoteAnchor"/>
          <w:rtl w:val="true"/>
        </w:rPr>
        <w:footnoteReference w:id="2159"/>
      </w:r>
      <w:r>
        <w:rPr>
          <w:rFonts w:ascii="Amiri" w:hAnsi="Amiri" w:eastAsia="Amiri" w:cs="Amiri"/>
          <w:color w:val="111111"/>
          <w:sz w:val="28"/>
          <w:sz w:val="28"/>
          <w:szCs w:val="28"/>
          <w:rtl w:val="true"/>
          <w:lang w:bidi="ar-SA"/>
        </w:rPr>
        <w:t>الحرب، و حمله إليهم، و مبايعة قاتلي الأنفس، و قاطعي الطريق، و مخيفي السبل</w:t>
      </w:r>
      <w:r>
        <w:rPr>
          <w:rStyle w:val="FootnoteAnchor"/>
          <w:rtl w:val="true"/>
        </w:rPr>
        <w:footnoteReference w:id="2160"/>
      </w:r>
      <w:r>
        <w:rPr>
          <w:rFonts w:ascii="Amiri" w:hAnsi="Amiri" w:eastAsia="Amiri" w:cs="Amiri"/>
          <w:color w:val="111111"/>
          <w:sz w:val="28"/>
          <w:sz w:val="28"/>
          <w:szCs w:val="28"/>
          <w:rtl w:val="true"/>
          <w:lang w:bidi="ar-SA"/>
        </w:rPr>
        <w:t>، السلاح الّذي</w:t>
      </w:r>
      <w:r>
        <w:rPr>
          <w:rStyle w:val="FootnoteAnchor"/>
          <w:rtl w:val="true"/>
        </w:rPr>
        <w:footnoteReference w:id="2161"/>
      </w:r>
      <w:r>
        <w:rPr>
          <w:rFonts w:ascii="Amiri" w:hAnsi="Amiri" w:eastAsia="Amiri" w:cs="Amiri"/>
          <w:color w:val="111111"/>
          <w:sz w:val="28"/>
          <w:sz w:val="28"/>
          <w:szCs w:val="28"/>
          <w:rtl w:val="true"/>
          <w:lang w:bidi="ar-SA"/>
        </w:rPr>
        <w:t>يتوصّلون به إلى حتف</w:t>
      </w:r>
      <w:r>
        <w:rPr>
          <w:rStyle w:val="FootnoteAnchor"/>
          <w:rtl w:val="true"/>
        </w:rPr>
        <w:footnoteReference w:id="2162"/>
      </w:r>
      <w:r>
        <w:rPr>
          <w:rFonts w:ascii="Amiri" w:hAnsi="Amiri" w:eastAsia="Amiri" w:cs="Amiri"/>
          <w:color w:val="111111"/>
          <w:sz w:val="28"/>
          <w:sz w:val="28"/>
          <w:szCs w:val="28"/>
          <w:rtl w:val="true"/>
          <w:lang w:bidi="ar-SA"/>
        </w:rPr>
        <w:t>أهل الإسلام، و هذا أشنع ممّا ذكرت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2163"/>
      </w:r>
      <w:r>
        <w:rPr>
          <w:rFonts w:ascii="Amiri" w:hAnsi="Amiri" w:eastAsia="Amiri" w:cs="Amiri"/>
          <w:color w:val="111111"/>
          <w:sz w:val="28"/>
          <w:sz w:val="28"/>
          <w:szCs w:val="28"/>
          <w:rtl w:val="true"/>
          <w:lang w:bidi="ar-SA"/>
        </w:rPr>
        <w:t>قال الحجازي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اله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الكلب سحت، و أمر بقتل الكلاب، و أرى العراقيّ يستجيز</w:t>
      </w:r>
      <w:r>
        <w:rPr>
          <w:rStyle w:val="FootnoteAnchor"/>
          <w:rtl w:val="true"/>
        </w:rPr>
        <w:footnoteReference w:id="2164"/>
      </w:r>
      <w:r>
        <w:rPr>
          <w:rFonts w:ascii="Amiri" w:hAnsi="Amiri" w:eastAsia="Amiri" w:cs="Amiri"/>
          <w:color w:val="111111"/>
          <w:sz w:val="28"/>
          <w:sz w:val="28"/>
          <w:szCs w:val="28"/>
          <w:rtl w:val="true"/>
          <w:lang w:bidi="ar-SA"/>
        </w:rPr>
        <w:t>بيع الكلاب و أكل أثمانها</w:t>
      </w:r>
      <w:r>
        <w:rPr>
          <w:rStyle w:val="FootnoteAnchor"/>
          <w:rtl w:val="true"/>
        </w:rPr>
        <w:footnoteReference w:id="2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الحجازيّ قد ردّ قول النّبيّ صلّى اللّه عليه و اله و سلّم كما رددت، و ذلك أنّ النّبي صلّى اللّه عليه و اله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ملك ذا رحم محرم فهو حرّ، و الحجازيّ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يملك أخته</w:t>
      </w:r>
      <w:r>
        <w:rPr>
          <w:rStyle w:val="FootnoteAnchor"/>
          <w:rtl w:val="true"/>
        </w:rPr>
        <w:footnoteReference w:id="2166"/>
      </w:r>
      <w:r>
        <w:rPr>
          <w:rFonts w:ascii="Amiri" w:hAnsi="Amiri" w:eastAsia="Amiri" w:cs="Amiri"/>
          <w:color w:val="111111"/>
          <w:sz w:val="28"/>
          <w:sz w:val="28"/>
          <w:szCs w:val="28"/>
          <w:rtl w:val="true"/>
          <w:lang w:bidi="ar-SA"/>
        </w:rPr>
        <w:t>، و المرأة تملك أخاها، و هذا أقبح ممّا حكاه عن العراقي</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شنّع الحجازي على العراقيّ في الكفّارات، فقال</w:t>
      </w:r>
      <w:r>
        <w:rPr>
          <w:rStyle w:val="FootnoteAnchor"/>
          <w:rtl w:val="true"/>
        </w:rPr>
        <w:footnoteReference w:id="2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اللّه تعالى يقول </w:t>
      </w:r>
    </w:p>
    <w:p>
      <w:pPr>
        <w:pStyle w:val="BookText"/>
        <w:rPr/>
      </w:pPr>
      <w:r>
        <w:rPr>
          <w:rFonts w:ascii="Amiri" w:hAnsi="Amiri" w:eastAsia="Amiri" w:cs="Amiri"/>
          <w:color w:val="111111"/>
          <w:sz w:val="28"/>
          <w:sz w:val="28"/>
          <w:szCs w:val="28"/>
          <w:rtl w:val="true"/>
          <w:lang w:bidi="ar-SA"/>
        </w:rPr>
        <w:t>في كفّارة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إِطْعٰامُ عَشَرَةِ مَسٰاكِينَ‌</w:t>
      </w:r>
      <w:r>
        <w:rPr>
          <w:rStyle w:val="FootnoteAnchor"/>
          <w:rtl w:val="true"/>
        </w:rPr>
        <w:footnoteReference w:id="2168"/>
      </w:r>
      <w:r>
        <w:rPr>
          <w:rFonts w:ascii="Amiri" w:hAnsi="Amiri" w:eastAsia="Amiri" w:cs="Amiri"/>
          <w:color w:val="111111"/>
          <w:sz w:val="28"/>
          <w:sz w:val="28"/>
          <w:szCs w:val="28"/>
          <w:rtl w:val="true"/>
          <w:lang w:bidi="ar-SA"/>
        </w:rPr>
        <w:t>، و أرى العراقي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 مسكينا واحدا 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إِطْعٰامُ عَشَرَةِ مَسٰاكِينَ مِنْ أَوْسَطِ مٰا تُطْعِمُونَ أَهْلِيكُمْ أَوْ كِسْوَتُهُمْ‌</w:t>
      </w:r>
      <w:r>
        <w:rPr>
          <w:rStyle w:val="FootnoteAnchor"/>
          <w:rtl w:val="true"/>
        </w:rPr>
        <w:footnoteReference w:id="2169"/>
      </w:r>
      <w:r>
        <w:rPr>
          <w:rFonts w:ascii="Amiri" w:hAnsi="Amiri" w:eastAsia="Amiri" w:cs="Amiri"/>
          <w:color w:val="111111"/>
          <w:sz w:val="28"/>
          <w:sz w:val="28"/>
          <w:szCs w:val="28"/>
          <w:rtl w:val="true"/>
          <w:lang w:bidi="ar-SA"/>
        </w:rPr>
        <w:t>، و أنت أيّها الحجازي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كسا مسكينا واحدا عشر مرّات أجزأه، فكيف أكون أنا رادّا للقرآن في الإطعام و لا تكون أنت رادّا له في الكسوة‌؟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الاقتراح الّذي لا يجدي نفعا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شنّع الحجازيّ على العراقي في الحدود،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العراقيّ‌</w:t>
      </w:r>
      <w:r>
        <w:rPr>
          <w:rStyle w:val="FootnoteAnchor"/>
          <w:rtl w:val="true"/>
        </w:rPr>
        <w:footnoteReference w:id="2170"/>
      </w:r>
      <w:r>
        <w:rPr>
          <w:rFonts w:ascii="Amiri" w:hAnsi="Amiri" w:eastAsia="Amiri" w:cs="Amiri"/>
          <w:color w:val="111111"/>
          <w:sz w:val="28"/>
          <w:sz w:val="28"/>
          <w:szCs w:val="28"/>
          <w:rtl w:val="true"/>
          <w:lang w:bidi="ar-SA"/>
        </w:rPr>
        <w:t>مبطلا لحدود اللّه تعالى، من ذلك قوله في مجنون زنا بصحيحة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حدّ عليهما، ثمّ يقول مناقضا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زنا صحيح بمجنونة فإنّ الحدّ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الحجازيّ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المجنون إذا جامع أمرأته الصحيحة في شهر رمضان و هي صائمة لم يكن عليها</w:t>
      </w:r>
      <w:r>
        <w:rPr>
          <w:rStyle w:val="FootnoteAnchor"/>
          <w:rtl w:val="true"/>
        </w:rPr>
        <w:footnoteReference w:id="2171"/>
      </w:r>
      <w:r>
        <w:rPr>
          <w:rFonts w:ascii="Amiri" w:hAnsi="Amiri" w:eastAsia="Amiri" w:cs="Amiri"/>
          <w:color w:val="111111"/>
          <w:sz w:val="28"/>
          <w:sz w:val="28"/>
          <w:szCs w:val="28"/>
          <w:rtl w:val="true"/>
          <w:lang w:bidi="ar-SA"/>
        </w:rPr>
        <w:t>كفّارة، و لو</w:t>
      </w:r>
      <w:r>
        <w:rPr>
          <w:rStyle w:val="FootnoteAnchor"/>
          <w:rtl w:val="true"/>
        </w:rPr>
        <w:footnoteReference w:id="2172"/>
      </w:r>
      <w:r>
        <w:rPr>
          <w:rFonts w:ascii="Amiri" w:hAnsi="Amiri" w:eastAsia="Amiri" w:cs="Amiri"/>
          <w:color w:val="111111"/>
          <w:sz w:val="28"/>
          <w:sz w:val="28"/>
          <w:szCs w:val="28"/>
          <w:rtl w:val="true"/>
          <w:lang w:bidi="ar-SA"/>
        </w:rPr>
        <w:t>جامع صحيح امرأته المجنونة في شهر رمضان كانت عليه الكفّارة، فقد ناقض هو أيضا و دخل فيما عاب به</w:t>
      </w:r>
      <w:r>
        <w:rPr>
          <w:rStyle w:val="FootnoteAnchor"/>
          <w:rtl w:val="true"/>
        </w:rPr>
        <w:footnoteReference w:id="2173"/>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الحجازي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أرى العراقيّ يكافئ دماء أهل الكفر بدماء أهل الإسلام، </w:t>
      </w:r>
    </w:p>
    <w:p>
      <w:pPr>
        <w:pStyle w:val="BookText"/>
        <w:rPr/>
      </w:pPr>
      <w:r>
        <w:rPr>
          <w:rFonts w:ascii="Amiri" w:hAnsi="Amiri" w:eastAsia="Amiri" w:cs="Amiri"/>
          <w:color w:val="111111"/>
          <w:sz w:val="28"/>
          <w:sz w:val="28"/>
          <w:szCs w:val="28"/>
          <w:rtl w:val="true"/>
          <w:lang w:bidi="ar-SA"/>
        </w:rPr>
        <w:t>مع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يَجْعَلَ اَللّٰهُ لِلْكٰافِرِينَ عَلَى اَلْمُؤْمِنِينَ سَبِيلاً</w:t>
      </w:r>
      <w:r>
        <w:rPr>
          <w:rStyle w:val="FootnoteAnchor"/>
          <w:rtl w:val="true"/>
        </w:rPr>
        <w:footnoteReference w:id="2174"/>
      </w:r>
      <w:r>
        <w:rPr>
          <w:rFonts w:ascii="Amiri" w:hAnsi="Amiri" w:eastAsia="Amiri" w:cs="Amiri"/>
          <w:color w:val="111111"/>
          <w:sz w:val="28"/>
          <w:sz w:val="28"/>
          <w:szCs w:val="28"/>
          <w:rtl w:val="true"/>
          <w:lang w:bidi="ar-SA"/>
        </w:rPr>
        <w:t>، فزعم أنّ المسلم يقتل بالكافر، و أنّ لأهل الذّمة أن يقتلوا أهل الإيمان قودا</w:t>
      </w:r>
      <w:r>
        <w:rPr>
          <w:rStyle w:val="FootnoteAnchor"/>
          <w:rtl w:val="true"/>
        </w:rPr>
        <w:footnoteReference w:id="2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w:t>
      </w:r>
      <w:r>
        <w:rPr>
          <w:rStyle w:val="FootnoteAnchor"/>
          <w:rtl w:val="true"/>
        </w:rPr>
        <w:footnoteReference w:id="2176"/>
      </w:r>
      <w:r>
        <w:rPr>
          <w:rFonts w:ascii="Amiri" w:hAnsi="Amiri" w:eastAsia="Amiri" w:cs="Amiri"/>
          <w:color w:val="111111"/>
          <w:sz w:val="28"/>
          <w:sz w:val="28"/>
          <w:szCs w:val="28"/>
          <w:rtl w:val="true"/>
          <w:lang w:bidi="ar-SA"/>
        </w:rPr>
        <w:t>أيّها الحجازي شريكي</w:t>
      </w:r>
      <w:r>
        <w:rPr>
          <w:rStyle w:val="FootnoteAnchor"/>
          <w:rtl w:val="true"/>
        </w:rPr>
        <w:footnoteReference w:id="2177"/>
      </w:r>
      <w:r>
        <w:rPr>
          <w:rFonts w:ascii="Amiri" w:hAnsi="Amiri" w:eastAsia="Amiri" w:cs="Amiri"/>
          <w:color w:val="111111"/>
          <w:sz w:val="28"/>
          <w:sz w:val="28"/>
          <w:szCs w:val="28"/>
          <w:rtl w:val="true"/>
          <w:lang w:bidi="ar-SA"/>
        </w:rPr>
        <w:t>في مثل ذلك، لأنّك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مخيف السبيل</w:t>
      </w:r>
      <w:r>
        <w:rPr>
          <w:rStyle w:val="FootnoteAnchor"/>
          <w:rtl w:val="true"/>
        </w:rPr>
        <w:footnoteReference w:id="2178"/>
      </w:r>
      <w:r>
        <w:rPr>
          <w:rFonts w:ascii="Amiri" w:hAnsi="Amiri" w:eastAsia="Amiri" w:cs="Amiri"/>
          <w:color w:val="111111"/>
          <w:sz w:val="28"/>
          <w:sz w:val="28"/>
          <w:szCs w:val="28"/>
          <w:rtl w:val="true"/>
          <w:lang w:bidi="ar-SA"/>
        </w:rPr>
        <w:t>إذا كان مسلما و قتل ذمّيا قتل أو صلب، و المدنيّ‌</w:t>
      </w:r>
      <w:r>
        <w:rPr>
          <w:rStyle w:val="FootnoteAnchor"/>
          <w:rtl w:val="true"/>
        </w:rPr>
        <w:footnoteReference w:id="2179"/>
      </w:r>
      <w:r>
        <w:rPr>
          <w:rFonts w:ascii="Amiri" w:hAnsi="Amiri" w:eastAsia="Amiri" w:cs="Amiri"/>
          <w:color w:val="111111"/>
          <w:sz w:val="28"/>
          <w:sz w:val="28"/>
          <w:szCs w:val="28"/>
          <w:rtl w:val="true"/>
          <w:lang w:bidi="ar-SA"/>
        </w:rPr>
        <w:t>من قبلك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 إذا قتل ذمّيا</w:t>
      </w:r>
      <w:r>
        <w:rPr>
          <w:rStyle w:val="FootnoteAnchor"/>
          <w:rtl w:val="true"/>
        </w:rPr>
        <w:footnoteReference w:id="2180"/>
      </w:r>
      <w:r>
        <w:rPr>
          <w:rFonts w:ascii="Amiri" w:hAnsi="Amiri" w:eastAsia="Amiri" w:cs="Amiri"/>
          <w:color w:val="111111"/>
          <w:sz w:val="28"/>
          <w:sz w:val="28"/>
          <w:szCs w:val="28"/>
          <w:rtl w:val="true"/>
          <w:lang w:bidi="ar-SA"/>
        </w:rPr>
        <w:t>غيلة قتل به، فأيّ شناعة ليست عليكما؟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طرف ممّا تناقض فيه الرجّلان، قد أتيت به على نهاية من الاختصار، و لو ذكرت جميع ما وجدته لهما في إثبات الأحكام لاحتجت إلى كتاب مفرد لذلك و خرجت عن غرضي في هذا الكتاب، و فيما أوردته منه كفاية لذوي الألباب، في بطلان ما ذهب إليه أهل الخلاف لآل محمّد صلّى اللّه عليه و اله و سلّم في الحلال و الحرام</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ما حضرني كعجالة الركاب، في الذبّ‌</w:t>
      </w:r>
      <w:r>
        <w:rPr>
          <w:rStyle w:val="FootnoteAnchor"/>
          <w:rtl w:val="true"/>
        </w:rPr>
        <w:footnoteReference w:id="2182"/>
      </w:r>
      <w:r>
        <w:rPr>
          <w:rFonts w:ascii="Amiri" w:hAnsi="Amiri" w:eastAsia="Amiri" w:cs="Amiri"/>
          <w:color w:val="111111"/>
          <w:sz w:val="28"/>
          <w:sz w:val="28"/>
          <w:szCs w:val="28"/>
          <w:rtl w:val="true"/>
          <w:lang w:bidi="ar-SA"/>
        </w:rPr>
        <w:t xml:space="preserve">على ذوي الأذناب، و جعل دلائلهم بإمرار النظر كالهشيم المحتظر، و إيقاعهم بأيدي الأدلّة النّواهض فيما حفروه لنا من بئر النواقض،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وسمنا بما</w:t>
      </w:r>
      <w:r>
        <w:rPr>
          <w:rStyle w:val="FootnoteAnchor"/>
          <w:rtl w:val="true"/>
        </w:rPr>
        <w:footnoteReference w:id="2183"/>
      </w:r>
      <w:r>
        <w:rPr>
          <w:rFonts w:ascii="Amiri" w:hAnsi="Amiri" w:eastAsia="Amiri" w:cs="Amiri"/>
          <w:color w:val="111111"/>
          <w:sz w:val="28"/>
          <w:sz w:val="28"/>
          <w:szCs w:val="28"/>
          <w:rtl w:val="true"/>
          <w:lang w:bidi="ar-SA"/>
        </w:rPr>
        <w:t>فيه من الدّاء</w:t>
      </w:r>
      <w:r>
        <w:rPr>
          <w:rStyle w:val="FootnoteAnchor"/>
          <w:rtl w:val="true"/>
        </w:rPr>
        <w:footnoteReference w:id="2184"/>
      </w:r>
      <w:r>
        <w:rPr>
          <w:rFonts w:ascii="Amiri" w:hAnsi="Amiri" w:eastAsia="Amiri" w:cs="Amiri"/>
          <w:color w:val="111111"/>
          <w:sz w:val="28"/>
          <w:sz w:val="28"/>
          <w:szCs w:val="28"/>
          <w:rtl w:val="true"/>
          <w:lang w:bidi="ar-SA"/>
        </w:rPr>
        <w:t xml:space="preserve">الدّفين على </w:t>
      </w:r>
    </w:p>
    <w:p>
      <w:pPr>
        <w:pStyle w:val="BookText"/>
        <w:rPr/>
      </w:pPr>
      <w:r>
        <w:rPr>
          <w:rFonts w:ascii="Amiri" w:hAnsi="Amiri" w:eastAsia="Amiri" w:cs="Amiri"/>
          <w:color w:val="111111"/>
          <w:sz w:val="28"/>
          <w:sz w:val="28"/>
          <w:szCs w:val="28"/>
          <w:rtl w:val="true"/>
          <w:lang w:bidi="ar-SA"/>
        </w:rPr>
        <w:t>جاعرتي</w:t>
      </w:r>
      <w:r>
        <w:rPr>
          <w:rStyle w:val="FootnoteAnchor"/>
          <w:rtl w:val="true"/>
        </w:rPr>
        <w:footnoteReference w:id="2185"/>
      </w:r>
      <w:r>
        <w:rPr>
          <w:rFonts w:ascii="Amiri" w:hAnsi="Amiri" w:eastAsia="Amiri" w:cs="Amiri"/>
          <w:color w:val="111111"/>
          <w:sz w:val="28"/>
          <w:sz w:val="28"/>
          <w:szCs w:val="28"/>
          <w:rtl w:val="true"/>
          <w:lang w:bidi="ar-SA"/>
        </w:rPr>
        <w:t>المخالفين، سمة تحرقهم إلى يوم الدّين فَانْتَقَمْنٰا مِنَ اَلَّذِينَ أَجْرَمُوا وَ كٰانَ حَقًّا عَلَيْنٰا نَصْرُ اَلْمُؤْمِنِينَ‌</w:t>
      </w:r>
      <w:r>
        <w:rPr>
          <w:rStyle w:val="FootnoteAnchor"/>
          <w:rtl w:val="true"/>
        </w:rPr>
        <w:footnoteReference w:id="2186"/>
      </w:r>
      <w:r>
        <w:rPr>
          <w:rStyle w:val="FootnoteAnchor"/>
          <w:rtl w:val="true"/>
        </w:rPr>
        <w:footnoteReference w:id="2187"/>
      </w:r>
      <w:r>
        <w:rPr>
          <w:rFonts w:ascii="IRNazanin" w:hAnsi="IRNazanin" w:eastAsia="IRNazanin"/>
          <w:color w:val="111111"/>
          <w:sz w:val="28"/>
          <w:sz w:val="28"/>
          <w:szCs w:val="28"/>
          <w:rtl w:val="true"/>
          <w:lang w:bidi="fa-IR"/>
        </w:rPr>
        <w:t>، فالحمد للّه المفضل</w:t>
      </w:r>
      <w:r>
        <w:rPr>
          <w:rStyle w:val="FootnoteAnchor"/>
          <w:rtl w:val="true"/>
        </w:rPr>
        <w:footnoteReference w:id="2188"/>
      </w:r>
      <w:r>
        <w:rPr>
          <w:rFonts w:ascii="IRNazanin" w:hAnsi="IRNazanin" w:eastAsia="IRNazanin"/>
          <w:color w:val="111111"/>
          <w:sz w:val="28"/>
          <w:sz w:val="28"/>
          <w:szCs w:val="28"/>
          <w:rtl w:val="true"/>
          <w:lang w:bidi="fa-IR"/>
        </w:rPr>
        <w:t>المنعام، على ما ثبّت لنا من</w:t>
      </w:r>
      <w:r>
        <w:rPr>
          <w:rStyle w:val="FootnoteAnchor"/>
          <w:rtl w:val="true"/>
        </w:rPr>
        <w:footnoteReference w:id="2189"/>
      </w:r>
      <w:r>
        <w:rPr>
          <w:rFonts w:ascii="Amiri" w:hAnsi="Amiri" w:eastAsia="Amiri" w:cs="Amiri"/>
          <w:color w:val="111111"/>
          <w:sz w:val="28"/>
          <w:sz w:val="28"/>
          <w:szCs w:val="28"/>
          <w:rtl w:val="true"/>
          <w:lang w:bidi="ar-SA"/>
        </w:rPr>
        <w:t>أقدام الأفكار و مخالب الأفهام، حيث دحضت فيه</w:t>
      </w:r>
      <w:r>
        <w:rPr>
          <w:rStyle w:val="FootnoteAnchor"/>
          <w:rtl w:val="true"/>
        </w:rPr>
        <w:footnoteReference w:id="2190"/>
      </w:r>
      <w:r>
        <w:rPr>
          <w:rFonts w:ascii="Amiri" w:hAnsi="Amiri" w:eastAsia="Amiri" w:cs="Amiri"/>
          <w:color w:val="111111"/>
          <w:sz w:val="28"/>
          <w:sz w:val="28"/>
          <w:szCs w:val="28"/>
          <w:rtl w:val="true"/>
          <w:lang w:bidi="ar-SA"/>
        </w:rPr>
        <w:t>أقدام كثير من الأقوام، و جعل لنا سبلا لائحة إلى سلوك مناهج سيّد الأنام، و نصب لنا أدّلة واضحة على لزوم مدارج آله الكرام، من الأئمة البررة</w:t>
      </w:r>
      <w:r>
        <w:rPr>
          <w:rStyle w:val="FootnoteAnchor"/>
          <w:rtl w:val="true"/>
        </w:rPr>
        <w:footnoteReference w:id="2191"/>
      </w:r>
      <w:r>
        <w:rPr>
          <w:rFonts w:ascii="Amiri" w:hAnsi="Amiri" w:eastAsia="Amiri" w:cs="Amiri"/>
          <w:color w:val="111111"/>
          <w:sz w:val="28"/>
          <w:sz w:val="28"/>
          <w:szCs w:val="28"/>
          <w:rtl w:val="true"/>
          <w:lang w:bidi="ar-SA"/>
        </w:rPr>
        <w:t>الأعلام، و البراءة من أعدائهم البغاة اللّئام، فبذلك يعمل العاملون، و يومئذ يفرح المؤمنون، فمن ابتغى وراء ذلك فهم العادون، و عن الصراط المستقيم لناكبون، و في طغيانهم يعمهون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اتفق اتمام أصل المسودة بيد مؤلّفه و صلّى اللّه على خير خلقه محمّد و آله أجمعين</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وقع الفراغ عن تسويده لمؤلفه الفقير إلى اللّه الغني نور اللّه بن شريف الحسيني المرعشي الشوشتري، أصلح اللّه باله و حقّق آماله في سبعة عشر أيّام بلياليها من شهر رجب المرجّب المنتظم في سلك شهور سنة خمس و تسعين و تسعمائة هجرية، و الحمد للّه على توفيق الإتمام، و الصلاة و السلام على النبي و آله الطهر الكرام، أتمّ صلاة و أكمل سلام، في خامس عشر من ذي قعدة الحرام سنة ألف و ثلاثين من الهجرة النبويّة المصطفويّة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bookmarkStart w:id="120" w:name="pg19670_251956"/>
    </w:p>
    <w:p>
      <w:pPr>
        <w:pStyle w:val="Heading3"/>
        <w:numPr>
          <w:ilvl w:val="2"/>
          <w:numId w:val="1"/>
        </w:numPr>
        <w:rPr/>
      </w:pPr>
      <w:bookmarkStart w:id="121" w:name="__RefHeading___Toc4233908_2314609296"/>
      <w:bookmarkStart w:id="122" w:name="_Toc39"/>
      <w:bookmarkEnd w:id="120"/>
      <w:bookmarkEnd w:id="121"/>
      <w:r>
        <w:rPr>
          <w:rtl w:val="true"/>
        </w:rPr>
        <w:t>اختلافات التعليقات</w:t>
      </w:r>
      <w:bookmarkEnd w:id="1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بعداوة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Ẓ 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ساقط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Ẓ 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ساقط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ساقطة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أثبتناه أقرب للصواب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ورد في الصوارم المهرقة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و الذريعة </w:t>
      </w:r>
      <w:r>
        <w:rPr>
          <w:rFonts w:eastAsia="Amiri" w:cs="Amiri" w:ascii="Amiri" w:hAnsi="Amiri"/>
          <w:color w:val="111111"/>
          <w:sz w:val="28"/>
          <w:szCs w:val="28"/>
          <w:lang w:bidi="ar-SA"/>
        </w:rPr>
        <w:t>834:9</w:t>
      </w:r>
      <w:r>
        <w:rPr>
          <w:rFonts w:ascii="Amiri" w:hAnsi="Amiri" w:eastAsia="Amiri" w:cs="Amiri"/>
          <w:color w:val="111111"/>
          <w:sz w:val="28"/>
          <w:sz w:val="28"/>
          <w:szCs w:val="28"/>
          <w:rtl w:val="true"/>
          <w:lang w:bidi="ar-SA"/>
        </w:rPr>
        <w:t xml:space="preserve">، و كشف الظنون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Ẓ 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الاشتپازي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ساقطة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ساقطة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المفصّل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Ẓ 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فوقها شطبا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تقدّم أعلاه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تقدّم أعلاه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ساقطة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الخبر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أنّها ليست في الصواعق المطبوع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يهتدون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Ẓ 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Ẓ 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ساقط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المصدر،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بالاختيار في 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النسختين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المثبت عن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واضحة في النسخة، و ما أثبتناه أقرب الوجوه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واضحة في النسخة، و ما أثبتناه أقرب الوجوه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ما بين القوسين هو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وطمس بمقدار كلمة واحدة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و أما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كتبت بعد التعليقة الآتية للمؤلف عند قوله في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تكذيبه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كتبت كلتا التعليقتين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مستبدع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ساقطة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سئل السلطان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ساقطة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نسخة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Ẓ 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واضحة النّقط في النسختين، و ما أثبتناه أقرب للصواب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عدانا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تحتها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حول و لا 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تحتها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 على الصلاة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توجد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التعليقة كلّها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في المتن فوضعناها في موضعها من الهامش و رفعناها من المتن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التعليقة كلّها موجودة في 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فوضعناها في موضعها و رفعناها من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بالبسملة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أحدهم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النسختين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المثبت من 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المثبت عن ياقوت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المثبت عن ياقوت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متن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نسخة بدل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واضحة القراءة تماما، و الأقرب ما أثبتناه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Ẓ 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Ẓ 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توجد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اللاهيجي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Ẓ 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توجد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واضحة القراءة في النسخة، و ما أثبتناه أقرب لرسمها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النسخة، و لعلّ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المتلاعنين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النسخة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هذه الجملة، كتب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 الجامي هركه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بدلها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يكتب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بيت الشعر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صحّ عندهم إنّما نزل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ذكروه عن ابنتك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هنا ينتهي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كتب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المثبت عن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يوجبه عليهم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توجيه العتاب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المثبت عن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 النسختين لم يكتب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لكنّا أثبتناها لفائدتها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يكتب منه، مع أن الظاهر أنها تعليقة من المصنف</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ساقط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حينئذ أبو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Ẓ 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ساقطة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Ẓ 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بيست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Ẓ 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النسخ الثلاث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Ẓ 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Ẓ 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تو برخان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Ẓ 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بني عم نه پره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بني عم و نيره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تعليل لما ربهم مهاجرتهم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ما بين القوسين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إلى نهاية التعليقة كتب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مستقلا و عدّ هامشا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بإثبات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المثبت عن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يكتب في كلا النسختين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واضح المكتوب بعد التعليق و الأقرب قراءته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تحقيق معناه أنّ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تحقيق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 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لاستلزام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المقامات الاستدلالية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هم يقولون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كتب بدلها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قوادحه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أسباب</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التقية واجبة أو جائزة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التفتازاني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ساقطة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ساقطة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واضحة في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المثبت عن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بلا نقط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زمزم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بالرحمن</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انفرقت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المثبت عن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بالتبدّل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ما بين القوسين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 ما تقول فيما 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عضاهات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المثبت من عندنا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حال ذنب لكل ذنب ممكن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واضحة القراءة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استحلاله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ما بين القوسين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بالمعاناة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يتجرعوه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بتعاقب</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المستفيدين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يتعدى 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ساقطة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النبوة و 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تمام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المثبت عن معجم الأدباء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بدلها في معجم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اعتدال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عنفوان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ساقطة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شبيبته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يهذوا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واضحة، و لعلّها كالمثبت، أو الإيراد، أو ألاّيزاد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مقروءة و كأنها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المثبت عن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ساقطة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الاستقصاء، و المثبت عن المصدر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عن المصدر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لسيبويه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النحو ما ليس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و يميز</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ننقله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منقوطة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ساقطة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ليخرجنّه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ساقطة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 زيادة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ابنه الصادق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ساقطة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في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علة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عملي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ساقطة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البواقي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يكتب بعد هذا الهامش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يعترض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بدلها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برنگيرند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طاعتهاي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النسختين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المثبت من 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وساوسه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يك را كه نوروز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يلطخن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سئلت عندما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ندب</w:t>
      </w:r>
      <w:r>
        <w:rPr>
          <w:rFonts w:eastAsia="Amiri" w:cs="Amiri" w:ascii="Amiri" w:hAnsi="Amiri"/>
          <w:color w:val="111111"/>
          <w:sz w:val="28"/>
          <w:szCs w:val="28"/>
          <w:rtl w:val="true"/>
          <w:lang w:bidi="ar-SA"/>
        </w:rPr>
        <w:t xml:space="preserve">. </w:t>
      </w:r>
      <w:bookmarkStart w:id="123" w:name="pg19670_251973"/>
    </w:p>
    <w:p>
      <w:pPr>
        <w:pStyle w:val="Heading2"/>
        <w:numPr>
          <w:ilvl w:val="1"/>
          <w:numId w:val="1"/>
        </w:numPr>
        <w:rPr/>
      </w:pPr>
      <w:bookmarkStart w:id="124" w:name="__RefHeading___Toc4233910_2314609296"/>
      <w:bookmarkStart w:id="125" w:name="_Toc40"/>
      <w:bookmarkEnd w:id="123"/>
      <w:bookmarkEnd w:id="124"/>
      <w:r>
        <w:rPr>
          <w:rtl w:val="true"/>
        </w:rPr>
        <w:t>الفهارس الفنّيّة</w:t>
      </w:r>
      <w:bookmarkEnd w:id="125"/>
    </w:p>
    <w:p>
      <w:pPr>
        <w:pStyle w:val="Heading3"/>
        <w:numPr>
          <w:ilvl w:val="2"/>
          <w:numId w:val="1"/>
        </w:numPr>
        <w:rPr/>
      </w:pPr>
      <w:bookmarkStart w:id="126" w:name="__RefHeading___Toc4233912_2314609296"/>
      <w:bookmarkStart w:id="127" w:name="_Toc41"/>
      <w:bookmarkEnd w:id="126"/>
      <w:r>
        <w:rPr>
          <w:rtl w:val="true"/>
        </w:rPr>
        <w:t>اشارة</w:t>
      </w:r>
      <w:bookmarkEnd w:id="1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الآيات القرآنيّة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الأحاديث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الآثار و الأقوال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الأعلام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الطوائف و القبائل و الفرق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الأماكن و البلدان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الوقائع و الأيّام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الأشعار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الكتب الواردة في المتن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مصادر التحقيق</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المطالب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 w:name="pg19670_251975"/>
      <w:bookmarkStart w:id="129" w:name="pg19670_251975"/>
      <w:bookmarkEnd w:id="129"/>
    </w:p>
    <w:p>
      <w:pPr>
        <w:pStyle w:val="Heading3"/>
        <w:numPr>
          <w:ilvl w:val="2"/>
          <w:numId w:val="1"/>
        </w:numPr>
        <w:rPr/>
      </w:pPr>
      <w:bookmarkStart w:id="130" w:name="pg19670_251975"/>
      <w:bookmarkStart w:id="131" w:name="__RefHeading___Toc4233914_2314609296"/>
      <w:bookmarkStart w:id="132" w:name="_Toc42"/>
      <w:bookmarkEnd w:id="130"/>
      <w:bookmarkEnd w:id="131"/>
      <w:r>
        <w:rPr>
          <w:rtl w:val="true"/>
        </w:rPr>
        <w:t>فهرس الآيات القرآنيّة</w:t>
      </w:r>
      <w:bookmarkEnd w:id="132"/>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ءآلئن و قد عصيت قبل و كنت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p>
    <w:p>
      <w:pPr>
        <w:pStyle w:val="BookText"/>
        <w:rPr/>
      </w:pPr>
      <w:r>
        <w:rPr>
          <w:rFonts w:ascii="Amiri" w:hAnsi="Amiri" w:eastAsia="Amiri" w:cs="Amiri"/>
          <w:color w:val="111111"/>
          <w:sz w:val="28"/>
          <w:sz w:val="28"/>
          <w:szCs w:val="28"/>
          <w:rtl w:val="true"/>
          <w:lang w:bidi="ar-SA"/>
        </w:rPr>
        <w:t>ءأشفقتم أن تقدّموا بين يدي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248/1</w:t>
      </w:r>
    </w:p>
    <w:p>
      <w:pPr>
        <w:pStyle w:val="BookText"/>
        <w:rPr/>
      </w:pPr>
      <w:r>
        <w:rPr>
          <w:rFonts w:ascii="Amiri" w:hAnsi="Amiri" w:eastAsia="Amiri" w:cs="Amiri"/>
          <w:color w:val="111111"/>
          <w:sz w:val="28"/>
          <w:sz w:val="28"/>
          <w:szCs w:val="28"/>
          <w:rtl w:val="true"/>
          <w:lang w:bidi="ar-SA"/>
        </w:rPr>
        <w:t>ابن أمّ إنّ القوم استضعفوني و كادوا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243/1</w:t>
      </w:r>
    </w:p>
    <w:p>
      <w:pPr>
        <w:pStyle w:val="BookText"/>
        <w:rPr/>
      </w:pPr>
      <w:r>
        <w:rPr>
          <w:rFonts w:ascii="Amiri" w:hAnsi="Amiri" w:eastAsia="Amiri" w:cs="Amiri"/>
          <w:color w:val="111111"/>
          <w:sz w:val="28"/>
          <w:sz w:val="28"/>
          <w:szCs w:val="28"/>
          <w:rtl w:val="true"/>
          <w:lang w:bidi="ar-SA"/>
        </w:rPr>
        <w:t>إذ تبّرأ الّذين اتّبعوا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157/1</w:t>
      </w:r>
    </w:p>
    <w:p>
      <w:pPr>
        <w:pStyle w:val="BookText"/>
        <w:rPr/>
      </w:pPr>
      <w:r>
        <w:rPr>
          <w:rFonts w:ascii="Amiri" w:hAnsi="Amiri" w:eastAsia="Amiri" w:cs="Amiri"/>
          <w:color w:val="111111"/>
          <w:sz w:val="28"/>
          <w:sz w:val="28"/>
          <w:szCs w:val="28"/>
          <w:rtl w:val="true"/>
          <w:lang w:bidi="ar-SA"/>
        </w:rPr>
        <w:t>إذ يقول لصاحبه لا تحزن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اصدع بما تؤمر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286/1</w:t>
      </w:r>
    </w:p>
    <w:p>
      <w:pPr>
        <w:pStyle w:val="BookText"/>
        <w:rPr/>
      </w:pPr>
      <w:r>
        <w:rPr>
          <w:rFonts w:ascii="Amiri" w:hAnsi="Amiri" w:eastAsia="Amiri" w:cs="Amiri"/>
          <w:color w:val="111111"/>
          <w:sz w:val="28"/>
          <w:sz w:val="28"/>
          <w:szCs w:val="28"/>
          <w:rtl w:val="true"/>
          <w:lang w:bidi="ar-SA"/>
        </w:rPr>
        <w:t>إطعام عشرة مساكين من أوسط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273/2</w:t>
      </w:r>
    </w:p>
    <w:p>
      <w:pPr>
        <w:pStyle w:val="BookText"/>
        <w:rPr/>
      </w:pPr>
      <w:r>
        <w:rPr>
          <w:rFonts w:ascii="Amiri" w:hAnsi="Amiri" w:eastAsia="Amiri" w:cs="Amiri"/>
          <w:color w:val="111111"/>
          <w:sz w:val="28"/>
          <w:sz w:val="28"/>
          <w:szCs w:val="28"/>
          <w:rtl w:val="true"/>
          <w:lang w:bidi="ar-SA"/>
        </w:rPr>
        <w:t>إلاّ تنصروه فقد نصره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282/1</w:t>
      </w:r>
    </w:p>
    <w:p>
      <w:pPr>
        <w:pStyle w:val="BookText"/>
        <w:rPr/>
      </w:pPr>
      <w:r>
        <w:rPr>
          <w:rFonts w:ascii="Amiri" w:hAnsi="Amiri" w:eastAsia="Amiri" w:cs="Amiri"/>
          <w:color w:val="111111"/>
          <w:sz w:val="28"/>
          <w:sz w:val="28"/>
          <w:szCs w:val="28"/>
          <w:rtl w:val="true"/>
          <w:lang w:bidi="ar-SA"/>
        </w:rPr>
        <w:t>الّذين آمنوا و لم يلبسوا إيمانهم بظلم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w:t>
      </w:r>
    </w:p>
    <w:p>
      <w:pPr>
        <w:pStyle w:val="BookText"/>
        <w:rPr/>
      </w:pPr>
      <w:r>
        <w:rPr>
          <w:rFonts w:ascii="Amiri" w:hAnsi="Amiri" w:eastAsia="Amiri" w:cs="Amiri"/>
          <w:color w:val="111111"/>
          <w:sz w:val="28"/>
          <w:sz w:val="28"/>
          <w:szCs w:val="28"/>
          <w:rtl w:val="true"/>
          <w:lang w:bidi="ar-SA"/>
        </w:rPr>
        <w:t>الّذين آمنوا و لم يهاجروا ما لكم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78/1</w:t>
      </w:r>
    </w:p>
    <w:p>
      <w:pPr>
        <w:pStyle w:val="BookText"/>
        <w:rPr/>
      </w:pPr>
      <w:r>
        <w:rPr>
          <w:rFonts w:ascii="Amiri" w:hAnsi="Amiri" w:eastAsia="Amiri" w:cs="Amiri"/>
          <w:color w:val="111111"/>
          <w:sz w:val="28"/>
          <w:sz w:val="28"/>
          <w:szCs w:val="28"/>
          <w:rtl w:val="true"/>
          <w:lang w:bidi="ar-SA"/>
        </w:rPr>
        <w:t>الّذين كفروا بربّهم يعدلون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349/1</w:t>
      </w:r>
    </w:p>
    <w:p>
      <w:pPr>
        <w:pStyle w:val="BookText"/>
        <w:rPr/>
      </w:pPr>
      <w:r>
        <w:rPr>
          <w:rFonts w:ascii="Amiri" w:hAnsi="Amiri" w:eastAsia="Amiri" w:cs="Amiri"/>
          <w:color w:val="111111"/>
          <w:sz w:val="28"/>
          <w:sz w:val="28"/>
          <w:szCs w:val="28"/>
          <w:rtl w:val="true"/>
          <w:lang w:bidi="ar-SA"/>
        </w:rPr>
        <w:t>الّذين يكتمون ما أنزلنا من البيّنات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144/1</w:t>
      </w:r>
    </w:p>
    <w:p>
      <w:pPr>
        <w:pStyle w:val="BookText"/>
        <w:rPr/>
      </w:pPr>
      <w:r>
        <w:rPr>
          <w:rFonts w:ascii="Amiri" w:hAnsi="Amiri" w:eastAsia="Amiri" w:cs="Amiri"/>
          <w:color w:val="111111"/>
          <w:sz w:val="28"/>
          <w:sz w:val="28"/>
          <w:szCs w:val="28"/>
          <w:rtl w:val="true"/>
          <w:lang w:bidi="ar-SA"/>
        </w:rPr>
        <w:t>الّذين ءامنوا و هاجروا و جاهدوا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225/1</w:t>
      </w:r>
    </w:p>
    <w:p>
      <w:pPr>
        <w:pStyle w:val="BookText"/>
        <w:rPr/>
      </w:pPr>
      <w:r>
        <w:rPr>
          <w:rFonts w:ascii="Amiri" w:hAnsi="Amiri" w:eastAsia="Amiri" w:cs="Amiri"/>
          <w:color w:val="111111"/>
          <w:sz w:val="28"/>
          <w:sz w:val="28"/>
          <w:szCs w:val="28"/>
          <w:rtl w:val="true"/>
          <w:lang w:bidi="ar-SA"/>
        </w:rPr>
        <w:t>اللّه لآ إله إلاّ هو الحيّ‌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115/2</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يتركوا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الّذين آمنوا ثمّ كفروا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223/1</w:t>
      </w:r>
    </w:p>
    <w:p>
      <w:pPr>
        <w:pStyle w:val="BookText"/>
        <w:rPr/>
      </w:pPr>
      <w:r>
        <w:rPr>
          <w:rFonts w:ascii="Amiri" w:hAnsi="Amiri" w:eastAsia="Amiri" w:cs="Amiri"/>
          <w:color w:val="111111"/>
          <w:sz w:val="28"/>
          <w:sz w:val="28"/>
          <w:szCs w:val="28"/>
          <w:rtl w:val="true"/>
          <w:lang w:bidi="ar-SA"/>
        </w:rPr>
        <w:t>إنّ الّذين آمنوا و عملوا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المتكرّرات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77/1</w:t>
      </w:r>
    </w:p>
    <w:p>
      <w:pPr>
        <w:pStyle w:val="BookText"/>
        <w:rPr/>
      </w:pPr>
      <w:r>
        <w:rPr>
          <w:rFonts w:ascii="Amiri" w:hAnsi="Amiri" w:eastAsia="Amiri" w:cs="Amiri"/>
          <w:color w:val="111111"/>
          <w:sz w:val="28"/>
          <w:sz w:val="28"/>
          <w:szCs w:val="28"/>
          <w:rtl w:val="true"/>
          <w:lang w:bidi="ar-SA"/>
        </w:rPr>
        <w:t>إنّ الّذين توفّيهم الملائكة ظالمي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411/1</w:t>
      </w:r>
    </w:p>
    <w:p>
      <w:pPr>
        <w:pStyle w:val="BookText"/>
        <w:rPr/>
      </w:pPr>
      <w:r>
        <w:rPr>
          <w:rFonts w:ascii="Amiri" w:hAnsi="Amiri" w:eastAsia="Amiri" w:cs="Amiri"/>
          <w:color w:val="111111"/>
          <w:sz w:val="28"/>
          <w:sz w:val="28"/>
          <w:szCs w:val="28"/>
          <w:rtl w:val="true"/>
          <w:lang w:bidi="ar-SA"/>
        </w:rPr>
        <w:t>إنّ الّذين يبايعونك إنّما يبايعون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272/1</w:t>
      </w:r>
    </w:p>
    <w:p>
      <w:pPr>
        <w:pStyle w:val="BookText"/>
        <w:rPr/>
      </w:pPr>
      <w:r>
        <w:rPr>
          <w:rFonts w:ascii="Amiri" w:hAnsi="Amiri" w:eastAsia="Amiri" w:cs="Amiri"/>
          <w:color w:val="111111"/>
          <w:sz w:val="28"/>
          <w:sz w:val="28"/>
          <w:szCs w:val="28"/>
          <w:rtl w:val="true"/>
          <w:lang w:bidi="ar-SA"/>
        </w:rPr>
        <w:t>إنّ الّذين يرمون المحصنات الغافلات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193/1</w:t>
      </w:r>
    </w:p>
    <w:p>
      <w:pPr>
        <w:pStyle w:val="BookText"/>
        <w:rPr/>
      </w:pPr>
      <w:r>
        <w:rPr>
          <w:rFonts w:ascii="Amiri" w:hAnsi="Amiri" w:eastAsia="Amiri" w:cs="Amiri"/>
          <w:color w:val="111111"/>
          <w:sz w:val="28"/>
          <w:sz w:val="28"/>
          <w:szCs w:val="28"/>
          <w:rtl w:val="true"/>
          <w:lang w:bidi="ar-SA"/>
        </w:rPr>
        <w:t>إنّ الّذين ينادونك من ورآء الحجرات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p>
    <w:p>
      <w:pPr>
        <w:pStyle w:val="BookText"/>
        <w:rPr/>
      </w:pPr>
      <w:r>
        <w:rPr>
          <w:rFonts w:ascii="Amiri" w:hAnsi="Amiri" w:eastAsia="Amiri" w:cs="Amiri"/>
          <w:color w:val="111111"/>
          <w:sz w:val="28"/>
          <w:sz w:val="28"/>
          <w:szCs w:val="28"/>
          <w:rtl w:val="true"/>
          <w:lang w:bidi="ar-SA"/>
        </w:rPr>
        <w:t>إنّ الّذين يؤذون اللّه و رسوله لعنهم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396/1</w:t>
      </w:r>
    </w:p>
    <w:p>
      <w:pPr>
        <w:pStyle w:val="BookText"/>
        <w:rPr/>
      </w:pPr>
      <w:r>
        <w:rPr>
          <w:rFonts w:ascii="Amiri" w:hAnsi="Amiri" w:eastAsia="Amiri" w:cs="Amiri"/>
          <w:color w:val="111111"/>
          <w:sz w:val="28"/>
          <w:sz w:val="28"/>
          <w:szCs w:val="28"/>
          <w:rtl w:val="true"/>
          <w:lang w:bidi="ar-SA"/>
        </w:rPr>
        <w:t>إنّ القوم استضعفوني و كادوا يقتلونني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415/1</w:t>
      </w:r>
    </w:p>
    <w:p>
      <w:pPr>
        <w:pStyle w:val="BookText"/>
        <w:rPr/>
      </w:pPr>
      <w:r>
        <w:rPr>
          <w:rFonts w:ascii="Amiri" w:hAnsi="Amiri" w:eastAsia="Amiri" w:cs="Amiri"/>
          <w:color w:val="111111"/>
          <w:sz w:val="28"/>
          <w:sz w:val="28"/>
          <w:szCs w:val="28"/>
          <w:rtl w:val="true"/>
          <w:lang w:bidi="ar-SA"/>
        </w:rPr>
        <w:t>إنّا وجدنا ءاباءنا على أمّة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154/1</w:t>
      </w:r>
    </w:p>
    <w:p>
      <w:pPr>
        <w:pStyle w:val="BookText"/>
        <w:rPr/>
      </w:pPr>
      <w:r>
        <w:rPr>
          <w:rFonts w:ascii="Amiri" w:hAnsi="Amiri" w:eastAsia="Amiri" w:cs="Amiri"/>
          <w:color w:val="111111"/>
          <w:sz w:val="28"/>
          <w:sz w:val="28"/>
          <w:szCs w:val="28"/>
          <w:rtl w:val="true"/>
          <w:lang w:bidi="ar-SA"/>
        </w:rPr>
        <w:t>إنّ أكرمكم عند اللّه أتقيكم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إن تعذّبهم فإنّهم عبادك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w:t>
      </w:r>
    </w:p>
    <w:p>
      <w:pPr>
        <w:pStyle w:val="BookText"/>
        <w:rPr/>
      </w:pPr>
      <w:r>
        <w:rPr>
          <w:rFonts w:ascii="Amiri" w:hAnsi="Amiri" w:eastAsia="Amiri" w:cs="Amiri"/>
          <w:color w:val="111111"/>
          <w:sz w:val="28"/>
          <w:sz w:val="28"/>
          <w:szCs w:val="28"/>
          <w:rtl w:val="true"/>
          <w:lang w:bidi="ar-SA"/>
        </w:rPr>
        <w:t>إنّما المشركون 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148/2</w:t>
      </w:r>
    </w:p>
    <w:p>
      <w:pPr>
        <w:pStyle w:val="BookText"/>
        <w:rPr/>
      </w:pPr>
      <w:r>
        <w:rPr>
          <w:rFonts w:ascii="Amiri" w:hAnsi="Amiri" w:eastAsia="Amiri" w:cs="Amiri"/>
          <w:color w:val="111111"/>
          <w:sz w:val="28"/>
          <w:sz w:val="28"/>
          <w:szCs w:val="28"/>
          <w:rtl w:val="true"/>
          <w:lang w:bidi="ar-SA"/>
        </w:rPr>
        <w:t>إنّما أعظكم بواحدة أن تقوموا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285/1</w:t>
      </w:r>
    </w:p>
    <w:p>
      <w:pPr>
        <w:pStyle w:val="BookText"/>
        <w:rPr/>
      </w:pPr>
      <w:r>
        <w:rPr>
          <w:rFonts w:ascii="Amiri" w:hAnsi="Amiri" w:eastAsia="Amiri" w:cs="Amiri"/>
          <w:color w:val="111111"/>
          <w:sz w:val="28"/>
          <w:sz w:val="28"/>
          <w:szCs w:val="28"/>
          <w:rtl w:val="true"/>
          <w:lang w:bidi="ar-SA"/>
        </w:rPr>
        <w:t>إنّها لا تعمى الأبصار و لكن تعمى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181/1</w:t>
      </w:r>
    </w:p>
    <w:p>
      <w:pPr>
        <w:pStyle w:val="BookText"/>
        <w:rPr/>
      </w:pPr>
      <w:r>
        <w:rPr>
          <w:rFonts w:ascii="Amiri" w:hAnsi="Amiri" w:eastAsia="Amiri" w:cs="Amiri"/>
          <w:color w:val="111111"/>
          <w:sz w:val="28"/>
          <w:sz w:val="28"/>
          <w:szCs w:val="28"/>
          <w:rtl w:val="true"/>
          <w:lang w:bidi="ar-SA"/>
        </w:rPr>
        <w:t>إنّه لكبيركم الّذي علّمكم السّحر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318/1</w:t>
      </w:r>
    </w:p>
    <w:p>
      <w:pPr>
        <w:pStyle w:val="BookText"/>
        <w:rPr/>
      </w:pPr>
      <w:r>
        <w:rPr>
          <w:rFonts w:ascii="Amiri" w:hAnsi="Amiri" w:eastAsia="Amiri" w:cs="Amiri"/>
          <w:color w:val="111111"/>
          <w:sz w:val="28"/>
          <w:sz w:val="28"/>
          <w:szCs w:val="28"/>
          <w:rtl w:val="true"/>
          <w:lang w:bidi="ar-SA"/>
        </w:rPr>
        <w:t>إنّه ليس من أهلك إنّه 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217/2</w:t>
      </w:r>
    </w:p>
    <w:p>
      <w:pPr>
        <w:pStyle w:val="BookText"/>
        <w:rPr/>
      </w:pPr>
      <w:r>
        <w:rPr>
          <w:rFonts w:ascii="Amiri" w:hAnsi="Amiri" w:eastAsia="Amiri" w:cs="Amiri"/>
          <w:color w:val="111111"/>
          <w:sz w:val="28"/>
          <w:sz w:val="28"/>
          <w:szCs w:val="28"/>
          <w:rtl w:val="true"/>
          <w:lang w:bidi="ar-SA"/>
        </w:rPr>
        <w:t>إنّي جاعلك للنّاس إماما قال و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91/2</w:t>
      </w:r>
    </w:p>
    <w:p>
      <w:pPr>
        <w:pStyle w:val="BookText"/>
        <w:rPr/>
      </w:pPr>
      <w:r>
        <w:rPr>
          <w:rFonts w:ascii="Amiri" w:hAnsi="Amiri" w:eastAsia="Amiri" w:cs="Amiri"/>
          <w:color w:val="111111"/>
          <w:sz w:val="28"/>
          <w:sz w:val="28"/>
          <w:szCs w:val="28"/>
          <w:rtl w:val="true"/>
          <w:lang w:bidi="ar-SA"/>
        </w:rPr>
        <w:t>إنّي خفت الموالي من ورائي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385/1</w:t>
      </w:r>
    </w:p>
    <w:p>
      <w:pPr>
        <w:pStyle w:val="BookText"/>
        <w:rPr/>
      </w:pPr>
      <w:r>
        <w:rPr>
          <w:rFonts w:ascii="Amiri" w:hAnsi="Amiri" w:eastAsia="Amiri" w:cs="Amiri"/>
          <w:color w:val="111111"/>
          <w:sz w:val="28"/>
          <w:sz w:val="28"/>
          <w:szCs w:val="28"/>
          <w:rtl w:val="true"/>
          <w:lang w:bidi="ar-SA"/>
        </w:rPr>
        <w:t>أدركه الغرق قال ءامنت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p>
    <w:p>
      <w:pPr>
        <w:pStyle w:val="BookText"/>
        <w:rPr/>
      </w:pPr>
      <w:r>
        <w:rPr>
          <w:rFonts w:ascii="Amiri" w:hAnsi="Amiri" w:eastAsia="Amiri" w:cs="Amiri"/>
          <w:color w:val="111111"/>
          <w:sz w:val="28"/>
          <w:sz w:val="28"/>
          <w:szCs w:val="28"/>
          <w:rtl w:val="true"/>
          <w:lang w:bidi="ar-SA"/>
        </w:rPr>
        <w:t>أرأيت الّذي ينهى عبدا إذا 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أطيعوا اللّه و أطيعوا الرّسول و أولي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110/1</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أفمن شرح اللّه صدره للإسلام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ألم تر إلى الّذين خرجوا من ديارهم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66/2</w:t>
      </w:r>
    </w:p>
    <w:p>
      <w:pPr>
        <w:pStyle w:val="BookText"/>
        <w:rPr/>
      </w:pPr>
      <w:r>
        <w:rPr>
          <w:rFonts w:ascii="Amiri" w:hAnsi="Amiri" w:eastAsia="Amiri" w:cs="Amiri"/>
          <w:color w:val="111111"/>
          <w:sz w:val="28"/>
          <w:sz w:val="28"/>
          <w:szCs w:val="28"/>
          <w:rtl w:val="true"/>
          <w:lang w:bidi="ar-SA"/>
        </w:rPr>
        <w:t>أنّي مغلوب فانتصر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242/1</w:t>
      </w:r>
    </w:p>
    <w:p>
      <w:pPr>
        <w:pStyle w:val="BookText"/>
        <w:rPr/>
      </w:pPr>
      <w:r>
        <w:rPr>
          <w:rFonts w:ascii="Amiri" w:hAnsi="Amiri" w:eastAsia="Amiri" w:cs="Amiri"/>
          <w:color w:val="111111"/>
          <w:sz w:val="28"/>
          <w:sz w:val="28"/>
          <w:szCs w:val="28"/>
          <w:rtl w:val="true"/>
          <w:lang w:bidi="ar-SA"/>
        </w:rPr>
        <w:t>أولئك عليهم لعنة اللّه و الملائكة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194/1</w:t>
      </w:r>
    </w:p>
    <w:p>
      <w:pPr>
        <w:pStyle w:val="BookText"/>
        <w:rPr/>
      </w:pPr>
      <w:r>
        <w:rPr>
          <w:rFonts w:ascii="Amiri" w:hAnsi="Amiri" w:eastAsia="Amiri" w:cs="Amiri"/>
          <w:color w:val="111111"/>
          <w:sz w:val="28"/>
          <w:sz w:val="28"/>
          <w:szCs w:val="28"/>
          <w:rtl w:val="true"/>
          <w:lang w:bidi="ar-SA"/>
        </w:rPr>
        <w:t>أولئك كتب في قلوبهم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w:t>
      </w:r>
    </w:p>
    <w:p>
      <w:pPr>
        <w:pStyle w:val="BookText"/>
        <w:rPr/>
      </w:pPr>
      <w:r>
        <w:rPr>
          <w:rFonts w:ascii="Amiri" w:hAnsi="Amiri" w:eastAsia="Amiri" w:cs="Amiri"/>
          <w:color w:val="111111"/>
          <w:sz w:val="28"/>
          <w:sz w:val="28"/>
          <w:szCs w:val="28"/>
          <w:rtl w:val="true"/>
          <w:lang w:bidi="ar-SA"/>
        </w:rPr>
        <w:t>أولئك يلعنهم اللّه و يلعنهم اللاّعنون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194/1</w:t>
      </w:r>
    </w:p>
    <w:p>
      <w:pPr>
        <w:pStyle w:val="BookText"/>
        <w:rPr/>
      </w:pPr>
      <w:r>
        <w:rPr>
          <w:rFonts w:ascii="Amiri" w:hAnsi="Amiri" w:eastAsia="Amiri" w:cs="Amiri"/>
          <w:color w:val="111111"/>
          <w:sz w:val="28"/>
          <w:sz w:val="28"/>
          <w:szCs w:val="28"/>
          <w:rtl w:val="true"/>
          <w:lang w:bidi="ar-SA"/>
        </w:rPr>
        <w:t>أو لم يتفكّروا ما بصاحبهم مّن 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285/1</w:t>
      </w:r>
    </w:p>
    <w:p>
      <w:pPr>
        <w:pStyle w:val="BookText"/>
        <w:rPr/>
      </w:pPr>
      <w:r>
        <w:rPr>
          <w:rFonts w:ascii="Amiri" w:hAnsi="Amiri" w:eastAsia="Amiri" w:cs="Amiri"/>
          <w:color w:val="111111"/>
          <w:sz w:val="28"/>
          <w:sz w:val="28"/>
          <w:szCs w:val="28"/>
          <w:rtl w:val="true"/>
          <w:lang w:bidi="ar-SA"/>
        </w:rPr>
        <w:t>بئس للظّالمين بدلا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بلسان عربيّ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265/2</w:t>
      </w:r>
    </w:p>
    <w:p>
      <w:pPr>
        <w:pStyle w:val="BookText"/>
        <w:rPr/>
      </w:pPr>
      <w:r>
        <w:rPr>
          <w:rFonts w:ascii="Amiri" w:hAnsi="Amiri" w:eastAsia="Amiri" w:cs="Amiri"/>
          <w:color w:val="111111"/>
          <w:sz w:val="28"/>
          <w:sz w:val="28"/>
          <w:szCs w:val="28"/>
          <w:rtl w:val="true"/>
          <w:lang w:bidi="ar-SA"/>
        </w:rPr>
        <w:t>تذكرة فمن شآء اتّخذ إلى ربّه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86/2</w:t>
      </w:r>
    </w:p>
    <w:p>
      <w:pPr>
        <w:pStyle w:val="BookText"/>
        <w:rPr/>
      </w:pPr>
      <w:r>
        <w:rPr>
          <w:rFonts w:ascii="Amiri" w:hAnsi="Amiri" w:eastAsia="Amiri" w:cs="Amiri"/>
          <w:color w:val="111111"/>
          <w:sz w:val="28"/>
          <w:sz w:val="28"/>
          <w:szCs w:val="28"/>
          <w:rtl w:val="true"/>
          <w:lang w:bidi="ar-SA"/>
        </w:rPr>
        <w:t>تلك الدّار الآخرة نجعلها للّذين 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142/1</w:t>
      </w:r>
    </w:p>
    <w:p>
      <w:pPr>
        <w:pStyle w:val="BookText"/>
        <w:rPr/>
      </w:pPr>
      <w:r>
        <w:rPr>
          <w:rFonts w:ascii="Amiri" w:hAnsi="Amiri" w:eastAsia="Amiri" w:cs="Amiri"/>
          <w:color w:val="111111"/>
          <w:sz w:val="28"/>
          <w:sz w:val="28"/>
          <w:szCs w:val="28"/>
          <w:rtl w:val="true"/>
          <w:lang w:bidi="ar-SA"/>
        </w:rPr>
        <w:t>ثاني اثنين إذ هما في الغار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ثمّ طلّقتموهنّ من قبل أن تمسّوهنّ‌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185/2</w:t>
      </w:r>
    </w:p>
    <w:p>
      <w:pPr>
        <w:pStyle w:val="BookText"/>
        <w:rPr/>
      </w:pPr>
      <w:r>
        <w:rPr>
          <w:rFonts w:ascii="Amiri" w:hAnsi="Amiri" w:eastAsia="Amiri" w:cs="Amiri"/>
          <w:color w:val="111111"/>
          <w:sz w:val="28"/>
          <w:sz w:val="28"/>
          <w:szCs w:val="28"/>
          <w:rtl w:val="true"/>
          <w:lang w:bidi="ar-SA"/>
        </w:rPr>
        <w:t>ختم اللّه على قلوبهم و على سمعهم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164/2</w:t>
      </w:r>
    </w:p>
    <w:p>
      <w:pPr>
        <w:pStyle w:val="BookText"/>
        <w:rPr/>
      </w:pPr>
      <w:r>
        <w:rPr>
          <w:rFonts w:ascii="Amiri" w:hAnsi="Amiri" w:eastAsia="Amiri" w:cs="Amiri"/>
          <w:color w:val="111111"/>
          <w:sz w:val="28"/>
          <w:sz w:val="28"/>
          <w:szCs w:val="28"/>
          <w:rtl w:val="true"/>
          <w:lang w:bidi="ar-SA"/>
        </w:rPr>
        <w:t>خفت الموالي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387/1</w:t>
      </w:r>
    </w:p>
    <w:p>
      <w:pPr>
        <w:pStyle w:val="BookText"/>
        <w:rPr/>
      </w:pPr>
      <w:r>
        <w:rPr>
          <w:rFonts w:ascii="Amiri" w:hAnsi="Amiri" w:eastAsia="Amiri" w:cs="Amiri"/>
          <w:color w:val="111111"/>
          <w:sz w:val="28"/>
          <w:sz w:val="28"/>
          <w:szCs w:val="28"/>
          <w:rtl w:val="true"/>
          <w:lang w:bidi="ar-SA"/>
        </w:rPr>
        <w:t>ذلك لهم خزي في الدّنيا و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p>
    <w:p>
      <w:pPr>
        <w:pStyle w:val="BookText"/>
        <w:rPr/>
      </w:pPr>
      <w:r>
        <w:rPr>
          <w:rFonts w:ascii="Amiri" w:hAnsi="Amiri" w:eastAsia="Amiri" w:cs="Amiri"/>
          <w:color w:val="111111"/>
          <w:sz w:val="28"/>
          <w:sz w:val="28"/>
          <w:szCs w:val="28"/>
          <w:rtl w:val="true"/>
          <w:lang w:bidi="ar-SA"/>
        </w:rPr>
        <w:t>ربّ ابن لي عندك بيتا في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ربّ السّجن أحبّ إليّ ممّا يدعونني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243/1</w:t>
      </w:r>
    </w:p>
    <w:p>
      <w:pPr>
        <w:pStyle w:val="BookText"/>
        <w:rPr/>
      </w:pPr>
      <w:r>
        <w:rPr>
          <w:rFonts w:ascii="Amiri" w:hAnsi="Amiri" w:eastAsia="Amiri" w:cs="Amiri"/>
          <w:color w:val="111111"/>
          <w:sz w:val="28"/>
          <w:sz w:val="28"/>
          <w:szCs w:val="28"/>
          <w:rtl w:val="true"/>
          <w:lang w:bidi="ar-SA"/>
        </w:rPr>
        <w:t xml:space="preserve">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سأل سآئل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106/2</w:t>
      </w:r>
    </w:p>
    <w:p>
      <w:pPr>
        <w:pStyle w:val="BookText"/>
        <w:rPr/>
      </w:pPr>
      <w:r>
        <w:rPr>
          <w:rFonts w:ascii="Amiri" w:hAnsi="Amiri" w:eastAsia="Amiri" w:cs="Amiri"/>
          <w:color w:val="111111"/>
          <w:sz w:val="28"/>
          <w:sz w:val="28"/>
          <w:szCs w:val="28"/>
          <w:rtl w:val="true"/>
          <w:lang w:bidi="ar-SA"/>
        </w:rPr>
        <w:t>ستدعون إلى قوم أولي بأس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417/1</w:t>
      </w:r>
    </w:p>
    <w:p>
      <w:pPr>
        <w:pStyle w:val="BookText"/>
        <w:rPr/>
      </w:pPr>
      <w:r>
        <w:rPr>
          <w:rFonts w:ascii="IRNazanin" w:hAnsi="IRNazanin" w:eastAsia="IRNazanin"/>
          <w:color w:val="111111"/>
          <w:sz w:val="28"/>
          <w:sz w:val="28"/>
          <w:szCs w:val="28"/>
          <w:rtl w:val="true"/>
          <w:lang w:bidi="fa-IR"/>
        </w:rPr>
        <w:t>شغلتنا أموالنا و أهلونا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417/1</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فالّذين هاجروا و أخرجوا من ديارهم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فانتقمنا من الّذين أجرموا و 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275/2</w:t>
      </w:r>
    </w:p>
    <w:p>
      <w:pPr>
        <w:pStyle w:val="BookText"/>
        <w:rPr/>
      </w:pPr>
      <w:r>
        <w:rPr>
          <w:rFonts w:ascii="Amiri" w:hAnsi="Amiri" w:eastAsia="Amiri" w:cs="Amiri"/>
          <w:color w:val="111111"/>
          <w:sz w:val="28"/>
          <w:sz w:val="28"/>
          <w:szCs w:val="28"/>
          <w:rtl w:val="true"/>
          <w:lang w:bidi="ar-SA"/>
        </w:rPr>
        <w:t>فإنّها لا تعمى الأبصار و لكن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108/2</w:t>
      </w:r>
    </w:p>
    <w:p>
      <w:pPr>
        <w:pStyle w:val="BookText"/>
        <w:rPr/>
      </w:pPr>
      <w:r>
        <w:rPr>
          <w:rFonts w:ascii="Amiri" w:hAnsi="Amiri" w:eastAsia="Amiri" w:cs="Amiri"/>
          <w:color w:val="111111"/>
          <w:sz w:val="28"/>
          <w:sz w:val="28"/>
          <w:szCs w:val="28"/>
          <w:rtl w:val="true"/>
          <w:lang w:bidi="ar-SA"/>
        </w:rPr>
        <w:t>فأخرجنا من كان فيها من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80/1</w:t>
      </w:r>
    </w:p>
    <w:p>
      <w:pPr>
        <w:pStyle w:val="BookText"/>
        <w:rPr/>
      </w:pPr>
      <w:r>
        <w:rPr>
          <w:rFonts w:ascii="Amiri" w:hAnsi="Amiri" w:eastAsia="Amiri" w:cs="Amiri"/>
          <w:color w:val="111111"/>
          <w:sz w:val="28"/>
          <w:sz w:val="28"/>
          <w:szCs w:val="28"/>
          <w:rtl w:val="true"/>
          <w:lang w:bidi="ar-SA"/>
        </w:rPr>
        <w:t>فأماته اللّه مائة 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66/2</w:t>
      </w:r>
    </w:p>
    <w:p>
      <w:pPr>
        <w:pStyle w:val="BookText"/>
        <w:rPr/>
      </w:pPr>
      <w:r>
        <w:rPr>
          <w:rFonts w:ascii="Amiri" w:hAnsi="Amiri" w:eastAsia="Amiri" w:cs="Amiri"/>
          <w:color w:val="111111"/>
          <w:sz w:val="28"/>
          <w:sz w:val="28"/>
          <w:szCs w:val="28"/>
          <w:rtl w:val="true"/>
          <w:lang w:bidi="ar-SA"/>
        </w:rPr>
        <w:t>فأنزل اللّه سكينته على رسوله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280/1</w:t>
      </w:r>
    </w:p>
    <w:p>
      <w:pPr>
        <w:pStyle w:val="BookText"/>
        <w:rPr/>
      </w:pPr>
      <w:r>
        <w:rPr>
          <w:rFonts w:ascii="Amiri" w:hAnsi="Amiri" w:eastAsia="Amiri" w:cs="Amiri"/>
          <w:color w:val="111111"/>
          <w:sz w:val="28"/>
          <w:sz w:val="28"/>
          <w:szCs w:val="28"/>
          <w:rtl w:val="true"/>
          <w:lang w:bidi="ar-SA"/>
        </w:rPr>
        <w:t>فأنزل اللّه سكينته عليه و أيّده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282/1</w:t>
      </w:r>
    </w:p>
    <w:p>
      <w:pPr>
        <w:pStyle w:val="BookText"/>
        <w:rPr/>
      </w:pPr>
      <w:r>
        <w:rPr>
          <w:rFonts w:ascii="Amiri" w:hAnsi="Amiri" w:eastAsia="Amiri" w:cs="Amiri"/>
          <w:color w:val="111111"/>
          <w:sz w:val="28"/>
          <w:sz w:val="28"/>
          <w:szCs w:val="28"/>
          <w:rtl w:val="true"/>
          <w:lang w:bidi="ar-SA"/>
        </w:rPr>
        <w:t>فبما رحمة من اللّه لنت لهم و لو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219/1</w:t>
      </w:r>
    </w:p>
    <w:p>
      <w:pPr>
        <w:pStyle w:val="BookText"/>
        <w:rPr/>
      </w:pPr>
      <w:r>
        <w:rPr>
          <w:rFonts w:ascii="IRNazanin" w:hAnsi="IRNazanin" w:eastAsia="IRNazanin"/>
          <w:color w:val="111111"/>
          <w:sz w:val="28"/>
          <w:sz w:val="28"/>
          <w:szCs w:val="28"/>
          <w:rtl w:val="true"/>
          <w:lang w:bidi="fa-IR"/>
        </w:rPr>
        <w:t>فبهداهم اقتده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الإنعام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209/1</w:t>
      </w:r>
    </w:p>
    <w:p>
      <w:pPr>
        <w:pStyle w:val="BookText"/>
        <w:rPr/>
      </w:pPr>
      <w:r>
        <w:rPr>
          <w:rFonts w:ascii="Amiri" w:hAnsi="Amiri" w:eastAsia="Amiri" w:cs="Amiri"/>
          <w:color w:val="111111"/>
          <w:sz w:val="28"/>
          <w:sz w:val="28"/>
          <w:szCs w:val="28"/>
          <w:rtl w:val="true"/>
          <w:lang w:bidi="ar-SA"/>
        </w:rPr>
        <w:t>فررت منكم لمّا خفتكم فوهب لي 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243/1</w:t>
      </w:r>
    </w:p>
    <w:p>
      <w:pPr>
        <w:pStyle w:val="BookText"/>
        <w:rPr/>
      </w:pPr>
      <w:r>
        <w:rPr>
          <w:rFonts w:ascii="Amiri" w:hAnsi="Amiri" w:eastAsia="Amiri" w:cs="Amiri"/>
          <w:color w:val="111111"/>
          <w:sz w:val="28"/>
          <w:sz w:val="28"/>
          <w:szCs w:val="28"/>
          <w:rtl w:val="true"/>
          <w:lang w:bidi="ar-SA"/>
        </w:rPr>
        <w:t>فقولا له قولا 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214/1</w:t>
      </w:r>
    </w:p>
    <w:p>
      <w:pPr>
        <w:pStyle w:val="BookText"/>
        <w:rPr/>
      </w:pPr>
      <w:r>
        <w:rPr>
          <w:rFonts w:ascii="Amiri" w:hAnsi="Amiri" w:eastAsia="Amiri" w:cs="Amiri"/>
          <w:color w:val="111111"/>
          <w:sz w:val="28"/>
          <w:sz w:val="28"/>
          <w:szCs w:val="28"/>
          <w:rtl w:val="true"/>
          <w:lang w:bidi="ar-SA"/>
        </w:rPr>
        <w:t>فلا تحلّ له من بعد حتّى تنكح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178/2</w:t>
      </w:r>
    </w:p>
    <w:p>
      <w:pPr>
        <w:pStyle w:val="BookText"/>
        <w:rPr/>
      </w:pPr>
      <w:r>
        <w:rPr>
          <w:rFonts w:ascii="Amiri" w:hAnsi="Amiri" w:eastAsia="Amiri" w:cs="Amiri"/>
          <w:color w:val="111111"/>
          <w:sz w:val="28"/>
          <w:sz w:val="28"/>
          <w:szCs w:val="28"/>
          <w:rtl w:val="true"/>
          <w:lang w:bidi="ar-SA"/>
        </w:rPr>
        <w:t>فلا تزكّوا أنفسكم هو أعلم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161/2</w:t>
      </w:r>
    </w:p>
    <w:p>
      <w:pPr>
        <w:pStyle w:val="BookText"/>
        <w:rPr/>
      </w:pPr>
      <w:r>
        <w:rPr>
          <w:rFonts w:ascii="Amiri" w:hAnsi="Amiri" w:eastAsia="Amiri" w:cs="Amiri"/>
          <w:color w:val="111111"/>
          <w:sz w:val="28"/>
          <w:sz w:val="28"/>
          <w:szCs w:val="28"/>
          <w:rtl w:val="true"/>
          <w:lang w:bidi="ar-SA"/>
        </w:rPr>
        <w:t>فلا تعضلوهنّ أن ينكحن أزواجهنّ إذا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178/2</w:t>
      </w:r>
    </w:p>
    <w:p>
      <w:pPr>
        <w:pStyle w:val="BookText"/>
        <w:rPr/>
      </w:pPr>
      <w:r>
        <w:rPr>
          <w:rFonts w:ascii="Amiri" w:hAnsi="Amiri" w:eastAsia="Amiri" w:cs="Amiri"/>
          <w:color w:val="111111"/>
          <w:sz w:val="28"/>
          <w:sz w:val="28"/>
          <w:szCs w:val="28"/>
          <w:rtl w:val="true"/>
          <w:lang w:bidi="ar-SA"/>
        </w:rPr>
        <w:t>فمن نكث فإنّما ينكث على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223/1</w:t>
      </w:r>
    </w:p>
    <w:p>
      <w:pPr>
        <w:pStyle w:val="BookText"/>
        <w:rPr/>
      </w:pPr>
      <w:r>
        <w:rPr>
          <w:rFonts w:ascii="Amiri" w:hAnsi="Amiri" w:eastAsia="Amiri" w:cs="Amiri"/>
          <w:color w:val="111111"/>
          <w:sz w:val="28"/>
          <w:sz w:val="28"/>
          <w:szCs w:val="28"/>
          <w:rtl w:val="true"/>
          <w:lang w:bidi="ar-SA"/>
        </w:rPr>
        <w:t>فمن يعمل مثقال ذرّة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p>
    <w:p>
      <w:pPr>
        <w:pStyle w:val="BookText"/>
        <w:rPr/>
      </w:pPr>
      <w:r>
        <w:rPr>
          <w:rFonts w:ascii="Amiri" w:hAnsi="Amiri" w:eastAsia="Amiri" w:cs="Amiri"/>
          <w:color w:val="111111"/>
          <w:sz w:val="28"/>
          <w:sz w:val="28"/>
          <w:szCs w:val="28"/>
          <w:rtl w:val="true"/>
          <w:lang w:bidi="ar-SA"/>
        </w:rPr>
        <w:t xml:space="preserve">فهب لي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385/1</w:t>
      </w:r>
    </w:p>
    <w:p>
      <w:pPr>
        <w:pStyle w:val="BookText"/>
        <w:rPr/>
      </w:pPr>
      <w:r>
        <w:rPr>
          <w:rFonts w:ascii="IRNazanin" w:hAnsi="IRNazanin" w:eastAsia="IRNazanin"/>
          <w:color w:val="111111"/>
          <w:sz w:val="28"/>
          <w:sz w:val="28"/>
          <w:szCs w:val="28"/>
          <w:rtl w:val="true"/>
          <w:lang w:bidi="fa-IR"/>
        </w:rPr>
        <w:t>قالت الأعراب آمنّا قل لّم تؤمنوا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80/1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قال عيسى ابن مريم الّلهمّ ربّنآ أنزل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222/2</w:t>
      </w:r>
    </w:p>
    <w:p>
      <w:pPr>
        <w:pStyle w:val="BookText"/>
        <w:rPr/>
      </w:pPr>
      <w:r>
        <w:rPr>
          <w:rFonts w:ascii="Amiri" w:hAnsi="Amiri" w:eastAsia="Amiri" w:cs="Amiri"/>
          <w:color w:val="111111"/>
          <w:sz w:val="28"/>
          <w:sz w:val="28"/>
          <w:szCs w:val="28"/>
          <w:rtl w:val="true"/>
          <w:lang w:bidi="ar-SA"/>
        </w:rPr>
        <w:t>قالوا ربّنا أمتّنا اثنتين و أحييتنا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66/2</w:t>
      </w:r>
    </w:p>
    <w:p>
      <w:pPr>
        <w:pStyle w:val="BookText"/>
        <w:rPr/>
      </w:pPr>
      <w:r>
        <w:rPr>
          <w:rFonts w:ascii="Amiri" w:hAnsi="Amiri" w:eastAsia="Amiri" w:cs="Amiri"/>
          <w:color w:val="111111"/>
          <w:sz w:val="28"/>
          <w:sz w:val="28"/>
          <w:szCs w:val="28"/>
          <w:rtl w:val="true"/>
          <w:lang w:bidi="ar-SA"/>
        </w:rPr>
        <w:t xml:space="preserve">قتل الخرّاصون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144/1</w:t>
      </w:r>
    </w:p>
    <w:p>
      <w:pPr>
        <w:pStyle w:val="BookText"/>
        <w:rPr/>
      </w:pPr>
      <w:r>
        <w:rPr>
          <w:rFonts w:ascii="Amiri" w:hAnsi="Amiri" w:eastAsia="Amiri" w:cs="Amiri"/>
          <w:color w:val="111111"/>
          <w:sz w:val="28"/>
          <w:sz w:val="28"/>
          <w:szCs w:val="28"/>
          <w:rtl w:val="true"/>
          <w:lang w:bidi="ar-SA"/>
        </w:rPr>
        <w:t>قل لّلمخلّفين من الأعراب ستدعون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416/1</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فأنذر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 حزب بما لديهم فرحون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104/1</w:t>
      </w:r>
    </w:p>
    <w:p>
      <w:pPr>
        <w:pStyle w:val="BookText"/>
        <w:rPr/>
      </w:pPr>
      <w:r>
        <w:rPr>
          <w:rFonts w:ascii="Amiri" w:hAnsi="Amiri" w:eastAsia="Amiri" w:cs="Amiri"/>
          <w:color w:val="111111"/>
          <w:sz w:val="28"/>
          <w:sz w:val="28"/>
          <w:szCs w:val="28"/>
          <w:rtl w:val="true"/>
          <w:lang w:bidi="ar-SA"/>
        </w:rPr>
        <w:t>كما أخرجك ربّك من بيتك بالحقّ‌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268/1</w:t>
      </w:r>
    </w:p>
    <w:p>
      <w:pPr>
        <w:pStyle w:val="BookText"/>
        <w:rPr/>
      </w:pPr>
      <w:r>
        <w:rPr>
          <w:rFonts w:ascii="Amiri" w:hAnsi="Amiri" w:eastAsia="Amiri" w:cs="Amiri"/>
          <w:color w:val="111111"/>
          <w:sz w:val="28"/>
          <w:sz w:val="28"/>
          <w:szCs w:val="28"/>
          <w:rtl w:val="true"/>
          <w:lang w:bidi="ar-SA"/>
        </w:rPr>
        <w:t>كما بدأنا أوّل خلق نّعيده وعدا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كنتم خير أمّة أخرجت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لا يتّخذ المؤمنون الكافرين 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لقد رضي اللّه عن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265/2</w:t>
      </w:r>
    </w:p>
    <w:p>
      <w:pPr>
        <w:pStyle w:val="BookText"/>
        <w:rPr/>
      </w:pPr>
      <w:r>
        <w:rPr>
          <w:rFonts w:ascii="Amiri" w:hAnsi="Amiri" w:eastAsia="Amiri" w:cs="Amiri"/>
          <w:color w:val="111111"/>
          <w:sz w:val="28"/>
          <w:sz w:val="28"/>
          <w:szCs w:val="28"/>
          <w:rtl w:val="true"/>
          <w:lang w:bidi="ar-SA"/>
        </w:rPr>
        <w:t>لكم دينكم ولي 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413/1</w:t>
      </w:r>
    </w:p>
    <w:p>
      <w:pPr>
        <w:pStyle w:val="BookText"/>
        <w:rPr/>
      </w:pPr>
      <w:r>
        <w:rPr>
          <w:rFonts w:ascii="Amiri" w:hAnsi="Amiri" w:eastAsia="Amiri" w:cs="Amiri"/>
          <w:color w:val="111111"/>
          <w:sz w:val="28"/>
          <w:sz w:val="28"/>
          <w:szCs w:val="28"/>
          <w:rtl w:val="true"/>
          <w:lang w:bidi="ar-SA"/>
        </w:rPr>
        <w:t>للفقرآء المهاجرين الّذين أخرجوا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245/1</w:t>
      </w:r>
    </w:p>
    <w:p>
      <w:pPr>
        <w:pStyle w:val="BookText"/>
        <w:rPr/>
      </w:pPr>
      <w:r>
        <w:rPr>
          <w:rFonts w:ascii="Amiri" w:hAnsi="Amiri" w:eastAsia="Amiri" w:cs="Amiri"/>
          <w:color w:val="111111"/>
          <w:sz w:val="28"/>
          <w:sz w:val="28"/>
          <w:szCs w:val="28"/>
          <w:rtl w:val="true"/>
          <w:lang w:bidi="ar-SA"/>
        </w:rPr>
        <w:t>للّه الأمر من قبل و من بعد و يومئذ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لم تجدوا ماء فتيمّموا صعيدا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259/2</w:t>
      </w:r>
    </w:p>
    <w:p>
      <w:pPr>
        <w:pStyle w:val="BookText"/>
        <w:rPr/>
      </w:pPr>
      <w:r>
        <w:rPr>
          <w:rFonts w:ascii="Amiri" w:hAnsi="Amiri" w:eastAsia="Amiri" w:cs="Amiri"/>
          <w:color w:val="111111"/>
          <w:sz w:val="28"/>
          <w:sz w:val="28"/>
          <w:szCs w:val="28"/>
          <w:rtl w:val="true"/>
          <w:lang w:bidi="ar-SA"/>
        </w:rPr>
        <w:t>لن تجد لسنّة اللّه تبديلا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86/2</w:t>
      </w:r>
    </w:p>
    <w:p>
      <w:pPr>
        <w:pStyle w:val="BookText"/>
        <w:rPr/>
      </w:pPr>
      <w:r>
        <w:rPr>
          <w:rFonts w:ascii="Amiri" w:hAnsi="Amiri" w:eastAsia="Amiri" w:cs="Amiri"/>
          <w:color w:val="111111"/>
          <w:sz w:val="28"/>
          <w:sz w:val="28"/>
          <w:szCs w:val="28"/>
          <w:rtl w:val="true"/>
          <w:lang w:bidi="ar-SA"/>
        </w:rPr>
        <w:t>لن تخرجوا معي أبدا و لن تقاتلوا معي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418/1</w:t>
      </w:r>
    </w:p>
    <w:p>
      <w:pPr>
        <w:pStyle w:val="BookText"/>
        <w:rPr/>
      </w:pPr>
      <w:r>
        <w:rPr>
          <w:rFonts w:ascii="Amiri" w:hAnsi="Amiri" w:eastAsia="Amiri" w:cs="Amiri"/>
          <w:color w:val="111111"/>
          <w:sz w:val="28"/>
          <w:sz w:val="28"/>
          <w:szCs w:val="28"/>
          <w:rtl w:val="true"/>
          <w:lang w:bidi="ar-SA"/>
        </w:rPr>
        <w:t>لو أنّ لي بكم قوّة أو ءاوي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242/1</w:t>
      </w:r>
    </w:p>
    <w:p>
      <w:pPr>
        <w:pStyle w:val="BookText"/>
        <w:rPr/>
      </w:pPr>
      <w:r>
        <w:rPr>
          <w:rFonts w:ascii="Amiri" w:hAnsi="Amiri" w:eastAsia="Amiri" w:cs="Amiri"/>
          <w:color w:val="111111"/>
          <w:sz w:val="28"/>
          <w:sz w:val="28"/>
          <w:szCs w:val="28"/>
          <w:rtl w:val="true"/>
          <w:lang w:bidi="ar-SA"/>
        </w:rPr>
        <w:t>ليس لك من الأمر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213/1</w:t>
      </w:r>
    </w:p>
    <w:p>
      <w:pPr>
        <w:pStyle w:val="BookText"/>
        <w:rPr/>
      </w:pPr>
      <w:r>
        <w:rPr>
          <w:rFonts w:ascii="Amiri" w:hAnsi="Amiri" w:eastAsia="Amiri" w:cs="Amiri"/>
          <w:color w:val="111111"/>
          <w:sz w:val="28"/>
          <w:sz w:val="28"/>
          <w:szCs w:val="28"/>
          <w:rtl w:val="true"/>
          <w:lang w:bidi="ar-SA"/>
        </w:rPr>
        <w:t>ما كان لنبيّ أن يكون له أسرى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222/1</w:t>
      </w:r>
    </w:p>
    <w:p>
      <w:pPr>
        <w:pStyle w:val="BookText"/>
        <w:rPr/>
      </w:pPr>
      <w:r>
        <w:rPr>
          <w:rFonts w:ascii="Amiri" w:hAnsi="Amiri" w:eastAsia="Amiri" w:cs="Amiri"/>
          <w:color w:val="111111"/>
          <w:sz w:val="28"/>
          <w:sz w:val="28"/>
          <w:szCs w:val="28"/>
          <w:rtl w:val="true"/>
          <w:lang w:bidi="ar-SA"/>
        </w:rPr>
        <w:t>ما نعبدهم إلاّ ليقرّبونا إلى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167/2</w:t>
      </w:r>
    </w:p>
    <w:p>
      <w:pPr>
        <w:pStyle w:val="BookText"/>
        <w:rPr/>
      </w:pPr>
      <w:r>
        <w:rPr>
          <w:rFonts w:ascii="Amiri" w:hAnsi="Amiri" w:eastAsia="Amiri" w:cs="Amiri"/>
          <w:color w:val="111111"/>
          <w:sz w:val="28"/>
          <w:sz w:val="28"/>
          <w:szCs w:val="28"/>
          <w:rtl w:val="true"/>
          <w:lang w:bidi="ar-SA"/>
        </w:rPr>
        <w:t>محمّد رّسول اللّه و الّذين معه أشدّآء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109/2</w:t>
      </w:r>
    </w:p>
    <w:p>
      <w:pPr>
        <w:pStyle w:val="BookText"/>
        <w:rPr/>
      </w:pPr>
      <w:r>
        <w:rPr>
          <w:rFonts w:ascii="Amiri" w:hAnsi="Amiri" w:eastAsia="Amiri" w:cs="Amiri"/>
          <w:color w:val="111111"/>
          <w:sz w:val="28"/>
          <w:sz w:val="28"/>
          <w:szCs w:val="28"/>
          <w:rtl w:val="true"/>
          <w:lang w:bidi="ar-SA"/>
        </w:rPr>
        <w:t>و اتّقوا فتنة لاّ تصيبنّ الّذين ظلموا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270/1</w:t>
      </w:r>
    </w:p>
    <w:p>
      <w:pPr>
        <w:pStyle w:val="BookText"/>
        <w:rPr/>
      </w:pPr>
      <w:r>
        <w:rPr>
          <w:rFonts w:ascii="Amiri" w:hAnsi="Amiri" w:eastAsia="Amiri" w:cs="Amiri"/>
          <w:color w:val="111111"/>
          <w:sz w:val="28"/>
          <w:sz w:val="28"/>
          <w:szCs w:val="28"/>
          <w:rtl w:val="true"/>
          <w:lang w:bidi="ar-SA"/>
        </w:rPr>
        <w:t>و اتل عليهم نبأ الّذي ءاتيناه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127/1</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اجعله ربّ رضيّا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إذا رأيتهم تعجبك أجسامهم و 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221/1</w:t>
      </w:r>
    </w:p>
    <w:p>
      <w:pPr>
        <w:pStyle w:val="BookText"/>
        <w:rPr/>
      </w:pPr>
      <w:r>
        <w:rPr>
          <w:rFonts w:ascii="Amiri" w:hAnsi="Amiri" w:eastAsia="Amiri" w:cs="Amiri"/>
          <w:color w:val="111111"/>
          <w:sz w:val="28"/>
          <w:sz w:val="28"/>
          <w:szCs w:val="28"/>
          <w:rtl w:val="true"/>
          <w:lang w:bidi="ar-SA"/>
        </w:rPr>
        <w:t>و إذا قاموا إلى الصّلوة قاموا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221/1</w:t>
      </w:r>
    </w:p>
    <w:p>
      <w:pPr>
        <w:pStyle w:val="BookText"/>
        <w:rPr/>
      </w:pPr>
      <w:r>
        <w:rPr>
          <w:rFonts w:ascii="Amiri" w:hAnsi="Amiri" w:eastAsia="Amiri" w:cs="Amiri"/>
          <w:color w:val="111111"/>
          <w:sz w:val="28"/>
          <w:sz w:val="28"/>
          <w:szCs w:val="28"/>
          <w:rtl w:val="true"/>
          <w:lang w:bidi="ar-SA"/>
        </w:rPr>
        <w:t>و إذا ما أنزلت سورة نّظر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220/1</w:t>
      </w:r>
    </w:p>
    <w:p>
      <w:pPr>
        <w:pStyle w:val="BookText"/>
        <w:rPr/>
      </w:pPr>
      <w:r>
        <w:rPr>
          <w:rFonts w:ascii="Amiri" w:hAnsi="Amiri" w:eastAsia="Amiri" w:cs="Amiri"/>
          <w:color w:val="111111"/>
          <w:sz w:val="28"/>
          <w:sz w:val="28"/>
          <w:szCs w:val="28"/>
          <w:rtl w:val="true"/>
          <w:lang w:bidi="ar-SA"/>
        </w:rPr>
        <w:t>و استشهدوا شهيدين من رّجالكم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259/2</w:t>
      </w:r>
    </w:p>
    <w:p>
      <w:pPr>
        <w:pStyle w:val="BookText"/>
        <w:rPr/>
      </w:pPr>
      <w:r>
        <w:rPr>
          <w:rFonts w:ascii="Amiri" w:hAnsi="Amiri" w:eastAsia="Amiri" w:cs="Amiri"/>
          <w:color w:val="111111"/>
          <w:sz w:val="28"/>
          <w:sz w:val="28"/>
          <w:szCs w:val="28"/>
          <w:rtl w:val="true"/>
          <w:lang w:bidi="ar-SA"/>
        </w:rPr>
        <w:t>و الخامسة أنّ لعنة اللّه عليه إن 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193/1</w:t>
      </w:r>
    </w:p>
    <w:p>
      <w:pPr>
        <w:pStyle w:val="BookText"/>
        <w:rPr/>
      </w:pPr>
      <w:r>
        <w:rPr>
          <w:rFonts w:ascii="Amiri" w:hAnsi="Amiri" w:eastAsia="Amiri" w:cs="Amiri"/>
          <w:color w:val="111111"/>
          <w:sz w:val="28"/>
          <w:sz w:val="28"/>
          <w:szCs w:val="28"/>
          <w:rtl w:val="true"/>
          <w:lang w:bidi="ar-SA"/>
        </w:rPr>
        <w:t>و الّذين ءامنوا و هاجروا و جاهدوا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225/1</w:t>
      </w:r>
    </w:p>
    <w:p>
      <w:pPr>
        <w:pStyle w:val="BookText"/>
        <w:rPr/>
      </w:pPr>
      <w:r>
        <w:rPr>
          <w:rFonts w:ascii="Amiri" w:hAnsi="Amiri" w:eastAsia="Amiri" w:cs="Amiri"/>
          <w:color w:val="111111"/>
          <w:sz w:val="28"/>
          <w:sz w:val="28"/>
          <w:szCs w:val="28"/>
          <w:rtl w:val="true"/>
          <w:lang w:bidi="ar-SA"/>
        </w:rPr>
        <w:t>و السّابقون الأوّلون من المهاجرين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و الكافرون هم الظّالمون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308/1</w:t>
      </w:r>
    </w:p>
    <w:p>
      <w:pPr>
        <w:pStyle w:val="BookText"/>
        <w:rPr/>
      </w:pPr>
      <w:r>
        <w:rPr>
          <w:rFonts w:ascii="Amiri" w:hAnsi="Amiri" w:eastAsia="Amiri" w:cs="Amiri"/>
          <w:color w:val="111111"/>
          <w:sz w:val="28"/>
          <w:sz w:val="28"/>
          <w:szCs w:val="28"/>
          <w:rtl w:val="true"/>
          <w:lang w:bidi="ar-SA"/>
        </w:rPr>
        <w:t>و اللاّئي يئسن من المحيض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و اللّه متمّ نوره و لو 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224/2</w:t>
      </w:r>
    </w:p>
    <w:p>
      <w:pPr>
        <w:pStyle w:val="BookText"/>
        <w:rPr/>
      </w:pPr>
      <w:r>
        <w:rPr>
          <w:rFonts w:ascii="Amiri" w:hAnsi="Amiri" w:eastAsia="Amiri" w:cs="Amiri"/>
          <w:color w:val="111111"/>
          <w:sz w:val="28"/>
          <w:sz w:val="28"/>
          <w:szCs w:val="28"/>
          <w:rtl w:val="true"/>
          <w:lang w:bidi="ar-SA"/>
        </w:rPr>
        <w:t>و المطلّقات يتربّصن بأنفسهنّ ثلثة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194/1</w:t>
      </w:r>
    </w:p>
    <w:p>
      <w:pPr>
        <w:pStyle w:val="BookText"/>
        <w:rPr/>
      </w:pPr>
      <w:r>
        <w:rPr>
          <w:rFonts w:ascii="Amiri" w:hAnsi="Amiri" w:eastAsia="Amiri" w:cs="Amiri"/>
          <w:color w:val="111111"/>
          <w:sz w:val="28"/>
          <w:sz w:val="28"/>
          <w:szCs w:val="28"/>
          <w:rtl w:val="true"/>
          <w:lang w:bidi="ar-SA"/>
        </w:rPr>
        <w:t>و إن تطع أكثر من في الأرض يضلّوك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179/1</w:t>
      </w:r>
    </w:p>
    <w:p>
      <w:pPr>
        <w:pStyle w:val="BookText"/>
        <w:rPr/>
      </w:pPr>
      <w:r>
        <w:rPr>
          <w:rFonts w:ascii="Amiri" w:hAnsi="Amiri" w:eastAsia="Amiri" w:cs="Amiri"/>
          <w:color w:val="111111"/>
          <w:sz w:val="28"/>
          <w:sz w:val="28"/>
          <w:szCs w:val="28"/>
          <w:rtl w:val="true"/>
          <w:lang w:bidi="ar-SA"/>
        </w:rPr>
        <w:t>و إن طائفتان من المؤمنين اقتتلوا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78/1</w:t>
      </w:r>
    </w:p>
    <w:p>
      <w:pPr>
        <w:pStyle w:val="BookText"/>
        <w:rPr/>
      </w:pPr>
      <w:r>
        <w:rPr>
          <w:rFonts w:ascii="Amiri" w:hAnsi="Amiri" w:eastAsia="Amiri" w:cs="Amiri"/>
          <w:color w:val="111111"/>
          <w:sz w:val="28"/>
          <w:sz w:val="28"/>
          <w:szCs w:val="28"/>
          <w:rtl w:val="true"/>
          <w:lang w:bidi="ar-SA"/>
        </w:rPr>
        <w:t>و إنّك لعلى خلق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79/2</w:t>
      </w:r>
    </w:p>
    <w:p>
      <w:pPr>
        <w:pStyle w:val="BookText"/>
        <w:rPr/>
      </w:pPr>
      <w:r>
        <w:rPr>
          <w:rFonts w:ascii="Amiri" w:hAnsi="Amiri" w:eastAsia="Amiri" w:cs="Amiri"/>
          <w:color w:val="111111"/>
          <w:sz w:val="28"/>
          <w:sz w:val="28"/>
          <w:szCs w:val="28"/>
          <w:rtl w:val="true"/>
          <w:lang w:bidi="ar-SA"/>
        </w:rPr>
        <w:t>و أشركه في أمري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325/1</w:t>
      </w:r>
    </w:p>
    <w:p>
      <w:pPr>
        <w:pStyle w:val="BookText"/>
        <w:rPr/>
      </w:pPr>
      <w:r>
        <w:rPr>
          <w:rFonts w:ascii="Amiri" w:hAnsi="Amiri" w:eastAsia="Amiri" w:cs="Amiri"/>
          <w:color w:val="111111"/>
          <w:sz w:val="28"/>
          <w:sz w:val="28"/>
          <w:szCs w:val="28"/>
          <w:rtl w:val="true"/>
          <w:lang w:bidi="ar-SA"/>
        </w:rPr>
        <w:t>و أشهدوا ذوي عدل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380/1</w:t>
      </w:r>
    </w:p>
    <w:p>
      <w:pPr>
        <w:pStyle w:val="BookText"/>
        <w:rPr/>
      </w:pPr>
      <w:r>
        <w:rPr>
          <w:rFonts w:ascii="Amiri" w:hAnsi="Amiri" w:eastAsia="Amiri" w:cs="Amiri"/>
          <w:color w:val="111111"/>
          <w:sz w:val="28"/>
          <w:sz w:val="28"/>
          <w:szCs w:val="28"/>
          <w:rtl w:val="true"/>
          <w:lang w:bidi="ar-SA"/>
        </w:rPr>
        <w:t>و أعتزلكم و ما تدعون من 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242/1</w:t>
      </w:r>
    </w:p>
    <w:p>
      <w:pPr>
        <w:pStyle w:val="BookText"/>
        <w:rPr/>
      </w:pPr>
      <w:r>
        <w:rPr>
          <w:rFonts w:ascii="Amiri" w:hAnsi="Amiri" w:eastAsia="Amiri" w:cs="Amiri"/>
          <w:color w:val="111111"/>
          <w:sz w:val="28"/>
          <w:sz w:val="28"/>
          <w:szCs w:val="28"/>
          <w:rtl w:val="true"/>
          <w:lang w:bidi="ar-SA"/>
        </w:rPr>
        <w:t>و أمّا القاسطون فكانوا لجهنّم حطبا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349/1</w:t>
      </w:r>
    </w:p>
    <w:p>
      <w:pPr>
        <w:pStyle w:val="BookText"/>
        <w:rPr/>
      </w:pPr>
      <w:r>
        <w:rPr>
          <w:rFonts w:ascii="Amiri" w:hAnsi="Amiri" w:eastAsia="Amiri" w:cs="Amiri"/>
          <w:color w:val="111111"/>
          <w:sz w:val="28"/>
          <w:sz w:val="28"/>
          <w:szCs w:val="28"/>
          <w:rtl w:val="true"/>
          <w:lang w:bidi="ar-SA"/>
        </w:rPr>
        <w:t>و أمّا من آمن و عمل صالحا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86/1</w:t>
      </w:r>
    </w:p>
    <w:p>
      <w:pPr>
        <w:pStyle w:val="BookText"/>
        <w:rPr/>
      </w:pPr>
      <w:r>
        <w:rPr>
          <w:rFonts w:ascii="Amiri" w:hAnsi="Amiri" w:eastAsia="Amiri" w:cs="Amiri"/>
          <w:color w:val="111111"/>
          <w:sz w:val="28"/>
          <w:sz w:val="28"/>
          <w:szCs w:val="28"/>
          <w:rtl w:val="true"/>
          <w:lang w:bidi="ar-SA"/>
        </w:rPr>
        <w:t>و أنفسنا و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70/2</w:t>
      </w:r>
    </w:p>
    <w:p>
      <w:pPr>
        <w:pStyle w:val="BookText"/>
        <w:rPr/>
      </w:pPr>
      <w:r>
        <w:rPr>
          <w:rFonts w:ascii="Amiri" w:hAnsi="Amiri" w:eastAsia="Amiri" w:cs="Amiri"/>
          <w:color w:val="111111"/>
          <w:sz w:val="28"/>
          <w:sz w:val="28"/>
          <w:szCs w:val="28"/>
          <w:rtl w:val="true"/>
          <w:lang w:bidi="ar-SA"/>
        </w:rPr>
        <w:t>و باركنا عليه و على إسحق و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312/1</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بشّر الّذين آمنوا و عملوا الصّالحات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تحسبونه هيّنا و هو عند اللّه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206/1</w:t>
      </w:r>
    </w:p>
    <w:p>
      <w:pPr>
        <w:pStyle w:val="BookText"/>
        <w:rPr/>
      </w:pPr>
      <w:r>
        <w:rPr>
          <w:rFonts w:ascii="Amiri" w:hAnsi="Amiri" w:eastAsia="Amiri" w:cs="Amiri"/>
          <w:color w:val="111111"/>
          <w:sz w:val="28"/>
          <w:sz w:val="28"/>
          <w:szCs w:val="28"/>
          <w:rtl w:val="true"/>
          <w:lang w:bidi="ar-SA"/>
        </w:rPr>
        <w:t>و جحدوا بها و استيقنتها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87/1</w:t>
      </w:r>
    </w:p>
    <w:p>
      <w:pPr>
        <w:pStyle w:val="BookText"/>
        <w:rPr/>
      </w:pPr>
      <w:r>
        <w:rPr>
          <w:rFonts w:ascii="Amiri" w:hAnsi="Amiri" w:eastAsia="Amiri" w:cs="Amiri"/>
          <w:color w:val="111111"/>
          <w:sz w:val="28"/>
          <w:sz w:val="28"/>
          <w:szCs w:val="28"/>
          <w:rtl w:val="true"/>
          <w:lang w:bidi="ar-SA"/>
        </w:rPr>
        <w:t>و جعلناهم أئمّة يدعون إلى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349/1</w:t>
      </w:r>
    </w:p>
    <w:p>
      <w:pPr>
        <w:pStyle w:val="BookText"/>
        <w:rPr/>
      </w:pPr>
      <w:r>
        <w:rPr>
          <w:rFonts w:ascii="Amiri" w:hAnsi="Amiri" w:eastAsia="Amiri" w:cs="Amiri"/>
          <w:color w:val="111111"/>
          <w:sz w:val="28"/>
          <w:sz w:val="28"/>
          <w:szCs w:val="28"/>
          <w:rtl w:val="true"/>
          <w:lang w:bidi="ar-SA"/>
        </w:rPr>
        <w:t>و حشرناهم فلم نغادر منهم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66/2</w:t>
      </w:r>
    </w:p>
    <w:p>
      <w:pPr>
        <w:pStyle w:val="BookText"/>
        <w:rPr/>
      </w:pPr>
      <w:r>
        <w:rPr>
          <w:rFonts w:ascii="Amiri" w:hAnsi="Amiri" w:eastAsia="Amiri" w:cs="Amiri"/>
          <w:color w:val="111111"/>
          <w:sz w:val="28"/>
          <w:sz w:val="28"/>
          <w:szCs w:val="28"/>
          <w:rtl w:val="true"/>
          <w:lang w:bidi="ar-SA"/>
        </w:rPr>
        <w:t>و ذا النّون إذ ذهب مغاضبا فظنّ‌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82/2</w:t>
      </w:r>
    </w:p>
    <w:p>
      <w:pPr>
        <w:pStyle w:val="BookText"/>
        <w:rPr/>
      </w:pPr>
      <w:r>
        <w:rPr>
          <w:rFonts w:ascii="Amiri" w:hAnsi="Amiri" w:eastAsia="Amiri" w:cs="Amiri"/>
          <w:color w:val="111111"/>
          <w:sz w:val="28"/>
          <w:sz w:val="28"/>
          <w:szCs w:val="28"/>
          <w:rtl w:val="true"/>
          <w:lang w:bidi="ar-SA"/>
        </w:rPr>
        <w:t>ورآء ظهورهم و اشتروا به ثمنا قليلا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307/1</w:t>
      </w:r>
    </w:p>
    <w:p>
      <w:pPr>
        <w:pStyle w:val="BookText"/>
        <w:rPr/>
      </w:pPr>
      <w:r>
        <w:rPr>
          <w:rFonts w:ascii="Amiri" w:hAnsi="Amiri" w:eastAsia="Amiri" w:cs="Amiri"/>
          <w:color w:val="111111"/>
          <w:sz w:val="28"/>
          <w:sz w:val="28"/>
          <w:szCs w:val="28"/>
          <w:rtl w:val="true"/>
          <w:lang w:bidi="ar-SA"/>
        </w:rPr>
        <w:t>و رفعنا لك ذكرك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114/2</w:t>
      </w:r>
    </w:p>
    <w:p>
      <w:pPr>
        <w:pStyle w:val="BookText"/>
        <w:rPr/>
      </w:pP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و عصى ءادم ربّه فغوى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82/2</w:t>
      </w:r>
    </w:p>
    <w:p>
      <w:pPr>
        <w:pStyle w:val="BookText"/>
        <w:rPr/>
      </w:pPr>
      <w:r>
        <w:rPr>
          <w:rFonts w:ascii="Amiri" w:hAnsi="Amiri" w:eastAsia="Amiri" w:cs="Amiri"/>
          <w:color w:val="111111"/>
          <w:sz w:val="28"/>
          <w:sz w:val="28"/>
          <w:szCs w:val="28"/>
          <w:rtl w:val="true"/>
          <w:lang w:bidi="ar-SA"/>
        </w:rPr>
        <w:t>و فضّل اللّه المجاهدين على القاعدين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262/2</w:t>
      </w:r>
    </w:p>
    <w:p>
      <w:pPr>
        <w:pStyle w:val="BookText"/>
        <w:rPr/>
      </w:pPr>
      <w:r>
        <w:rPr>
          <w:rFonts w:ascii="Amiri" w:hAnsi="Amiri" w:eastAsia="Amiri" w:cs="Amiri"/>
          <w:color w:val="111111"/>
          <w:sz w:val="28"/>
          <w:sz w:val="28"/>
          <w:szCs w:val="28"/>
          <w:rtl w:val="true"/>
          <w:lang w:bidi="ar-SA"/>
        </w:rPr>
        <w:t>و قلبه مطمئنّ بالإيمان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w:t>
      </w:r>
    </w:p>
    <w:p>
      <w:pPr>
        <w:pStyle w:val="BookText"/>
        <w:rPr/>
      </w:pPr>
      <w:r>
        <w:rPr>
          <w:rFonts w:ascii="Amiri" w:hAnsi="Amiri" w:eastAsia="Amiri" w:cs="Amiri"/>
          <w:color w:val="111111"/>
          <w:sz w:val="28"/>
          <w:sz w:val="28"/>
          <w:szCs w:val="28"/>
          <w:rtl w:val="true"/>
          <w:lang w:bidi="ar-SA"/>
        </w:rPr>
        <w:t>و قلنا يادم اسكن أنت و زوجك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82/2</w:t>
      </w:r>
    </w:p>
    <w:p>
      <w:pPr>
        <w:pStyle w:val="BookText"/>
        <w:rPr/>
      </w:pPr>
      <w:r>
        <w:rPr>
          <w:rFonts w:ascii="Amiri" w:hAnsi="Amiri" w:eastAsia="Amiri" w:cs="Amiri"/>
          <w:color w:val="111111"/>
          <w:sz w:val="28"/>
          <w:sz w:val="28"/>
          <w:szCs w:val="28"/>
          <w:rtl w:val="true"/>
          <w:lang w:bidi="ar-SA"/>
        </w:rPr>
        <w:t>و كان الإنسان أكثر شيء جدلا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p>
    <w:p>
      <w:pPr>
        <w:pStyle w:val="BookText"/>
        <w:rPr/>
      </w:pPr>
      <w:r>
        <w:rPr>
          <w:rFonts w:ascii="Amiri" w:hAnsi="Amiri" w:eastAsia="Amiri" w:cs="Amiri"/>
          <w:color w:val="111111"/>
          <w:sz w:val="28"/>
          <w:sz w:val="28"/>
          <w:szCs w:val="28"/>
          <w:rtl w:val="true"/>
          <w:lang w:bidi="ar-SA"/>
        </w:rPr>
        <w:t>و كنت عليهم شهيدا مّا دمت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و لا تركنوا إلى الّذين ظلموا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199/2</w:t>
      </w:r>
    </w:p>
    <w:p>
      <w:pPr>
        <w:pStyle w:val="BookText"/>
        <w:rPr/>
      </w:pPr>
      <w:r>
        <w:rPr>
          <w:rFonts w:ascii="Amiri" w:hAnsi="Amiri" w:eastAsia="Amiri" w:cs="Amiri"/>
          <w:color w:val="111111"/>
          <w:sz w:val="28"/>
          <w:sz w:val="28"/>
          <w:szCs w:val="28"/>
          <w:rtl w:val="true"/>
          <w:lang w:bidi="ar-SA"/>
        </w:rPr>
        <w:t>و لا تلقوا بأيديكم إلى التّهلكة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و لا ينفقون إلاّ و هم كارهون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221/1</w:t>
      </w:r>
    </w:p>
    <w:p>
      <w:pPr>
        <w:pStyle w:val="BookText"/>
        <w:rPr/>
      </w:pPr>
      <w:r>
        <w:rPr>
          <w:rFonts w:ascii="Amiri" w:hAnsi="Amiri" w:eastAsia="Amiri" w:cs="Amiri"/>
          <w:color w:val="111111"/>
          <w:sz w:val="28"/>
          <w:sz w:val="28"/>
          <w:szCs w:val="28"/>
          <w:rtl w:val="true"/>
          <w:lang w:bidi="ar-SA"/>
        </w:rPr>
        <w:t>و لعذاب الآخرة أشدّ و أبقى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146/1</w:t>
      </w:r>
    </w:p>
    <w:p>
      <w:pPr>
        <w:pStyle w:val="BookText"/>
        <w:rPr/>
      </w:pPr>
      <w:r>
        <w:rPr>
          <w:rFonts w:ascii="Amiri" w:hAnsi="Amiri" w:eastAsia="Amiri" w:cs="Amiri"/>
          <w:color w:val="111111"/>
          <w:sz w:val="28"/>
          <w:sz w:val="28"/>
          <w:szCs w:val="28"/>
          <w:rtl w:val="true"/>
          <w:lang w:bidi="ar-SA"/>
        </w:rPr>
        <w:t>و لن يجعل اللّه للكافرين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274/2</w:t>
      </w:r>
    </w:p>
    <w:p>
      <w:pPr>
        <w:pStyle w:val="BookText"/>
        <w:rPr/>
      </w:pPr>
      <w:r>
        <w:rPr>
          <w:rFonts w:ascii="Amiri" w:hAnsi="Amiri" w:eastAsia="Amiri" w:cs="Amiri"/>
          <w:color w:val="111111"/>
          <w:sz w:val="28"/>
          <w:sz w:val="28"/>
          <w:szCs w:val="28"/>
          <w:rtl w:val="true"/>
          <w:lang w:bidi="ar-SA"/>
        </w:rPr>
        <w:t>و لو لآ أن تصيبهم مّصيبة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123/1</w:t>
      </w:r>
    </w:p>
    <w:p>
      <w:pPr>
        <w:pStyle w:val="BookText"/>
        <w:rPr/>
      </w:pPr>
      <w:r>
        <w:rPr>
          <w:rFonts w:ascii="Amiri" w:hAnsi="Amiri" w:eastAsia="Amiri" w:cs="Amiri"/>
          <w:color w:val="111111"/>
          <w:sz w:val="28"/>
          <w:sz w:val="28"/>
          <w:szCs w:val="28"/>
          <w:rtl w:val="true"/>
          <w:lang w:bidi="ar-SA"/>
        </w:rPr>
        <w:t>و لو نشآء لأريناكهم فلعرفتهم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أرسلنا من رّسول إلاّ بلسان 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كنت متّخذ المضلّين عضدا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199/2</w:t>
      </w:r>
    </w:p>
    <w:p>
      <w:pPr>
        <w:pStyle w:val="BookText"/>
        <w:rPr/>
      </w:pPr>
      <w:r>
        <w:rPr>
          <w:rFonts w:ascii="IRNazanin" w:hAnsi="IRNazanin" w:eastAsia="IRNazanin"/>
          <w:color w:val="111111"/>
          <w:sz w:val="28"/>
          <w:sz w:val="28"/>
          <w:szCs w:val="28"/>
          <w:rtl w:val="true"/>
          <w:lang w:bidi="fa-IR"/>
        </w:rPr>
        <w:t>و ما محمّد إلاّ رسول قد خلت من قبله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112/2</w:t>
      </w:r>
    </w:p>
    <w:p>
      <w:pPr>
        <w:pStyle w:val="BookText"/>
        <w:rPr/>
      </w:pPr>
      <w:r>
        <w:rPr>
          <w:rFonts w:ascii="Amiri" w:hAnsi="Amiri" w:eastAsia="Amiri" w:cs="Amiri"/>
          <w:color w:val="111111"/>
          <w:sz w:val="28"/>
          <w:sz w:val="28"/>
          <w:szCs w:val="28"/>
          <w:rtl w:val="true"/>
          <w:lang w:bidi="ar-SA"/>
        </w:rPr>
        <w:t>و ما وجدنا لأكثرهم من 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178/1</w:t>
      </w:r>
    </w:p>
    <w:p>
      <w:pPr>
        <w:pStyle w:val="BookText"/>
        <w:rPr/>
      </w:pPr>
      <w:r>
        <w:rPr>
          <w:rFonts w:ascii="Amiri" w:hAnsi="Amiri" w:eastAsia="Amiri" w:cs="Amiri"/>
          <w:color w:val="111111"/>
          <w:sz w:val="28"/>
          <w:sz w:val="28"/>
          <w:szCs w:val="28"/>
          <w:rtl w:val="true"/>
          <w:lang w:bidi="ar-SA"/>
        </w:rPr>
        <w:t>و ما ءامن معه إلاّ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178/1</w:t>
      </w:r>
    </w:p>
    <w:p>
      <w:pPr>
        <w:pStyle w:val="BookText"/>
        <w:rPr/>
      </w:pPr>
      <w:r>
        <w:rPr>
          <w:rFonts w:ascii="Amiri" w:hAnsi="Amiri" w:eastAsia="Amiri" w:cs="Amiri"/>
          <w:color w:val="111111"/>
          <w:sz w:val="28"/>
          <w:sz w:val="28"/>
          <w:szCs w:val="28"/>
          <w:rtl w:val="true"/>
          <w:lang w:bidi="ar-SA"/>
        </w:rPr>
        <w:t>و من النّاس من يشري نفسه ابتغاء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143/1</w:t>
      </w:r>
    </w:p>
    <w:p>
      <w:pPr>
        <w:pStyle w:val="BookText"/>
        <w:rPr/>
      </w:pPr>
      <w:r>
        <w:rPr>
          <w:rFonts w:ascii="Amiri" w:hAnsi="Amiri" w:eastAsia="Amiri" w:cs="Amiri"/>
          <w:color w:val="111111"/>
          <w:sz w:val="28"/>
          <w:sz w:val="28"/>
          <w:szCs w:val="28"/>
          <w:rtl w:val="true"/>
          <w:lang w:bidi="ar-SA"/>
        </w:rPr>
        <w:t>و من النّاس من يعجبك قوله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143/1</w:t>
      </w:r>
    </w:p>
    <w:p>
      <w:pPr>
        <w:pStyle w:val="BookText"/>
        <w:rPr/>
      </w:pPr>
      <w:r>
        <w:rPr>
          <w:rFonts w:ascii="Amiri" w:hAnsi="Amiri" w:eastAsia="Amiri" w:cs="Amiri"/>
          <w:color w:val="111111"/>
          <w:sz w:val="28"/>
          <w:sz w:val="28"/>
          <w:szCs w:val="28"/>
          <w:rtl w:val="true"/>
          <w:lang w:bidi="ar-SA"/>
        </w:rPr>
        <w:t>و من أهل المدينة مردوا على النّفاق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220/1</w:t>
      </w:r>
    </w:p>
    <w:p>
      <w:pPr>
        <w:pStyle w:val="BookText"/>
        <w:rPr/>
      </w:pPr>
      <w:r>
        <w:rPr>
          <w:rFonts w:ascii="Amiri" w:hAnsi="Amiri" w:eastAsia="Amiri" w:cs="Amiri"/>
          <w:color w:val="111111"/>
          <w:sz w:val="28"/>
          <w:sz w:val="28"/>
          <w:szCs w:val="28"/>
          <w:rtl w:val="true"/>
          <w:lang w:bidi="ar-SA"/>
        </w:rPr>
        <w:t>و من ذرّيّتي قال لا ينال عهدي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309/1</w:t>
      </w:r>
    </w:p>
    <w:p>
      <w:pPr>
        <w:pStyle w:val="BookText"/>
        <w:rPr/>
      </w:pPr>
      <w:r>
        <w:rPr>
          <w:rFonts w:ascii="Amiri" w:hAnsi="Amiri" w:eastAsia="Amiri" w:cs="Amiri"/>
          <w:color w:val="111111"/>
          <w:sz w:val="28"/>
          <w:sz w:val="28"/>
          <w:szCs w:val="28"/>
          <w:rtl w:val="true"/>
          <w:lang w:bidi="ar-SA"/>
        </w:rPr>
        <w:t>و من لّم يجعل اللّه له نورا فما له من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و من يّبتغ غير الإسلام دينا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79/1</w:t>
      </w:r>
    </w:p>
    <w:p>
      <w:pPr>
        <w:pStyle w:val="BookText"/>
        <w:rPr/>
      </w:pPr>
      <w:r>
        <w:rPr>
          <w:rFonts w:ascii="Amiri" w:hAnsi="Amiri" w:eastAsia="Amiri" w:cs="Amiri"/>
          <w:color w:val="111111"/>
          <w:sz w:val="28"/>
          <w:sz w:val="28"/>
          <w:szCs w:val="28"/>
          <w:rtl w:val="true"/>
          <w:lang w:bidi="ar-SA"/>
        </w:rPr>
        <w:t>و من يشاقق الرّسول من بعد ما تبيّن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201/1</w:t>
      </w:r>
    </w:p>
    <w:p>
      <w:pPr>
        <w:pStyle w:val="BookText"/>
        <w:rPr/>
      </w:pPr>
      <w:r>
        <w:rPr>
          <w:rFonts w:ascii="Amiri" w:hAnsi="Amiri" w:eastAsia="Amiri" w:cs="Amiri"/>
          <w:color w:val="111111"/>
          <w:sz w:val="28"/>
          <w:sz w:val="28"/>
          <w:szCs w:val="28"/>
          <w:rtl w:val="true"/>
          <w:lang w:bidi="ar-SA"/>
        </w:rPr>
        <w:t>و وجدك عائلا فأغنى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237/1</w:t>
      </w:r>
    </w:p>
    <w:p>
      <w:pPr>
        <w:pStyle w:val="BookText"/>
        <w:rPr/>
      </w:pP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385/1</w:t>
      </w:r>
    </w:p>
    <w:p>
      <w:pPr>
        <w:pStyle w:val="BookText"/>
        <w:rPr/>
      </w:pPr>
      <w:r>
        <w:rPr>
          <w:rFonts w:ascii="Amiri" w:hAnsi="Amiri" w:eastAsia="Amiri" w:cs="Amiri"/>
          <w:color w:val="111111"/>
          <w:sz w:val="28"/>
          <w:sz w:val="28"/>
          <w:szCs w:val="28"/>
          <w:rtl w:val="true"/>
          <w:lang w:bidi="ar-SA"/>
        </w:rPr>
        <w:t>و هل أتيك نبؤا الخصم إذ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399/1</w:t>
      </w:r>
    </w:p>
    <w:p>
      <w:pPr>
        <w:pStyle w:val="BookText"/>
        <w:rPr/>
      </w:pPr>
      <w:r>
        <w:rPr>
          <w:rFonts w:ascii="Amiri" w:hAnsi="Amiri" w:eastAsia="Amiri" w:cs="Amiri"/>
          <w:color w:val="111111"/>
          <w:sz w:val="28"/>
          <w:sz w:val="28"/>
          <w:szCs w:val="28"/>
          <w:rtl w:val="true"/>
          <w:lang w:bidi="ar-SA"/>
        </w:rPr>
        <w:t>و يحلفون باللّه إنّهم لمنكم و ما 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221/1</w:t>
      </w:r>
    </w:p>
    <w:p>
      <w:pPr>
        <w:pStyle w:val="BookText"/>
        <w:rPr/>
      </w:pPr>
      <w:r>
        <w:rPr>
          <w:rFonts w:ascii="Amiri" w:hAnsi="Amiri" w:eastAsia="Amiri" w:cs="Amiri"/>
          <w:color w:val="111111"/>
          <w:sz w:val="28"/>
          <w:sz w:val="28"/>
          <w:szCs w:val="28"/>
          <w:rtl w:val="true"/>
          <w:lang w:bidi="ar-SA"/>
        </w:rPr>
        <w:t>و يوم حنين إذ أعجبتكم كثرتكم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280/1</w:t>
      </w:r>
    </w:p>
    <w:p>
      <w:pPr>
        <w:pStyle w:val="BookText"/>
        <w:rPr/>
      </w:pPr>
      <w:r>
        <w:rPr>
          <w:rFonts w:ascii="Amiri" w:hAnsi="Amiri" w:eastAsia="Amiri" w:cs="Amiri"/>
          <w:color w:val="111111"/>
          <w:sz w:val="28"/>
          <w:sz w:val="28"/>
          <w:szCs w:val="28"/>
          <w:rtl w:val="true"/>
          <w:lang w:bidi="ar-SA"/>
        </w:rPr>
        <w:t>و يوم نحشر من كلّ أمّة فوجا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p>
    <w:p>
      <w:pPr>
        <w:pStyle w:val="BookText"/>
        <w:rPr/>
      </w:pPr>
      <w:r>
        <w:rPr>
          <w:rFonts w:ascii="Amiri" w:hAnsi="Amiri" w:eastAsia="Amiri" w:cs="Amiri"/>
          <w:color w:val="111111"/>
          <w:sz w:val="28"/>
          <w:sz w:val="28"/>
          <w:szCs w:val="28"/>
          <w:rtl w:val="true"/>
          <w:lang w:bidi="ar-SA"/>
        </w:rPr>
        <w:t>هذا بيان للنّاس و هدى و موعظة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189/1</w:t>
      </w:r>
    </w:p>
    <w:p>
      <w:pPr>
        <w:pStyle w:val="BookText"/>
        <w:rPr/>
      </w:pPr>
      <w:r>
        <w:rPr>
          <w:rFonts w:ascii="Amiri" w:hAnsi="Amiri" w:eastAsia="Amiri" w:cs="Amiri"/>
          <w:color w:val="111111"/>
          <w:sz w:val="28"/>
          <w:sz w:val="28"/>
          <w:szCs w:val="28"/>
          <w:rtl w:val="true"/>
          <w:lang w:bidi="ar-SA"/>
        </w:rPr>
        <w:t>هل يستوي الّذين يعلمون و الّذين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262/2</w:t>
      </w:r>
    </w:p>
    <w:p>
      <w:pPr>
        <w:pStyle w:val="BookText"/>
        <w:rPr/>
      </w:pPr>
      <w:r>
        <w:rPr>
          <w:rFonts w:ascii="Amiri" w:hAnsi="Amiri" w:eastAsia="Amiri" w:cs="Amiri"/>
          <w:color w:val="111111"/>
          <w:sz w:val="28"/>
          <w:sz w:val="28"/>
          <w:szCs w:val="28"/>
          <w:rtl w:val="true"/>
          <w:lang w:bidi="ar-SA"/>
        </w:rPr>
        <w:t>هو الّذي يصلّي عليكم و ملائكته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186/1</w:t>
      </w:r>
    </w:p>
    <w:p>
      <w:pPr>
        <w:pStyle w:val="BookText"/>
        <w:rPr/>
      </w:pPr>
      <w:r>
        <w:rPr>
          <w:rFonts w:ascii="Amiri" w:hAnsi="Amiri" w:eastAsia="Amiri" w:cs="Amiri"/>
          <w:color w:val="111111"/>
          <w:sz w:val="28"/>
          <w:sz w:val="28"/>
          <w:szCs w:val="28"/>
          <w:rtl w:val="true"/>
          <w:lang w:bidi="ar-SA"/>
        </w:rPr>
        <w:t>يا أهل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إن جاءكم فاسق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أيّها الّذين ءامنوا اتّقوا اللّه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90/2</w:t>
      </w:r>
    </w:p>
    <w:p>
      <w:pPr>
        <w:pStyle w:val="BookText"/>
        <w:rPr/>
      </w:pPr>
      <w:r>
        <w:rPr>
          <w:rFonts w:ascii="Amiri" w:hAnsi="Amiri" w:eastAsia="Amiri" w:cs="Amiri"/>
          <w:color w:val="111111"/>
          <w:sz w:val="28"/>
          <w:sz w:val="28"/>
          <w:szCs w:val="28"/>
          <w:rtl w:val="true"/>
          <w:lang w:bidi="ar-SA"/>
        </w:rPr>
        <w:t>يا أيّها الّذين ءامنوا إذا قمتم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262/2</w:t>
      </w:r>
    </w:p>
    <w:p>
      <w:pPr>
        <w:pStyle w:val="BookText"/>
        <w:rPr/>
      </w:pPr>
      <w:r>
        <w:rPr>
          <w:rFonts w:ascii="Amiri" w:hAnsi="Amiri" w:eastAsia="Amiri" w:cs="Amiri"/>
          <w:color w:val="111111"/>
          <w:sz w:val="28"/>
          <w:sz w:val="28"/>
          <w:szCs w:val="28"/>
          <w:rtl w:val="true"/>
          <w:lang w:bidi="ar-SA"/>
        </w:rPr>
        <w:t>يا أيّها الّذين ءامنوا إذا ناجيتم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248/1</w:t>
      </w:r>
    </w:p>
    <w:p>
      <w:pPr>
        <w:pStyle w:val="BookText"/>
        <w:rPr/>
      </w:pPr>
      <w:r>
        <w:rPr>
          <w:rFonts w:ascii="Amiri" w:hAnsi="Amiri" w:eastAsia="Amiri" w:cs="Amiri"/>
          <w:color w:val="111111"/>
          <w:sz w:val="28"/>
          <w:sz w:val="28"/>
          <w:szCs w:val="28"/>
          <w:rtl w:val="true"/>
          <w:lang w:bidi="ar-SA"/>
        </w:rPr>
        <w:t>يا أيّها الّذين ءامنوا إذا نودي للصّلاة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190/2</w:t>
      </w:r>
    </w:p>
    <w:p>
      <w:pPr>
        <w:pStyle w:val="BookText"/>
        <w:rPr/>
      </w:pPr>
      <w:r>
        <w:rPr>
          <w:rFonts w:ascii="Amiri" w:hAnsi="Amiri" w:eastAsia="Amiri" w:cs="Amiri"/>
          <w:color w:val="111111"/>
          <w:sz w:val="28"/>
          <w:sz w:val="28"/>
          <w:szCs w:val="28"/>
          <w:rtl w:val="true"/>
          <w:lang w:bidi="ar-SA"/>
        </w:rPr>
        <w:t>يا أيّها الّذين ءامنوا لا ترفعوا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365/1</w:t>
      </w:r>
    </w:p>
    <w:p>
      <w:pPr>
        <w:pStyle w:val="BookText"/>
        <w:rPr/>
      </w:pPr>
      <w:r>
        <w:rPr>
          <w:rFonts w:ascii="Amiri" w:hAnsi="Amiri" w:eastAsia="Amiri" w:cs="Amiri"/>
          <w:color w:val="111111"/>
          <w:sz w:val="28"/>
          <w:sz w:val="28"/>
          <w:szCs w:val="28"/>
          <w:rtl w:val="true"/>
          <w:lang w:bidi="ar-SA"/>
        </w:rPr>
        <w:t>يا أيّها الّذين ءامنوا من يرتدّ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419/1</w:t>
      </w:r>
    </w:p>
    <w:p>
      <w:pPr>
        <w:pStyle w:val="BookText"/>
        <w:rPr/>
      </w:pPr>
      <w:r>
        <w:rPr>
          <w:rFonts w:ascii="Amiri" w:hAnsi="Amiri" w:eastAsia="Amiri" w:cs="Amiri"/>
          <w:color w:val="111111"/>
          <w:sz w:val="28"/>
          <w:sz w:val="28"/>
          <w:szCs w:val="28"/>
          <w:rtl w:val="true"/>
          <w:lang w:bidi="ar-SA"/>
        </w:rPr>
        <w:t>يا أيّها الرّسول بلّغ ما أنزل إليك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يابن أمّ لا تأخذ بلحيتي و لا برأسي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83/2</w:t>
      </w:r>
    </w:p>
    <w:p>
      <w:pPr>
        <w:pStyle w:val="BookText"/>
        <w:rPr/>
      </w:pPr>
      <w:r>
        <w:rPr>
          <w:rFonts w:ascii="Amiri" w:hAnsi="Amiri" w:eastAsia="Amiri" w:cs="Amiri"/>
          <w:color w:val="111111"/>
          <w:sz w:val="28"/>
          <w:sz w:val="28"/>
          <w:szCs w:val="28"/>
          <w:rtl w:val="true"/>
          <w:lang w:bidi="ar-SA"/>
        </w:rPr>
        <w:t>يحبّهم و يحبّونه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420/1</w:t>
      </w:r>
    </w:p>
    <w:p>
      <w:pPr>
        <w:pStyle w:val="BookText"/>
        <w:rPr/>
      </w:pPr>
      <w:r>
        <w:rPr>
          <w:rFonts w:ascii="Amiri" w:hAnsi="Amiri" w:eastAsia="Amiri" w:cs="Amiri"/>
          <w:color w:val="111111"/>
          <w:sz w:val="28"/>
          <w:sz w:val="28"/>
          <w:szCs w:val="28"/>
          <w:rtl w:val="true"/>
          <w:lang w:bidi="ar-SA"/>
        </w:rPr>
        <w:t>يحلفون لكم لترضوا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221/1</w:t>
      </w:r>
    </w:p>
    <w:p>
      <w:pPr>
        <w:pStyle w:val="BookText"/>
        <w:rPr/>
      </w:pPr>
      <w:r>
        <w:rPr>
          <w:rFonts w:ascii="Amiri" w:hAnsi="Amiri" w:eastAsia="Amiri" w:cs="Amiri"/>
          <w:color w:val="111111"/>
          <w:sz w:val="28"/>
          <w:sz w:val="28"/>
          <w:szCs w:val="28"/>
          <w:rtl w:val="true"/>
          <w:lang w:bidi="ar-SA"/>
        </w:rPr>
        <w:t>يطفئوا نور اللّه بأفواههم و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101/2</w:t>
      </w:r>
    </w:p>
    <w:p>
      <w:pPr>
        <w:pStyle w:val="BookText"/>
        <w:rPr/>
      </w:pPr>
      <w:r>
        <w:rPr>
          <w:rFonts w:ascii="Amiri" w:hAnsi="Amiri" w:eastAsia="Amiri" w:cs="Amiri"/>
          <w:color w:val="111111"/>
          <w:sz w:val="28"/>
          <w:sz w:val="28"/>
          <w:szCs w:val="28"/>
          <w:rtl w:val="true"/>
          <w:lang w:bidi="ar-SA"/>
        </w:rPr>
        <w:t>يمنّون عليك أن أسلموا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79/1</w:t>
      </w:r>
    </w:p>
    <w:p>
      <w:pPr>
        <w:pStyle w:val="BookText"/>
        <w:rPr/>
      </w:pPr>
      <w:r>
        <w:rPr>
          <w:rFonts w:ascii="Amiri" w:hAnsi="Amiri" w:eastAsia="Amiri" w:cs="Amiri"/>
          <w:color w:val="111111"/>
          <w:sz w:val="28"/>
          <w:sz w:val="28"/>
          <w:szCs w:val="28"/>
          <w:rtl w:val="true"/>
          <w:lang w:bidi="ar-SA"/>
        </w:rPr>
        <w:t>اليوم أكملت لكم دينكم و أتممت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يأتي بعض ءايات ربّك لا ينفع نفسا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bookmarkStart w:id="133" w:name="pg19670_251984"/>
    </w:p>
    <w:p>
      <w:pPr>
        <w:pStyle w:val="Heading3"/>
        <w:numPr>
          <w:ilvl w:val="2"/>
          <w:numId w:val="1"/>
        </w:numPr>
        <w:rPr/>
      </w:pPr>
      <w:bookmarkStart w:id="134" w:name="__RefHeading___Toc4233916_2314609296"/>
      <w:bookmarkStart w:id="135" w:name="_Toc43"/>
      <w:bookmarkEnd w:id="133"/>
      <w:bookmarkEnd w:id="134"/>
      <w:r>
        <w:rPr>
          <w:rtl w:val="true"/>
        </w:rPr>
        <w:t>فهرس الأحاديث</w:t>
      </w:r>
      <w:bookmarkEnd w:id="1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أوردنا الأحاديث بغضّ النظر عن صحّتها أو 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اتّقوا اللاّعنين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210/1</w:t>
      </w:r>
    </w:p>
    <w:p>
      <w:pPr>
        <w:pStyle w:val="BookText"/>
        <w:rPr/>
      </w:pPr>
      <w:r>
        <w:rPr>
          <w:rFonts w:ascii="Amiri" w:hAnsi="Amiri" w:eastAsia="Amiri" w:cs="Amiri"/>
          <w:color w:val="111111"/>
          <w:sz w:val="28"/>
          <w:sz w:val="28"/>
          <w:szCs w:val="28"/>
          <w:rtl w:val="true"/>
          <w:lang w:bidi="ar-SA"/>
        </w:rPr>
        <w:t>إذا ردّ اللّه سبحانه كلّ إهاب إلى موضعه ذهبت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147/2</w:t>
      </w:r>
    </w:p>
    <w:p>
      <w:pPr>
        <w:pStyle w:val="BookText"/>
        <w:rPr/>
      </w:pPr>
      <w:r>
        <w:rPr>
          <w:rFonts w:ascii="Amiri" w:hAnsi="Amiri" w:eastAsia="Amiri" w:cs="Amiri"/>
          <w:color w:val="111111"/>
          <w:sz w:val="28"/>
          <w:sz w:val="28"/>
          <w:szCs w:val="28"/>
          <w:rtl w:val="true"/>
          <w:lang w:bidi="ar-SA"/>
        </w:rPr>
        <w:t>اطّلع اللّه تعالى على أهل بدر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267/1</w:t>
      </w:r>
    </w:p>
    <w:p>
      <w:pPr>
        <w:pStyle w:val="BookText"/>
        <w:rPr/>
      </w:pPr>
      <w:r>
        <w:rPr>
          <w:rFonts w:ascii="Amiri" w:hAnsi="Amiri" w:eastAsia="Amiri" w:cs="Amiri"/>
          <w:color w:val="111111"/>
          <w:sz w:val="28"/>
          <w:sz w:val="28"/>
          <w:szCs w:val="28"/>
          <w:rtl w:val="true"/>
          <w:lang w:bidi="ar-SA"/>
        </w:rPr>
        <w:t>اعملوا على ما كنتم حتّى نصرت أو أموت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346/1</w:t>
      </w:r>
    </w:p>
    <w:p>
      <w:pPr>
        <w:pStyle w:val="BookText"/>
        <w:rPr/>
      </w:pPr>
      <w:r>
        <w:rPr>
          <w:rFonts w:ascii="Amiri" w:hAnsi="Amiri" w:eastAsia="Amiri" w:cs="Amiri"/>
          <w:color w:val="111111"/>
          <w:sz w:val="28"/>
          <w:sz w:val="28"/>
          <w:szCs w:val="28"/>
          <w:rtl w:val="true"/>
          <w:lang w:bidi="ar-SA"/>
        </w:rPr>
        <w:t>اقتدوا باللّذين من بعدي أبا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اقضوا بما كنتم تقضون حتّى يكون الناس 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384/1</w:t>
      </w:r>
    </w:p>
    <w:p>
      <w:pPr>
        <w:pStyle w:val="BookText"/>
        <w:rPr/>
      </w:pP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الأعمال بالنّيّات و لكلّ امرئ ما نوى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261/2</w:t>
      </w:r>
    </w:p>
    <w:p>
      <w:pPr>
        <w:pStyle w:val="BookText"/>
        <w:rPr/>
      </w:pPr>
      <w:r>
        <w:rPr>
          <w:rFonts w:ascii="Amiri" w:hAnsi="Amiri" w:eastAsia="Amiri" w:cs="Amiri"/>
          <w:color w:val="111111"/>
          <w:sz w:val="28"/>
          <w:sz w:val="28"/>
          <w:szCs w:val="28"/>
          <w:rtl w:val="true"/>
          <w:lang w:bidi="ar-SA"/>
        </w:rPr>
        <w:t>الأيّم أحقّ بنفسها من وليّها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178/2</w:t>
      </w:r>
    </w:p>
    <w:p>
      <w:pPr>
        <w:pStyle w:val="BookText"/>
        <w:rPr/>
      </w:pPr>
      <w:r>
        <w:rPr>
          <w:rFonts w:ascii="Amiri" w:hAnsi="Amiri" w:eastAsia="Amiri" w:cs="Amiri"/>
          <w:color w:val="111111"/>
          <w:sz w:val="28"/>
          <w:sz w:val="28"/>
          <w:szCs w:val="28"/>
          <w:rtl w:val="true"/>
          <w:lang w:bidi="ar-SA"/>
        </w:rPr>
        <w:t>اللّهمّ العنه بكلّ حرف ألف لعنة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194/1</w:t>
      </w:r>
    </w:p>
    <w:p>
      <w:pPr>
        <w:pStyle w:val="BookText"/>
        <w:rPr/>
      </w:pPr>
      <w:r>
        <w:rPr>
          <w:rFonts w:ascii="Amiri" w:hAnsi="Amiri" w:eastAsia="Amiri" w:cs="Amiri"/>
          <w:color w:val="111111"/>
          <w:sz w:val="28"/>
          <w:sz w:val="28"/>
          <w:szCs w:val="28"/>
          <w:rtl w:val="true"/>
          <w:lang w:bidi="ar-SA"/>
        </w:rPr>
        <w:t>اللّهمّ إنّي لا أحسن الشعر و لا ينبغي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194/1</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خذهما بقتلهما للمسلمين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163/1</w:t>
      </w:r>
    </w:p>
    <w:p>
      <w:pPr>
        <w:pStyle w:val="BookText"/>
        <w:rPr/>
      </w:pPr>
      <w:r>
        <w:rPr>
          <w:rFonts w:ascii="Amiri" w:hAnsi="Amiri" w:eastAsia="Amiri" w:cs="Amiri"/>
          <w:color w:val="111111"/>
          <w:sz w:val="28"/>
          <w:sz w:val="28"/>
          <w:szCs w:val="28"/>
          <w:rtl w:val="true"/>
          <w:lang w:bidi="ar-SA"/>
        </w:rPr>
        <w:t>إنّ الأمّة ستغدر بك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238/1</w:t>
      </w:r>
    </w:p>
    <w:p>
      <w:pPr>
        <w:pStyle w:val="BookText"/>
        <w:rPr/>
      </w:pPr>
      <w:r>
        <w:rPr>
          <w:rFonts w:ascii="Amiri" w:hAnsi="Amiri" w:eastAsia="Amiri" w:cs="Amiri"/>
          <w:color w:val="111111"/>
          <w:sz w:val="28"/>
          <w:sz w:val="28"/>
          <w:szCs w:val="28"/>
          <w:rtl w:val="true"/>
          <w:lang w:bidi="ar-SA"/>
        </w:rPr>
        <w:t>إنّ اللّه عزّ و جلّ لمّا قبض رسوله صلّى اللّه عليه و اله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أولياؤه و أهله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336/1</w:t>
      </w:r>
    </w:p>
    <w:p>
      <w:pPr>
        <w:pStyle w:val="BookText"/>
        <w:rPr/>
      </w:pPr>
      <w:r>
        <w:rPr>
          <w:rFonts w:ascii="Amiri" w:hAnsi="Amiri" w:eastAsia="Amiri" w:cs="Amiri"/>
          <w:color w:val="111111"/>
          <w:sz w:val="28"/>
          <w:sz w:val="28"/>
          <w:szCs w:val="28"/>
          <w:rtl w:val="true"/>
          <w:lang w:bidi="ar-SA"/>
        </w:rPr>
        <w:t>إنّ اللّه قد افترض عليكم الجمعة في مقامي هذا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193/2</w:t>
      </w:r>
    </w:p>
    <w:p>
      <w:pPr>
        <w:pStyle w:val="BookText"/>
        <w:rPr/>
      </w:pPr>
      <w:r>
        <w:rPr>
          <w:rFonts w:ascii="Amiri" w:hAnsi="Amiri" w:eastAsia="Amiri" w:cs="Amiri"/>
          <w:color w:val="111111"/>
          <w:sz w:val="28"/>
          <w:sz w:val="28"/>
          <w:szCs w:val="28"/>
          <w:rtl w:val="true"/>
          <w:lang w:bidi="ar-SA"/>
        </w:rPr>
        <w:t>إنّ اللّه ليؤيّد هذا الدين بالرجل الفاجر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408/1</w:t>
      </w:r>
    </w:p>
    <w:p>
      <w:pPr>
        <w:pStyle w:val="BookText"/>
        <w:rPr/>
      </w:pPr>
      <w:r>
        <w:rPr>
          <w:rFonts w:ascii="Amiri" w:hAnsi="Amiri" w:eastAsia="Amiri" w:cs="Amiri"/>
          <w:color w:val="111111"/>
          <w:sz w:val="28"/>
          <w:sz w:val="28"/>
          <w:szCs w:val="28"/>
          <w:rtl w:val="true"/>
          <w:lang w:bidi="ar-SA"/>
        </w:rPr>
        <w:t>إنّ أمّتي ستفترق على ثلاث و سبعين فرقة، فرقة ناجية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99/1</w:t>
      </w:r>
    </w:p>
    <w:p>
      <w:pPr>
        <w:pStyle w:val="BookText"/>
        <w:rPr/>
      </w:pPr>
      <w:r>
        <w:rPr>
          <w:rFonts w:ascii="Amiri" w:hAnsi="Amiri" w:eastAsia="Amiri" w:cs="Amiri"/>
          <w:color w:val="111111"/>
          <w:sz w:val="28"/>
          <w:sz w:val="28"/>
          <w:szCs w:val="28"/>
          <w:rtl w:val="true"/>
          <w:lang w:bidi="ar-SA"/>
        </w:rPr>
        <w:t>إنّ أهل الجنّة يدخلون الجنّة جردا مردا مكحّلين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276/1</w:t>
      </w:r>
    </w:p>
    <w:p>
      <w:pPr>
        <w:pStyle w:val="BookText"/>
        <w:rPr/>
      </w:pPr>
      <w:r>
        <w:rPr>
          <w:rFonts w:ascii="Amiri" w:hAnsi="Amiri" w:eastAsia="Amiri" w:cs="Amiri"/>
          <w:color w:val="111111"/>
          <w:sz w:val="28"/>
          <w:sz w:val="28"/>
          <w:szCs w:val="28"/>
          <w:rtl w:val="true"/>
          <w:lang w:bidi="ar-SA"/>
        </w:rPr>
        <w:t>إنّ شرّ الناس منزلة يوم القيامة من يكرمه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إنّ عليّا أوّلكم إيمانا، و أوفاكم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94/1</w:t>
      </w:r>
    </w:p>
    <w:p>
      <w:pPr>
        <w:pStyle w:val="BookText"/>
        <w:rPr/>
      </w:pPr>
      <w:r>
        <w:rPr>
          <w:rFonts w:ascii="Amiri" w:hAnsi="Amiri" w:eastAsia="Amiri" w:cs="Amiri"/>
          <w:color w:val="111111"/>
          <w:sz w:val="28"/>
          <w:sz w:val="28"/>
          <w:szCs w:val="28"/>
          <w:rtl w:val="true"/>
          <w:lang w:bidi="ar-SA"/>
        </w:rPr>
        <w:t>إنّ فيك لشعبة من الكفر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160/1</w:t>
      </w:r>
    </w:p>
    <w:p>
      <w:pPr>
        <w:pStyle w:val="BookText"/>
        <w:rPr/>
      </w:pPr>
      <w:r>
        <w:rPr>
          <w:rFonts w:ascii="Amiri" w:hAnsi="Amiri" w:eastAsia="Amiri" w:cs="Amiri"/>
          <w:color w:val="111111"/>
          <w:sz w:val="28"/>
          <w:sz w:val="28"/>
          <w:szCs w:val="28"/>
          <w:rtl w:val="true"/>
          <w:lang w:bidi="ar-SA"/>
        </w:rPr>
        <w:t>إنّ قاتل الحسين عليه السّلام في تابوت من نار،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p>
    <w:p>
      <w:pPr>
        <w:pStyle w:val="BookText"/>
        <w:rPr/>
      </w:pPr>
      <w:r>
        <w:rPr>
          <w:rFonts w:ascii="Amiri" w:hAnsi="Amiri" w:eastAsia="Amiri" w:cs="Amiri"/>
          <w:color w:val="111111"/>
          <w:sz w:val="28"/>
          <w:sz w:val="28"/>
          <w:szCs w:val="28"/>
          <w:rtl w:val="true"/>
          <w:lang w:bidi="ar-SA"/>
        </w:rPr>
        <w:t>إنّك ستقاتل عليّا و أنت ظالم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270/1</w:t>
      </w:r>
    </w:p>
    <w:p>
      <w:pPr>
        <w:pStyle w:val="BookText"/>
        <w:rPr/>
      </w:pPr>
      <w:r>
        <w:rPr>
          <w:rFonts w:ascii="Amiri" w:hAnsi="Amiri" w:eastAsia="Amiri" w:cs="Amiri"/>
          <w:color w:val="111111"/>
          <w:sz w:val="28"/>
          <w:sz w:val="28"/>
          <w:szCs w:val="28"/>
          <w:rtl w:val="true"/>
          <w:lang w:bidi="ar-SA"/>
        </w:rPr>
        <w:t>إنّ لي بسبعة من الأنبياء أسوة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242/1</w:t>
      </w:r>
    </w:p>
    <w:p>
      <w:pPr>
        <w:pStyle w:val="BookText"/>
        <w:rPr/>
      </w:pP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177/2</w:t>
      </w:r>
    </w:p>
    <w:p>
      <w:pPr>
        <w:pStyle w:val="BookText"/>
        <w:rPr/>
      </w:pPr>
      <w:r>
        <w:rPr>
          <w:rFonts w:ascii="Amiri" w:hAnsi="Amiri" w:eastAsia="Amiri" w:cs="Amiri"/>
          <w:color w:val="111111"/>
          <w:sz w:val="28"/>
          <w:sz w:val="28"/>
          <w:szCs w:val="28"/>
          <w:rtl w:val="true"/>
          <w:lang w:bidi="ar-SA"/>
        </w:rPr>
        <w:t>إنّه أوّل فرج غصبناه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إنّي أكره أن تكونوا سابّين و لكنّكم لو وصفتم أعمالهم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214/1</w:t>
      </w:r>
    </w:p>
    <w:p>
      <w:pPr>
        <w:pStyle w:val="BookText"/>
        <w:rPr/>
      </w:pPr>
      <w:r>
        <w:rPr>
          <w:rFonts w:ascii="Amiri" w:hAnsi="Amiri" w:eastAsia="Amiri" w:cs="Amiri"/>
          <w:color w:val="111111"/>
          <w:sz w:val="28"/>
          <w:sz w:val="28"/>
          <w:szCs w:val="28"/>
          <w:rtl w:val="true"/>
          <w:lang w:bidi="ar-SA"/>
        </w:rPr>
        <w:t>أترث أباك و لا أرث أبي‌؟ لقد جئت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387/1</w:t>
      </w:r>
    </w:p>
    <w:p>
      <w:pPr>
        <w:pStyle w:val="BookText"/>
        <w:rPr/>
      </w:pPr>
      <w:r>
        <w:rPr>
          <w:rFonts w:ascii="Amiri" w:hAnsi="Amiri" w:eastAsia="Amiri" w:cs="Amiri"/>
          <w:color w:val="111111"/>
          <w:sz w:val="28"/>
          <w:sz w:val="28"/>
          <w:szCs w:val="28"/>
          <w:rtl w:val="true"/>
          <w:lang w:bidi="ar-SA"/>
        </w:rPr>
        <w:t>أجرأكم على الفتوى أجرأكم على النار فإنّ المفتي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206/1</w:t>
      </w:r>
    </w:p>
    <w:p>
      <w:pPr>
        <w:pStyle w:val="BookText"/>
        <w:rPr/>
      </w:pPr>
      <w:r>
        <w:rPr>
          <w:rFonts w:ascii="Amiri" w:hAnsi="Amiri" w:eastAsia="Amiri" w:cs="Amiri"/>
          <w:color w:val="111111"/>
          <w:sz w:val="28"/>
          <w:sz w:val="28"/>
          <w:szCs w:val="28"/>
          <w:rtl w:val="true"/>
          <w:lang w:bidi="ar-SA"/>
        </w:rPr>
        <w:t>أصحابي كالنجوم بأيّهم اقتديتم اهتديتم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102/1</w:t>
      </w:r>
    </w:p>
    <w:p>
      <w:pPr>
        <w:pStyle w:val="BookText"/>
        <w:rPr/>
      </w:pPr>
      <w:r>
        <w:rPr>
          <w:rFonts w:ascii="Amiri" w:hAnsi="Amiri" w:eastAsia="Amiri" w:cs="Amiri"/>
          <w:color w:val="111111"/>
          <w:sz w:val="28"/>
          <w:sz w:val="28"/>
          <w:szCs w:val="28"/>
          <w:rtl w:val="true"/>
          <w:lang w:bidi="ar-SA"/>
        </w:rPr>
        <w:t>أصحابي كالنجوم فبأيّهم اقتديتم اهتديتم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أفضل الصدقة جهد المقلّ‌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و إن أوّل الخلائق يكسى يوم القيامة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ألا و إنّه سيجاء برجال من أمّتي فيؤخذ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130/1</w:t>
      </w:r>
    </w:p>
    <w:p>
      <w:pPr>
        <w:pStyle w:val="BookText"/>
        <w:rPr/>
      </w:pPr>
      <w:r>
        <w:rPr>
          <w:rFonts w:ascii="Amiri" w:hAnsi="Amiri" w:eastAsia="Amiri" w:cs="Amiri"/>
          <w:color w:val="111111"/>
          <w:sz w:val="28"/>
          <w:sz w:val="28"/>
          <w:szCs w:val="28"/>
          <w:rtl w:val="true"/>
          <w:lang w:bidi="ar-SA"/>
        </w:rPr>
        <w:t>ألا و إنّه يجاء برجال من أمّتي فيؤخذ بهم ذات الشمال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129/1</w:t>
      </w:r>
    </w:p>
    <w:p>
      <w:pPr>
        <w:pStyle w:val="BookText"/>
        <w:rPr/>
      </w:pPr>
      <w:r>
        <w:rPr>
          <w:rFonts w:ascii="Amiri" w:hAnsi="Amiri" w:eastAsia="Amiri" w:cs="Amiri"/>
          <w:color w:val="111111"/>
          <w:sz w:val="28"/>
          <w:sz w:val="28"/>
          <w:szCs w:val="28"/>
          <w:rtl w:val="true"/>
          <w:lang w:bidi="ar-SA"/>
        </w:rPr>
        <w:t xml:space="preserve">ألست أولى بكم من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أما علمت أنّ الصدقة حرام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323/1</w:t>
      </w:r>
    </w:p>
    <w:p>
      <w:pPr>
        <w:pStyle w:val="BookText"/>
        <w:rPr/>
      </w:pPr>
      <w:r>
        <w:rPr>
          <w:rFonts w:ascii="Amiri" w:hAnsi="Amiri" w:eastAsia="Amiri" w:cs="Amiri"/>
          <w:color w:val="111111"/>
          <w:sz w:val="28"/>
          <w:sz w:val="28"/>
          <w:szCs w:val="28"/>
          <w:rtl w:val="true"/>
          <w:lang w:bidi="ar-SA"/>
        </w:rPr>
        <w:t>أنا الصدّيق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229/1</w:t>
      </w:r>
    </w:p>
    <w:p>
      <w:pPr>
        <w:pStyle w:val="BookText"/>
        <w:rPr/>
      </w:pP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326/1</w:t>
      </w:r>
    </w:p>
    <w:p>
      <w:pPr>
        <w:pStyle w:val="BookText"/>
        <w:rPr/>
      </w:pPr>
      <w:r>
        <w:rPr>
          <w:rFonts w:ascii="Amiri" w:hAnsi="Amiri" w:eastAsia="Amiri" w:cs="Amiri"/>
          <w:color w:val="111111"/>
          <w:sz w:val="28"/>
          <w:sz w:val="28"/>
          <w:szCs w:val="28"/>
          <w:rtl w:val="true"/>
          <w:lang w:bidi="ar-SA"/>
        </w:rPr>
        <w:t>أيم اللّه لو لا مخافة الفرقة و أن يعود الكفر و يبور الدين لغرنا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336/1</w:t>
      </w:r>
    </w:p>
    <w:p>
      <w:pPr>
        <w:pStyle w:val="BookText"/>
        <w:rPr/>
      </w:pPr>
      <w:r>
        <w:rPr>
          <w:rFonts w:ascii="Amiri" w:hAnsi="Amiri" w:eastAsia="Amiri" w:cs="Amiri"/>
          <w:color w:val="111111"/>
          <w:sz w:val="28"/>
          <w:sz w:val="28"/>
          <w:szCs w:val="28"/>
          <w:rtl w:val="true"/>
          <w:lang w:bidi="ar-SA"/>
        </w:rPr>
        <w:t>أيّها الناس إنّ عليّا أمير المؤمنين و خليفة رسول 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p>
    <w:p>
      <w:pPr>
        <w:pStyle w:val="BookText"/>
        <w:rPr/>
      </w:pPr>
      <w:r>
        <w:rPr>
          <w:rFonts w:ascii="Amiri" w:hAnsi="Amiri" w:eastAsia="Amiri" w:cs="Amiri"/>
          <w:color w:val="111111"/>
          <w:sz w:val="28"/>
          <w:sz w:val="28"/>
          <w:szCs w:val="28"/>
          <w:rtl w:val="true"/>
          <w:lang w:bidi="ar-SA"/>
        </w:rPr>
        <w:t>أيّها الناس إنّكم محشورون إلى اللّه عزّ و جلّ حفاة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129/1</w:t>
      </w:r>
    </w:p>
    <w:p>
      <w:pPr>
        <w:pStyle w:val="BookText"/>
        <w:rPr/>
      </w:pPr>
      <w:r>
        <w:rPr>
          <w:rFonts w:ascii="Amiri" w:hAnsi="Amiri" w:eastAsia="Amiri" w:cs="Amiri"/>
          <w:color w:val="111111"/>
          <w:sz w:val="28"/>
          <w:sz w:val="28"/>
          <w:szCs w:val="28"/>
          <w:rtl w:val="true"/>
          <w:lang w:bidi="ar-SA"/>
        </w:rPr>
        <w:t>أيّها الناس من آذى عليّا بعث يوم القيامة يهوديّا أو نصرانيّا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94/1</w:t>
      </w:r>
    </w:p>
    <w:p>
      <w:pPr>
        <w:pStyle w:val="BookText"/>
        <w:rPr/>
      </w:pPr>
      <w:r>
        <w:rPr>
          <w:rFonts w:ascii="Amiri" w:hAnsi="Amiri" w:eastAsia="Amiri" w:cs="Amiri"/>
          <w:color w:val="111111"/>
          <w:sz w:val="28"/>
          <w:sz w:val="28"/>
          <w:szCs w:val="28"/>
          <w:rtl w:val="true"/>
          <w:lang w:bidi="ar-SA"/>
        </w:rPr>
        <w:t>بلى و اللّه لقد سمعوها و وعوها و لكن حليت الدنيا في أعينهم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p>
    <w:p>
      <w:pPr>
        <w:pStyle w:val="BookText"/>
        <w:rPr/>
      </w:pPr>
      <w:r>
        <w:rPr>
          <w:rFonts w:ascii="Amiri" w:hAnsi="Amiri" w:eastAsia="Amiri" w:cs="Amiri"/>
          <w:color w:val="111111"/>
          <w:sz w:val="28"/>
          <w:sz w:val="28"/>
          <w:szCs w:val="28"/>
          <w:rtl w:val="true"/>
          <w:lang w:bidi="ar-SA"/>
        </w:rPr>
        <w:t>بينما حبيبي و قرّة عيني جالس في مسجدي إذ وثب عليه طائفة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306/1</w:t>
      </w:r>
    </w:p>
    <w:p>
      <w:pPr>
        <w:pStyle w:val="BookText"/>
        <w:rPr/>
      </w:pPr>
      <w:r>
        <w:rPr>
          <w:rFonts w:ascii="Amiri" w:hAnsi="Amiri" w:eastAsia="Amiri" w:cs="Amiri"/>
          <w:color w:val="111111"/>
          <w:sz w:val="28"/>
          <w:sz w:val="28"/>
          <w:szCs w:val="28"/>
          <w:rtl w:val="true"/>
          <w:lang w:bidi="ar-SA"/>
        </w:rPr>
        <w:t>البيّنة على المدّعي و اليمين على من أنكر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388/1</w:t>
      </w:r>
    </w:p>
    <w:p>
      <w:pPr>
        <w:pStyle w:val="BookText"/>
        <w:rPr/>
      </w:pPr>
      <w:r>
        <w:rPr>
          <w:rFonts w:ascii="Amiri" w:hAnsi="Amiri" w:eastAsia="Amiri" w:cs="Amiri"/>
          <w:color w:val="111111"/>
          <w:sz w:val="28"/>
          <w:sz w:val="28"/>
          <w:szCs w:val="28"/>
          <w:rtl w:val="true"/>
          <w:lang w:bidi="ar-SA"/>
        </w:rPr>
        <w:t>تصبر و تحتسب إلى أن يعود الناس إليك طوعا، فحينئذ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238/1</w:t>
      </w:r>
    </w:p>
    <w:p>
      <w:pPr>
        <w:pStyle w:val="BookText"/>
        <w:rPr/>
      </w:pPr>
      <w:r>
        <w:rPr>
          <w:rFonts w:ascii="Amiri" w:hAnsi="Amiri" w:eastAsia="Amiri" w:cs="Amiri"/>
          <w:color w:val="111111"/>
          <w:sz w:val="28"/>
          <w:sz w:val="28"/>
          <w:szCs w:val="28"/>
          <w:rtl w:val="true"/>
          <w:lang w:bidi="ar-SA"/>
        </w:rPr>
        <w:t>تقاتل عليّا و أنت ظالم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270/1</w:t>
      </w:r>
    </w:p>
    <w:p>
      <w:pPr>
        <w:pStyle w:val="BookText"/>
        <w:rPr/>
      </w:pPr>
      <w:r>
        <w:rPr>
          <w:rFonts w:ascii="Amiri" w:hAnsi="Amiri" w:eastAsia="Amiri" w:cs="Amiri"/>
          <w:color w:val="111111"/>
          <w:sz w:val="28"/>
          <w:sz w:val="28"/>
          <w:szCs w:val="28"/>
          <w:rtl w:val="true"/>
          <w:lang w:bidi="ar-SA"/>
        </w:rPr>
        <w:t>ثمن الكلب سحت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272/2</w:t>
      </w:r>
    </w:p>
    <w:p>
      <w:pPr>
        <w:pStyle w:val="BookText"/>
        <w:rPr/>
      </w:pPr>
      <w:r>
        <w:rPr>
          <w:rFonts w:ascii="Amiri" w:hAnsi="Amiri" w:eastAsia="Amiri" w:cs="Amiri"/>
          <w:color w:val="111111"/>
          <w:sz w:val="28"/>
          <w:sz w:val="28"/>
          <w:szCs w:val="28"/>
          <w:rtl w:val="true"/>
          <w:lang w:bidi="ar-SA"/>
        </w:rPr>
        <w:t>حبّ عليّ حسنة لا يضر معها سيّئة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235/2</w:t>
      </w:r>
    </w:p>
    <w:p>
      <w:pPr>
        <w:pStyle w:val="BookText"/>
        <w:rPr/>
      </w:pPr>
      <w:r>
        <w:rPr>
          <w:rFonts w:ascii="Amiri" w:hAnsi="Amiri" w:eastAsia="Amiri" w:cs="Amiri"/>
          <w:color w:val="111111"/>
          <w:sz w:val="28"/>
          <w:sz w:val="28"/>
          <w:szCs w:val="28"/>
          <w:rtl w:val="true"/>
          <w:lang w:bidi="ar-SA"/>
        </w:rPr>
        <w:t>الحسن و الحسين سيّدا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277/1</w:t>
      </w:r>
    </w:p>
    <w:p>
      <w:pPr>
        <w:pStyle w:val="BookText"/>
        <w:rPr/>
      </w:pPr>
      <w:r>
        <w:rPr>
          <w:rFonts w:ascii="Amiri" w:hAnsi="Amiri" w:eastAsia="Amiri" w:cs="Amiri"/>
          <w:color w:val="111111"/>
          <w:sz w:val="28"/>
          <w:sz w:val="28"/>
          <w:szCs w:val="28"/>
          <w:rtl w:val="true"/>
          <w:lang w:bidi="ar-SA"/>
        </w:rPr>
        <w:t>خذ ما اشتهر و دع ما ندر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120/2</w:t>
      </w:r>
    </w:p>
    <w:p>
      <w:pPr>
        <w:pStyle w:val="BookText"/>
        <w:rPr/>
      </w:pPr>
      <w:r>
        <w:rPr>
          <w:rFonts w:ascii="Amiri" w:hAnsi="Amiri" w:eastAsia="Amiri" w:cs="Amiri"/>
          <w:color w:val="111111"/>
          <w:sz w:val="28"/>
          <w:sz w:val="28"/>
          <w:szCs w:val="28"/>
          <w:rtl w:val="true"/>
          <w:lang w:bidi="ar-SA"/>
        </w:rPr>
        <w:t>الخلافة بعدي ثلاثون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92/1</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الخلافة ثلاثون سنة و بعدها تكون ملكا عضوضا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خير أمتي قرني ثمّ الذين يلونهم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254/1</w:t>
      </w:r>
    </w:p>
    <w:p>
      <w:pPr>
        <w:pStyle w:val="BookText"/>
        <w:rPr/>
      </w:pPr>
      <w:r>
        <w:rPr>
          <w:rFonts w:ascii="Amiri" w:hAnsi="Amiri" w:eastAsia="Amiri" w:cs="Amiri"/>
          <w:color w:val="111111"/>
          <w:sz w:val="28"/>
          <w:sz w:val="28"/>
          <w:szCs w:val="28"/>
          <w:rtl w:val="true"/>
          <w:lang w:bidi="ar-SA"/>
        </w:rPr>
        <w:t>ذلك فرج غصبنا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ستفترق أمّتي ثلاثا و سبعين فرقة كلّها في النار إلاّ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99/1</w:t>
      </w:r>
    </w:p>
    <w:p>
      <w:pPr>
        <w:pStyle w:val="BookText"/>
        <w:rPr/>
      </w:pPr>
      <w:r>
        <w:rPr>
          <w:rFonts w:ascii="Amiri" w:hAnsi="Amiri" w:eastAsia="Amiri" w:cs="Amiri"/>
          <w:color w:val="111111"/>
          <w:sz w:val="28"/>
          <w:sz w:val="28"/>
          <w:szCs w:val="28"/>
          <w:rtl w:val="true"/>
          <w:lang w:bidi="ar-SA"/>
        </w:rPr>
        <w:t>ستقاتل عليّا و أنت ظالم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264/1</w:t>
      </w:r>
    </w:p>
    <w:p>
      <w:pPr>
        <w:pStyle w:val="BookText"/>
        <w:rPr/>
      </w:pPr>
      <w:r>
        <w:rPr>
          <w:rFonts w:ascii="Amiri" w:hAnsi="Amiri" w:eastAsia="Amiri" w:cs="Amiri"/>
          <w:color w:val="111111"/>
          <w:sz w:val="28"/>
          <w:sz w:val="28"/>
          <w:szCs w:val="28"/>
          <w:rtl w:val="true"/>
          <w:lang w:bidi="ar-SA"/>
        </w:rPr>
        <w:t>ضغائن في صدور قوم لا يبدونها لك حتى يفقدوني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239/1</w:t>
      </w:r>
    </w:p>
    <w:p>
      <w:pPr>
        <w:pStyle w:val="BookText"/>
        <w:rPr/>
      </w:pPr>
      <w:r>
        <w:rPr>
          <w:rFonts w:ascii="Amiri" w:hAnsi="Amiri" w:eastAsia="Amiri" w:cs="Amiri"/>
          <w:color w:val="111111"/>
          <w:sz w:val="28"/>
          <w:sz w:val="28"/>
          <w:szCs w:val="28"/>
          <w:rtl w:val="true"/>
          <w:lang w:bidi="ar-SA"/>
        </w:rPr>
        <w:t>علماء أمتي كأنبياء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72/2</w:t>
      </w:r>
    </w:p>
    <w:p>
      <w:pPr>
        <w:pStyle w:val="BookText"/>
        <w:rPr/>
      </w:pPr>
      <w:r>
        <w:rPr>
          <w:rFonts w:ascii="Amiri" w:hAnsi="Amiri" w:eastAsia="Amiri" w:cs="Amiri"/>
          <w:color w:val="111111"/>
          <w:sz w:val="28"/>
          <w:sz w:val="28"/>
          <w:szCs w:val="28"/>
          <w:rtl w:val="true"/>
          <w:lang w:bidi="ar-SA"/>
        </w:rPr>
        <w:t>عمر سراج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فاطمة بضعة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397/1</w:t>
      </w:r>
    </w:p>
    <w:p>
      <w:pPr>
        <w:pStyle w:val="BookText"/>
        <w:rPr/>
      </w:pPr>
      <w:r>
        <w:rPr>
          <w:rFonts w:ascii="Amiri" w:hAnsi="Amiri" w:eastAsia="Amiri" w:cs="Amiri"/>
          <w:color w:val="111111"/>
          <w:sz w:val="28"/>
          <w:sz w:val="28"/>
          <w:szCs w:val="28"/>
          <w:rtl w:val="true"/>
          <w:lang w:bidi="ar-SA"/>
        </w:rPr>
        <w:t xml:space="preserve">فنظرت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ناصر إلاّ أهل بيتي، فضننت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334/1</w:t>
      </w:r>
    </w:p>
    <w:p>
      <w:pPr>
        <w:pStyle w:val="BookText"/>
        <w:rPr/>
      </w:pPr>
      <w:r>
        <w:rPr>
          <w:rFonts w:ascii="Amiri" w:hAnsi="Amiri" w:eastAsia="Amiri" w:cs="Amiri"/>
          <w:color w:val="111111"/>
          <w:sz w:val="28"/>
          <w:sz w:val="28"/>
          <w:szCs w:val="28"/>
          <w:rtl w:val="true"/>
          <w:lang w:bidi="ar-SA"/>
        </w:rPr>
        <w:t>قاتلك اللّه يا أبا سفيان طال ما غششت الإسلام فلن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235/1</w:t>
      </w:r>
    </w:p>
    <w:p>
      <w:pPr>
        <w:pStyle w:val="BookText"/>
        <w:rPr/>
      </w:pPr>
      <w:r>
        <w:rPr>
          <w:rFonts w:ascii="Amiri" w:hAnsi="Amiri" w:eastAsia="Amiri" w:cs="Amiri"/>
          <w:color w:val="111111"/>
          <w:sz w:val="28"/>
          <w:sz w:val="28"/>
          <w:szCs w:val="28"/>
          <w:rtl w:val="true"/>
          <w:lang w:bidi="ar-SA"/>
        </w:rPr>
        <w:t>كان معي دينار واحد فبعته بعشرة دراهم، فجعلت أتصدّق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248/1</w:t>
      </w:r>
    </w:p>
    <w:p>
      <w:pPr>
        <w:pStyle w:val="BookText"/>
        <w:rPr/>
      </w:pPr>
      <w:r>
        <w:rPr>
          <w:rFonts w:ascii="Amiri" w:hAnsi="Amiri" w:eastAsia="Amiri" w:cs="Amiri"/>
          <w:color w:val="111111"/>
          <w:sz w:val="28"/>
          <w:sz w:val="28"/>
          <w:szCs w:val="28"/>
          <w:rtl w:val="true"/>
          <w:lang w:bidi="ar-SA"/>
        </w:rPr>
        <w:t>كان موسى عليه السّلام قد أفضى بأسرار التوراة و الألواح إلى يوشع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325/1</w:t>
      </w:r>
    </w:p>
    <w:p>
      <w:pPr>
        <w:pStyle w:val="BookText"/>
        <w:rPr/>
      </w:pPr>
      <w:r>
        <w:rPr>
          <w:rFonts w:ascii="Amiri" w:hAnsi="Amiri" w:eastAsia="Amiri" w:cs="Amiri"/>
          <w:color w:val="111111"/>
          <w:sz w:val="28"/>
          <w:sz w:val="28"/>
          <w:szCs w:val="28"/>
          <w:rtl w:val="true"/>
          <w:lang w:bidi="ar-SA"/>
        </w:rPr>
        <w:t xml:space="preserve">كخ كخ أما علمت أنّ الصدقة حرام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322/1</w:t>
      </w:r>
    </w:p>
    <w:p>
      <w:pPr>
        <w:pStyle w:val="BookText"/>
        <w:rPr/>
      </w:pPr>
      <w:r>
        <w:rPr>
          <w:rFonts w:ascii="Amiri" w:hAnsi="Amiri" w:eastAsia="Amiri" w:cs="Amiri"/>
          <w:color w:val="111111"/>
          <w:sz w:val="28"/>
          <w:sz w:val="28"/>
          <w:szCs w:val="28"/>
          <w:rtl w:val="true"/>
          <w:lang w:bidi="ar-SA"/>
        </w:rPr>
        <w:t>كذب المنجّمون و ربّ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253/2</w:t>
      </w:r>
    </w:p>
    <w:p>
      <w:pPr>
        <w:pStyle w:val="BookText"/>
        <w:rPr/>
      </w:pPr>
      <w:r>
        <w:rPr>
          <w:rFonts w:ascii="Amiri" w:hAnsi="Amiri" w:eastAsia="Amiri" w:cs="Amiri"/>
          <w:color w:val="111111"/>
          <w:sz w:val="28"/>
          <w:sz w:val="28"/>
          <w:szCs w:val="28"/>
          <w:rtl w:val="true"/>
          <w:lang w:bidi="ar-SA"/>
        </w:rPr>
        <w:t>الكفر ملّة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كلّ بدعة ضلالة، و كلّ ضلالة فإنّ مصيرها إلى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187/1</w:t>
      </w:r>
    </w:p>
    <w:p>
      <w:pPr>
        <w:pStyle w:val="BookText"/>
        <w:rPr/>
      </w:pPr>
      <w:r>
        <w:rPr>
          <w:rFonts w:ascii="Amiri" w:hAnsi="Amiri" w:eastAsia="Amiri" w:cs="Amiri"/>
          <w:color w:val="111111"/>
          <w:sz w:val="28"/>
          <w:sz w:val="28"/>
          <w:szCs w:val="28"/>
          <w:rtl w:val="true"/>
          <w:lang w:bidi="ar-SA"/>
        </w:rPr>
        <w:t>كلّ صلاة لا يقرأ فيها بأمّ الكتاب فهي خداج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266/2</w:t>
      </w:r>
    </w:p>
    <w:p>
      <w:pPr>
        <w:pStyle w:val="BookText"/>
        <w:rPr/>
      </w:pPr>
      <w:r>
        <w:rPr>
          <w:rFonts w:ascii="Amiri" w:hAnsi="Amiri" w:eastAsia="Amiri" w:cs="Amiri"/>
          <w:color w:val="111111"/>
          <w:sz w:val="28"/>
          <w:sz w:val="28"/>
          <w:szCs w:val="28"/>
          <w:rtl w:val="true"/>
          <w:lang w:bidi="ar-SA"/>
        </w:rPr>
        <w:t>كلّ ما كان في الأمم السالفة يكون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112/2</w:t>
      </w:r>
    </w:p>
    <w:p>
      <w:pPr>
        <w:pStyle w:val="BookText"/>
        <w:rPr/>
      </w:pPr>
      <w:r>
        <w:rPr>
          <w:rFonts w:ascii="Amiri" w:hAnsi="Amiri" w:eastAsia="Amiri" w:cs="Amiri"/>
          <w:color w:val="111111"/>
          <w:sz w:val="28"/>
          <w:sz w:val="28"/>
          <w:szCs w:val="28"/>
          <w:rtl w:val="true"/>
          <w:lang w:bidi="ar-SA"/>
        </w:rPr>
        <w:t>كيف الشورى و المشيرون 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114/1</w:t>
      </w:r>
    </w:p>
    <w:p>
      <w:pPr>
        <w:pStyle w:val="BookText"/>
        <w:rPr/>
      </w:pPr>
      <w:r>
        <w:rPr>
          <w:rFonts w:ascii="Amiri" w:hAnsi="Amiri" w:eastAsia="Amiri" w:cs="Amiri"/>
          <w:color w:val="111111"/>
          <w:sz w:val="28"/>
          <w:sz w:val="28"/>
          <w:szCs w:val="28"/>
          <w:rtl w:val="true"/>
          <w:lang w:bidi="ar-SA"/>
        </w:rPr>
        <w:t>لا تسبّوا أصحابي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215/1</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تلاعنوا بلعنة اللّه و لا بغضب اللّه و لا بجهنّم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تلعنها فإنّها مأمورة، و إنّه من لعن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213/1</w:t>
      </w:r>
    </w:p>
    <w:p>
      <w:pPr>
        <w:pStyle w:val="BookText"/>
        <w:rPr/>
      </w:pPr>
      <w:r>
        <w:rPr>
          <w:rFonts w:ascii="Amiri" w:hAnsi="Amiri" w:eastAsia="Amiri" w:cs="Amiri"/>
          <w:color w:val="111111"/>
          <w:sz w:val="28"/>
          <w:sz w:val="28"/>
          <w:szCs w:val="28"/>
          <w:rtl w:val="true"/>
          <w:lang w:bidi="ar-SA"/>
        </w:rPr>
        <w:t xml:space="preserve">لا صلاة لجار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المسجد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177/2</w:t>
      </w:r>
    </w:p>
    <w:p>
      <w:pPr>
        <w:pStyle w:val="BookText"/>
        <w:rPr/>
      </w:pPr>
      <w:r>
        <w:rPr>
          <w:rFonts w:ascii="Amiri" w:hAnsi="Amiri" w:eastAsia="Amiri" w:cs="Amiri"/>
          <w:color w:val="111111"/>
          <w:sz w:val="28"/>
          <w:sz w:val="28"/>
          <w:szCs w:val="28"/>
          <w:rtl w:val="true"/>
          <w:lang w:bidi="ar-SA"/>
        </w:rPr>
        <w:t>لأعطينّ الراية غدا رجلا يحبّ اللّه و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420/1</w:t>
      </w:r>
    </w:p>
    <w:p>
      <w:pPr>
        <w:pStyle w:val="BookText"/>
        <w:rPr/>
      </w:pPr>
      <w:r>
        <w:rPr>
          <w:rFonts w:ascii="Amiri" w:hAnsi="Amiri" w:eastAsia="Amiri" w:cs="Amiri"/>
          <w:color w:val="111111"/>
          <w:sz w:val="28"/>
          <w:sz w:val="28"/>
          <w:szCs w:val="28"/>
          <w:rtl w:val="true"/>
          <w:lang w:bidi="ar-SA"/>
        </w:rPr>
        <w:t>لا نكاح إلاّ بوليّ مرشد و شاهدي 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176/2</w:t>
      </w:r>
    </w:p>
    <w:p>
      <w:pPr>
        <w:pStyle w:val="BookText"/>
        <w:rPr/>
      </w:pPr>
      <w:r>
        <w:rPr>
          <w:rFonts w:ascii="Amiri" w:hAnsi="Amiri" w:eastAsia="Amiri" w:cs="Amiri"/>
          <w:color w:val="111111"/>
          <w:sz w:val="28"/>
          <w:sz w:val="28"/>
          <w:szCs w:val="28"/>
          <w:rtl w:val="true"/>
          <w:lang w:bidi="ar-SA"/>
        </w:rPr>
        <w:t>لا يحبّنا مخنّث أو ولد زنا أو ولد 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187/2</w:t>
      </w:r>
    </w:p>
    <w:p>
      <w:pPr>
        <w:pStyle w:val="BookText"/>
        <w:rPr/>
      </w:pPr>
      <w:r>
        <w:rPr>
          <w:rFonts w:ascii="Amiri" w:hAnsi="Amiri" w:eastAsia="Amiri" w:cs="Amiri"/>
          <w:color w:val="111111"/>
          <w:sz w:val="28"/>
          <w:sz w:val="28"/>
          <w:szCs w:val="28"/>
          <w:rtl w:val="true"/>
          <w:lang w:bidi="ar-SA"/>
        </w:rPr>
        <w:t>لا يدخل النار أحد ممّن بايع تحت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271/1</w:t>
      </w:r>
    </w:p>
    <w:p>
      <w:pPr>
        <w:pStyle w:val="BookText"/>
        <w:rPr/>
      </w:pPr>
      <w:r>
        <w:rPr>
          <w:rFonts w:ascii="Amiri" w:hAnsi="Amiri" w:eastAsia="Amiri" w:cs="Amiri"/>
          <w:color w:val="111111"/>
          <w:sz w:val="28"/>
          <w:sz w:val="28"/>
          <w:szCs w:val="28"/>
          <w:rtl w:val="true"/>
          <w:lang w:bidi="ar-SA"/>
        </w:rPr>
        <w:t>لا ينبغي للصدّيق أن يكون لعّانا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210/1</w:t>
      </w:r>
    </w:p>
    <w:p>
      <w:pPr>
        <w:pStyle w:val="BookText"/>
        <w:rPr/>
      </w:pPr>
      <w:r>
        <w:rPr>
          <w:rFonts w:ascii="Amiri" w:hAnsi="Amiri" w:eastAsia="Amiri" w:cs="Amiri"/>
          <w:color w:val="111111"/>
          <w:sz w:val="28"/>
          <w:sz w:val="28"/>
          <w:szCs w:val="28"/>
          <w:rtl w:val="true"/>
          <w:lang w:bidi="ar-SA"/>
        </w:rPr>
        <w:t>لا ينكح المحرم و لا ينكح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270/2</w:t>
      </w:r>
    </w:p>
    <w:p>
      <w:pPr>
        <w:pStyle w:val="BookText"/>
        <w:rPr/>
      </w:pPr>
      <w:r>
        <w:rPr>
          <w:rFonts w:ascii="Amiri" w:hAnsi="Amiri" w:eastAsia="Amiri" w:cs="Amiri"/>
          <w:color w:val="111111"/>
          <w:sz w:val="28"/>
          <w:sz w:val="28"/>
          <w:szCs w:val="28"/>
          <w:rtl w:val="true"/>
          <w:lang w:bidi="ar-SA"/>
        </w:rPr>
        <w:t>لعن اللّه المحلّل و المحلّل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193/1</w:t>
      </w:r>
    </w:p>
    <w:p>
      <w:pPr>
        <w:pStyle w:val="BookText"/>
        <w:rPr/>
      </w:pPr>
      <w:r>
        <w:rPr>
          <w:rFonts w:ascii="Amiri" w:hAnsi="Amiri" w:eastAsia="Amiri" w:cs="Amiri"/>
          <w:color w:val="111111"/>
          <w:sz w:val="28"/>
          <w:sz w:val="28"/>
          <w:szCs w:val="28"/>
          <w:rtl w:val="true"/>
          <w:lang w:bidi="ar-SA"/>
        </w:rPr>
        <w:t>لعن اللّه من تخلّف عن جيش أسامة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293/1</w:t>
      </w:r>
    </w:p>
    <w:p>
      <w:pPr>
        <w:pStyle w:val="BookText"/>
        <w:rPr/>
      </w:pPr>
      <w:r>
        <w:rPr>
          <w:rFonts w:ascii="Amiri" w:hAnsi="Amiri" w:eastAsia="Amiri" w:cs="Amiri"/>
          <w:color w:val="111111"/>
          <w:sz w:val="28"/>
          <w:sz w:val="28"/>
          <w:szCs w:val="28"/>
          <w:rtl w:val="true"/>
          <w:lang w:bidi="ar-SA"/>
        </w:rPr>
        <w:t>لمّا مات النبي صلّى اللّه عليه و اله أرتدّت الصحابة كلّهم إلاّ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108/2</w:t>
      </w:r>
    </w:p>
    <w:p>
      <w:pPr>
        <w:pStyle w:val="BookText"/>
        <w:rPr/>
      </w:pPr>
      <w:r>
        <w:rPr>
          <w:rFonts w:ascii="Amiri" w:hAnsi="Amiri" w:eastAsia="Amiri" w:cs="Amiri"/>
          <w:color w:val="111111"/>
          <w:sz w:val="28"/>
          <w:sz w:val="28"/>
          <w:szCs w:val="28"/>
          <w:rtl w:val="true"/>
          <w:lang w:bidi="ar-SA"/>
        </w:rPr>
        <w:t>لم يجر في بني إسرائيل شيء إلاّ و يكون في أمّتي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p>
    <w:p>
      <w:pPr>
        <w:pStyle w:val="BookText"/>
        <w:rPr/>
      </w:pPr>
      <w:r>
        <w:rPr>
          <w:rFonts w:ascii="Amiri" w:hAnsi="Amiri" w:eastAsia="Amiri" w:cs="Amiri"/>
          <w:color w:val="111111"/>
          <w:sz w:val="28"/>
          <w:sz w:val="28"/>
          <w:szCs w:val="28"/>
          <w:rtl w:val="true"/>
          <w:lang w:bidi="ar-SA"/>
        </w:rPr>
        <w:t>لو استوت قدماي من هذه المزالق لغيّرت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346/1</w:t>
      </w:r>
    </w:p>
    <w:p>
      <w:pPr>
        <w:pStyle w:val="BookText"/>
        <w:rPr/>
      </w:pPr>
      <w:r>
        <w:rPr>
          <w:rFonts w:ascii="Amiri" w:hAnsi="Amiri" w:eastAsia="Amiri" w:cs="Amiri"/>
          <w:color w:val="111111"/>
          <w:sz w:val="28"/>
          <w:sz w:val="28"/>
          <w:szCs w:val="28"/>
          <w:rtl w:val="true"/>
          <w:lang w:bidi="ar-SA"/>
        </w:rPr>
        <w:t>لو أعطي قوم بدعواهم لادّعى 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259/2</w:t>
      </w:r>
    </w:p>
    <w:p>
      <w:pPr>
        <w:pStyle w:val="BookText"/>
        <w:rPr/>
      </w:pPr>
      <w:r>
        <w:rPr>
          <w:rFonts w:ascii="Amiri" w:hAnsi="Amiri" w:eastAsia="Amiri" w:cs="Amiri"/>
          <w:color w:val="111111"/>
          <w:sz w:val="28"/>
          <w:sz w:val="28"/>
          <w:szCs w:val="28"/>
          <w:rtl w:val="true"/>
          <w:lang w:bidi="ar-SA"/>
        </w:rPr>
        <w:t>لو لا أنّ لقومك عهدا بالجاهليّة و أخاف أن تنكر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لولاك يا عليّ ما عرف المؤمنون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w:t>
      </w:r>
    </w:p>
    <w:p>
      <w:pPr>
        <w:pStyle w:val="BookText"/>
        <w:rPr/>
      </w:pPr>
      <w:r>
        <w:rPr>
          <w:rFonts w:ascii="Amiri" w:hAnsi="Amiri" w:eastAsia="Amiri" w:cs="Amiri"/>
          <w:color w:val="111111"/>
          <w:sz w:val="28"/>
          <w:sz w:val="28"/>
          <w:szCs w:val="28"/>
          <w:rtl w:val="true"/>
          <w:lang w:bidi="ar-SA"/>
        </w:rPr>
        <w:t>ليردنّ عليّ الحوض رجال ممن صاحبني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131/1</w:t>
      </w:r>
    </w:p>
    <w:p>
      <w:pPr>
        <w:pStyle w:val="BookText"/>
        <w:rPr/>
      </w:pPr>
      <w:r>
        <w:rPr>
          <w:rFonts w:ascii="Amiri" w:hAnsi="Amiri" w:eastAsia="Amiri" w:cs="Amiri"/>
          <w:color w:val="111111"/>
          <w:sz w:val="28"/>
          <w:sz w:val="28"/>
          <w:szCs w:val="28"/>
          <w:rtl w:val="true"/>
          <w:lang w:bidi="ar-SA"/>
        </w:rPr>
        <w:t>ليس المؤمن بالطعّان و اللّعان و لا الفاحش و لا البذي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212/1</w:t>
      </w:r>
    </w:p>
    <w:p>
      <w:pPr>
        <w:pStyle w:val="BookText"/>
        <w:rPr/>
      </w:pPr>
      <w:r>
        <w:rPr>
          <w:rFonts w:ascii="Amiri" w:hAnsi="Amiri" w:eastAsia="Amiri" w:cs="Amiri"/>
          <w:color w:val="111111"/>
          <w:sz w:val="28"/>
          <w:sz w:val="28"/>
          <w:szCs w:val="28"/>
          <w:rtl w:val="true"/>
          <w:lang w:bidi="ar-SA"/>
        </w:rPr>
        <w:t>ليس فيما دون خمسة أواق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269/2</w:t>
      </w:r>
    </w:p>
    <w:p>
      <w:pPr>
        <w:pStyle w:val="BookText"/>
        <w:rPr/>
      </w:pPr>
      <w:r>
        <w:rPr>
          <w:rFonts w:ascii="Amiri" w:hAnsi="Amiri" w:eastAsia="Amiri" w:cs="Amiri"/>
          <w:color w:val="111111"/>
          <w:sz w:val="28"/>
          <w:sz w:val="28"/>
          <w:szCs w:val="28"/>
          <w:rtl w:val="true"/>
          <w:lang w:bidi="ar-SA"/>
        </w:rPr>
        <w:t>ليس للوليّ مع الثيب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178/2</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مازلت مدفوعا عن حقّي، مستأثرا عليّ‌، مذ قبض اللّه 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قطرت قطرة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دمائنا و لا من دماء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159/1</w:t>
      </w:r>
    </w:p>
    <w:p>
      <w:pPr>
        <w:pStyle w:val="BookText"/>
        <w:rPr/>
      </w:pPr>
      <w:r>
        <w:rPr>
          <w:rFonts w:ascii="Amiri" w:hAnsi="Amiri" w:eastAsia="Amiri" w:cs="Amiri"/>
          <w:color w:val="111111"/>
          <w:sz w:val="28"/>
          <w:sz w:val="28"/>
          <w:szCs w:val="28"/>
          <w:rtl w:val="true"/>
          <w:lang w:bidi="ar-SA"/>
        </w:rPr>
        <w:t>ما قوتل أهل هذه الآية حتّى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419/1</w:t>
      </w:r>
    </w:p>
    <w:p>
      <w:pPr>
        <w:pStyle w:val="BookText"/>
        <w:rPr/>
      </w:pPr>
      <w:r>
        <w:rPr>
          <w:rFonts w:ascii="Amiri" w:hAnsi="Amiri" w:eastAsia="Amiri" w:cs="Amiri"/>
          <w:color w:val="111111"/>
          <w:sz w:val="28"/>
          <w:sz w:val="28"/>
          <w:szCs w:val="28"/>
          <w:rtl w:val="true"/>
          <w:lang w:bidi="ar-SA"/>
        </w:rPr>
        <w:t>مثل أهل بيتي كمثل سفينة نوح من ركبها نجا و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101/1</w:t>
      </w:r>
    </w:p>
    <w:p>
      <w:pPr>
        <w:pStyle w:val="BookText"/>
        <w:rPr/>
      </w:pPr>
      <w:r>
        <w:rPr>
          <w:rFonts w:ascii="Amiri" w:hAnsi="Amiri" w:eastAsia="Amiri" w:cs="Amiri"/>
          <w:color w:val="111111"/>
          <w:sz w:val="28"/>
          <w:sz w:val="28"/>
          <w:szCs w:val="28"/>
          <w:rtl w:val="true"/>
          <w:lang w:bidi="ar-SA"/>
        </w:rPr>
        <w:t>المحرم إذا لم يلبس النعلين فليلبس الخفّين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270/2</w:t>
      </w:r>
    </w:p>
    <w:p>
      <w:pPr>
        <w:pStyle w:val="BookText"/>
        <w:rPr/>
      </w:pPr>
      <w:r>
        <w:rPr>
          <w:rFonts w:ascii="Amiri" w:hAnsi="Amiri" w:eastAsia="Amiri" w:cs="Amiri"/>
          <w:color w:val="111111"/>
          <w:sz w:val="28"/>
          <w:sz w:val="28"/>
          <w:szCs w:val="28"/>
          <w:rtl w:val="true"/>
          <w:lang w:bidi="ar-SA"/>
        </w:rPr>
        <w:t>المدينة تنفي خبثها كما ينفي الكير خبث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404/1</w:t>
      </w:r>
    </w:p>
    <w:p>
      <w:pPr>
        <w:pStyle w:val="BookText"/>
        <w:rPr/>
      </w:pPr>
      <w:r>
        <w:rPr>
          <w:rFonts w:ascii="Amiri" w:hAnsi="Amiri" w:eastAsia="Amiri" w:cs="Amiri"/>
          <w:color w:val="111111"/>
          <w:sz w:val="28"/>
          <w:sz w:val="28"/>
          <w:szCs w:val="28"/>
          <w:rtl w:val="true"/>
          <w:lang w:bidi="ar-SA"/>
        </w:rPr>
        <w:t>المدينة طيّبة تنفي خبثها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403/1</w:t>
      </w:r>
    </w:p>
    <w:p>
      <w:pPr>
        <w:pStyle w:val="BookText"/>
        <w:rPr/>
      </w:pPr>
      <w:r>
        <w:rPr>
          <w:rFonts w:ascii="Amiri" w:hAnsi="Amiri" w:eastAsia="Amiri" w:cs="Amiri"/>
          <w:color w:val="111111"/>
          <w:sz w:val="28"/>
          <w:sz w:val="28"/>
          <w:szCs w:val="28"/>
          <w:rtl w:val="true"/>
          <w:lang w:bidi="ar-SA"/>
        </w:rPr>
        <w:t>المسلم من سلم المسلمون من يده و لسانه، و المهاجر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225/1</w:t>
      </w:r>
    </w:p>
    <w:p>
      <w:pPr>
        <w:pStyle w:val="BookText"/>
        <w:rPr/>
      </w:pPr>
      <w:r>
        <w:rPr>
          <w:rFonts w:ascii="Amiri" w:hAnsi="Amiri" w:eastAsia="Amiri" w:cs="Amiri"/>
          <w:color w:val="111111"/>
          <w:sz w:val="28"/>
          <w:sz w:val="28"/>
          <w:szCs w:val="28"/>
          <w:rtl w:val="true"/>
          <w:lang w:bidi="ar-SA"/>
        </w:rPr>
        <w:t>من آذى عليّا بعث يوم القيامة يهوديّا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94/1</w:t>
      </w:r>
    </w:p>
    <w:p>
      <w:pPr>
        <w:pStyle w:val="BookText"/>
        <w:rPr/>
      </w:pPr>
      <w:r>
        <w:rPr>
          <w:rFonts w:ascii="Amiri" w:hAnsi="Amiri" w:eastAsia="Amiri" w:cs="Amiri"/>
          <w:color w:val="111111"/>
          <w:sz w:val="28"/>
          <w:sz w:val="28"/>
          <w:szCs w:val="28"/>
          <w:rtl w:val="true"/>
          <w:lang w:bidi="ar-SA"/>
        </w:rPr>
        <w:t>من آذى فاطمة فقد آذاني، و من آذاني فقد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396/1</w:t>
      </w:r>
    </w:p>
    <w:p>
      <w:pPr>
        <w:pStyle w:val="BookText"/>
        <w:rPr/>
      </w:pPr>
      <w:r>
        <w:rPr>
          <w:rFonts w:ascii="Amiri" w:hAnsi="Amiri" w:eastAsia="Amiri" w:cs="Amiri"/>
          <w:color w:val="111111"/>
          <w:sz w:val="28"/>
          <w:sz w:val="28"/>
          <w:szCs w:val="28"/>
          <w:rtl w:val="true"/>
          <w:lang w:bidi="ar-SA"/>
        </w:rPr>
        <w:t>من أراد أن ينظر إلى آدم في علمه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72/2</w:t>
      </w:r>
    </w:p>
    <w:p>
      <w:pPr>
        <w:pStyle w:val="BookText"/>
        <w:rPr/>
      </w:pPr>
      <w:r>
        <w:rPr>
          <w:rFonts w:ascii="Amiri" w:hAnsi="Amiri" w:eastAsia="Amiri" w:cs="Amiri"/>
          <w:color w:val="111111"/>
          <w:sz w:val="28"/>
          <w:sz w:val="28"/>
          <w:szCs w:val="28"/>
          <w:rtl w:val="true"/>
          <w:lang w:bidi="ar-SA"/>
        </w:rPr>
        <w:t>من خالف الجماعة قيد شبر فقد خلع ربقة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p>
    <w:p>
      <w:pPr>
        <w:pStyle w:val="BookText"/>
        <w:rPr/>
      </w:pPr>
      <w:r>
        <w:rPr>
          <w:rFonts w:ascii="Amiri" w:hAnsi="Amiri" w:eastAsia="Amiri" w:cs="Amiri"/>
          <w:color w:val="111111"/>
          <w:sz w:val="28"/>
          <w:sz w:val="28"/>
          <w:szCs w:val="28"/>
          <w:rtl w:val="true"/>
          <w:lang w:bidi="ar-SA"/>
        </w:rPr>
        <w:t>من صلّى صلاتنا و استقبل قبلتنا و أكل ذبيحتنا فله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209/1</w:t>
      </w:r>
    </w:p>
    <w:p>
      <w:pPr>
        <w:pStyle w:val="BookText"/>
        <w:rPr/>
      </w:pPr>
      <w:r>
        <w:rPr>
          <w:rFonts w:ascii="IRNazanin" w:hAnsi="IRNazanin" w:eastAsia="IRNazanin"/>
          <w:color w:val="111111"/>
          <w:sz w:val="28"/>
          <w:sz w:val="28"/>
          <w:szCs w:val="28"/>
          <w:rtl w:val="true"/>
          <w:lang w:bidi="fa-IR"/>
        </w:rPr>
        <w:t>من صلّى على مغفور غفر له ذنوبه</w:t>
      </w:r>
      <w:r>
        <w:rPr>
          <w:rFonts w:eastAsia="IRNazanin" w:cs="IRNazanin"/>
          <w:color w:val="111111"/>
          <w:sz w:val="28"/>
          <w:szCs w:val="28"/>
          <w:rtl w:val="true"/>
          <w:lang w:bidi="fa-IR"/>
        </w:rPr>
        <w:t xml:space="preserve">\ - \ </w:t>
      </w:r>
      <w:r>
        <w:rPr>
          <w:rFonts w:eastAsia="IRNazanin" w:cs="IRNazanin"/>
          <w:color w:val="111111"/>
          <w:sz w:val="28"/>
          <w:szCs w:val="28"/>
          <w:lang w:bidi="fa-IR"/>
        </w:rPr>
        <w:t>114/1</w:t>
      </w:r>
    </w:p>
    <w:p>
      <w:pPr>
        <w:pStyle w:val="BookText"/>
        <w:rPr/>
      </w:pPr>
      <w:r>
        <w:rPr>
          <w:rFonts w:ascii="Amiri" w:hAnsi="Amiri" w:eastAsia="Amiri" w:cs="Amiri"/>
          <w:color w:val="111111"/>
          <w:sz w:val="28"/>
          <w:sz w:val="28"/>
          <w:szCs w:val="28"/>
          <w:rtl w:val="true"/>
          <w:lang w:bidi="ar-SA"/>
        </w:rPr>
        <w:t>من غيّر في ديننا ما ليس منه فهو 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187/1</w:t>
      </w:r>
    </w:p>
    <w:p>
      <w:pPr>
        <w:pStyle w:val="BookText"/>
        <w:rPr/>
      </w:pP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94/1</w:t>
      </w:r>
    </w:p>
    <w:p>
      <w:pPr>
        <w:pStyle w:val="BookText"/>
        <w:rPr/>
      </w:pPr>
      <w:r>
        <w:rPr>
          <w:rFonts w:ascii="Amiri" w:hAnsi="Amiri" w:eastAsia="Amiri" w:cs="Amiri"/>
          <w:color w:val="111111"/>
          <w:sz w:val="28"/>
          <w:sz w:val="28"/>
          <w:szCs w:val="28"/>
          <w:rtl w:val="true"/>
          <w:lang w:bidi="ar-SA"/>
        </w:rPr>
        <w:t>من كنت مولاه فعليّ مولاه، اللّهم وال من والاه و 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من لم يؤمن برجعتنا فليس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المعصومين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من مات و لم يعرف إمام زمانه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80/2</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مات و ليس عليه بيعة 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ملك ذا رحم محرم فهو 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272/2</w:t>
      </w:r>
    </w:p>
    <w:p>
      <w:pPr>
        <w:pStyle w:val="BookText"/>
        <w:rPr/>
      </w:pPr>
      <w:r>
        <w:rPr>
          <w:rFonts w:ascii="Amiri" w:hAnsi="Amiri" w:eastAsia="Amiri" w:cs="Amiri"/>
          <w:color w:val="111111"/>
          <w:sz w:val="28"/>
          <w:sz w:val="28"/>
          <w:szCs w:val="28"/>
          <w:rtl w:val="true"/>
          <w:lang w:bidi="ar-SA"/>
        </w:rPr>
        <w:t>و الذي نفسي بيده ما لقيك الشيطان سالكا فجا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287/1</w:t>
      </w:r>
    </w:p>
    <w:p>
      <w:pPr>
        <w:pStyle w:val="BookText"/>
        <w:rPr/>
      </w:pPr>
      <w:r>
        <w:rPr>
          <w:rFonts w:ascii="Amiri" w:hAnsi="Amiri" w:eastAsia="Amiri" w:cs="Amiri"/>
          <w:color w:val="111111"/>
          <w:sz w:val="28"/>
          <w:sz w:val="28"/>
          <w:szCs w:val="28"/>
          <w:rtl w:val="true"/>
          <w:lang w:bidi="ar-SA"/>
        </w:rPr>
        <w:t>و لا قرب عهد الناس بالكفر لجاهدتهم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334/1</w:t>
      </w:r>
    </w:p>
    <w:p>
      <w:pPr>
        <w:pStyle w:val="BookText"/>
        <w:rPr/>
      </w:pPr>
      <w:r>
        <w:rPr>
          <w:rFonts w:ascii="Amiri" w:hAnsi="Amiri" w:eastAsia="Amiri" w:cs="Amiri"/>
          <w:color w:val="111111"/>
          <w:sz w:val="28"/>
          <w:sz w:val="28"/>
          <w:szCs w:val="28"/>
          <w:rtl w:val="true"/>
          <w:lang w:bidi="ar-SA"/>
        </w:rPr>
        <w:t>ولّ حارّها من تولى قارّها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p>
    <w:p>
      <w:pPr>
        <w:pStyle w:val="BookText"/>
        <w:rPr/>
      </w:pPr>
      <w:r>
        <w:rPr>
          <w:rFonts w:ascii="Amiri" w:hAnsi="Amiri" w:eastAsia="Amiri" w:cs="Amiri"/>
          <w:color w:val="111111"/>
          <w:sz w:val="28"/>
          <w:sz w:val="28"/>
          <w:szCs w:val="28"/>
          <w:rtl w:val="true"/>
          <w:lang w:bidi="ar-SA"/>
        </w:rPr>
        <w:t>هذا أوّل فرج غصبناه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هذان سيّدا كهول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276/1</w:t>
      </w:r>
    </w:p>
    <w:p>
      <w:pPr>
        <w:pStyle w:val="BookText"/>
        <w:rPr/>
      </w:pPr>
      <w:r>
        <w:rPr>
          <w:rFonts w:ascii="Amiri" w:hAnsi="Amiri" w:eastAsia="Amiri" w:cs="Amiri"/>
          <w:color w:val="111111"/>
          <w:sz w:val="28"/>
          <w:sz w:val="28"/>
          <w:szCs w:val="28"/>
          <w:rtl w:val="true"/>
          <w:lang w:bidi="ar-SA"/>
        </w:rPr>
        <w:t>هما إمامان عادلان قاسطان، كانا على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348/1</w:t>
      </w:r>
    </w:p>
    <w:p>
      <w:pPr>
        <w:pStyle w:val="BookText"/>
        <w:rPr/>
      </w:pPr>
      <w:r>
        <w:rPr>
          <w:rFonts w:ascii="Amiri" w:hAnsi="Amiri" w:eastAsia="Amiri" w:cs="Amiri"/>
          <w:color w:val="111111"/>
          <w:sz w:val="28"/>
          <w:sz w:val="28"/>
          <w:szCs w:val="28"/>
          <w:rtl w:val="true"/>
          <w:lang w:bidi="ar-SA"/>
        </w:rPr>
        <w:t>يا أبا الحسن إنّ أمّة موسى افترقت على إحدى و سبعين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99/1</w:t>
      </w:r>
    </w:p>
    <w:p>
      <w:pPr>
        <w:pStyle w:val="BookText"/>
        <w:rPr/>
      </w:pPr>
      <w:r>
        <w:rPr>
          <w:rFonts w:ascii="Amiri" w:hAnsi="Amiri" w:eastAsia="Amiri" w:cs="Amiri"/>
          <w:color w:val="111111"/>
          <w:sz w:val="28"/>
          <w:sz w:val="28"/>
          <w:szCs w:val="28"/>
          <w:rtl w:val="true"/>
          <w:lang w:bidi="ar-SA"/>
        </w:rPr>
        <w:t>يا أيّها الناس إنّكم محشورون إلى اللّه حفاة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130/1</w:t>
      </w:r>
    </w:p>
    <w:p>
      <w:pPr>
        <w:pStyle w:val="BookText"/>
        <w:rPr/>
      </w:pPr>
      <w:r>
        <w:rPr>
          <w:rFonts w:ascii="Amiri" w:hAnsi="Amiri" w:eastAsia="Amiri" w:cs="Amiri"/>
          <w:color w:val="111111"/>
          <w:sz w:val="28"/>
          <w:sz w:val="28"/>
          <w:szCs w:val="28"/>
          <w:rtl w:val="true"/>
          <w:lang w:bidi="ar-SA"/>
        </w:rPr>
        <w:t>يا أيّها الناس من آذى عليّا فقد آذاني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94/1</w:t>
      </w:r>
    </w:p>
    <w:p>
      <w:pPr>
        <w:pStyle w:val="BookText"/>
        <w:rPr/>
      </w:pPr>
      <w:r>
        <w:rPr>
          <w:rFonts w:ascii="Amiri" w:hAnsi="Amiri" w:eastAsia="Amiri" w:cs="Amiri"/>
          <w:color w:val="111111"/>
          <w:sz w:val="28"/>
          <w:sz w:val="28"/>
          <w:szCs w:val="28"/>
          <w:rtl w:val="true"/>
          <w:lang w:bidi="ar-SA"/>
        </w:rPr>
        <w:t>يا بن صهاك الحبشيّة أبأسيافكم تهدّدوننا و بجمعكم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306/1</w:t>
      </w:r>
    </w:p>
    <w:p>
      <w:pPr>
        <w:pStyle w:val="BookText"/>
        <w:rPr/>
      </w:pPr>
      <w:r>
        <w:rPr>
          <w:rFonts w:ascii="Amiri" w:hAnsi="Amiri" w:eastAsia="Amiri" w:cs="Amiri"/>
          <w:color w:val="111111"/>
          <w:sz w:val="28"/>
          <w:sz w:val="28"/>
          <w:szCs w:val="28"/>
          <w:rtl w:val="true"/>
          <w:lang w:bidi="ar-SA"/>
        </w:rPr>
        <w:t>يا عليّ إنّ الأمّة ستغدر بك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244/1</w:t>
      </w:r>
    </w:p>
    <w:p>
      <w:pPr>
        <w:pStyle w:val="BookText"/>
        <w:rPr/>
      </w:pPr>
      <w:r>
        <w:rPr>
          <w:rFonts w:ascii="Amiri" w:hAnsi="Amiri" w:eastAsia="Amiri" w:cs="Amiri"/>
          <w:color w:val="111111"/>
          <w:sz w:val="28"/>
          <w:sz w:val="28"/>
          <w:szCs w:val="28"/>
          <w:rtl w:val="true"/>
          <w:lang w:bidi="ar-SA"/>
        </w:rPr>
        <w:t>يا عليّ حربك حربي و سلمك 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p>
    <w:p>
      <w:pPr>
        <w:pStyle w:val="BookText"/>
        <w:rPr/>
      </w:pPr>
      <w:r>
        <w:rPr>
          <w:rFonts w:ascii="Amiri" w:hAnsi="Amiri" w:eastAsia="Amiri" w:cs="Amiri"/>
          <w:color w:val="111111"/>
          <w:sz w:val="28"/>
          <w:sz w:val="28"/>
          <w:szCs w:val="28"/>
          <w:rtl w:val="true"/>
          <w:lang w:bidi="ar-SA"/>
        </w:rPr>
        <w:t>يا عمّ إنّ رسول اللّه وصّى لي و أوصاني أن لا أجرّد سيفا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335/1</w:t>
      </w:r>
    </w:p>
    <w:p>
      <w:pPr>
        <w:pStyle w:val="BookText"/>
        <w:rPr/>
      </w:pPr>
      <w:r>
        <w:rPr>
          <w:rFonts w:ascii="Amiri" w:hAnsi="Amiri" w:eastAsia="Amiri" w:cs="Amiri"/>
          <w:color w:val="111111"/>
          <w:sz w:val="28"/>
          <w:sz w:val="28"/>
          <w:szCs w:val="28"/>
          <w:rtl w:val="true"/>
          <w:lang w:bidi="ar-SA"/>
        </w:rPr>
        <w:t>يا مقلّب القلوب ثبّت قلبي على دينك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77/1</w:t>
      </w:r>
    </w:p>
    <w:p>
      <w:pPr>
        <w:pStyle w:val="BookText"/>
        <w:rPr/>
      </w:pPr>
      <w:r>
        <w:rPr>
          <w:rFonts w:ascii="Amiri" w:hAnsi="Amiri" w:eastAsia="Amiri" w:cs="Amiri"/>
          <w:color w:val="111111"/>
          <w:sz w:val="28"/>
          <w:sz w:val="28"/>
          <w:szCs w:val="28"/>
          <w:rtl w:val="true"/>
          <w:lang w:bidi="ar-SA"/>
        </w:rPr>
        <w:t>يا هشام لا تزال مؤيّدا بروح القدس ما نصرتنا بلسانك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399/1</w:t>
      </w:r>
    </w:p>
    <w:p>
      <w:pPr>
        <w:pStyle w:val="BookText"/>
        <w:rPr/>
      </w:pPr>
      <w:r>
        <w:rPr>
          <w:rFonts w:ascii="Amiri" w:hAnsi="Amiri" w:eastAsia="Amiri" w:cs="Amiri"/>
          <w:color w:val="111111"/>
          <w:sz w:val="28"/>
          <w:sz w:val="28"/>
          <w:szCs w:val="28"/>
          <w:rtl w:val="true"/>
          <w:lang w:bidi="ar-SA"/>
        </w:rPr>
        <w:t>يحشر المتكبّرون في صورة الذرّ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p>
    <w:p>
      <w:pPr>
        <w:pStyle w:val="BookText"/>
        <w:rPr/>
      </w:pPr>
      <w:r>
        <w:rPr>
          <w:rFonts w:ascii="Amiri" w:hAnsi="Amiri" w:eastAsia="Amiri" w:cs="Amiri"/>
          <w:color w:val="111111"/>
          <w:sz w:val="28"/>
          <w:sz w:val="28"/>
          <w:szCs w:val="28"/>
          <w:rtl w:val="true"/>
          <w:lang w:bidi="ar-SA"/>
        </w:rPr>
        <w:t>يرد عليّ الحوض رجال من أمّتي فيحلّئون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132/1</w:t>
      </w:r>
    </w:p>
    <w:p>
      <w:pPr>
        <w:pStyle w:val="BookText"/>
        <w:rPr/>
      </w:pPr>
      <w:r>
        <w:rPr>
          <w:rFonts w:ascii="Amiri" w:hAnsi="Amiri" w:eastAsia="Amiri" w:cs="Amiri"/>
          <w:color w:val="111111"/>
          <w:sz w:val="28"/>
          <w:sz w:val="28"/>
          <w:szCs w:val="28"/>
          <w:rtl w:val="true"/>
          <w:lang w:bidi="ar-SA"/>
        </w:rPr>
        <w:t>يكون بعدي أئمة لا يهتدون بهداي و 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132/1</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ينصب لكلّ غادر لواء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 xml:space="preserve"> </w:t>
      </w:r>
      <w:bookmarkStart w:id="136" w:name="pg19670_251991"/>
    </w:p>
    <w:p>
      <w:pPr>
        <w:pStyle w:val="Heading3"/>
        <w:numPr>
          <w:ilvl w:val="2"/>
          <w:numId w:val="1"/>
        </w:numPr>
        <w:rPr/>
      </w:pPr>
      <w:bookmarkStart w:id="137" w:name="__RefHeading___Toc4233918_2314609296"/>
      <w:bookmarkStart w:id="138" w:name="_Toc44"/>
      <w:bookmarkEnd w:id="136"/>
      <w:bookmarkEnd w:id="137"/>
      <w:r>
        <w:rPr>
          <w:rtl w:val="true"/>
        </w:rPr>
        <w:t>فهرس الآثار و الأقوال</w:t>
      </w:r>
      <w:bookmarkEnd w:id="138"/>
    </w:p>
    <w:p>
      <w:pPr>
        <w:pStyle w:val="BookText"/>
        <w:rPr/>
      </w:pPr>
      <w:r>
        <w:rPr>
          <w:rFonts w:ascii="Amiri" w:hAnsi="Amiri" w:eastAsia="Amiri" w:cs="Amiri"/>
          <w:color w:val="111111"/>
          <w:sz w:val="28"/>
          <w:sz w:val="28"/>
          <w:szCs w:val="28"/>
          <w:rtl w:val="true"/>
          <w:lang w:bidi="ar-SA"/>
        </w:rPr>
        <w:t>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إنّ النبي صلّى اللّه عليه و اله صلّى بالمدينة سبعا و ثمانيا؛ الظهر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152/2</w:t>
      </w:r>
    </w:p>
    <w:p>
      <w:pPr>
        <w:pStyle w:val="BookText"/>
        <w:rPr/>
      </w:pPr>
      <w:r>
        <w:rPr>
          <w:rFonts w:ascii="Amiri" w:hAnsi="Amiri" w:eastAsia="Amiri" w:cs="Amiri"/>
          <w:color w:val="111111"/>
          <w:sz w:val="28"/>
          <w:sz w:val="28"/>
          <w:szCs w:val="28"/>
          <w:rtl w:val="true"/>
          <w:lang w:bidi="ar-SA"/>
        </w:rPr>
        <w:t>إنّ رجلا نازعته الريح رداءه فلعنها، 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213/1</w:t>
      </w:r>
    </w:p>
    <w:p>
      <w:pPr>
        <w:pStyle w:val="BookText"/>
        <w:rPr/>
      </w:pPr>
      <w:r>
        <w:rPr>
          <w:rFonts w:ascii="Amiri" w:hAnsi="Amiri" w:eastAsia="Amiri" w:cs="Amiri"/>
          <w:color w:val="111111"/>
          <w:sz w:val="28"/>
          <w:sz w:val="28"/>
          <w:szCs w:val="28"/>
          <w:rtl w:val="true"/>
          <w:lang w:bidi="ar-SA"/>
        </w:rPr>
        <w:t>إنّ رسول اللّه أمر بقتل الكلاب إلاّ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162/1</w:t>
      </w:r>
    </w:p>
    <w:p>
      <w:pPr>
        <w:pStyle w:val="BookText"/>
        <w:rPr/>
      </w:pPr>
      <w:r>
        <w:rPr>
          <w:rFonts w:ascii="Amiri" w:hAnsi="Amiri" w:eastAsia="Amiri" w:cs="Amiri"/>
          <w:color w:val="111111"/>
          <w:sz w:val="28"/>
          <w:sz w:val="28"/>
          <w:szCs w:val="28"/>
          <w:rtl w:val="true"/>
          <w:lang w:bidi="ar-SA"/>
        </w:rPr>
        <w:t>إنّ محمدا قد مات و لا بدّ لهذا الدين ممّن يقوم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112/1</w:t>
      </w:r>
    </w:p>
    <w:p>
      <w:pPr>
        <w:pStyle w:val="BookText"/>
        <w:rPr/>
      </w:pPr>
      <w:r>
        <w:rPr>
          <w:rFonts w:ascii="Amiri" w:hAnsi="Amiri" w:eastAsia="Amiri" w:cs="Amiri"/>
          <w:color w:val="111111"/>
          <w:sz w:val="28"/>
          <w:sz w:val="28"/>
          <w:szCs w:val="28"/>
          <w:rtl w:val="true"/>
          <w:lang w:bidi="ar-SA"/>
        </w:rPr>
        <w:t>أرضيتم يا بني عبد مناف أن يلي عليكم تيمي‌؟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292/1</w:t>
      </w:r>
    </w:p>
    <w:p>
      <w:pPr>
        <w:pStyle w:val="BookText"/>
        <w:rPr/>
      </w:pPr>
      <w:r>
        <w:rPr>
          <w:rFonts w:ascii="Amiri" w:hAnsi="Amiri" w:eastAsia="Amiri" w:cs="Amiri"/>
          <w:color w:val="111111"/>
          <w:sz w:val="28"/>
          <w:sz w:val="28"/>
          <w:szCs w:val="28"/>
          <w:rtl w:val="true"/>
          <w:lang w:bidi="ar-SA"/>
        </w:rPr>
        <w:t>ألا إنّكم تحدّثون عليّ أنّي أكذب على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162/1</w:t>
      </w:r>
    </w:p>
    <w:p>
      <w:pPr>
        <w:pStyle w:val="BookText"/>
        <w:rPr/>
      </w:pPr>
      <w:r>
        <w:rPr>
          <w:rFonts w:ascii="Amiri" w:hAnsi="Amiri" w:eastAsia="Amiri" w:cs="Amiri"/>
          <w:color w:val="111111"/>
          <w:sz w:val="28"/>
          <w:sz w:val="28"/>
          <w:szCs w:val="28"/>
          <w:rtl w:val="true"/>
          <w:lang w:bidi="ar-SA"/>
        </w:rPr>
        <w:t>بايعنا رسول اللّه على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273/1</w:t>
      </w:r>
    </w:p>
    <w:p>
      <w:pPr>
        <w:pStyle w:val="BookText"/>
        <w:rPr/>
      </w:pPr>
      <w:r>
        <w:rPr>
          <w:rFonts w:ascii="Amiri" w:hAnsi="Amiri" w:eastAsia="Amiri" w:cs="Amiri"/>
          <w:color w:val="111111"/>
          <w:sz w:val="28"/>
          <w:sz w:val="28"/>
          <w:szCs w:val="28"/>
          <w:rtl w:val="true"/>
          <w:lang w:bidi="ar-SA"/>
        </w:rPr>
        <w:t>بخّ بخّ‌، هنيئا لك يابن أبي طالب، أصبحت مولاي و 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104/2</w:t>
      </w:r>
    </w:p>
    <w:p>
      <w:pPr>
        <w:pStyle w:val="BookText"/>
        <w:rPr/>
      </w:pPr>
      <w:r>
        <w:rPr>
          <w:rFonts w:ascii="Amiri" w:hAnsi="Amiri" w:eastAsia="Amiri" w:cs="Amiri"/>
          <w:color w:val="111111"/>
          <w:sz w:val="28"/>
          <w:sz w:val="28"/>
          <w:szCs w:val="28"/>
          <w:rtl w:val="true"/>
          <w:lang w:bidi="ar-SA"/>
        </w:rPr>
        <w:t>بخ بخ يا أبا الحسن لقد أصبحت مولاي و مولى 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307/1</w:t>
      </w:r>
    </w:p>
    <w:p>
      <w:pPr>
        <w:pStyle w:val="BookText"/>
        <w:rPr/>
      </w:pPr>
      <w:r>
        <w:rPr>
          <w:rFonts w:ascii="Amiri" w:hAnsi="Amiri" w:eastAsia="Amiri" w:cs="Amiri"/>
          <w:color w:val="111111"/>
          <w:sz w:val="28"/>
          <w:sz w:val="28"/>
          <w:szCs w:val="28"/>
          <w:rtl w:val="true"/>
          <w:lang w:bidi="ar-SA"/>
        </w:rPr>
        <w:t>بخ بخ يا بن أبي طالب أصبحت مولاي و مولى كلّ مؤمن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p>
    <w:p>
      <w:pPr>
        <w:pStyle w:val="BookText"/>
        <w:rPr/>
      </w:pPr>
      <w:r>
        <w:rPr>
          <w:rFonts w:ascii="Amiri" w:hAnsi="Amiri" w:eastAsia="Amiri" w:cs="Amiri"/>
          <w:color w:val="111111"/>
          <w:sz w:val="28"/>
          <w:sz w:val="28"/>
          <w:szCs w:val="28"/>
          <w:rtl w:val="true"/>
          <w:lang w:bidi="ar-SA"/>
        </w:rPr>
        <w:t>خرج إلينا أبو هريرة فضرب يده على جبهته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رزين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162/1</w:t>
      </w:r>
    </w:p>
    <w:p>
      <w:pPr>
        <w:pStyle w:val="BookText"/>
        <w:rPr/>
      </w:pPr>
      <w:r>
        <w:rPr>
          <w:rFonts w:ascii="Amiri" w:hAnsi="Amiri" w:eastAsia="Amiri" w:cs="Amiri"/>
          <w:color w:val="111111"/>
          <w:sz w:val="28"/>
          <w:sz w:val="28"/>
          <w:szCs w:val="28"/>
          <w:rtl w:val="true"/>
          <w:lang w:bidi="ar-SA"/>
        </w:rPr>
        <w:t>خرجت أنا و النبي و عليّ‌، فرأينا حديقة 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238/1</w:t>
      </w:r>
    </w:p>
    <w:p>
      <w:pPr>
        <w:pStyle w:val="BookText"/>
        <w:rPr/>
      </w:pPr>
      <w:r>
        <w:rPr>
          <w:rFonts w:ascii="Amiri" w:hAnsi="Amiri" w:eastAsia="Amiri" w:cs="Amiri"/>
          <w:color w:val="111111"/>
          <w:sz w:val="28"/>
          <w:sz w:val="28"/>
          <w:szCs w:val="28"/>
          <w:rtl w:val="true"/>
          <w:lang w:bidi="ar-SA"/>
        </w:rPr>
        <w:t>سألت أبا جعفر عليه السّلام عن أبي بكر و عمر فلم يجبني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158/1</w:t>
      </w:r>
    </w:p>
    <w:p>
      <w:pPr>
        <w:pStyle w:val="BookText"/>
        <w:rPr/>
      </w:pPr>
      <w:r>
        <w:rPr>
          <w:rFonts w:ascii="Amiri" w:hAnsi="Amiri" w:eastAsia="Amiri" w:cs="Amiri"/>
          <w:color w:val="111111"/>
          <w:sz w:val="28"/>
          <w:sz w:val="28"/>
          <w:szCs w:val="28"/>
          <w:rtl w:val="true"/>
          <w:lang w:bidi="ar-SA"/>
        </w:rPr>
        <w:t xml:space="preserve">سألت جعفر بن محمّد الصادق عليه السّلام عن تزويج عمر من أم كلثوم‌؟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صلّى رسول اللّه صلّى اللّه عليه و اله الظهر و العصر و المغرب و العشاء جمعا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قام فينا رسول اللّه صلّى اللّه عليه و اله خطيبا بموعظة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130/1</w:t>
      </w:r>
    </w:p>
    <w:p>
      <w:pPr>
        <w:pStyle w:val="BookText"/>
        <w:rPr/>
      </w:pPr>
      <w:r>
        <w:rPr>
          <w:rFonts w:ascii="Amiri" w:hAnsi="Amiri" w:eastAsia="Amiri" w:cs="Amiri"/>
          <w:color w:val="111111"/>
          <w:sz w:val="28"/>
          <w:sz w:val="28"/>
          <w:szCs w:val="28"/>
          <w:rtl w:val="true"/>
          <w:lang w:bidi="ar-SA"/>
        </w:rPr>
        <w:t>قدمت مكّة معتمرا و ناس من قريش يقذفون أصحاب 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286/1</w:t>
      </w:r>
    </w:p>
    <w:p>
      <w:pPr>
        <w:pStyle w:val="BookText"/>
        <w:rPr/>
      </w:pPr>
      <w:r>
        <w:rPr>
          <w:rFonts w:ascii="Amiri" w:hAnsi="Amiri" w:eastAsia="Amiri" w:cs="Amiri"/>
          <w:color w:val="111111"/>
          <w:sz w:val="28"/>
          <w:sz w:val="28"/>
          <w:szCs w:val="28"/>
          <w:rtl w:val="true"/>
          <w:lang w:bidi="ar-SA"/>
        </w:rPr>
        <w:t>كانت خلافة أبي بكر فلتة وقى اللّه شرّها عن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305/1</w:t>
      </w:r>
    </w:p>
    <w:p>
      <w:pPr>
        <w:pStyle w:val="BookText"/>
        <w:rPr/>
      </w:pPr>
      <w:r>
        <w:rPr>
          <w:rFonts w:ascii="Amiri" w:hAnsi="Amiri" w:eastAsia="Amiri" w:cs="Amiri"/>
          <w:color w:val="111111"/>
          <w:sz w:val="28"/>
          <w:sz w:val="28"/>
          <w:szCs w:val="28"/>
          <w:rtl w:val="true"/>
          <w:lang w:bidi="ar-SA"/>
        </w:rPr>
        <w:t>كنت عند النبي صلّى اللّه عليه و اله إذ أقبل عليّ بن أبي طالب عليه السّلام غضبان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94/1</w:t>
      </w:r>
    </w:p>
    <w:p>
      <w:pPr>
        <w:pStyle w:val="BookText"/>
        <w:rPr/>
      </w:pPr>
      <w:r>
        <w:rPr>
          <w:rFonts w:ascii="Amiri" w:hAnsi="Amiri" w:eastAsia="Amiri" w:cs="Amiri"/>
          <w:color w:val="111111"/>
          <w:sz w:val="28"/>
          <w:sz w:val="28"/>
          <w:szCs w:val="28"/>
          <w:rtl w:val="true"/>
          <w:lang w:bidi="ar-SA"/>
        </w:rPr>
        <w:t>لئن أمسح رجلاي بالمواسي أحبّ إليّ من أن أمسح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147/2</w:t>
      </w:r>
    </w:p>
    <w:p>
      <w:pPr>
        <w:pStyle w:val="BookText"/>
        <w:rPr/>
      </w:pPr>
      <w:r>
        <w:rPr>
          <w:rFonts w:ascii="Amiri" w:hAnsi="Amiri" w:eastAsia="Amiri" w:cs="Amiri"/>
          <w:color w:val="111111"/>
          <w:sz w:val="28"/>
          <w:sz w:val="28"/>
          <w:szCs w:val="28"/>
          <w:rtl w:val="true"/>
          <w:lang w:bidi="ar-SA"/>
        </w:rPr>
        <w:t>لما خرج طلحة و الزبير كتبت أمّ الفضل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335/1</w:t>
      </w:r>
    </w:p>
    <w:p>
      <w:pPr>
        <w:pStyle w:val="BookText"/>
        <w:rPr/>
      </w:pPr>
      <w:r>
        <w:rPr>
          <w:rFonts w:ascii="Amiri" w:hAnsi="Amiri" w:eastAsia="Amiri" w:cs="Amiri"/>
          <w:color w:val="111111"/>
          <w:sz w:val="28"/>
          <w:sz w:val="28"/>
          <w:szCs w:val="28"/>
          <w:rtl w:val="true"/>
          <w:lang w:bidi="ar-SA"/>
        </w:rPr>
        <w:t>لمّا خلع أهل المدينة يزيد بن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164/1</w:t>
      </w:r>
    </w:p>
    <w:p>
      <w:pPr>
        <w:pStyle w:val="BookText"/>
        <w:rPr/>
      </w:pPr>
      <w:r>
        <w:rPr>
          <w:rFonts w:ascii="Amiri" w:hAnsi="Amiri" w:eastAsia="Amiri" w:cs="Amiri"/>
          <w:color w:val="111111"/>
          <w:sz w:val="28"/>
          <w:sz w:val="28"/>
          <w:szCs w:val="28"/>
          <w:rtl w:val="true"/>
          <w:lang w:bidi="ar-SA"/>
        </w:rPr>
        <w:t>ما أبالي أمسحت على خفّيّ أم مسحت على ظهر عير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147/2</w:t>
      </w:r>
    </w:p>
    <w:p>
      <w:pPr>
        <w:pStyle w:val="BookText"/>
        <w:rPr/>
      </w:pPr>
      <w:r>
        <w:rPr>
          <w:rFonts w:ascii="Amiri" w:hAnsi="Amiri" w:eastAsia="Amiri" w:cs="Amiri"/>
          <w:color w:val="111111"/>
          <w:sz w:val="28"/>
          <w:sz w:val="28"/>
          <w:szCs w:val="28"/>
          <w:rtl w:val="true"/>
          <w:lang w:bidi="ar-SA"/>
        </w:rPr>
        <w:t>متعتان كانتا على عهد رسول اللّه حلالا و أنا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صلّى ركعة في عكّة فكأنّما صلّى ركعتين في 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 xml:space="preserve"> </w:t>
      </w:r>
      <w:bookmarkStart w:id="139" w:name="pg19670_251993"/>
    </w:p>
    <w:p>
      <w:pPr>
        <w:pStyle w:val="Heading3"/>
        <w:numPr>
          <w:ilvl w:val="2"/>
          <w:numId w:val="1"/>
        </w:numPr>
        <w:rPr/>
      </w:pPr>
      <w:bookmarkStart w:id="140" w:name="__RefHeading___Toc4233920_2314609296"/>
      <w:bookmarkStart w:id="141" w:name="_Toc45"/>
      <w:bookmarkEnd w:id="139"/>
      <w:bookmarkEnd w:id="140"/>
      <w:r>
        <w:rPr>
          <w:rtl w:val="true"/>
        </w:rPr>
        <w:t>فهرس الأعلام</w:t>
      </w:r>
      <w:bookmarkEnd w:id="1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نقدّم أسماء المعصومين عليهم السّلام</w:t>
      </w:r>
    </w:p>
    <w:p>
      <w:pPr>
        <w:pStyle w:val="BookText"/>
        <w:rPr/>
      </w:pPr>
      <w:r>
        <w:rPr>
          <w:rFonts w:ascii="Amiri" w:hAnsi="Amiri" w:eastAsia="Amiri" w:cs="Amiri"/>
          <w:color w:val="111111"/>
          <w:sz w:val="28"/>
          <w:sz w:val="28"/>
          <w:szCs w:val="28"/>
          <w:rtl w:val="true"/>
          <w:lang w:bidi="ar-SA"/>
        </w:rPr>
        <w:t>رسول اللّه صلّى اللّه عليه و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أمير المؤمنين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الحسن بن عليّ المجتبى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الإمام الحسين بن عليّ سيّد الشهداء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عليّ بن الحسين زين العابدين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محمّد بن عليّ الباقر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جعفر بن محمّد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موسى بن جعفر الكاظم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عليّ بن موسى الرضا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محمد بن عليّ التقي الجواد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الحسن بن عليّ العسكري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الحجّة بن الحسن المهديّ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آدم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72/2.289/1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عبد اللّه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مهاجر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البرّاج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163/2.144/1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210/1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الحجر العسقلاني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الراوندي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152/2.212/1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107/2.390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128/2.381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 xml:space="preserve">: </w:t>
      </w:r>
      <w:r>
        <w:rPr>
          <w:rFonts w:eastAsia="IRNazanin" w:cs="IRNazanin"/>
          <w:color w:val="111111"/>
          <w:sz w:val="28"/>
          <w:szCs w:val="28"/>
          <w:lang w:bidi="fa-IR"/>
        </w:rPr>
        <w:t>120/1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173/2.373/1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94/1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w:t>
      </w:r>
      <w:r>
        <w:rPr>
          <w:rFonts w:eastAsia="IRNazanin" w:cs="IRNazanin"/>
          <w:color w:val="111111"/>
          <w:sz w:val="28"/>
          <w:szCs w:val="28"/>
          <w:rtl w:val="true"/>
          <w:lang w:bidi="fa-IR"/>
        </w:rPr>
        <w:t xml:space="preserve">: </w:t>
      </w:r>
      <w:r>
        <w:rPr>
          <w:rFonts w:eastAsia="IRNazanin" w:cs="IRNazanin"/>
          <w:color w:val="111111"/>
          <w:sz w:val="28"/>
          <w:szCs w:val="28"/>
          <w:lang w:bidi="fa-IR"/>
        </w:rPr>
        <w:t>266/1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عبد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عبد العالي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عبد ربّه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20/2.351/1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عقدة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166/1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فهد</w:t>
      </w:r>
      <w:r>
        <w:rPr>
          <w:rFonts w:eastAsia="IRNazanin" w:cs="IRNazanin"/>
          <w:color w:val="111111"/>
          <w:sz w:val="28"/>
          <w:szCs w:val="28"/>
          <w:rtl w:val="true"/>
          <w:lang w:bidi="fa-IR"/>
        </w:rPr>
        <w:t xml:space="preserve">: </w:t>
      </w:r>
      <w:r>
        <w:rPr>
          <w:rFonts w:eastAsia="IRNazanin" w:cs="IRNazanin"/>
          <w:color w:val="111111"/>
          <w:sz w:val="28"/>
          <w:szCs w:val="28"/>
          <w:lang w:bidi="fa-IR"/>
        </w:rPr>
        <w:t>237/2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كثير الشامي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243/2.249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29/2.138/1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نوبخت</w:t>
      </w:r>
      <w:r>
        <w:rPr>
          <w:rFonts w:eastAsia="IRNazanin" w:cs="IRNazanin"/>
          <w:color w:val="111111"/>
          <w:sz w:val="28"/>
          <w:szCs w:val="28"/>
          <w:rtl w:val="true"/>
          <w:lang w:bidi="fa-IR"/>
        </w:rPr>
        <w:t xml:space="preserve">: </w:t>
      </w:r>
      <w:r>
        <w:rPr>
          <w:rFonts w:eastAsia="IRNazanin" w:cs="IRNazanin"/>
          <w:color w:val="111111"/>
          <w:sz w:val="28"/>
          <w:szCs w:val="28"/>
          <w:lang w:bidi="fa-IR"/>
        </w:rPr>
        <w:t>119/2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همّام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إدريس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إسحاق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أبي مسعود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الأبهريّ‌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الأسنوي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الأسود العنسي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الأشجّ‌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الآمديّ‌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249/1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إسحاق الإسفراييني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إسحاق الكازروني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الأعور السلمي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البركات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الدرداء</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الصلاح</w:t>
      </w:r>
      <w:r>
        <w:rPr>
          <w:rFonts w:eastAsia="IRNazanin" w:cs="IRNazanin"/>
          <w:color w:val="111111"/>
          <w:sz w:val="28"/>
          <w:szCs w:val="28"/>
          <w:rtl w:val="true"/>
          <w:lang w:bidi="fa-IR"/>
        </w:rPr>
        <w:t xml:space="preserve">: </w:t>
      </w:r>
      <w:r>
        <w:rPr>
          <w:rFonts w:eastAsia="IRNazanin" w:cs="IRNazanin"/>
          <w:color w:val="111111"/>
          <w:sz w:val="28"/>
          <w:szCs w:val="28"/>
          <w:lang w:bidi="fa-IR"/>
        </w:rPr>
        <w:t>158/1</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العاص</w:t>
      </w:r>
      <w:r>
        <w:rPr>
          <w:rFonts w:eastAsia="IRNazanin" w:cs="IRNazanin"/>
          <w:color w:val="111111"/>
          <w:sz w:val="28"/>
          <w:szCs w:val="28"/>
          <w:rtl w:val="true"/>
          <w:lang w:bidi="fa-IR"/>
        </w:rPr>
        <w:t xml:space="preserve">: </w:t>
      </w:r>
      <w:r>
        <w:rPr>
          <w:rFonts w:eastAsia="IRNazanin" w:cs="IRNazanin"/>
          <w:color w:val="111111"/>
          <w:sz w:val="28"/>
          <w:szCs w:val="28"/>
          <w:lang w:bidi="fa-IR"/>
        </w:rPr>
        <w:t>389/1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القاسم ابن صباغ</w:t>
      </w:r>
      <w:r>
        <w:rPr>
          <w:rFonts w:eastAsia="IRNazanin" w:cs="IRNazanin"/>
          <w:color w:val="111111"/>
          <w:sz w:val="28"/>
          <w:szCs w:val="28"/>
          <w:rtl w:val="true"/>
          <w:lang w:bidi="fa-IR"/>
        </w:rPr>
        <w:t xml:space="preserve">: </w:t>
      </w:r>
      <w:r>
        <w:rPr>
          <w:rFonts w:eastAsia="IRNazanin" w:cs="IRNazanin"/>
          <w:color w:val="111111"/>
          <w:sz w:val="28"/>
          <w:szCs w:val="28"/>
          <w:lang w:bidi="fa-IR"/>
        </w:rPr>
        <w:t>286/1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القاسم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القاسم القشيري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الليث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المحاسن الروياني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المعالي الجويني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102/2.208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ابى قحافة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التايبادي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العنسي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بن أبي شيبة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بن حفص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بن شعوب الّليثي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بن فورك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بن مسعود بن أحمد الكاشاني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الإسكافي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جعفر الطاق</w:t>
      </w:r>
      <w:r>
        <w:rPr>
          <w:rFonts w:eastAsia="IRNazanin" w:cs="IRNazanin"/>
          <w:color w:val="111111"/>
          <w:sz w:val="28"/>
          <w:szCs w:val="28"/>
          <w:rtl w:val="true"/>
          <w:lang w:bidi="fa-IR"/>
        </w:rPr>
        <w:t xml:space="preserve">: </w:t>
      </w:r>
      <w:r>
        <w:rPr>
          <w:rFonts w:eastAsia="IRNazanin" w:cs="IRNazanin"/>
          <w:color w:val="111111"/>
          <w:sz w:val="28"/>
          <w:szCs w:val="28"/>
          <w:lang w:bidi="fa-IR"/>
        </w:rPr>
        <w:t>227/2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جعفر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124/2.177/1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جعفر 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102/2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جهل</w:t>
      </w:r>
      <w:r>
        <w:rPr>
          <w:rFonts w:eastAsia="IRNazanin" w:cs="IRNazanin"/>
          <w:color w:val="111111"/>
          <w:sz w:val="28"/>
          <w:szCs w:val="28"/>
          <w:rtl w:val="true"/>
          <w:lang w:bidi="fa-IR"/>
        </w:rPr>
        <w:t xml:space="preserve">: </w:t>
      </w:r>
      <w:r>
        <w:rPr>
          <w:rFonts w:eastAsia="IRNazanin" w:cs="IRNazanin"/>
          <w:color w:val="111111"/>
          <w:sz w:val="28"/>
          <w:szCs w:val="28"/>
          <w:lang w:bidi="fa-IR"/>
        </w:rPr>
        <w:t>223/1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194/2.418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حارة العبدوي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حازم</w:t>
      </w:r>
      <w:r>
        <w:rPr>
          <w:rFonts w:eastAsia="IRNazanin" w:cs="IRNazanin"/>
          <w:color w:val="111111"/>
          <w:sz w:val="28"/>
          <w:szCs w:val="28"/>
          <w:rtl w:val="true"/>
          <w:lang w:bidi="fa-IR"/>
        </w:rPr>
        <w:t xml:space="preserve">: </w:t>
      </w:r>
      <w:r>
        <w:rPr>
          <w:rFonts w:eastAsia="IRNazanin" w:cs="IRNazanin"/>
          <w:color w:val="111111"/>
          <w:sz w:val="28"/>
          <w:szCs w:val="28"/>
          <w:lang w:bidi="fa-IR"/>
        </w:rPr>
        <w:t>208/1</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حنيفة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حنيفة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خيثمة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108/2.379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رزين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سفيان بن صخر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طالب</w:t>
      </w:r>
      <w:r>
        <w:rPr>
          <w:rFonts w:eastAsia="IRNazanin" w:cs="IRNazanin"/>
          <w:color w:val="111111"/>
          <w:sz w:val="28"/>
          <w:szCs w:val="28"/>
          <w:rtl w:val="true"/>
          <w:lang w:bidi="fa-IR"/>
        </w:rPr>
        <w:t xml:space="preserve">: </w:t>
      </w:r>
      <w:r>
        <w:rPr>
          <w:rFonts w:eastAsia="IRNazanin" w:cs="IRNazanin"/>
          <w:color w:val="111111"/>
          <w:sz w:val="28"/>
          <w:szCs w:val="28"/>
          <w:lang w:bidi="fa-IR"/>
        </w:rPr>
        <w:t>237/1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بن الحسين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علي الطبرسيّ‌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عليّ العطّار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لهب</w:t>
      </w:r>
      <w:r>
        <w:rPr>
          <w:rFonts w:eastAsia="IRNazanin" w:cs="IRNazanin"/>
          <w:color w:val="111111"/>
          <w:sz w:val="28"/>
          <w:szCs w:val="28"/>
          <w:rtl w:val="true"/>
          <w:lang w:bidi="fa-IR"/>
        </w:rPr>
        <w:t xml:space="preserve">: </w:t>
      </w:r>
      <w:r>
        <w:rPr>
          <w:rFonts w:eastAsia="IRNazanin" w:cs="IRNazanin"/>
          <w:color w:val="111111"/>
          <w:sz w:val="28"/>
          <w:szCs w:val="28"/>
          <w:lang w:bidi="fa-IR"/>
        </w:rPr>
        <w:t>408/1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لؤلؤة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مسلم</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مطيع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موسى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نعيم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147/2.378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148/2.406/1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بن 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ابن إبراهيم الدورقي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الجندي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الغفّاري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الحسين البيهقي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أحمد بن الفضل</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حجر</w:t>
      </w:r>
      <w:r>
        <w:rPr>
          <w:rFonts w:eastAsia="IRNazanin" w:cs="IRNazanin"/>
          <w:color w:val="111111"/>
          <w:sz w:val="28"/>
          <w:szCs w:val="28"/>
          <w:rtl w:val="true"/>
          <w:lang w:bidi="fa-IR"/>
        </w:rPr>
        <w:t xml:space="preserve">: </w:t>
      </w:r>
      <w:r>
        <w:rPr>
          <w:rFonts w:eastAsia="IRNazanin" w:cs="IRNazanin"/>
          <w:color w:val="111111"/>
          <w:sz w:val="28"/>
          <w:szCs w:val="28"/>
          <w:lang w:bidi="fa-IR"/>
        </w:rPr>
        <w:t>322/1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175/1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محمد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خالد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موسى بن مردويه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أخطب خوارزم</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أسامة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أسماء بنت عميس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التركة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 الفضل بنت الحارث</w:t>
      </w:r>
      <w:r>
        <w:rPr>
          <w:rFonts w:eastAsia="IRNazanin" w:cs="IRNazanin"/>
          <w:color w:val="111111"/>
          <w:sz w:val="28"/>
          <w:szCs w:val="28"/>
          <w:rtl w:val="true"/>
          <w:lang w:bidi="fa-IR"/>
        </w:rPr>
        <w:t xml:space="preserve">: </w:t>
      </w:r>
      <w:r>
        <w:rPr>
          <w:rFonts w:eastAsia="IRNazanin" w:cs="IRNazanin"/>
          <w:color w:val="111111"/>
          <w:sz w:val="28"/>
          <w:szCs w:val="28"/>
          <w:lang w:bidi="fa-IR"/>
        </w:rPr>
        <w:t>336/1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أيمن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 فروة بنت القاسم بن محمّد بن أبي بكر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كلثوم بنت أمير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146/2.274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بابا شجاع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البراء بن عازب</w:t>
      </w:r>
      <w:r>
        <w:rPr>
          <w:rFonts w:eastAsia="IRNazanin" w:cs="IRNazanin"/>
          <w:color w:val="111111"/>
          <w:sz w:val="28"/>
          <w:szCs w:val="28"/>
          <w:rtl w:val="true"/>
          <w:lang w:bidi="fa-IR"/>
        </w:rPr>
        <w:t xml:space="preserve">: </w:t>
      </w:r>
      <w:r>
        <w:rPr>
          <w:rFonts w:eastAsia="IRNazanin" w:cs="IRNazanin"/>
          <w:color w:val="111111"/>
          <w:sz w:val="28"/>
          <w:szCs w:val="28"/>
          <w:lang w:bidi="fa-IR"/>
        </w:rPr>
        <w:t>107/2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البرجندي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البزار</w:t>
      </w:r>
      <w:r>
        <w:rPr>
          <w:rFonts w:eastAsia="IRNazanin" w:cs="IRNazanin"/>
          <w:color w:val="111111"/>
          <w:sz w:val="28"/>
          <w:szCs w:val="28"/>
          <w:rtl w:val="true"/>
          <w:lang w:bidi="fa-IR"/>
        </w:rPr>
        <w:t xml:space="preserve">: </w:t>
      </w:r>
      <w:r>
        <w:rPr>
          <w:rFonts w:eastAsia="IRNazanin" w:cs="IRNazanin"/>
          <w:color w:val="111111"/>
          <w:sz w:val="28"/>
          <w:szCs w:val="28"/>
          <w:lang w:bidi="fa-IR"/>
        </w:rPr>
        <w:t>266/1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البكحري المصري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eastAsia="IRNazanin" w:cs="IRNazanin"/>
          <w:color w:val="111111"/>
          <w:sz w:val="28"/>
          <w:szCs w:val="28"/>
          <w:lang w:bidi="fa-IR"/>
        </w:rPr>
        <w:t>237/1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بلعم بن باعور</w:t>
      </w:r>
      <w:r>
        <w:rPr>
          <w:rFonts w:eastAsia="IRNazanin" w:cs="IRNazanin"/>
          <w:color w:val="111111"/>
          <w:sz w:val="28"/>
          <w:szCs w:val="28"/>
          <w:rtl w:val="true"/>
          <w:lang w:bidi="fa-IR"/>
        </w:rPr>
        <w:t xml:space="preserve">: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البيضاوي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134/2.134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58/2.266/1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التفتازاني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131/2.145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الثعلبي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18/2.232/1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eastAsia="IRNazanin" w:cs="IRNazanin"/>
          <w:color w:val="111111"/>
          <w:sz w:val="28"/>
          <w:szCs w:val="28"/>
          <w:lang w:bidi="fa-IR"/>
        </w:rPr>
        <w:t>266/1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جابر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جابر بن عبد اللّه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الجامي النقشبندي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جبرئيل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سعيد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محمّد بن مالك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جلال الدين السيوطي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جميل بن درّاج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جهم بن صفوان</w:t>
      </w:r>
      <w:r>
        <w:rPr>
          <w:rFonts w:eastAsia="IRNazanin" w:cs="IRNazanin"/>
          <w:color w:val="111111"/>
          <w:sz w:val="28"/>
          <w:szCs w:val="28"/>
          <w:rtl w:val="true"/>
          <w:lang w:bidi="fa-IR"/>
        </w:rPr>
        <w:t xml:space="preserve">: </w:t>
      </w:r>
      <w:r>
        <w:rPr>
          <w:rFonts w:eastAsia="IRNazanin" w:cs="IRNazanin"/>
          <w:color w:val="111111"/>
          <w:sz w:val="28"/>
          <w:szCs w:val="28"/>
          <w:lang w:bidi="fa-IR"/>
        </w:rPr>
        <w:t>115/1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حاتم</w:t>
      </w:r>
      <w:r>
        <w:rPr>
          <w:rFonts w:eastAsia="IRNazanin" w:cs="IRNazanin"/>
          <w:color w:val="111111"/>
          <w:sz w:val="28"/>
          <w:szCs w:val="28"/>
          <w:rtl w:val="true"/>
          <w:lang w:bidi="fa-IR"/>
        </w:rPr>
        <w:t xml:space="preserve">: </w:t>
      </w:r>
      <w:r>
        <w:rPr>
          <w:rFonts w:eastAsia="IRNazanin" w:cs="IRNazanin"/>
          <w:color w:val="111111"/>
          <w:sz w:val="28"/>
          <w:szCs w:val="28"/>
          <w:lang w:bidi="fa-IR"/>
        </w:rPr>
        <w:t>301/1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الحارث بن النعمان</w:t>
      </w:r>
      <w:r>
        <w:rPr>
          <w:rFonts w:eastAsia="IRNazanin" w:cs="IRNazanin"/>
          <w:color w:val="111111"/>
          <w:sz w:val="28"/>
          <w:szCs w:val="28"/>
          <w:rtl w:val="true"/>
          <w:lang w:bidi="fa-IR"/>
        </w:rPr>
        <w:t xml:space="preserve">: </w:t>
      </w:r>
      <w:r>
        <w:rPr>
          <w:rFonts w:eastAsia="IRNazanin" w:cs="IRNazanin"/>
          <w:color w:val="111111"/>
          <w:sz w:val="28"/>
          <w:szCs w:val="28"/>
          <w:lang w:bidi="fa-IR"/>
        </w:rPr>
        <w:t>105/2.232/1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الحارث بن غضين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eastAsia="IRNazanin" w:cs="IRNazanin"/>
          <w:color w:val="111111"/>
          <w:sz w:val="28"/>
          <w:szCs w:val="28"/>
          <w:lang w:bidi="fa-IR"/>
        </w:rPr>
        <w:t>125/2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حبيب بن أبي 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الحجاج</w:t>
      </w:r>
      <w:r>
        <w:rPr>
          <w:rFonts w:eastAsia="IRNazanin" w:cs="IRNazanin"/>
          <w:color w:val="111111"/>
          <w:sz w:val="28"/>
          <w:szCs w:val="28"/>
          <w:rtl w:val="true"/>
          <w:lang w:bidi="fa-IR"/>
        </w:rPr>
        <w:t xml:space="preserve">: </w:t>
      </w:r>
      <w:r>
        <w:rPr>
          <w:rFonts w:eastAsia="IRNazanin" w:cs="IRNazanin"/>
          <w:color w:val="111111"/>
          <w:sz w:val="28"/>
          <w:szCs w:val="28"/>
          <w:lang w:bidi="fa-IR"/>
        </w:rPr>
        <w:t>163/1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28/2.93/1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الشرواني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الشيرواني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حسن الصباح</w:t>
      </w:r>
      <w:r>
        <w:rPr>
          <w:rFonts w:eastAsia="IRNazanin" w:cs="IRNazanin"/>
          <w:color w:val="111111"/>
          <w:sz w:val="28"/>
          <w:szCs w:val="28"/>
          <w:rtl w:val="true"/>
          <w:lang w:bidi="fa-IR"/>
        </w:rPr>
        <w:t xml:space="preserve">: </w:t>
      </w:r>
      <w:r>
        <w:rPr>
          <w:rFonts w:eastAsia="IRNazanin" w:cs="IRNazanin"/>
          <w:color w:val="111111"/>
          <w:sz w:val="28"/>
          <w:szCs w:val="28"/>
          <w:lang w:bidi="fa-IR"/>
        </w:rPr>
        <w:t>355/1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داود</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بن منصور الحلاّج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بن أبي العاص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يوسف بن المطهّر الحلّيّ‌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حمزة بن أبي حمزة النصيبي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حيدر بن عليّ الآملي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حيرتي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 بن الوليد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خويلد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خزيمة بن 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الخطيب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88/2.68/1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خواجة ملاّ الصاعدي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الدارقطني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eastAsia="IRNazanin" w:cs="IRNazanin"/>
          <w:color w:val="111111"/>
          <w:sz w:val="28"/>
          <w:szCs w:val="28"/>
          <w:lang w:bidi="fa-IR"/>
        </w:rPr>
        <w:t>176/2.188/1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داود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دعبل بن علي الخزاعي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الدوانيقي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225/2.265/1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رزين بن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الرشيد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ركن الدولة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107/2.410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الزبير بن العوّام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زرارة بن أعين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12/2.177/1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زفر</w:t>
      </w:r>
      <w:r>
        <w:rPr>
          <w:rFonts w:eastAsia="IRNazanin" w:cs="IRNazanin"/>
          <w:color w:val="111111"/>
          <w:sz w:val="28"/>
          <w:szCs w:val="28"/>
          <w:rtl w:val="true"/>
          <w:lang w:bidi="fa-IR"/>
        </w:rPr>
        <w:t xml:space="preserve">: </w:t>
      </w:r>
      <w:r>
        <w:rPr>
          <w:rFonts w:eastAsia="IRNazanin" w:cs="IRNazanin"/>
          <w:color w:val="111111"/>
          <w:sz w:val="28"/>
          <w:szCs w:val="28"/>
          <w:lang w:bidi="fa-IR"/>
        </w:rPr>
        <w:t>148/2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زكريّا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زكريا بن يحيى الساجي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260/2</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177/2.132/1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بن أحمد السرخسي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بن عليّ بن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 الدين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 الدين العراقي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 العابدين الكاشي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رسول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112/2.224/1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سديد الدين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eastAsia="IRNazanin" w:cs="IRNazanin"/>
          <w:color w:val="111111"/>
          <w:sz w:val="28"/>
          <w:szCs w:val="28"/>
          <w:lang w:bidi="fa-IR"/>
        </w:rPr>
        <w:t>226/2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بن 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بن عبادة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جبير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السلطان الجايتو محمّد خدابنده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السلطان أحمد</w:t>
      </w:r>
      <w:r>
        <w:rPr>
          <w:rFonts w:eastAsia="IRNazanin" w:cs="IRNazanin"/>
          <w:color w:val="111111"/>
          <w:sz w:val="28"/>
          <w:szCs w:val="28"/>
          <w:rtl w:val="true"/>
          <w:lang w:bidi="fa-IR"/>
        </w:rPr>
        <w:t xml:space="preserve">: </w:t>
      </w:r>
      <w:r>
        <w:rPr>
          <w:rFonts w:eastAsia="IRNazanin" w:cs="IRNazanin"/>
          <w:color w:val="111111"/>
          <w:sz w:val="28"/>
          <w:szCs w:val="28"/>
          <w:lang w:bidi="fa-IR"/>
        </w:rPr>
        <w:t>376/1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السلطان حيدر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السلطان غازان</w:t>
      </w:r>
      <w:r>
        <w:rPr>
          <w:rFonts w:eastAsia="IRNazanin" w:cs="IRNazanin"/>
          <w:color w:val="111111"/>
          <w:sz w:val="28"/>
          <w:szCs w:val="28"/>
          <w:rtl w:val="true"/>
          <w:lang w:bidi="fa-IR"/>
        </w:rPr>
        <w:t xml:space="preserve">: </w:t>
      </w:r>
      <w:r>
        <w:rPr>
          <w:rFonts w:eastAsia="IRNazanin" w:cs="IRNazanin"/>
          <w:color w:val="111111"/>
          <w:sz w:val="28"/>
          <w:szCs w:val="28"/>
          <w:lang w:bidi="fa-IR"/>
        </w:rPr>
        <w:t>376/1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سليمان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سمرة بن جندب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سوّار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إسماعيل الحميري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الرضي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المرتضى 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الشاه إسماعيل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 إسماعيل الأوّل بهادر 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249/2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الشاه إسماعيل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شاه إسماعيل بن الشيخ حيدر الأردبيلي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165/2.401/1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طهماسب بهادر خان</w:t>
      </w:r>
      <w:r>
        <w:rPr>
          <w:rFonts w:eastAsia="IRNazanin" w:cs="IRNazanin"/>
          <w:color w:val="111111"/>
          <w:sz w:val="28"/>
          <w:szCs w:val="28"/>
          <w:rtl w:val="true"/>
          <w:lang w:bidi="fa-IR"/>
        </w:rPr>
        <w:t xml:space="preserve">: </w:t>
      </w:r>
      <w:r>
        <w:rPr>
          <w:rFonts w:eastAsia="IRNazanin" w:cs="IRNazanin"/>
          <w:color w:val="111111"/>
          <w:sz w:val="28"/>
          <w:szCs w:val="28"/>
          <w:lang w:bidi="fa-IR"/>
        </w:rPr>
        <w:t>12/2.70/1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234/2.324/1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الشريف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الشريف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الشريف الماضي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شمر لعنه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159/1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شمس الدين الشهرزوري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 xml:space="preserve">: </w:t>
      </w:r>
      <w:r>
        <w:rPr>
          <w:rFonts w:eastAsia="IRNazanin" w:cs="IRNazanin"/>
          <w:color w:val="111111"/>
          <w:sz w:val="28"/>
          <w:szCs w:val="28"/>
          <w:lang w:bidi="fa-IR"/>
        </w:rPr>
        <w:t>226/1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شهاب الدين بن 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الشهرستاني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163/2.91/1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105/2.280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زين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العالي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الصاحب بن عبّاد</w:t>
      </w:r>
      <w:r>
        <w:rPr>
          <w:rFonts w:eastAsia="IRNazanin" w:cs="IRNazanin"/>
          <w:color w:val="111111"/>
          <w:sz w:val="28"/>
          <w:szCs w:val="28"/>
          <w:rtl w:val="true"/>
          <w:lang w:bidi="fa-IR"/>
        </w:rPr>
        <w:t xml:space="preserve">: </w:t>
      </w:r>
      <w:r>
        <w:rPr>
          <w:rFonts w:eastAsia="IRNazanin" w:cs="IRNazanin"/>
          <w:color w:val="111111"/>
          <w:sz w:val="28"/>
          <w:szCs w:val="28"/>
          <w:lang w:bidi="fa-IR"/>
        </w:rPr>
        <w:t>177/1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صاعد الأندلسي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الصاعدي الأصفهاني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صالح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صفي اللّه الأردبيلي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169/2.410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طلحة بن شيبة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طلحة بن عبيد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20/2.351/1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طهماسب</w:t>
      </w:r>
      <w:r>
        <w:rPr>
          <w:rFonts w:eastAsia="IRNazanin" w:cs="IRNazanin"/>
          <w:color w:val="111111"/>
          <w:sz w:val="28"/>
          <w:szCs w:val="28"/>
          <w:rtl w:val="true"/>
          <w:lang w:bidi="fa-IR"/>
        </w:rPr>
        <w:t xml:space="preserve">: </w:t>
      </w:r>
      <w:r>
        <w:rPr>
          <w:rFonts w:eastAsia="IRNazanin" w:cs="IRNazanin"/>
          <w:color w:val="111111"/>
          <w:sz w:val="28"/>
          <w:szCs w:val="28"/>
          <w:lang w:bidi="fa-IR"/>
        </w:rPr>
        <w:t>364/1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عامر الشعبي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188/1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الجبار البيهقي الخواري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الحميد بن أبي الحديد المدائني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الرحمان بن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226/2.379/1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الرحمن الجامي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السلمي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الرحمن بن عوف</w:t>
      </w:r>
      <w:r>
        <w:rPr>
          <w:rFonts w:eastAsia="IRNazanin" w:cs="IRNazanin"/>
          <w:color w:val="111111"/>
          <w:sz w:val="28"/>
          <w:szCs w:val="28"/>
          <w:rtl w:val="true"/>
          <w:lang w:bidi="fa-IR"/>
        </w:rPr>
        <w:t xml:space="preserve">: </w:t>
      </w:r>
      <w:r>
        <w:rPr>
          <w:rFonts w:eastAsia="IRNazanin" w:cs="IRNazanin"/>
          <w:color w:val="111111"/>
          <w:sz w:val="28"/>
          <w:szCs w:val="28"/>
          <w:lang w:bidi="fa-IR"/>
        </w:rPr>
        <w:t>290/1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محمّد الأشعث</w:t>
      </w:r>
      <w:r>
        <w:rPr>
          <w:rFonts w:eastAsia="IRNazanin" w:cs="IRNazanin"/>
          <w:color w:val="111111"/>
          <w:sz w:val="28"/>
          <w:szCs w:val="28"/>
          <w:rtl w:val="true"/>
          <w:lang w:bidi="fa-IR"/>
        </w:rPr>
        <w:t xml:space="preserve">: </w:t>
      </w:r>
      <w:r>
        <w:rPr>
          <w:rFonts w:eastAsia="IRNazanin" w:cs="IRNazanin"/>
          <w:color w:val="111111"/>
          <w:sz w:val="28"/>
          <w:szCs w:val="28"/>
          <w:lang w:bidi="fa-IR"/>
        </w:rPr>
        <w:t>165/1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الرحيم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الرزاق الكاشي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العالي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المبارك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جذعان</w:t>
      </w:r>
      <w:r>
        <w:rPr>
          <w:rFonts w:eastAsia="IRNazanin" w:cs="IRNazanin"/>
          <w:color w:val="111111"/>
          <w:sz w:val="28"/>
          <w:szCs w:val="28"/>
          <w:rtl w:val="true"/>
          <w:lang w:bidi="fa-IR"/>
        </w:rPr>
        <w:t xml:space="preserve">: </w:t>
      </w:r>
      <w:r>
        <w:rPr>
          <w:rFonts w:eastAsia="IRNazanin" w:cs="IRNazanin"/>
          <w:color w:val="111111"/>
          <w:sz w:val="28"/>
          <w:szCs w:val="28"/>
          <w:lang w:bidi="fa-IR"/>
        </w:rPr>
        <w:t>236/1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162/1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379/1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خان</w:t>
      </w:r>
      <w:r>
        <w:rPr>
          <w:rFonts w:eastAsia="IRNazanin" w:cs="IRNazanin"/>
          <w:color w:val="111111"/>
          <w:sz w:val="28"/>
          <w:szCs w:val="28"/>
          <w:rtl w:val="true"/>
          <w:lang w:bidi="fa-IR"/>
        </w:rPr>
        <w:t xml:space="preserve">: </w:t>
      </w:r>
      <w:r>
        <w:rPr>
          <w:rFonts w:eastAsia="IRNazanin" w:cs="IRNazanin"/>
          <w:color w:val="111111"/>
          <w:sz w:val="28"/>
          <w:szCs w:val="28"/>
          <w:lang w:bidi="fa-IR"/>
        </w:rPr>
        <w:t>355/1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مروان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بن 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الزاكاني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 بن معاذ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حنيف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عثمان بن مظعون</w:t>
      </w:r>
      <w:r>
        <w:rPr>
          <w:rFonts w:eastAsia="IRNazanin" w:cs="IRNazanin"/>
          <w:color w:val="111111"/>
          <w:sz w:val="28"/>
          <w:szCs w:val="28"/>
          <w:rtl w:val="true"/>
          <w:lang w:bidi="fa-IR"/>
        </w:rPr>
        <w:t xml:space="preserve">: </w:t>
      </w:r>
      <w:r>
        <w:rPr>
          <w:rFonts w:eastAsia="IRNazanin" w:cs="IRNazanin"/>
          <w:color w:val="111111"/>
          <w:sz w:val="28"/>
          <w:szCs w:val="28"/>
          <w:lang w:bidi="fa-IR"/>
        </w:rPr>
        <w:t>361/1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عثمان والد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 الدين عبد السلام 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العضد الايجي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عضد الدولة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العضديّ‌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عقيل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عكرمة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النيشابوري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جمال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علاء الدولة السمناني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أحمد الواحدي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378/1</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سليمان البحراني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صلاح الدين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عبد العالي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24/2.70/1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عماد الدين بن كثير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 الشامي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ياسر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109/2.419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عمران بن الحصين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الحسن بن عليّ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أبي سفيان بن عبد الأسد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أبي 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عبد 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علي بن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عمرو اللّيثي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عوف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مالك بن عتبة القرشي الزهري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معاوية الغاضري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وهب الثقفي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يزيد الكعبي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سعد وقاص</w:t>
      </w:r>
      <w:r>
        <w:rPr>
          <w:rFonts w:eastAsia="IRNazanin" w:cs="IRNazanin"/>
          <w:color w:val="111111"/>
          <w:sz w:val="28"/>
          <w:szCs w:val="28"/>
          <w:rtl w:val="true"/>
          <w:lang w:bidi="fa-IR"/>
        </w:rPr>
        <w:t xml:space="preserve">: </w:t>
      </w:r>
      <w:r>
        <w:rPr>
          <w:rFonts w:eastAsia="IRNazanin" w:cs="IRNazanin"/>
          <w:color w:val="111111"/>
          <w:sz w:val="28"/>
          <w:szCs w:val="28"/>
          <w:lang w:bidi="fa-IR"/>
        </w:rPr>
        <w:t>149/1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العاص</w:t>
      </w:r>
      <w:r>
        <w:rPr>
          <w:rFonts w:eastAsia="IRNazanin" w:cs="IRNazanin"/>
          <w:color w:val="111111"/>
          <w:sz w:val="28"/>
          <w:szCs w:val="28"/>
          <w:rtl w:val="true"/>
          <w:lang w:bidi="fa-IR"/>
        </w:rPr>
        <w:t xml:space="preserve">: </w:t>
      </w:r>
      <w:r>
        <w:rPr>
          <w:rFonts w:eastAsia="IRNazanin" w:cs="IRNazanin"/>
          <w:color w:val="111111"/>
          <w:sz w:val="28"/>
          <w:szCs w:val="28"/>
          <w:lang w:bidi="fa-IR"/>
        </w:rPr>
        <w:t>153/1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عبدودّ</w:t>
      </w:r>
      <w:r>
        <w:rPr>
          <w:rFonts w:eastAsia="IRNazanin" w:cs="IRNazanin"/>
          <w:color w:val="111111"/>
          <w:sz w:val="28"/>
          <w:szCs w:val="28"/>
          <w:rtl w:val="true"/>
          <w:lang w:bidi="fa-IR"/>
        </w:rPr>
        <w:t xml:space="preserve">: </w:t>
      </w:r>
      <w:r>
        <w:rPr>
          <w:rFonts w:eastAsia="IRNazanin" w:cs="IRNazanin"/>
          <w:color w:val="111111"/>
          <w:sz w:val="28"/>
          <w:szCs w:val="28"/>
          <w:lang w:bidi="fa-IR"/>
        </w:rPr>
        <w:t>314/1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عيسى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72/2.319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القضاة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الغزالي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فاروق بن صلاح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376/1</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الفاضل الشيرازي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فخر الدين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 المحقّقين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214/1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فريد الدين العطّار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فضّال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367/1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فضّال بن الحسن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فضالة بن الشريك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 اللّه الاسترابادي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الفضل بن العبّاس</w:t>
      </w:r>
      <w:r>
        <w:rPr>
          <w:rFonts w:eastAsia="IRNazanin" w:cs="IRNazanin"/>
          <w:color w:val="111111"/>
          <w:sz w:val="28"/>
          <w:szCs w:val="28"/>
          <w:rtl w:val="true"/>
          <w:lang w:bidi="fa-IR"/>
        </w:rPr>
        <w:t xml:space="preserve">: </w:t>
      </w:r>
      <w:r>
        <w:rPr>
          <w:rFonts w:eastAsia="IRNazanin" w:cs="IRNazanin"/>
          <w:color w:val="111111"/>
          <w:sz w:val="28"/>
          <w:szCs w:val="28"/>
          <w:lang w:bidi="fa-IR"/>
        </w:rPr>
        <w:t>379/1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الفنّاري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القادر باللّه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القاضي الأرموي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القاضي السمناني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القاضي الميبدي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القاضي أبو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قاضي 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القاضي عياض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قطب الدين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قطب الدين المحيوي الشيرازي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القوشجي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الكاشفي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كعب الأحبار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لوط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118/2.74/1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بن أنس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بن أنس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الماوردي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المأمون</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المتولّي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eastAsia="IRNazanin" w:cs="IRNazanin"/>
          <w:color w:val="111111"/>
          <w:sz w:val="28"/>
          <w:szCs w:val="28"/>
          <w:lang w:bidi="fa-IR"/>
        </w:rPr>
        <w:t>226/1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مجد الدين الفيروزآبادي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المحقّق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163/2.108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ابن الحنفيّة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صاحب النواقض</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البويهي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الجزري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الخفري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286/1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إسماعيل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الشيباني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النعمان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أبي عمير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بابويه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بشار</w:t>
      </w:r>
      <w:r>
        <w:rPr>
          <w:rFonts w:eastAsia="IRNazanin" w:cs="IRNazanin"/>
          <w:color w:val="111111"/>
          <w:sz w:val="28"/>
          <w:szCs w:val="28"/>
          <w:rtl w:val="true"/>
          <w:lang w:bidi="fa-IR"/>
        </w:rPr>
        <w:t xml:space="preserve">: </w:t>
      </w:r>
      <w:r>
        <w:rPr>
          <w:rFonts w:eastAsia="IRNazanin" w:cs="IRNazanin"/>
          <w:color w:val="111111"/>
          <w:sz w:val="28"/>
          <w:szCs w:val="28"/>
          <w:lang w:bidi="fa-IR"/>
        </w:rPr>
        <w:t>130/1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جرير الطبري 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130/1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سعد كاتب الواقدي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شجاع</w:t>
      </w:r>
      <w:r>
        <w:rPr>
          <w:rFonts w:eastAsia="IRNazanin" w:cs="IRNazanin"/>
          <w:color w:val="111111"/>
          <w:sz w:val="28"/>
          <w:szCs w:val="28"/>
          <w:rtl w:val="true"/>
          <w:lang w:bidi="fa-IR"/>
        </w:rPr>
        <w:t xml:space="preserve">: </w:t>
      </w:r>
      <w:r>
        <w:rPr>
          <w:rFonts w:eastAsia="IRNazanin" w:cs="IRNazanin"/>
          <w:color w:val="111111"/>
          <w:sz w:val="28"/>
          <w:szCs w:val="28"/>
          <w:lang w:bidi="fa-IR"/>
        </w:rPr>
        <w:t>175/2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عبد اللّه الحسني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عبد اللّه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عبد اللّه بن جعفر الحميري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مثنّى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177/1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موسى الشيرازي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الكليني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124/2.177/1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محيي الدين الأعرابي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eastAsia="IRNazanin" w:cs="IRNazanin"/>
          <w:color w:val="111111"/>
          <w:sz w:val="28"/>
          <w:szCs w:val="28"/>
          <w:lang w:bidi="fa-IR"/>
        </w:rPr>
        <w:t>326/1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مروان بن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المزني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المستكفي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مسيلمة الكذاب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معاذ</w:t>
      </w:r>
      <w:r>
        <w:rPr>
          <w:rFonts w:eastAsia="IRNazanin" w:cs="IRNazanin"/>
          <w:color w:val="111111"/>
          <w:sz w:val="28"/>
          <w:szCs w:val="28"/>
          <w:rtl w:val="true"/>
          <w:lang w:bidi="fa-IR"/>
        </w:rPr>
        <w:t xml:space="preserve">: </w:t>
      </w:r>
      <w:r>
        <w:rPr>
          <w:rFonts w:eastAsia="IRNazanin" w:cs="IRNazanin"/>
          <w:color w:val="111111"/>
          <w:sz w:val="28"/>
          <w:szCs w:val="28"/>
          <w:lang w:bidi="fa-IR"/>
        </w:rPr>
        <w:t>130/1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 xml:space="preserve">: </w:t>
      </w:r>
      <w:r>
        <w:rPr>
          <w:rFonts w:eastAsia="IRNazanin" w:cs="IRNazanin"/>
          <w:color w:val="111111"/>
          <w:sz w:val="28"/>
          <w:szCs w:val="28"/>
          <w:lang w:bidi="fa-IR"/>
        </w:rPr>
        <w:t>306/1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معاوية بن أبي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معزّ الدولة بن بويه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معمر بن المثنّى</w:t>
      </w:r>
      <w:r>
        <w:rPr>
          <w:rFonts w:eastAsia="IRNazanin" w:cs="IRNazanin"/>
          <w:color w:val="111111"/>
          <w:sz w:val="28"/>
          <w:szCs w:val="28"/>
          <w:rtl w:val="true"/>
          <w:lang w:bidi="fa-IR"/>
        </w:rPr>
        <w:t xml:space="preserve">: </w:t>
      </w:r>
      <w:r>
        <w:rPr>
          <w:rFonts w:eastAsia="IRNazanin" w:cs="IRNazanin"/>
          <w:color w:val="111111"/>
          <w:sz w:val="28"/>
          <w:szCs w:val="28"/>
          <w:lang w:bidi="fa-IR"/>
        </w:rPr>
        <w:t>149/2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معين الدين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المغيرة بن النعمان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المغيرة بن شعبة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المقداد</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 الصاعدي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 جان الصدقي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 جان بن محمد الاسترآبادي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 نباتي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المنصور الدوانيقي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64/2.374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المولى الكاشي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ميثم البحراني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مير علي شير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 الطاق</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الناصر لدين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eastAsia="IRNazanin" w:cs="IRNazanin"/>
          <w:color w:val="111111"/>
          <w:sz w:val="28"/>
          <w:szCs w:val="28"/>
          <w:lang w:bidi="fa-IR"/>
        </w:rPr>
        <w:t>164/1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135/2.247/1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نصير الدين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النعثل</w:t>
      </w:r>
      <w:r>
        <w:rPr>
          <w:rFonts w:eastAsia="IRNazanin" w:cs="IRNazanin"/>
          <w:color w:val="111111"/>
          <w:sz w:val="28"/>
          <w:szCs w:val="28"/>
          <w:rtl w:val="true"/>
          <w:lang w:bidi="fa-IR"/>
        </w:rPr>
        <w:t xml:space="preserve">: </w:t>
      </w:r>
      <w:r>
        <w:rPr>
          <w:rFonts w:eastAsia="IRNazanin" w:cs="IRNazanin"/>
          <w:color w:val="111111"/>
          <w:sz w:val="28"/>
          <w:szCs w:val="28"/>
          <w:lang w:bidi="fa-IR"/>
        </w:rPr>
        <w:t>239/2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النعمان</w:t>
      </w:r>
      <w:r>
        <w:rPr>
          <w:rFonts w:eastAsia="IRNazanin" w:cs="IRNazanin"/>
          <w:color w:val="111111"/>
          <w:sz w:val="28"/>
          <w:szCs w:val="28"/>
          <w:rtl w:val="true"/>
          <w:lang w:bidi="fa-IR"/>
        </w:rPr>
        <w:t xml:space="preserve">: </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حنيفة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 xml:space="preserve">: </w:t>
      </w:r>
      <w:r>
        <w:rPr>
          <w:rFonts w:eastAsia="IRNazanin" w:cs="IRNazanin"/>
          <w:color w:val="111111"/>
          <w:sz w:val="28"/>
          <w:szCs w:val="28"/>
          <w:lang w:bidi="fa-IR"/>
        </w:rPr>
        <w:t>318/1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234/2.324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نوح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72/2.318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 اللّه بن شريف الحسيني المرعشي الشوشتري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130/2.131/1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وجيه الدين بن الدهّان النحويّ‌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الوليد بن عقبة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eastAsia="IRNazanin" w:cs="IRNazanin"/>
          <w:color w:val="111111"/>
          <w:sz w:val="28"/>
          <w:szCs w:val="28"/>
          <w:lang w:bidi="fa-IR"/>
        </w:rPr>
        <w:t>243/1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83/2.415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هارون الرشيد الرشيد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هامان</w:t>
      </w:r>
      <w:r>
        <w:rPr>
          <w:rFonts w:eastAsia="IRNazanin" w:cs="IRNazanin"/>
          <w:color w:val="111111"/>
          <w:sz w:val="28"/>
          <w:szCs w:val="28"/>
          <w:rtl w:val="true"/>
          <w:lang w:bidi="fa-IR"/>
        </w:rPr>
        <w:t xml:space="preserve">: </w:t>
      </w:r>
      <w:r>
        <w:rPr>
          <w:rFonts w:eastAsia="IRNazanin" w:cs="IRNazanin"/>
          <w:color w:val="111111"/>
          <w:sz w:val="28"/>
          <w:szCs w:val="28"/>
          <w:lang w:bidi="fa-IR"/>
        </w:rPr>
        <w:t>418/1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الهروي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هشام الأحول</w:t>
      </w:r>
      <w:r>
        <w:rPr>
          <w:rFonts w:eastAsia="IRNazanin" w:cs="IRNazanin"/>
          <w:color w:val="111111"/>
          <w:sz w:val="28"/>
          <w:szCs w:val="28"/>
          <w:rtl w:val="true"/>
          <w:lang w:bidi="fa-IR"/>
        </w:rPr>
        <w:t xml:space="preserve">: </w:t>
      </w:r>
      <w:r>
        <w:rPr>
          <w:rFonts w:eastAsia="IRNazanin" w:cs="IRNazanin"/>
          <w:color w:val="111111"/>
          <w:sz w:val="28"/>
          <w:szCs w:val="28"/>
          <w:lang w:bidi="fa-IR"/>
        </w:rPr>
        <w:t>118/2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هشام بن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 xml:space="preserve">: </w:t>
      </w:r>
      <w:r>
        <w:rPr>
          <w:rFonts w:eastAsia="IRNazanin" w:cs="IRNazanin"/>
          <w:color w:val="111111"/>
          <w:sz w:val="28"/>
          <w:szCs w:val="28"/>
          <w:lang w:bidi="fa-IR"/>
        </w:rPr>
        <w:t>224/2.177/1</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هلاكوخان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هود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194/2.375/1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أيّوب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خالد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زكريّا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بن هارون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بن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يعقوب سلطان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يوشع بن 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يونس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225/2</w:t>
      </w:r>
      <w:r>
        <w:rPr>
          <w:rFonts w:eastAsia="Amiri" w:cs="Amiri" w:ascii="Amiri" w:hAnsi="Amiri"/>
          <w:color w:val="111111"/>
          <w:sz w:val="28"/>
          <w:szCs w:val="28"/>
          <w:rtl w:val="true"/>
          <w:lang w:bidi="ar-SA"/>
        </w:rPr>
        <w:t xml:space="preserve">. </w:t>
      </w:r>
      <w:bookmarkStart w:id="142" w:name="pg19670_252009"/>
    </w:p>
    <w:p>
      <w:pPr>
        <w:pStyle w:val="Heading3"/>
        <w:numPr>
          <w:ilvl w:val="2"/>
          <w:numId w:val="1"/>
        </w:numPr>
        <w:rPr/>
      </w:pPr>
      <w:bookmarkStart w:id="143" w:name="__RefHeading___Toc4233922_2314609296"/>
      <w:bookmarkStart w:id="144" w:name="_Toc46"/>
      <w:bookmarkEnd w:id="142"/>
      <w:bookmarkEnd w:id="143"/>
      <w:r>
        <w:rPr>
          <w:rtl w:val="true"/>
        </w:rPr>
        <w:t>فهرس الطوائف و القبائل و الفرق</w:t>
      </w:r>
      <w:bookmarkEnd w:id="144"/>
    </w:p>
    <w:p>
      <w:pPr>
        <w:pStyle w:val="BookText"/>
        <w:rPr/>
      </w:pPr>
      <w:r>
        <w:rPr>
          <w:rFonts w:ascii="IRNazanin" w:hAnsi="IRNazanin" w:eastAsia="IRNazanin"/>
          <w:color w:val="111111"/>
          <w:sz w:val="28"/>
          <w:sz w:val="28"/>
          <w:szCs w:val="28"/>
          <w:rtl w:val="true"/>
          <w:lang w:bidi="fa-IR"/>
        </w:rPr>
        <w:t>آل العبا</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بني كاكلة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بويه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63/2.375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مروان</w:t>
      </w:r>
      <w:r>
        <w:rPr>
          <w:rFonts w:eastAsia="IRNazanin" w:cs="IRNazanin"/>
          <w:color w:val="111111"/>
          <w:sz w:val="28"/>
          <w:szCs w:val="28"/>
          <w:rtl w:val="true"/>
          <w:lang w:bidi="fa-IR"/>
        </w:rPr>
        <w:t xml:space="preserve">: </w:t>
      </w:r>
      <w:r>
        <w:rPr>
          <w:rFonts w:eastAsia="IRNazanin" w:cs="IRNazanin"/>
          <w:color w:val="111111"/>
          <w:sz w:val="28"/>
          <w:szCs w:val="28"/>
          <w:lang w:bidi="fa-IR"/>
        </w:rPr>
        <w:t>403/1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الاثني عشرية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الأزبكيّة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الأشاعرة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الأشعرية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الإمامية الاثني عشرية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227/2.374/1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حنيفة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أسلم</w:t>
      </w:r>
      <w:r>
        <w:rPr>
          <w:rFonts w:eastAsia="IRNazanin" w:cs="IRNazanin"/>
          <w:color w:val="111111"/>
          <w:sz w:val="28"/>
          <w:szCs w:val="28"/>
          <w:rtl w:val="true"/>
          <w:lang w:bidi="fa-IR"/>
        </w:rPr>
        <w:t xml:space="preserve">: </w:t>
      </w:r>
      <w:r>
        <w:rPr>
          <w:rFonts w:eastAsia="IRNazanin" w:cs="IRNazanin"/>
          <w:color w:val="111111"/>
          <w:sz w:val="28"/>
          <w:szCs w:val="28"/>
          <w:lang w:bidi="fa-IR"/>
        </w:rPr>
        <w:t>416/1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أصحاب الجمل</w:t>
      </w:r>
      <w:r>
        <w:rPr>
          <w:rFonts w:eastAsia="IRNazanin" w:cs="IRNazanin"/>
          <w:color w:val="111111"/>
          <w:sz w:val="28"/>
          <w:szCs w:val="28"/>
          <w:rtl w:val="true"/>
          <w:lang w:bidi="fa-IR"/>
        </w:rPr>
        <w:t xml:space="preserve">: </w:t>
      </w:r>
      <w:r>
        <w:rPr>
          <w:rFonts w:eastAsia="IRNazanin" w:cs="IRNazanin"/>
          <w:color w:val="111111"/>
          <w:sz w:val="28"/>
          <w:szCs w:val="28"/>
          <w:lang w:bidi="fa-IR"/>
        </w:rPr>
        <w:t>419/1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البرامكة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البراهمة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إسرائيل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العبّاس</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بنو المصطلق</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بنو أمية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113/2.408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تيم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200/2.372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حنيفة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عبد مناف</w:t>
      </w:r>
      <w:r>
        <w:rPr>
          <w:rFonts w:eastAsia="IRNazanin" w:cs="IRNazanin"/>
          <w:color w:val="111111"/>
          <w:sz w:val="28"/>
          <w:szCs w:val="28"/>
          <w:rtl w:val="true"/>
          <w:lang w:bidi="fa-IR"/>
        </w:rPr>
        <w:t xml:space="preserve">: </w:t>
      </w:r>
      <w:r>
        <w:rPr>
          <w:rFonts w:eastAsia="IRNazanin" w:cs="IRNazanin"/>
          <w:color w:val="111111"/>
          <w:sz w:val="28"/>
          <w:szCs w:val="28"/>
          <w:lang w:bidi="fa-IR"/>
        </w:rPr>
        <w:t>292/1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مروان</w:t>
      </w:r>
      <w:r>
        <w:rPr>
          <w:rFonts w:eastAsia="IRNazanin" w:cs="IRNazanin"/>
          <w:color w:val="111111"/>
          <w:sz w:val="28"/>
          <w:szCs w:val="28"/>
          <w:rtl w:val="true"/>
          <w:lang w:bidi="fa-IR"/>
        </w:rPr>
        <w:t xml:space="preserve">: </w:t>
      </w:r>
      <w:r>
        <w:rPr>
          <w:rFonts w:eastAsia="IRNazanin" w:cs="IRNazanin"/>
          <w:color w:val="111111"/>
          <w:sz w:val="28"/>
          <w:szCs w:val="28"/>
          <w:lang w:bidi="fa-IR"/>
        </w:rPr>
        <w:t>330/1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هاشم</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108/2.412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ثقيف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eastAsia="IRNazanin" w:cs="IRNazanin"/>
          <w:color w:val="111111"/>
          <w:sz w:val="28"/>
          <w:szCs w:val="28"/>
          <w:lang w:bidi="fa-IR"/>
        </w:rPr>
        <w:t>319/1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الثنوية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الجنكيزيّة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الحشويّة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الحنابلة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201/2.181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الحنفيّون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الحنفية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الخزرج</w:t>
      </w:r>
      <w:r>
        <w:rPr>
          <w:rFonts w:eastAsia="IRNazanin" w:cs="IRNazanin"/>
          <w:color w:val="111111"/>
          <w:sz w:val="28"/>
          <w:szCs w:val="28"/>
          <w:rtl w:val="true"/>
          <w:lang w:bidi="fa-IR"/>
        </w:rPr>
        <w:t xml:space="preserve">: </w:t>
      </w:r>
      <w:r>
        <w:rPr>
          <w:rFonts w:eastAsia="IRNazanin" w:cs="IRNazanin"/>
          <w:color w:val="111111"/>
          <w:sz w:val="28"/>
          <w:szCs w:val="28"/>
          <w:lang w:bidi="fa-IR"/>
        </w:rPr>
        <w:t>293/1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الخطّابية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93/1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33/2.424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الخوارزمشاهية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الدهريون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الديالمة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الرافضة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الرفضة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160/2.358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الروافض</w:t>
      </w:r>
      <w:r>
        <w:rPr>
          <w:rFonts w:eastAsia="IRNazanin" w:cs="IRNazanin"/>
          <w:color w:val="111111"/>
          <w:sz w:val="28"/>
          <w:szCs w:val="28"/>
          <w:rtl w:val="true"/>
          <w:lang w:bidi="fa-IR"/>
        </w:rPr>
        <w:t xml:space="preserve">: </w:t>
      </w:r>
      <w:r>
        <w:rPr>
          <w:rFonts w:eastAsia="IRNazanin" w:cs="IRNazanin"/>
          <w:color w:val="111111"/>
          <w:sz w:val="28"/>
          <w:szCs w:val="28"/>
          <w:lang w:bidi="fa-IR"/>
        </w:rPr>
        <w:t>146/1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417/1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68/2.425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السفيانيون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الشافعية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106/2.378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الصفوية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136/2.90/1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الطبيعيون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eastAsia="IRNazanin" w:cs="IRNazanin"/>
          <w:color w:val="111111"/>
          <w:sz w:val="28"/>
          <w:szCs w:val="28"/>
          <w:lang w:bidi="fa-IR"/>
        </w:rPr>
        <w:t>319/1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العباسيّون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العثمانيّة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العقبيّون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العمروية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العيّارون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 xml:space="preserve">: </w:t>
      </w:r>
      <w:r>
        <w:rPr>
          <w:rFonts w:eastAsia="IRNazanin" w:cs="IRNazanin"/>
          <w:color w:val="111111"/>
          <w:sz w:val="28"/>
          <w:szCs w:val="28"/>
          <w:lang w:bidi="fa-IR"/>
        </w:rPr>
        <w:t>416/1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eastAsia="IRNazanin" w:cs="IRNazanin"/>
          <w:color w:val="111111"/>
          <w:sz w:val="28"/>
          <w:szCs w:val="28"/>
          <w:lang w:bidi="fa-IR"/>
        </w:rPr>
        <w:t>417/1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القاسطون</w:t>
      </w:r>
      <w:r>
        <w:rPr>
          <w:rFonts w:eastAsia="IRNazanin" w:cs="IRNazanin"/>
          <w:color w:val="111111"/>
          <w:sz w:val="28"/>
          <w:szCs w:val="28"/>
          <w:rtl w:val="true"/>
          <w:lang w:bidi="fa-IR"/>
        </w:rPr>
        <w:t xml:space="preserve">: </w:t>
      </w:r>
      <w:r>
        <w:rPr>
          <w:rFonts w:eastAsia="IRNazanin" w:cs="IRNazanin"/>
          <w:color w:val="111111"/>
          <w:sz w:val="28"/>
          <w:szCs w:val="28"/>
          <w:lang w:bidi="fa-IR"/>
        </w:rPr>
        <w:t>238/1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القرشيون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قزلباش</w:t>
      </w:r>
      <w:r>
        <w:rPr>
          <w:rFonts w:eastAsia="IRNazanin" w:cs="IRNazanin"/>
          <w:color w:val="111111"/>
          <w:sz w:val="28"/>
          <w:szCs w:val="28"/>
          <w:rtl w:val="true"/>
          <w:lang w:bidi="fa-IR"/>
        </w:rPr>
        <w:t xml:space="preserve">: </w:t>
      </w:r>
      <w:r>
        <w:rPr>
          <w:rFonts w:eastAsia="IRNazanin" w:cs="IRNazanin"/>
          <w:color w:val="111111"/>
          <w:sz w:val="28"/>
          <w:szCs w:val="28"/>
          <w:lang w:bidi="fa-IR"/>
        </w:rPr>
        <w:t>168/2.355/1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 xml:space="preserve">: </w:t>
      </w:r>
      <w:r>
        <w:rPr>
          <w:rFonts w:eastAsia="IRNazanin" w:cs="IRNazanin"/>
          <w:color w:val="111111"/>
          <w:sz w:val="28"/>
          <w:szCs w:val="28"/>
          <w:lang w:bidi="fa-IR"/>
        </w:rPr>
        <w:t>80/1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الكرامية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الماتريدية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المارقون</w:t>
      </w:r>
      <w:r>
        <w:rPr>
          <w:rFonts w:eastAsia="IRNazanin" w:cs="IRNazanin"/>
          <w:color w:val="111111"/>
          <w:sz w:val="28"/>
          <w:szCs w:val="28"/>
          <w:rtl w:val="true"/>
          <w:lang w:bidi="fa-IR"/>
        </w:rPr>
        <w:t xml:space="preserve">: </w:t>
      </w:r>
      <w:r>
        <w:rPr>
          <w:rFonts w:eastAsia="IRNazanin" w:cs="IRNazanin"/>
          <w:color w:val="111111"/>
          <w:sz w:val="28"/>
          <w:szCs w:val="28"/>
          <w:lang w:bidi="fa-IR"/>
        </w:rPr>
        <w:t>238/1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المالكيّة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147/2.181/1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المجبّرة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المجسمة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مجوسيان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المرجئة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المروانية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249/2.408/1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مزينة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416/1</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المعتزلة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الناكثون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النجّاريّة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النصارى</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النقشبندية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الواصلية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الهاشميون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 xml:space="preserve">: </w:t>
      </w:r>
      <w:r>
        <w:rPr>
          <w:rFonts w:eastAsia="IRNazanin" w:cs="IRNazanin"/>
          <w:color w:val="111111"/>
          <w:sz w:val="28"/>
          <w:szCs w:val="28"/>
          <w:lang w:bidi="fa-IR"/>
        </w:rPr>
        <w:t>418/1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اليونانيون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162/2</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bookmarkStart w:id="145" w:name="pg19670_252013"/>
    </w:p>
    <w:p>
      <w:pPr>
        <w:pStyle w:val="Heading3"/>
        <w:numPr>
          <w:ilvl w:val="2"/>
          <w:numId w:val="1"/>
        </w:numPr>
        <w:rPr/>
      </w:pPr>
      <w:bookmarkStart w:id="146" w:name="__RefHeading___Toc4233924_2314609296"/>
      <w:bookmarkStart w:id="147" w:name="_Toc47"/>
      <w:bookmarkEnd w:id="145"/>
      <w:bookmarkEnd w:id="146"/>
      <w:r>
        <w:rPr>
          <w:rtl w:val="true"/>
        </w:rPr>
        <w:t>فهرس الأماكن و البلدان</w:t>
      </w:r>
      <w:bookmarkEnd w:id="147"/>
    </w:p>
    <w:p>
      <w:pPr>
        <w:pStyle w:val="BookText"/>
        <w:rPr/>
      </w:pPr>
      <w:r>
        <w:rPr>
          <w:rFonts w:ascii="Amiri" w:hAnsi="Amiri" w:eastAsia="Amiri" w:cs="Amiri"/>
          <w:color w:val="111111"/>
          <w:sz w:val="28"/>
          <w:sz w:val="28"/>
          <w:szCs w:val="28"/>
          <w:rtl w:val="true"/>
          <w:lang w:bidi="ar-SA"/>
        </w:rPr>
        <w:t>آذربيجان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استراباد</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إفريقية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الأبطح</w:t>
      </w:r>
      <w:r>
        <w:rPr>
          <w:rFonts w:eastAsia="IRNazanin" w:cs="IRNazanin"/>
          <w:color w:val="111111"/>
          <w:sz w:val="28"/>
          <w:szCs w:val="28"/>
          <w:rtl w:val="true"/>
          <w:lang w:bidi="fa-IR"/>
        </w:rPr>
        <w:t xml:space="preserve">: </w:t>
      </w:r>
      <w:r>
        <w:rPr>
          <w:rFonts w:eastAsia="IRNazanin" w:cs="IRNazanin"/>
          <w:color w:val="111111"/>
          <w:sz w:val="28"/>
          <w:szCs w:val="28"/>
          <w:lang w:bidi="fa-IR"/>
        </w:rPr>
        <w:t>105/2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الأندلس</w:t>
      </w:r>
      <w:r>
        <w:rPr>
          <w:rFonts w:eastAsia="IRNazanin" w:cs="IRNazanin"/>
          <w:color w:val="111111"/>
          <w:sz w:val="28"/>
          <w:szCs w:val="28"/>
          <w:rtl w:val="true"/>
          <w:lang w:bidi="fa-IR"/>
        </w:rPr>
        <w:t xml:space="preserve">: </w:t>
      </w:r>
      <w:r>
        <w:rPr>
          <w:rFonts w:eastAsia="IRNazanin" w:cs="IRNazanin"/>
          <w:color w:val="111111"/>
          <w:sz w:val="28"/>
          <w:szCs w:val="28"/>
          <w:lang w:bidi="fa-IR"/>
        </w:rPr>
        <w:t>175/2.106/1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أرض البقيع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241/2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أندلس</w:t>
      </w:r>
      <w:r>
        <w:rPr>
          <w:rFonts w:eastAsia="IRNazanin" w:cs="IRNazanin"/>
          <w:color w:val="111111"/>
          <w:sz w:val="28"/>
          <w:szCs w:val="28"/>
          <w:rtl w:val="true"/>
          <w:lang w:bidi="fa-IR"/>
        </w:rPr>
        <w:t xml:space="preserve">: </w:t>
      </w:r>
      <w:r>
        <w:rPr>
          <w:rFonts w:eastAsia="IRNazanin" w:cs="IRNazanin"/>
          <w:color w:val="111111"/>
          <w:sz w:val="28"/>
          <w:szCs w:val="28"/>
          <w:lang w:bidi="fa-IR"/>
        </w:rPr>
        <w:t>423/1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بخارا</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24/2.270/1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185/1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البقيع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بقيع الغرقد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البيت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 اللّه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 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جرجان</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244/2.66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الحبشة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الحجاز</w:t>
      </w:r>
      <w:r>
        <w:rPr>
          <w:rFonts w:eastAsia="IRNazanin" w:cs="IRNazanin"/>
          <w:color w:val="111111"/>
          <w:sz w:val="28"/>
          <w:szCs w:val="28"/>
          <w:rtl w:val="true"/>
          <w:lang w:bidi="fa-IR"/>
        </w:rPr>
        <w:t xml:space="preserve">: </w:t>
      </w:r>
      <w:r>
        <w:rPr>
          <w:rFonts w:eastAsia="IRNazanin" w:cs="IRNazanin"/>
          <w:color w:val="111111"/>
          <w:sz w:val="28"/>
          <w:szCs w:val="28"/>
          <w:lang w:bidi="fa-IR"/>
        </w:rPr>
        <w:t>88/2.352/1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188/1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136/2.421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eastAsia="IRNazanin" w:cs="IRNazanin"/>
          <w:color w:val="111111"/>
          <w:sz w:val="28"/>
          <w:szCs w:val="28"/>
          <w:lang w:bidi="fa-IR"/>
        </w:rPr>
        <w:t>374/1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eastAsia="IRNazanin" w:cs="IRNazanin"/>
          <w:color w:val="111111"/>
          <w:sz w:val="28"/>
          <w:szCs w:val="28"/>
          <w:lang w:bidi="fa-IR"/>
        </w:rPr>
        <w:t>157/2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الربذة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237/1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الزم</w:t>
      </w:r>
      <w:r>
        <w:rPr>
          <w:rFonts w:eastAsia="IRNazanin" w:cs="IRNazanin"/>
          <w:color w:val="111111"/>
          <w:sz w:val="28"/>
          <w:szCs w:val="28"/>
          <w:rtl w:val="true"/>
          <w:lang w:bidi="fa-IR"/>
        </w:rPr>
        <w:t xml:space="preserve">: </w:t>
      </w:r>
      <w:r>
        <w:rPr>
          <w:rFonts w:eastAsia="IRNazanin" w:cs="IRNazanin"/>
          <w:color w:val="111111"/>
          <w:sz w:val="28"/>
          <w:szCs w:val="28"/>
          <w:lang w:bidi="fa-IR"/>
        </w:rPr>
        <w:t>203/2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سامرّة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سبزوار</w:t>
      </w:r>
      <w:r>
        <w:rPr>
          <w:rFonts w:eastAsia="IRNazanin" w:cs="IRNazanin"/>
          <w:color w:val="111111"/>
          <w:sz w:val="28"/>
          <w:szCs w:val="28"/>
          <w:rtl w:val="true"/>
          <w:lang w:bidi="fa-IR"/>
        </w:rPr>
        <w:t xml:space="preserve">: </w:t>
      </w:r>
      <w:r>
        <w:rPr>
          <w:rFonts w:eastAsia="IRNazanin" w:cs="IRNazanin"/>
          <w:color w:val="111111"/>
          <w:sz w:val="28"/>
          <w:szCs w:val="28"/>
          <w:lang w:bidi="fa-IR"/>
        </w:rPr>
        <w:t>242/2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سرانديب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سقيفة بني ساعدة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سمرقند</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r>
        <w:rPr>
          <w:rFonts w:eastAsia="IRNazanin" w:cs="IRNazanin"/>
          <w:color w:val="111111"/>
          <w:sz w:val="28"/>
          <w:szCs w:val="28"/>
          <w:rtl w:val="true"/>
          <w:lang w:bidi="fa-IR"/>
        </w:rPr>
        <w:t xml:space="preserve">: </w:t>
      </w:r>
      <w:r>
        <w:rPr>
          <w:rFonts w:eastAsia="IRNazanin" w:cs="IRNazanin"/>
          <w:color w:val="111111"/>
          <w:sz w:val="28"/>
          <w:szCs w:val="28"/>
          <w:lang w:bidi="fa-IR"/>
        </w:rPr>
        <w:t>202/2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213/1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الشروان</w:t>
      </w:r>
      <w:r>
        <w:rPr>
          <w:rFonts w:eastAsia="IRNazanin" w:cs="IRNazanin"/>
          <w:color w:val="111111"/>
          <w:sz w:val="28"/>
          <w:szCs w:val="28"/>
          <w:rtl w:val="true"/>
          <w:lang w:bidi="fa-IR"/>
        </w:rPr>
        <w:t xml:space="preserve">: </w:t>
      </w:r>
      <w:r>
        <w:rPr>
          <w:rFonts w:eastAsia="IRNazanin" w:cs="IRNazanin"/>
          <w:color w:val="111111"/>
          <w:sz w:val="28"/>
          <w:szCs w:val="28"/>
          <w:lang w:bidi="fa-IR"/>
        </w:rPr>
        <w:t>255/2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 عبد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231/1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شميشاط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شيراز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64/2.423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236/2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طوس</w:t>
      </w:r>
      <w:r>
        <w:rPr>
          <w:rFonts w:eastAsia="IRNazanin" w:cs="IRNazanin"/>
          <w:color w:val="111111"/>
          <w:sz w:val="28"/>
          <w:szCs w:val="28"/>
          <w:rtl w:val="true"/>
          <w:lang w:bidi="fa-IR"/>
        </w:rPr>
        <w:t xml:space="preserve">: </w:t>
      </w:r>
      <w:r>
        <w:rPr>
          <w:rFonts w:eastAsia="IRNazanin" w:cs="IRNazanin"/>
          <w:color w:val="111111"/>
          <w:sz w:val="28"/>
          <w:szCs w:val="28"/>
          <w:lang w:bidi="fa-IR"/>
        </w:rPr>
        <w:t>203/2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234/1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136/2.340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 العجم</w:t>
      </w:r>
      <w:r>
        <w:rPr>
          <w:rFonts w:eastAsia="IRNazanin" w:cs="IRNazanin"/>
          <w:color w:val="111111"/>
          <w:sz w:val="28"/>
          <w:szCs w:val="28"/>
          <w:rtl w:val="true"/>
          <w:lang w:bidi="fa-IR"/>
        </w:rPr>
        <w:t xml:space="preserve">: </w:t>
      </w:r>
      <w:r>
        <w:rPr>
          <w:rFonts w:eastAsia="IRNazanin" w:cs="IRNazanin"/>
          <w:color w:val="111111"/>
          <w:sz w:val="28"/>
          <w:szCs w:val="28"/>
          <w:lang w:bidi="fa-IR"/>
        </w:rPr>
        <w:t>241/2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العسكر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عقبة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9/2.379/1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eastAsia="IRNazanin" w:cs="IRNazanin"/>
          <w:color w:val="111111"/>
          <w:sz w:val="28"/>
          <w:szCs w:val="28"/>
          <w:lang w:bidi="fa-IR"/>
        </w:rPr>
        <w:t>136/2.234/1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243/2.409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الفرنج</w:t>
      </w:r>
      <w:r>
        <w:rPr>
          <w:rFonts w:eastAsia="IRNazanin" w:cs="IRNazanin"/>
          <w:color w:val="111111"/>
          <w:sz w:val="28"/>
          <w:szCs w:val="28"/>
          <w:rtl w:val="true"/>
          <w:lang w:bidi="fa-IR"/>
        </w:rPr>
        <w:t xml:space="preserve">: </w:t>
      </w:r>
      <w:r>
        <w:rPr>
          <w:rFonts w:eastAsia="IRNazanin" w:cs="IRNazanin"/>
          <w:color w:val="111111"/>
          <w:sz w:val="28"/>
          <w:szCs w:val="28"/>
          <w:lang w:bidi="fa-IR"/>
        </w:rPr>
        <w:t>218/2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قاشان</w:t>
      </w:r>
      <w:r>
        <w:rPr>
          <w:rFonts w:eastAsia="IRNazanin" w:cs="IRNazanin"/>
          <w:color w:val="111111"/>
          <w:sz w:val="28"/>
          <w:szCs w:val="28"/>
          <w:rtl w:val="true"/>
          <w:lang w:bidi="fa-IR"/>
        </w:rPr>
        <w:t xml:space="preserve">: </w:t>
      </w:r>
      <w:r>
        <w:rPr>
          <w:rFonts w:eastAsia="IRNazanin" w:cs="IRNazanin"/>
          <w:color w:val="111111"/>
          <w:sz w:val="28"/>
          <w:szCs w:val="28"/>
          <w:lang w:bidi="fa-IR"/>
        </w:rPr>
        <w:t>241/2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قدها</w:t>
      </w:r>
      <w:r>
        <w:rPr>
          <w:rFonts w:eastAsia="IRNazanin" w:cs="IRNazanin"/>
          <w:color w:val="111111"/>
          <w:sz w:val="28"/>
          <w:szCs w:val="28"/>
          <w:rtl w:val="true"/>
          <w:lang w:bidi="fa-IR"/>
        </w:rPr>
        <w:t xml:space="preserve">: </w:t>
      </w:r>
      <w:r>
        <w:rPr>
          <w:rFonts w:eastAsia="IRNazanin" w:cs="IRNazanin"/>
          <w:color w:val="111111"/>
          <w:sz w:val="28"/>
          <w:szCs w:val="28"/>
          <w:lang w:bidi="fa-IR"/>
        </w:rPr>
        <w:t>202/2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قزوين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242/2.355/1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 ها</w:t>
      </w:r>
      <w:r>
        <w:rPr>
          <w:rFonts w:eastAsia="IRNazanin" w:cs="IRNazanin"/>
          <w:color w:val="111111"/>
          <w:sz w:val="28"/>
          <w:szCs w:val="28"/>
          <w:rtl w:val="true"/>
          <w:lang w:bidi="fa-IR"/>
        </w:rPr>
        <w:t xml:space="preserve">: </w:t>
      </w:r>
      <w:r>
        <w:rPr>
          <w:rFonts w:eastAsia="IRNazanin" w:cs="IRNazanin"/>
          <w:color w:val="111111"/>
          <w:sz w:val="28"/>
          <w:szCs w:val="28"/>
          <w:lang w:bidi="fa-IR"/>
        </w:rPr>
        <w:t>203/2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124/2.362/1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كاشان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242/2.361/1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219/2.159/1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218/2.245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ماوراء النهر</w:t>
      </w:r>
      <w:r>
        <w:rPr>
          <w:rFonts w:eastAsia="IRNazanin" w:cs="IRNazanin"/>
          <w:color w:val="111111"/>
          <w:sz w:val="28"/>
          <w:szCs w:val="28"/>
          <w:rtl w:val="true"/>
          <w:lang w:bidi="fa-IR"/>
        </w:rPr>
        <w:t xml:space="preserve">: </w:t>
      </w:r>
      <w:r>
        <w:rPr>
          <w:rFonts w:eastAsia="IRNazanin" w:cs="IRNazanin"/>
          <w:color w:val="111111"/>
          <w:sz w:val="28"/>
          <w:szCs w:val="28"/>
          <w:lang w:bidi="fa-IR"/>
        </w:rPr>
        <w:t>180/2.66/1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84/2.414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المزدلفة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بني أميّة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مشهد الكاظم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344/1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eastAsia="IRNazanin" w:cs="IRNazanin"/>
          <w:color w:val="111111"/>
          <w:sz w:val="28"/>
          <w:szCs w:val="28"/>
          <w:lang w:bidi="fa-IR"/>
        </w:rPr>
        <w:t>264/2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xml:space="preserve">: </w:t>
      </w:r>
      <w:r>
        <w:rPr>
          <w:rFonts w:eastAsia="IRNazanin" w:cs="IRNazanin"/>
          <w:color w:val="111111"/>
          <w:sz w:val="28"/>
          <w:szCs w:val="28"/>
          <w:lang w:bidi="fa-IR"/>
        </w:rPr>
        <w:t>160/2.363/1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النظامية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bookmarkStart w:id="148" w:name="pg19670_252016"/>
    </w:p>
    <w:p>
      <w:pPr>
        <w:pStyle w:val="Heading3"/>
        <w:numPr>
          <w:ilvl w:val="2"/>
          <w:numId w:val="1"/>
        </w:numPr>
        <w:rPr/>
      </w:pPr>
      <w:bookmarkStart w:id="149" w:name="__RefHeading___Toc4233926_2314609296"/>
      <w:bookmarkStart w:id="150" w:name="_Toc48"/>
      <w:bookmarkEnd w:id="148"/>
      <w:bookmarkEnd w:id="149"/>
      <w:r>
        <w:rPr>
          <w:rtl w:val="true"/>
        </w:rPr>
        <w:t>فهرس الوقائع و الأيّام</w:t>
      </w:r>
      <w:bookmarkEnd w:id="150"/>
    </w:p>
    <w:p>
      <w:pPr>
        <w:pStyle w:val="BookText"/>
        <w:rPr/>
      </w:pPr>
      <w:r>
        <w:rPr>
          <w:rFonts w:ascii="Amiri" w:hAnsi="Amiri" w:eastAsia="Amiri" w:cs="Amiri"/>
          <w:color w:val="111111"/>
          <w:sz w:val="28"/>
          <w:sz w:val="28"/>
          <w:szCs w:val="28"/>
          <w:rtl w:val="true"/>
          <w:lang w:bidi="ar-SA"/>
        </w:rPr>
        <w:t xml:space="preserve">حرب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واقعة الجمل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حرب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الخندق</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عاشوراء</w:t>
      </w:r>
      <w:r>
        <w:rPr>
          <w:rFonts w:eastAsia="IRNazanin" w:cs="IRNazanin"/>
          <w:color w:val="111111"/>
          <w:sz w:val="28"/>
          <w:szCs w:val="28"/>
          <w:rtl w:val="true"/>
          <w:lang w:bidi="fa-IR"/>
        </w:rPr>
        <w:t xml:space="preserve">: </w:t>
      </w:r>
      <w:r>
        <w:rPr>
          <w:rFonts w:eastAsia="IRNazanin" w:cs="IRNazanin"/>
          <w:color w:val="111111"/>
          <w:sz w:val="28"/>
          <w:szCs w:val="28"/>
          <w:lang w:bidi="fa-IR"/>
        </w:rPr>
        <w:t>250/2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عام الحديبية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ليلة المزدلفة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النهروان</w:t>
      </w:r>
      <w:r>
        <w:rPr>
          <w:rFonts w:eastAsia="IRNazanin" w:cs="IRNazanin"/>
          <w:color w:val="111111"/>
          <w:sz w:val="28"/>
          <w:szCs w:val="28"/>
          <w:rtl w:val="true"/>
          <w:lang w:bidi="fa-IR"/>
        </w:rPr>
        <w:t xml:space="preserve">: </w:t>
      </w:r>
      <w:r>
        <w:rPr>
          <w:rFonts w:eastAsia="IRNazanin" w:cs="IRNazanin"/>
          <w:color w:val="111111"/>
          <w:sz w:val="28"/>
          <w:szCs w:val="28"/>
          <w:lang w:bidi="fa-IR"/>
        </w:rPr>
        <w:t>416/1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الحديبية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السقيفة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النوروز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بدر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خيبر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عاشوراء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مرحب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314/1</w:t>
      </w:r>
      <w:r>
        <w:rPr>
          <w:rFonts w:eastAsia="Amiri" w:cs="Amiri" w:ascii="Amiri" w:hAnsi="Amiri"/>
          <w:color w:val="111111"/>
          <w:sz w:val="28"/>
          <w:szCs w:val="28"/>
          <w:rtl w:val="true"/>
          <w:lang w:bidi="ar-SA"/>
        </w:rPr>
        <w:t xml:space="preserve">. </w:t>
      </w:r>
      <w:bookmarkStart w:id="151" w:name="pg19670_252017"/>
    </w:p>
    <w:p>
      <w:pPr>
        <w:pStyle w:val="Heading3"/>
        <w:numPr>
          <w:ilvl w:val="2"/>
          <w:numId w:val="1"/>
        </w:numPr>
        <w:rPr/>
      </w:pPr>
      <w:bookmarkStart w:id="152" w:name="__RefHeading___Toc4233928_2314609296"/>
      <w:bookmarkStart w:id="153" w:name="_Toc49"/>
      <w:bookmarkEnd w:id="151"/>
      <w:bookmarkEnd w:id="152"/>
      <w:r>
        <w:rPr>
          <w:rtl w:val="true"/>
        </w:rPr>
        <w:t>فهرس الأشعار</w:t>
      </w:r>
      <w:bookmarkEnd w:id="153"/>
    </w:p>
    <w:p>
      <w:pPr>
        <w:pStyle w:val="Heading3"/>
        <w:numPr>
          <w:ilvl w:val="2"/>
          <w:numId w:val="1"/>
        </w:numPr>
        <w:rPr/>
      </w:pPr>
      <w:bookmarkStart w:id="154" w:name="__RefHeading___Toc4233930_2314609296"/>
      <w:bookmarkStart w:id="155" w:name="_Toc50"/>
      <w:bookmarkEnd w:id="154"/>
      <w:r>
        <w:rPr>
          <w:rtl w:val="true"/>
        </w:rPr>
        <w:t>الأشعار العربيّة</w:t>
      </w:r>
      <w:bookmarkEnd w:id="155"/>
    </w:p>
    <w:p>
      <w:pPr>
        <w:pStyle w:val="BookText"/>
        <w:rPr/>
      </w:pPr>
      <w:r>
        <w:rPr>
          <w:rFonts w:ascii="Amiri" w:hAnsi="Amiri" w:eastAsia="Amiri" w:cs="Amiri"/>
          <w:color w:val="111111"/>
          <w:sz w:val="28"/>
          <w:sz w:val="28"/>
          <w:szCs w:val="28"/>
          <w:rtl w:val="true"/>
          <w:lang w:bidi="ar-SA"/>
        </w:rPr>
        <w:t>صدر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إذا العلويّ تابع ناصبيّا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188/2</w:t>
      </w:r>
    </w:p>
    <w:p>
      <w:pPr>
        <w:pStyle w:val="BookText"/>
        <w:rPr/>
      </w:pPr>
      <w:r>
        <w:rPr>
          <w:rFonts w:ascii="Amiri" w:hAnsi="Amiri" w:eastAsia="Amiri" w:cs="Amiri"/>
          <w:color w:val="111111"/>
          <w:sz w:val="28"/>
          <w:sz w:val="28"/>
          <w:szCs w:val="28"/>
          <w:rtl w:val="true"/>
          <w:lang w:bidi="ar-SA"/>
        </w:rPr>
        <w:t>إن الإله الذي لا شيء يشبهه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الحميري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w:t>
      </w:r>
    </w:p>
    <w:p>
      <w:pPr>
        <w:pStyle w:val="BookText"/>
        <w:rPr/>
      </w:pPr>
      <w:r>
        <w:rPr>
          <w:rFonts w:ascii="Amiri" w:hAnsi="Amiri" w:eastAsia="Amiri" w:cs="Amiri"/>
          <w:color w:val="111111"/>
          <w:sz w:val="28"/>
          <w:sz w:val="28"/>
          <w:szCs w:val="28"/>
          <w:rtl w:val="true"/>
          <w:lang w:bidi="ar-SA"/>
        </w:rPr>
        <w:t>إن كان إبليس أغوى الناس كلّهم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إبليسا</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أترجو أمة قتلت حسينا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الحساب</w:t>
      </w:r>
      <w:r>
        <w:rPr>
          <w:rFonts w:eastAsia="IRNazanin" w:cs="IRNazanin"/>
          <w:color w:val="111111"/>
          <w:sz w:val="28"/>
          <w:szCs w:val="28"/>
          <w:rtl w:val="true"/>
          <w:lang w:bidi="fa-IR"/>
        </w:rPr>
        <w:t xml:space="preserve">\ - \ </w:t>
      </w:r>
      <w:r>
        <w:rPr>
          <w:rFonts w:eastAsia="IRNazanin" w:cs="IRNazanin"/>
          <w:color w:val="111111"/>
          <w:sz w:val="28"/>
          <w:szCs w:val="28"/>
          <w:lang w:bidi="fa-IR"/>
        </w:rPr>
        <w:t>59/2</w:t>
      </w:r>
    </w:p>
    <w:p>
      <w:pPr>
        <w:pStyle w:val="BookText"/>
        <w:rPr/>
      </w:pPr>
      <w:r>
        <w:rPr>
          <w:rFonts w:ascii="Amiri" w:hAnsi="Amiri" w:eastAsia="Amiri" w:cs="Amiri"/>
          <w:color w:val="111111"/>
          <w:sz w:val="28"/>
          <w:sz w:val="28"/>
          <w:szCs w:val="28"/>
          <w:rtl w:val="true"/>
          <w:lang w:bidi="ar-SA"/>
        </w:rPr>
        <w:t>ألا مبلغ عنّي الوجيه رسالة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البركات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74/1</w:t>
      </w:r>
    </w:p>
    <w:p>
      <w:pPr>
        <w:pStyle w:val="BookText"/>
        <w:rPr/>
      </w:pPr>
      <w:r>
        <w:rPr>
          <w:rFonts w:ascii="Amiri" w:hAnsi="Amiri" w:eastAsia="Amiri" w:cs="Amiri"/>
          <w:color w:val="111111"/>
          <w:sz w:val="28"/>
          <w:sz w:val="28"/>
          <w:szCs w:val="28"/>
          <w:rtl w:val="true"/>
          <w:lang w:bidi="ar-SA"/>
        </w:rPr>
        <w:t>تودّ عدوي ثمّ تزعم أنّني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لعازب</w:t>
      </w:r>
      <w:r>
        <w:rPr>
          <w:rFonts w:eastAsia="IRNazanin" w:cs="IRNazanin"/>
          <w:color w:val="111111"/>
          <w:sz w:val="28"/>
          <w:szCs w:val="28"/>
          <w:rtl w:val="true"/>
          <w:lang w:bidi="fa-IR"/>
        </w:rPr>
        <w:t xml:space="preserve">\ - \ </w:t>
      </w:r>
      <w:r>
        <w:rPr>
          <w:rFonts w:eastAsia="IRNazanin" w:cs="IRNazanin"/>
          <w:color w:val="111111"/>
          <w:sz w:val="28"/>
          <w:szCs w:val="28"/>
          <w:lang w:bidi="fa-IR"/>
        </w:rPr>
        <w:t>236/2</w:t>
      </w:r>
    </w:p>
    <w:p>
      <w:pPr>
        <w:pStyle w:val="BookText"/>
        <w:rPr/>
      </w:pPr>
      <w:r>
        <w:rPr>
          <w:rFonts w:ascii="Amiri" w:hAnsi="Amiri" w:eastAsia="Amiri" w:cs="Amiri"/>
          <w:color w:val="111111"/>
          <w:sz w:val="28"/>
          <w:sz w:val="28"/>
          <w:szCs w:val="28"/>
          <w:rtl w:val="true"/>
          <w:lang w:bidi="ar-SA"/>
        </w:rPr>
        <w:t>ذهب الحمار ليستفيد لنفسه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أذنان</w:t>
      </w:r>
      <w:r>
        <w:rPr>
          <w:rFonts w:eastAsia="IRNazanin" w:cs="IRNazanin"/>
          <w:color w:val="111111"/>
          <w:sz w:val="28"/>
          <w:szCs w:val="28"/>
          <w:rtl w:val="true"/>
          <w:lang w:bidi="fa-IR"/>
        </w:rPr>
        <w:t xml:space="preserve">\ - \ </w:t>
      </w:r>
      <w:r>
        <w:rPr>
          <w:rFonts w:eastAsia="IRNazanin" w:cs="IRNazanin"/>
          <w:color w:val="111111"/>
          <w:sz w:val="28"/>
          <w:szCs w:val="28"/>
          <w:lang w:bidi="fa-IR"/>
        </w:rPr>
        <w:t>290/1</w:t>
      </w:r>
    </w:p>
    <w:p>
      <w:pPr>
        <w:pStyle w:val="BookText"/>
        <w:rPr/>
      </w:pPr>
      <w:r>
        <w:rPr>
          <w:rFonts w:ascii="Amiri" w:hAnsi="Amiri" w:eastAsia="Amiri" w:cs="Amiri"/>
          <w:color w:val="111111"/>
          <w:sz w:val="28"/>
          <w:sz w:val="28"/>
          <w:szCs w:val="28"/>
          <w:rtl w:val="true"/>
          <w:lang w:bidi="ar-SA"/>
        </w:rPr>
        <w:t>فإن دفنا في بيته و جواره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يحترقان</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370/1</w:t>
      </w:r>
    </w:p>
    <w:p>
      <w:pPr>
        <w:pStyle w:val="BookText"/>
        <w:rPr/>
      </w:pPr>
      <w:r>
        <w:rPr>
          <w:rFonts w:ascii="Amiri" w:hAnsi="Amiri" w:eastAsia="Amiri" w:cs="Amiri"/>
          <w:color w:val="111111"/>
          <w:sz w:val="28"/>
          <w:sz w:val="28"/>
          <w:szCs w:val="28"/>
          <w:rtl w:val="true"/>
          <w:lang w:bidi="ar-SA"/>
        </w:rPr>
        <w:t>فو اللّه ما أدري و إنّي لصادق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149/1</w:t>
      </w:r>
    </w:p>
    <w:p>
      <w:pPr>
        <w:pStyle w:val="BookText"/>
        <w:rPr/>
      </w:pPr>
      <w:r>
        <w:rPr>
          <w:rFonts w:ascii="Amiri" w:hAnsi="Amiri" w:eastAsia="Amiri" w:cs="Amiri"/>
          <w:color w:val="111111"/>
          <w:sz w:val="28"/>
          <w:sz w:val="28"/>
          <w:szCs w:val="28"/>
          <w:rtl w:val="true"/>
          <w:lang w:bidi="ar-SA"/>
        </w:rPr>
        <w:t>لجماعة سمّوا هواهم سنّة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موكفه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141/1</w:t>
      </w:r>
    </w:p>
    <w:p>
      <w:pPr>
        <w:pStyle w:val="BookText"/>
        <w:rPr/>
      </w:pPr>
      <w:r>
        <w:rPr>
          <w:rFonts w:ascii="Amiri" w:hAnsi="Amiri" w:eastAsia="Amiri" w:cs="Amiri"/>
          <w:color w:val="111111"/>
          <w:sz w:val="28"/>
          <w:sz w:val="28"/>
          <w:szCs w:val="28"/>
          <w:rtl w:val="true"/>
          <w:lang w:bidi="ar-SA"/>
        </w:rPr>
        <w:t>لقد علم الأناس بأنّ سهمي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379/1</w:t>
      </w:r>
    </w:p>
    <w:p>
      <w:pPr>
        <w:pStyle w:val="BookText"/>
        <w:rPr/>
      </w:pPr>
      <w:r>
        <w:rPr>
          <w:rFonts w:ascii="IRNazanin" w:hAnsi="IRNazanin" w:eastAsia="IRNazanin"/>
          <w:color w:val="111111"/>
          <w:sz w:val="28"/>
          <w:sz w:val="28"/>
          <w:szCs w:val="28"/>
          <w:rtl w:val="true"/>
          <w:lang w:bidi="fa-IR"/>
        </w:rPr>
        <w:t>لو افتخرت بآباء مضوا سلفا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ولدوا</w:t>
      </w:r>
      <w:r>
        <w:rPr>
          <w:rFonts w:eastAsia="IRNazanin" w:cs="IRNazanin"/>
          <w:color w:val="111111"/>
          <w:sz w:val="28"/>
          <w:szCs w:val="28"/>
          <w:rtl w:val="true"/>
          <w:lang w:bidi="fa-IR"/>
        </w:rPr>
        <w:t xml:space="preserve">\ - \ </w:t>
      </w:r>
      <w:r>
        <w:rPr>
          <w:rFonts w:eastAsia="IRNazanin" w:cs="IRNazanin"/>
          <w:color w:val="111111"/>
          <w:sz w:val="28"/>
          <w:szCs w:val="28"/>
          <w:lang w:bidi="fa-IR"/>
        </w:rPr>
        <w:t>71/1</w:t>
      </w:r>
    </w:p>
    <w:p>
      <w:pPr>
        <w:pStyle w:val="BookText"/>
        <w:rPr/>
      </w:pPr>
      <w:r>
        <w:rPr>
          <w:rFonts w:ascii="Amiri" w:hAnsi="Amiri" w:eastAsia="Amiri" w:cs="Amiri"/>
          <w:color w:val="111111"/>
          <w:sz w:val="28"/>
          <w:sz w:val="28"/>
          <w:szCs w:val="28"/>
          <w:rtl w:val="true"/>
          <w:lang w:bidi="ar-SA"/>
        </w:rPr>
        <w:t>مولاي إنّ أبا بكر و صاحبه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صلاح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376/1</w:t>
      </w:r>
    </w:p>
    <w:p>
      <w:pPr>
        <w:pStyle w:val="BookText"/>
        <w:rPr/>
      </w:pPr>
      <w:r>
        <w:rPr>
          <w:rFonts w:ascii="Amiri" w:hAnsi="Amiri" w:eastAsia="Amiri" w:cs="Amiri"/>
          <w:color w:val="111111"/>
          <w:sz w:val="28"/>
          <w:sz w:val="28"/>
          <w:szCs w:val="28"/>
          <w:rtl w:val="true"/>
          <w:lang w:bidi="ar-SA"/>
        </w:rPr>
        <w:t>وافى كتابك يابن يوسف معلنا</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 لدين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376/1</w:t>
      </w:r>
      <w:r>
        <w:rPr>
          <w:rFonts w:eastAsia="Amiri" w:cs="Amiri" w:ascii="Amiri" w:hAnsi="Amiri"/>
          <w:color w:val="111111"/>
          <w:sz w:val="28"/>
          <w:szCs w:val="28"/>
          <w:rtl w:val="true"/>
          <w:lang w:bidi="ar-SA"/>
        </w:rPr>
        <w:t xml:space="preserve"> </w:t>
      </w:r>
      <w:bookmarkStart w:id="156" w:name="pg19670_252018"/>
    </w:p>
    <w:p>
      <w:pPr>
        <w:pStyle w:val="BookText"/>
        <w:rPr/>
      </w:pPr>
      <w:bookmarkEnd w:id="156"/>
      <w:r>
        <w:rPr>
          <w:rFonts w:ascii="Amiri" w:hAnsi="Amiri" w:eastAsia="Amiri" w:cs="Amiri"/>
          <w:color w:val="111111"/>
          <w:sz w:val="28"/>
          <w:sz w:val="28"/>
          <w:szCs w:val="28"/>
          <w:rtl w:val="true"/>
          <w:lang w:bidi="ar-SA"/>
        </w:rPr>
        <w:t>صدر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و على الخلافة سابقوك و 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 \ </w:t>
      </w:r>
      <w:r>
        <w:rPr>
          <w:rFonts w:eastAsia="IRNazanin" w:cs="IRNazanin"/>
          <w:color w:val="111111"/>
          <w:sz w:val="28"/>
          <w:szCs w:val="28"/>
          <w:lang w:bidi="fa-IR"/>
        </w:rPr>
        <w:t>315/1</w:t>
      </w:r>
    </w:p>
    <w:p>
      <w:pPr>
        <w:pStyle w:val="BookText"/>
        <w:rPr/>
      </w:pPr>
      <w:r>
        <w:rPr>
          <w:rFonts w:ascii="Amiri" w:hAnsi="Amiri" w:eastAsia="Amiri" w:cs="Amiri"/>
          <w:color w:val="111111"/>
          <w:sz w:val="28"/>
          <w:sz w:val="28"/>
          <w:szCs w:val="28"/>
          <w:rtl w:val="true"/>
          <w:lang w:bidi="ar-SA"/>
        </w:rPr>
        <w:t>و كم من عائب قولا صحيحا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161/2</w:t>
      </w:r>
    </w:p>
    <w:p>
      <w:pPr>
        <w:pStyle w:val="BookText"/>
        <w:rPr/>
      </w:pPr>
      <w:r>
        <w:rPr>
          <w:rFonts w:ascii="Amiri" w:hAnsi="Amiri" w:eastAsia="Amiri" w:cs="Amiri"/>
          <w:color w:val="111111"/>
          <w:sz w:val="28"/>
          <w:sz w:val="28"/>
          <w:szCs w:val="28"/>
          <w:rtl w:val="true"/>
          <w:lang w:bidi="ar-SA"/>
        </w:rPr>
        <w:t>و ما سهّلت تلك المذاهب فيهم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الفلتات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Heading3"/>
        <w:numPr>
          <w:ilvl w:val="2"/>
          <w:numId w:val="1"/>
        </w:numPr>
        <w:rPr/>
      </w:pPr>
      <w:bookmarkStart w:id="157" w:name="__RefHeading___Toc4233932_2314609296"/>
      <w:bookmarkStart w:id="158" w:name="_Toc51"/>
      <w:bookmarkEnd w:id="157"/>
      <w:r>
        <w:rPr>
          <w:rtl w:val="true"/>
        </w:rPr>
        <w:t>الأشعار الفارسيّة</w:t>
      </w:r>
      <w:bookmarkEnd w:id="158"/>
    </w:p>
    <w:p>
      <w:pPr>
        <w:pStyle w:val="BookText"/>
        <w:rPr/>
      </w:pPr>
      <w:r>
        <w:rPr>
          <w:rFonts w:ascii="Amiri" w:hAnsi="Amiri" w:eastAsia="Amiri" w:cs="Amiri"/>
          <w:color w:val="111111"/>
          <w:sz w:val="28"/>
          <w:sz w:val="28"/>
          <w:szCs w:val="28"/>
          <w:rtl w:val="true"/>
          <w:lang w:bidi="ar-SA"/>
        </w:rPr>
        <w:t>آبروى غلام خويش مبر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156/2</w:t>
      </w:r>
    </w:p>
    <w:p>
      <w:pPr>
        <w:pStyle w:val="BookText"/>
        <w:rPr/>
      </w:pPr>
      <w:r>
        <w:rPr>
          <w:rFonts w:ascii="Amiri" w:hAnsi="Amiri" w:eastAsia="Amiri" w:cs="Amiri"/>
          <w:color w:val="111111"/>
          <w:sz w:val="28"/>
          <w:sz w:val="28"/>
          <w:szCs w:val="28"/>
          <w:rtl w:val="true"/>
          <w:lang w:bidi="ar-SA"/>
        </w:rPr>
        <w:t>اين فسون ديو در دلهاى كج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255/2</w:t>
      </w:r>
    </w:p>
    <w:p>
      <w:pPr>
        <w:pStyle w:val="BookText"/>
        <w:rPr/>
      </w:pPr>
      <w:r>
        <w:rPr>
          <w:rFonts w:ascii="IRNazanin" w:hAnsi="IRNazanin" w:eastAsia="IRNazanin"/>
          <w:color w:val="111111"/>
          <w:sz w:val="28"/>
          <w:sz w:val="28"/>
          <w:szCs w:val="28"/>
          <w:rtl w:val="true"/>
          <w:lang w:bidi="fa-IR"/>
        </w:rPr>
        <w:t>اين مگو كان زن پدر بود و على داماد 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الكاشي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321/1</w:t>
      </w:r>
    </w:p>
    <w:p>
      <w:pPr>
        <w:pStyle w:val="BookText"/>
        <w:rPr/>
      </w:pPr>
      <w:r>
        <w:rPr>
          <w:rFonts w:ascii="IRNazanin" w:hAnsi="IRNazanin" w:eastAsia="IRNazanin"/>
          <w:color w:val="111111"/>
          <w:sz w:val="28"/>
          <w:sz w:val="28"/>
          <w:szCs w:val="28"/>
          <w:rtl w:val="true"/>
          <w:lang w:bidi="fa-IR"/>
        </w:rPr>
        <w:t>اى هيچ نكرده نيك و بدها كرده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60/2</w:t>
      </w:r>
    </w:p>
    <w:p>
      <w:pPr>
        <w:pStyle w:val="BookText"/>
        <w:rPr/>
      </w:pPr>
      <w:r>
        <w:rPr>
          <w:rFonts w:ascii="Amiri" w:hAnsi="Amiri" w:eastAsia="Amiri" w:cs="Amiri"/>
          <w:color w:val="111111"/>
          <w:sz w:val="28"/>
          <w:sz w:val="28"/>
          <w:szCs w:val="28"/>
          <w:rtl w:val="true"/>
          <w:lang w:bidi="ar-SA"/>
        </w:rPr>
        <w:t>بر فلان لعنت كه آيين جفا از كيش اوست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 \ </w:t>
      </w:r>
      <w:r>
        <w:rPr>
          <w:rFonts w:eastAsia="IRNazanin" w:cs="IRNazanin"/>
          <w:color w:val="111111"/>
          <w:sz w:val="28"/>
          <w:szCs w:val="28"/>
          <w:lang w:bidi="fa-IR"/>
        </w:rPr>
        <w:t>159/1</w:t>
      </w:r>
    </w:p>
    <w:p>
      <w:pPr>
        <w:pStyle w:val="BookText"/>
        <w:rPr/>
      </w:pPr>
      <w:r>
        <w:rPr>
          <w:rFonts w:ascii="Amiri" w:hAnsi="Amiri" w:eastAsia="Amiri" w:cs="Amiri"/>
          <w:color w:val="111111"/>
          <w:sz w:val="28"/>
          <w:sz w:val="28"/>
          <w:szCs w:val="28"/>
          <w:rtl w:val="true"/>
          <w:lang w:bidi="ar-SA"/>
        </w:rPr>
        <w:t>بمذهب كه درست و بملّت كه تمام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 \ </w:t>
      </w:r>
      <w:r>
        <w:rPr>
          <w:rFonts w:eastAsia="IRNazanin" w:cs="IRNazanin"/>
          <w:color w:val="111111"/>
          <w:sz w:val="28"/>
          <w:szCs w:val="28"/>
          <w:lang w:bidi="fa-IR"/>
        </w:rPr>
        <w:t>191/2</w:t>
      </w:r>
    </w:p>
    <w:p>
      <w:pPr>
        <w:pStyle w:val="BookText"/>
        <w:rPr/>
      </w:pPr>
      <w:r>
        <w:rPr>
          <w:rFonts w:ascii="IRNazanin" w:hAnsi="IRNazanin" w:eastAsia="IRNazanin"/>
          <w:color w:val="111111"/>
          <w:sz w:val="28"/>
          <w:sz w:val="28"/>
          <w:szCs w:val="28"/>
          <w:rtl w:val="true"/>
          <w:lang w:bidi="fa-IR"/>
        </w:rPr>
        <w:t>تعبديست در اغلب چو شرع را احكام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p>
    <w:p>
      <w:pPr>
        <w:pStyle w:val="BookText"/>
        <w:rPr/>
      </w:pPr>
      <w:r>
        <w:rPr>
          <w:rFonts w:ascii="IRNazanin" w:hAnsi="IRNazanin" w:eastAsia="IRNazanin"/>
          <w:color w:val="111111"/>
          <w:sz w:val="28"/>
          <w:sz w:val="28"/>
          <w:szCs w:val="28"/>
          <w:rtl w:val="true"/>
          <w:lang w:bidi="fa-IR"/>
        </w:rPr>
        <w:t>تقدير بآب تيغ ناپاكى 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w:t>
      </w:r>
      <w:r>
        <w:rPr>
          <w:rFonts w:eastAsia="IRNazanin" w:cs="IRNazanin"/>
          <w:color w:val="111111"/>
          <w:sz w:val="28"/>
          <w:szCs w:val="28"/>
          <w:rtl w:val="true"/>
          <w:lang w:bidi="fa-IR"/>
        </w:rPr>
        <w:t xml:space="preserve">\ - \ </w:t>
      </w:r>
      <w:r>
        <w:rPr>
          <w:rFonts w:eastAsia="IRNazanin" w:cs="IRNazanin"/>
          <w:color w:val="111111"/>
          <w:sz w:val="28"/>
          <w:szCs w:val="28"/>
          <w:lang w:bidi="fa-IR"/>
        </w:rPr>
        <w:t>421/1</w:t>
      </w:r>
    </w:p>
    <w:p>
      <w:pPr>
        <w:pStyle w:val="BookText"/>
        <w:rPr/>
      </w:pPr>
      <w:r>
        <w:rPr>
          <w:rFonts w:ascii="Amiri" w:hAnsi="Amiri" w:eastAsia="Amiri" w:cs="Amiri"/>
          <w:color w:val="111111"/>
          <w:sz w:val="28"/>
          <w:sz w:val="28"/>
          <w:szCs w:val="28"/>
          <w:rtl w:val="true"/>
          <w:lang w:bidi="ar-SA"/>
        </w:rPr>
        <w:t>خوارم اندر ولايت قزوين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حيرتي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242/2</w:t>
      </w:r>
    </w:p>
    <w:p>
      <w:pPr>
        <w:pStyle w:val="BookText"/>
        <w:rPr/>
      </w:pPr>
      <w:r>
        <w:rPr>
          <w:rFonts w:ascii="Amiri" w:hAnsi="Amiri" w:eastAsia="Amiri" w:cs="Amiri"/>
          <w:color w:val="111111"/>
          <w:sz w:val="28"/>
          <w:sz w:val="28"/>
          <w:szCs w:val="28"/>
          <w:rtl w:val="true"/>
          <w:lang w:bidi="ar-SA"/>
        </w:rPr>
        <w:t>خواهى كه شود خصم تو عاجز ز سخن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170/1</w:t>
      </w:r>
    </w:p>
    <w:p>
      <w:pPr>
        <w:pStyle w:val="BookText"/>
        <w:rPr/>
      </w:pPr>
      <w:r>
        <w:rPr>
          <w:rFonts w:ascii="Amiri" w:hAnsi="Amiri" w:eastAsia="Amiri" w:cs="Amiri"/>
          <w:color w:val="111111"/>
          <w:sz w:val="28"/>
          <w:sz w:val="28"/>
          <w:szCs w:val="28"/>
          <w:rtl w:val="true"/>
          <w:lang w:bidi="ar-SA"/>
        </w:rPr>
        <w:t>در كفرهم راسخ نه اى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113/2</w:t>
      </w:r>
    </w:p>
    <w:p>
      <w:pPr>
        <w:pStyle w:val="BookText"/>
        <w:rPr/>
      </w:pPr>
      <w:r>
        <w:rPr>
          <w:rFonts w:ascii="Amiri" w:hAnsi="Amiri" w:eastAsia="Amiri" w:cs="Amiri"/>
          <w:color w:val="111111"/>
          <w:sz w:val="28"/>
          <w:sz w:val="28"/>
          <w:szCs w:val="28"/>
          <w:rtl w:val="true"/>
          <w:lang w:bidi="ar-SA"/>
        </w:rPr>
        <w:t>در كفرهم صادق نه اى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73/1</w:t>
      </w:r>
    </w:p>
    <w:p>
      <w:pPr>
        <w:pStyle w:val="BookText"/>
        <w:rPr/>
      </w:pPr>
      <w:r>
        <w:rPr>
          <w:rFonts w:ascii="IRNazanin" w:hAnsi="IRNazanin" w:eastAsia="IRNazanin"/>
          <w:color w:val="111111"/>
          <w:sz w:val="28"/>
          <w:sz w:val="28"/>
          <w:szCs w:val="28"/>
          <w:rtl w:val="true"/>
          <w:lang w:bidi="fa-IR"/>
        </w:rPr>
        <w:t>دوش از مسجد سوى ميخانه آمد پير 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دون شود از قرب بزرگان خراب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w:t>
      </w:r>
      <w:r>
        <w:rPr>
          <w:rFonts w:eastAsia="IRNazanin" w:cs="IRNazanin"/>
          <w:color w:val="111111"/>
          <w:sz w:val="28"/>
          <w:szCs w:val="28"/>
          <w:rtl w:val="true"/>
          <w:lang w:bidi="fa-IR"/>
        </w:rPr>
        <w:t xml:space="preserve">\ - \ </w:t>
      </w:r>
      <w:r>
        <w:rPr>
          <w:rFonts w:eastAsia="IRNazanin" w:cs="IRNazanin"/>
          <w:color w:val="111111"/>
          <w:sz w:val="28"/>
          <w:szCs w:val="28"/>
          <w:lang w:bidi="fa-IR"/>
        </w:rPr>
        <w:t>224/1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روى در كعبه و دل جانب خمّار چه سود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 \ </w:t>
      </w:r>
      <w:r>
        <w:rPr>
          <w:rFonts w:eastAsia="IRNazanin" w:cs="IRNazanin"/>
          <w:color w:val="111111"/>
          <w:sz w:val="28"/>
          <w:szCs w:val="28"/>
          <w:lang w:bidi="fa-IR"/>
        </w:rPr>
        <w:t>138/1</w:t>
      </w:r>
    </w:p>
    <w:p>
      <w:pPr>
        <w:pStyle w:val="BookText"/>
        <w:rPr/>
      </w:pPr>
      <w:r>
        <w:rPr>
          <w:rFonts w:ascii="Amiri" w:hAnsi="Amiri" w:eastAsia="Amiri" w:cs="Amiri"/>
          <w:color w:val="111111"/>
          <w:sz w:val="28"/>
          <w:sz w:val="28"/>
          <w:szCs w:val="28"/>
          <w:rtl w:val="true"/>
          <w:lang w:bidi="ar-SA"/>
        </w:rPr>
        <w:t>زاهد خلوت نشين دوش بميخانه شد</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صدر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سبزوار است اين جهان بى مدار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242/2</w:t>
      </w:r>
    </w:p>
    <w:p>
      <w:pPr>
        <w:pStyle w:val="BookText"/>
        <w:rPr/>
      </w:pPr>
      <w:r>
        <w:rPr>
          <w:rFonts w:ascii="IRNazanin" w:hAnsi="IRNazanin" w:eastAsia="IRNazanin"/>
          <w:color w:val="111111"/>
          <w:sz w:val="28"/>
          <w:sz w:val="28"/>
          <w:szCs w:val="28"/>
          <w:rtl w:val="true"/>
          <w:lang w:bidi="fa-IR"/>
        </w:rPr>
        <w:t>شافعى گفت كه شطرنج مباحست مدام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 \ </w:t>
      </w:r>
      <w:r>
        <w:rPr>
          <w:rFonts w:eastAsia="IRNazanin" w:cs="IRNazanin"/>
          <w:color w:val="111111"/>
          <w:sz w:val="28"/>
          <w:szCs w:val="28"/>
          <w:lang w:bidi="fa-IR"/>
        </w:rPr>
        <w:t>158/2</w:t>
      </w:r>
    </w:p>
    <w:p>
      <w:pPr>
        <w:pStyle w:val="BookText"/>
        <w:rPr/>
      </w:pPr>
      <w:r>
        <w:rPr>
          <w:rFonts w:ascii="Amiri" w:hAnsi="Amiri" w:eastAsia="Amiri" w:cs="Amiri"/>
          <w:color w:val="111111"/>
          <w:sz w:val="28"/>
          <w:sz w:val="28"/>
          <w:szCs w:val="28"/>
          <w:rtl w:val="true"/>
          <w:lang w:bidi="ar-SA"/>
        </w:rPr>
        <w:t>عدل تقديري و تقدير عدالت عبث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330/1</w:t>
      </w:r>
    </w:p>
    <w:p>
      <w:pPr>
        <w:pStyle w:val="BookText"/>
        <w:rPr/>
      </w:pPr>
      <w:r>
        <w:rPr>
          <w:rFonts w:ascii="IRNazanin" w:hAnsi="IRNazanin" w:eastAsia="IRNazanin"/>
          <w:color w:val="111111"/>
          <w:sz w:val="28"/>
          <w:sz w:val="28"/>
          <w:szCs w:val="28"/>
          <w:rtl w:val="true"/>
          <w:lang w:bidi="fa-IR"/>
        </w:rPr>
        <w:t>كردم ز ديده پا بسوى مشهد حسين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219/2</w:t>
      </w:r>
    </w:p>
    <w:p>
      <w:pPr>
        <w:pStyle w:val="BookText"/>
        <w:rPr/>
      </w:pPr>
      <w:r>
        <w:rPr>
          <w:rFonts w:ascii="IRNazanin" w:hAnsi="IRNazanin" w:eastAsia="IRNazanin"/>
          <w:color w:val="111111"/>
          <w:sz w:val="28"/>
          <w:sz w:val="28"/>
          <w:szCs w:val="28"/>
          <w:rtl w:val="true"/>
          <w:lang w:bidi="fa-IR"/>
        </w:rPr>
        <w:t>گر منظر أفلاك شود منزل تو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التايبادي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p>
    <w:p>
      <w:pPr>
        <w:pStyle w:val="BookText"/>
        <w:rPr/>
      </w:pPr>
      <w:r>
        <w:rPr>
          <w:rFonts w:ascii="IRNazanin" w:hAnsi="IRNazanin" w:eastAsia="IRNazanin"/>
          <w:color w:val="111111"/>
          <w:sz w:val="28"/>
          <w:sz w:val="28"/>
          <w:szCs w:val="28"/>
          <w:rtl w:val="true"/>
          <w:lang w:bidi="fa-IR"/>
        </w:rPr>
        <w:t>گفت مملوكه اى بمالك خويش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155/2</w:t>
      </w:r>
    </w:p>
    <w:p>
      <w:pPr>
        <w:pStyle w:val="BookText"/>
        <w:rPr/>
      </w:pPr>
      <w:r>
        <w:rPr>
          <w:rFonts w:ascii="Amiri" w:hAnsi="Amiri" w:eastAsia="Amiri" w:cs="Amiri"/>
          <w:color w:val="111111"/>
          <w:sz w:val="28"/>
          <w:sz w:val="28"/>
          <w:szCs w:val="28"/>
          <w:rtl w:val="true"/>
          <w:lang w:bidi="ar-SA"/>
        </w:rPr>
        <w:t>لطفشان باغ ارم را ميدهد زيب تمام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النواقض</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Amiri" w:hAnsi="Amiri" w:eastAsia="Amiri" w:cs="Amiri"/>
          <w:color w:val="111111"/>
          <w:sz w:val="28"/>
          <w:sz w:val="28"/>
          <w:szCs w:val="28"/>
          <w:rtl w:val="true"/>
          <w:lang w:bidi="ar-SA"/>
        </w:rPr>
        <w:t>مخالفان على را نماز نيست درست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پيشانى</w:t>
      </w:r>
      <w:r>
        <w:rPr>
          <w:rFonts w:eastAsia="IRNazanin" w:cs="IRNazanin"/>
          <w:color w:val="111111"/>
          <w:sz w:val="28"/>
          <w:szCs w:val="28"/>
          <w:rtl w:val="true"/>
          <w:lang w:bidi="fa-IR"/>
        </w:rPr>
        <w:t xml:space="preserve">\ - \ </w:t>
      </w:r>
      <w:r>
        <w:rPr>
          <w:rFonts w:eastAsia="IRNazanin" w:cs="IRNazanin"/>
          <w:color w:val="111111"/>
          <w:sz w:val="28"/>
          <w:szCs w:val="28"/>
          <w:lang w:bidi="fa-IR"/>
        </w:rPr>
        <w:t>354/1</w:t>
      </w:r>
    </w:p>
    <w:p>
      <w:pPr>
        <w:pStyle w:val="BookText"/>
        <w:rPr/>
      </w:pPr>
      <w:r>
        <w:rPr>
          <w:rFonts w:ascii="Amiri" w:hAnsi="Amiri" w:eastAsia="Amiri" w:cs="Amiri"/>
          <w:color w:val="111111"/>
          <w:sz w:val="28"/>
          <w:sz w:val="28"/>
          <w:szCs w:val="28"/>
          <w:rtl w:val="true"/>
          <w:lang w:bidi="ar-SA"/>
        </w:rPr>
        <w:t>مردم ديدۀ روشن خردان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w:t>
      </w:r>
      <w:r>
        <w:rPr>
          <w:rFonts w:eastAsia="IRNazanin" w:cs="IRNazanin"/>
          <w:color w:val="111111"/>
          <w:sz w:val="28"/>
          <w:szCs w:val="28"/>
          <w:rtl w:val="true"/>
          <w:lang w:bidi="fa-IR"/>
        </w:rPr>
        <w:t xml:space="preserve">\ - \ </w:t>
      </w:r>
      <w:r>
        <w:rPr>
          <w:rFonts w:eastAsia="IRNazanin" w:cs="IRNazanin"/>
          <w:color w:val="111111"/>
          <w:sz w:val="28"/>
          <w:szCs w:val="28"/>
          <w:lang w:bidi="fa-IR"/>
        </w:rPr>
        <w:t>239/2</w:t>
      </w:r>
    </w:p>
    <w:p>
      <w:pPr>
        <w:pStyle w:val="BookText"/>
        <w:rPr/>
      </w:pPr>
      <w:r>
        <w:rPr>
          <w:rFonts w:ascii="Amiri" w:hAnsi="Amiri" w:eastAsia="Amiri" w:cs="Amiri"/>
          <w:color w:val="111111"/>
          <w:sz w:val="28"/>
          <w:sz w:val="28"/>
          <w:szCs w:val="28"/>
          <w:rtl w:val="true"/>
          <w:lang w:bidi="ar-SA"/>
        </w:rPr>
        <w:t>نميكند ز جوار تو جر نفع عدو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370/1</w:t>
      </w:r>
    </w:p>
    <w:p>
      <w:pPr>
        <w:pStyle w:val="BookText"/>
        <w:rPr/>
      </w:pPr>
      <w:r>
        <w:rPr>
          <w:rFonts w:ascii="IRNazanin" w:hAnsi="IRNazanin" w:eastAsia="IRNazanin"/>
          <w:color w:val="111111"/>
          <w:sz w:val="28"/>
          <w:sz w:val="28"/>
          <w:szCs w:val="28"/>
          <w:rtl w:val="true"/>
          <w:lang w:bidi="fa-IR"/>
        </w:rPr>
        <w:t>هر سگى كز روبهى با شير يزدان پنجه زد</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خطاست</w:t>
      </w:r>
      <w:r>
        <w:rPr>
          <w:rFonts w:eastAsia="IRNazanin" w:cs="IRNazanin"/>
          <w:color w:val="111111"/>
          <w:sz w:val="28"/>
          <w:szCs w:val="28"/>
          <w:rtl w:val="true"/>
          <w:lang w:bidi="fa-IR"/>
        </w:rPr>
        <w:t xml:space="preserve">\ - \ </w:t>
      </w:r>
      <w:r>
        <w:rPr>
          <w:rFonts w:eastAsia="IRNazanin" w:cs="IRNazanin"/>
          <w:color w:val="111111"/>
          <w:sz w:val="28"/>
          <w:szCs w:val="28"/>
          <w:lang w:bidi="fa-IR"/>
        </w:rPr>
        <w:t>410/1</w:t>
      </w:r>
      <w:r>
        <w:rPr>
          <w:rFonts w:eastAsia="IRNazanin" w:cs="IRNazanin"/>
          <w:color w:val="111111"/>
          <w:sz w:val="28"/>
          <w:szCs w:val="28"/>
          <w:rtl w:val="true"/>
          <w:lang w:bidi="fa-IR"/>
        </w:rPr>
        <w:t xml:space="preserve"> </w:t>
      </w:r>
      <w:bookmarkStart w:id="159" w:name="pg19670_252020"/>
    </w:p>
    <w:p>
      <w:pPr>
        <w:pStyle w:val="Heading3"/>
        <w:numPr>
          <w:ilvl w:val="2"/>
          <w:numId w:val="1"/>
        </w:numPr>
        <w:rPr/>
      </w:pPr>
      <w:bookmarkStart w:id="160" w:name="__RefHeading___Toc4233934_2314609296"/>
      <w:bookmarkStart w:id="161" w:name="_Toc52"/>
      <w:bookmarkEnd w:id="159"/>
      <w:bookmarkEnd w:id="160"/>
      <w:r>
        <w:rPr>
          <w:rtl w:val="true"/>
        </w:rPr>
        <w:t>فهرس الكتب الواردة في المتن</w:t>
      </w:r>
      <w:bookmarkEnd w:id="161"/>
    </w:p>
    <w:p>
      <w:pPr>
        <w:pStyle w:val="BookText"/>
        <w:rPr/>
      </w:pPr>
      <w:r>
        <w:rPr>
          <w:rFonts w:ascii="Amiri" w:hAnsi="Amiri" w:eastAsia="Amiri" w:cs="Amiri"/>
          <w:color w:val="111111"/>
          <w:sz w:val="28"/>
          <w:sz w:val="28"/>
          <w:szCs w:val="28"/>
          <w:rtl w:val="true"/>
          <w:lang w:bidi="ar-SA"/>
        </w:rPr>
        <w:t>الأحكام الدينيّة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الأحكام السلطانية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الأذكار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227/2.68/1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الأزهار</w:t>
      </w:r>
      <w:r>
        <w:rPr>
          <w:rFonts w:eastAsia="IRNazanin" w:cs="IRNazanin"/>
          <w:color w:val="111111"/>
          <w:sz w:val="28"/>
          <w:szCs w:val="28"/>
          <w:rtl w:val="true"/>
          <w:lang w:bidi="fa-IR"/>
        </w:rPr>
        <w:t xml:space="preserve">: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الاستغاثة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الألفية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الإنجيل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 الاشتباه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أسرار التأويل و أنوار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أسرار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أوصاف الأشراف</w:t>
      </w:r>
      <w:r>
        <w:rPr>
          <w:rFonts w:eastAsia="IRNazanin" w:cs="IRNazanin"/>
          <w:color w:val="111111"/>
          <w:sz w:val="28"/>
          <w:szCs w:val="28"/>
          <w:rtl w:val="true"/>
          <w:lang w:bidi="fa-IR"/>
        </w:rPr>
        <w:t xml:space="preserve">: </w:t>
      </w:r>
      <w:r>
        <w:rPr>
          <w:rFonts w:eastAsia="IRNazanin" w:cs="IRNazanin"/>
          <w:color w:val="111111"/>
          <w:sz w:val="28"/>
          <w:szCs w:val="28"/>
          <w:lang w:bidi="fa-IR"/>
        </w:rPr>
        <w:t>163/2.91/1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155/2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28/2.392/1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حافظ ابرو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التجريد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82/2.394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تفضيل مذهب 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التلخيص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التلويح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131/2.133/1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تنزيه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159/2.325/1</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جامع الأسرار و منبع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الجعفريّة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 xml:space="preserve">: </w:t>
      </w:r>
      <w:r>
        <w:rPr>
          <w:rFonts w:eastAsia="IRNazanin" w:cs="IRNazanin"/>
          <w:color w:val="111111"/>
          <w:sz w:val="28"/>
          <w:szCs w:val="28"/>
          <w:lang w:bidi="fa-IR"/>
        </w:rPr>
        <w:t>120/1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الجمع بين الصحاح الستّة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 بين الصحيحين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الحيل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الخطيب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الأقوال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eastAsia="IRNazanin" w:cs="IRNazanin"/>
          <w:color w:val="111111"/>
          <w:sz w:val="28"/>
          <w:szCs w:val="28"/>
          <w:lang w:bidi="fa-IR"/>
        </w:rPr>
        <w:t>154/2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التقيّة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الأحباب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الشهداء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 العالمين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سفر السعادة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شارح المقاصد</w:t>
      </w:r>
      <w:r>
        <w:rPr>
          <w:rFonts w:eastAsia="IRNazanin" w:cs="IRNazanin"/>
          <w:color w:val="111111"/>
          <w:sz w:val="28"/>
          <w:szCs w:val="28"/>
          <w:rtl w:val="true"/>
          <w:lang w:bidi="fa-IR"/>
        </w:rPr>
        <w:t xml:space="preserve">: </w:t>
      </w:r>
      <w:r>
        <w:rPr>
          <w:rFonts w:eastAsia="IRNazanin" w:cs="IRNazanin"/>
          <w:color w:val="111111"/>
          <w:sz w:val="28"/>
          <w:szCs w:val="28"/>
          <w:lang w:bidi="fa-IR"/>
        </w:rPr>
        <w:t>392/1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213/2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التجريد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الخطبة الموسومة بالشقشقية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العقائد</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العقائد العضدية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68/2.422/1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القاضي الإيجي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المطالع</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 xml:space="preserve">: </w:t>
      </w:r>
      <w:r>
        <w:rPr>
          <w:rFonts w:eastAsia="IRNazanin" w:cs="IRNazanin"/>
          <w:color w:val="111111"/>
          <w:sz w:val="28"/>
          <w:szCs w:val="28"/>
          <w:lang w:bidi="fa-IR"/>
        </w:rPr>
        <w:t>145/1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68/2.339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المواقف</w:t>
      </w:r>
      <w:r>
        <w:rPr>
          <w:rFonts w:eastAsia="IRNazanin" w:cs="IRNazanin"/>
          <w:color w:val="111111"/>
          <w:sz w:val="28"/>
          <w:szCs w:val="28"/>
          <w:rtl w:val="true"/>
          <w:lang w:bidi="fa-IR"/>
        </w:rPr>
        <w:t xml:space="preserve">: </w:t>
      </w:r>
      <w:r>
        <w:rPr>
          <w:rFonts w:eastAsia="IRNazanin" w:cs="IRNazanin"/>
          <w:color w:val="111111"/>
          <w:sz w:val="28"/>
          <w:szCs w:val="28"/>
          <w:lang w:bidi="fa-IR"/>
        </w:rPr>
        <w:t>89/1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eastAsia="IRNazanin" w:cs="IRNazanin"/>
          <w:color w:val="111111"/>
          <w:sz w:val="28"/>
          <w:szCs w:val="28"/>
          <w:lang w:bidi="fa-IR"/>
        </w:rPr>
        <w:t>227/2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122/2.131/1</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الصرف الزنجاني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طبقات الأمم</w:t>
      </w:r>
      <w:r>
        <w:rPr>
          <w:rFonts w:eastAsia="IRNazanin" w:cs="IRNazanin"/>
          <w:color w:val="111111"/>
          <w:sz w:val="28"/>
          <w:szCs w:val="28"/>
          <w:rtl w:val="true"/>
          <w:lang w:bidi="fa-IR"/>
        </w:rPr>
        <w:t xml:space="preserve">: </w:t>
      </w:r>
      <w:r>
        <w:rPr>
          <w:rFonts w:eastAsia="IRNazanin" w:cs="IRNazanin"/>
          <w:color w:val="111111"/>
          <w:sz w:val="28"/>
          <w:szCs w:val="28"/>
          <w:lang w:bidi="fa-IR"/>
        </w:rPr>
        <w:t>375/1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طبقات الحنفية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طبقات النحاة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161/1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العقائد العضدية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العقائد النسفية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68/2.78/1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 xml:space="preserve">: </w:t>
      </w:r>
      <w:r>
        <w:rPr>
          <w:rFonts w:eastAsia="IRNazanin" w:cs="IRNazanin"/>
          <w:color w:val="111111"/>
          <w:sz w:val="28"/>
          <w:szCs w:val="28"/>
          <w:lang w:bidi="fa-IR"/>
        </w:rPr>
        <w:t>20/2.351/1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eastAsia="IRNazanin" w:cs="IRNazanin"/>
          <w:color w:val="111111"/>
          <w:sz w:val="28"/>
          <w:szCs w:val="28"/>
          <w:lang w:bidi="fa-IR"/>
        </w:rPr>
        <w:t>381/1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غياث الأمم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 الباري شرح 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340/1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الفصول المهمة في مناقب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eastAsia="IRNazanin" w:cs="IRNazanin"/>
          <w:color w:val="111111"/>
          <w:sz w:val="28"/>
          <w:szCs w:val="28"/>
          <w:lang w:bidi="fa-IR"/>
        </w:rPr>
        <w:t>251/2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80/1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128/2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القواعد المرادية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القوانين المرادية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الكاشف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الكشف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الحقّ و نهج الصدق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162/2.239/1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المثنوي المعنوي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128/2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المحاكمات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المحيط المرادخاني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مختصر المعارف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eastAsia="IRNazanin" w:cs="IRNazanin"/>
          <w:color w:val="111111"/>
          <w:sz w:val="28"/>
          <w:szCs w:val="28"/>
          <w:lang w:bidi="fa-IR"/>
        </w:rPr>
        <w:t>266/1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مرآة الوصال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المسائل الناصريّة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المستظهرية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مشارق</w:t>
      </w:r>
      <w:r>
        <w:rPr>
          <w:rFonts w:eastAsia="IRNazanin" w:cs="IRNazanin"/>
          <w:color w:val="111111"/>
          <w:sz w:val="28"/>
          <w:szCs w:val="28"/>
          <w:rtl w:val="true"/>
          <w:lang w:bidi="fa-IR"/>
        </w:rPr>
        <w:t xml:space="preserve">: </w:t>
      </w:r>
      <w:r>
        <w:rPr>
          <w:rFonts w:eastAsia="IRNazanin" w:cs="IRNazanin"/>
          <w:color w:val="111111"/>
          <w:sz w:val="28"/>
          <w:szCs w:val="28"/>
          <w:lang w:bidi="fa-IR"/>
        </w:rPr>
        <w:t>408/1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مصائب النواصب</w:t>
      </w:r>
      <w:r>
        <w:rPr>
          <w:rFonts w:eastAsia="IRNazanin" w:cs="IRNazanin"/>
          <w:color w:val="111111"/>
          <w:sz w:val="28"/>
          <w:szCs w:val="28"/>
          <w:rtl w:val="true"/>
          <w:lang w:bidi="fa-IR"/>
        </w:rPr>
        <w:t xml:space="preserve">: </w:t>
      </w:r>
      <w:r>
        <w:rPr>
          <w:rFonts w:eastAsia="IRNazanin" w:cs="IRNazanin"/>
          <w:color w:val="111111"/>
          <w:sz w:val="28"/>
          <w:szCs w:val="28"/>
          <w:lang w:bidi="fa-IR"/>
        </w:rPr>
        <w:t>216/2.62/1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eastAsia="IRNazanin" w:cs="IRNazanin"/>
          <w:color w:val="111111"/>
          <w:sz w:val="28"/>
          <w:szCs w:val="28"/>
          <w:lang w:bidi="fa-IR"/>
        </w:rPr>
        <w:t>186/2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المطوّل</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مغيث الخلق في تعيين المذهب الأحقّ‌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المفتاح</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المقاصد</w:t>
      </w:r>
      <w:r>
        <w:rPr>
          <w:rFonts w:eastAsia="IRNazanin" w:cs="IRNazanin"/>
          <w:color w:val="111111"/>
          <w:sz w:val="28"/>
          <w:szCs w:val="28"/>
          <w:rtl w:val="true"/>
          <w:lang w:bidi="fa-IR"/>
        </w:rPr>
        <w:t xml:space="preserve">: </w:t>
      </w: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173/2.319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المقالات</w:t>
      </w:r>
      <w:r>
        <w:rPr>
          <w:rFonts w:eastAsia="IRNazanin" w:cs="IRNazanin"/>
          <w:color w:val="111111"/>
          <w:sz w:val="28"/>
          <w:szCs w:val="28"/>
          <w:rtl w:val="true"/>
          <w:lang w:bidi="fa-IR"/>
        </w:rPr>
        <w:t xml:space="preserve">: </w:t>
      </w:r>
      <w:r>
        <w:rPr>
          <w:rFonts w:eastAsia="IRNazanin" w:cs="IRNazanin"/>
          <w:color w:val="111111"/>
          <w:sz w:val="28"/>
          <w:szCs w:val="28"/>
          <w:lang w:bidi="fa-IR"/>
        </w:rPr>
        <w:t>207/1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120/1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225/2.325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مناسك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منهاج الأصول</w:t>
      </w:r>
      <w:r>
        <w:rPr>
          <w:rFonts w:eastAsia="IRNazanin" w:cs="IRNazanin"/>
          <w:color w:val="111111"/>
          <w:sz w:val="28"/>
          <w:szCs w:val="28"/>
          <w:rtl w:val="true"/>
          <w:lang w:bidi="fa-IR"/>
        </w:rPr>
        <w:t xml:space="preserve">: </w:t>
      </w:r>
      <w:r>
        <w:rPr>
          <w:rFonts w:eastAsia="IRNazanin" w:cs="IRNazanin"/>
          <w:color w:val="111111"/>
          <w:sz w:val="28"/>
          <w:szCs w:val="28"/>
          <w:lang w:bidi="fa-IR"/>
        </w:rPr>
        <w:t>239/2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منهاج الكرامة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eastAsia="IRNazanin" w:cs="IRNazanin"/>
          <w:color w:val="111111"/>
          <w:sz w:val="28"/>
          <w:szCs w:val="28"/>
          <w:lang w:bidi="fa-IR"/>
        </w:rPr>
        <w:t>237/2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 النصوص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 الأدلّة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 الشريفة في الردّ على أبي حنيفة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374/1</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النواقض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نواقض الروافض</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النور و البرهان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286/1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نهاية الوصول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163/2.345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الوقاية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27/2.244/1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126/2.187/1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هزليّات عبيد الزاكاني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361/1</w:t>
      </w:r>
      <w:r>
        <w:rPr>
          <w:rFonts w:eastAsia="Amiri" w:cs="Amiri" w:ascii="Amiri" w:hAnsi="Amiri"/>
          <w:color w:val="111111"/>
          <w:sz w:val="28"/>
          <w:szCs w:val="28"/>
          <w:rtl w:val="true"/>
          <w:lang w:bidi="ar-SA"/>
        </w:rPr>
        <w:t xml:space="preserve">. </w:t>
      </w:r>
      <w:bookmarkStart w:id="162" w:name="pg19670_252025"/>
    </w:p>
    <w:p>
      <w:pPr>
        <w:pStyle w:val="Heading3"/>
        <w:numPr>
          <w:ilvl w:val="2"/>
          <w:numId w:val="1"/>
        </w:numPr>
        <w:rPr/>
      </w:pPr>
      <w:bookmarkStart w:id="163" w:name="__RefHeading___Toc4233936_2314609296"/>
      <w:bookmarkStart w:id="164" w:name="_Toc53"/>
      <w:bookmarkEnd w:id="162"/>
      <w:bookmarkEnd w:id="163"/>
      <w:r>
        <w:rPr>
          <w:rtl w:val="true"/>
        </w:rPr>
        <w:t>فهرس مصادر التحقيق</w:t>
      </w:r>
      <w:bookmarkEnd w:id="164"/>
    </w:p>
    <w:p>
      <w:pPr>
        <w:pStyle w:val="BookText"/>
        <w:rPr/>
      </w:pPr>
      <w:r>
        <w:rPr>
          <w:rFonts w:ascii="IRNazanin" w:hAnsi="IRNazanin" w:eastAsia="IRNazanin"/>
          <w:color w:val="111111"/>
          <w:sz w:val="28"/>
          <w:sz w:val="28"/>
          <w:szCs w:val="28"/>
          <w:rtl w:val="true"/>
          <w:lang w:bidi="fa-IR"/>
        </w:rPr>
        <w:t>أ</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الآحاد و المثاني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أحمد بن عمرو بن الضحّاك الشيباني، المتوفى سنة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الدكتور باسم فيصل أحمد الجوابرة، الطبعة الأولى 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دار الدراية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الإبهاج في شرح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 الإسلام عليّ بن عبد الكافي السبكيّ‌، المتوفّى سنة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بتصحيح جماعة من العلماء، طبع دار الكتب العلمية 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الإتقان في علوم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لجلال الدين عبد الرحمن السيوطي،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محمّد أبو الفضل إبراهيم، الطبعة الثانية 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في منشورات الرضي،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منصور أحمد بن عليّ بن أبي طالب الطبرسي، من أعلام القرن السادس الهجري، تحقيق السيّد محمّد باقر الخرسان، نشر المرتضى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بالافسيت عن طبعة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الأحكام السلطانية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عليّ بن محمّد بن حبيب الماوردي، المتوفّى سنة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 مكتبة مصطفى البابي الحلبي في القاهرة سنة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الأحكام السلطانية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أبي يعلى محمّد بن الحسين الفرّاء الحنبلي، المتوفّى سنة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تصحيح محمّد حامد الفقي، طبع مكتبة مصطفى البابي الحلبي في القاهرة سنة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الإحكام في أصول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حزم الأندلسي، المتوفّى سنة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 أحمد شاكر، طبعة مطبعة العاصمة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الإحكام في أصول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محمّد الآمدي، المتوفّى سنة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تعليق الشيخ عبد الرزاق عفيفي، الطبعة الثانية سنة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المكتب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داود الدينوري، المتوفّى سنة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عبد المنعم عامر، نشر دار الإحياء العربية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الطبعة الأولى سنة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اعادته بالاوفسيت منشورات الشريف الرضي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 الطائفة أبي جعفر الطوسي، 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شرح و تعليق المعلم الثالث ميرداماد الاستربادي، تحقيق السيد مهدي الرجائي، نشر مؤسسة آل البيت عليهم السّلام، الطبعة الأولى 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الأذكار المنتخبة من كلام سيد الأبرار صلّى اللّه عليه و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لمحيي الدين أبي زكريّا يحيى بن شرف النووي الدمشقي الشافعي، المتوفّى سنة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المكتبة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الأربعين في إمامة الأئمة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طاهر القمّي الشيرازي، المتوفّى سنة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السيد مهدي الرجائي، الطبعة الأولى 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الماحوزي، المتوفّى سنة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بتحقيق السيد مهدي الرجائي، طبع مطبعة أمير بقم، الطبعة الأولى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الأربعين في اصول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عمر فخر الدين الرازي، المتوفّى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الدكتور أحمد حجازي السقا، نشر مكتبة الكليات الأزهرية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الطبعة الأولى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الاذهان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يوسف بن مطهر المعروف بالعلاّمة الحليّ‌، المتوفّى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فارس الحسون، الطبعة الأولى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جامعة المدرسين في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في معرفة حجج اللّه على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أبي عبد اللّه محمّد بن محمّد بن النعمان العكبري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مؤسسة آل البيت عليهم السّلام لإحياء التراث، الطبعة الأولى 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مؤسسة آل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إيران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الاستغاثة في بدع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عليّ بن أحمد الكوفي، المتوفّى سنة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 مكتبة نينوى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بالأوفسيت عن طبعة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الاستيعاب في معرفة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عمر يوسف بن عبد اللّه الأندلسي القرطبي، المعروف بابن عبد البرّ النمري،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 محمّد عليّ البجاوي، طبع مطبعة النهضة، بمصر القاهرة، و طبعة أخرى بهامش الإصابة، المطبوع في دار إحياء التراث العربي، بالأفسيت عن 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في معرفة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محمّد بن محمّد الشيباني، المعروف بابن الأثير، المتوفّى 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 دار إحياء التراث العربي، بالأفسيت عن طبع المطبعة الوهبية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سنة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أسمى المناقب في تهذيب أسنى المطالب في مناقب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ابن محمد بن محمد بن علي بن يوسف الجزري الدمشقي الشافعي، المتوفّى سنة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 بيروت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في تمييز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الشافعي، المعروف بابن حجر العسقلاني، 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 دار إحياء التراث العربي، بالافسيت عن الطبعة الأولى بمصر سنة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اعانة الطالبين على حل الفاظ فتح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بن السيد محمد شطا البكري الدمياطي الشافعي، المتوفى سنة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الاعتقادات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بن الحسين بن بابويه القمي، المعروف بالشيخ الصدوق،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طبع المكتبة الحيدرية في النجف الاشرف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الفرج عليّ بن الحسين الأصفهاني، المتوفّى سنة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 دار إحياء التراث العربي في بيروت، بالافسيت عن طبعة مؤسسة جمال في مصر سنة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الإقناع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لشمس الدين محمّد بن أحمد الشربيني الخطيب، المتوفّى سنة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نشر دار المعرفة، 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إدريس الشّافعي، المتوفّى سنة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الثانية، سنة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محمّد بن محمّد بن النعمان العكبري البغداديّ‌، الملقّب بالشيخ المفيد، 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 منشورات جماعة المدرسين قم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 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محمّد عبد اللّه بن مسلم بن قتيبة الدينوري، المتوفّى سنة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عليّ شيري، الطبعة الأولى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انتشارات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الشريف المرتضى أبي القاسم عليّ بن الحسين الموسوي، الملقّب بعلم الهدى، المتوفّى سنة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المطبعة الحيدرية في النجف الأشرف سنة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بتقديم السيد محمد رضا بن حسين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طبعة مؤسسة النشر الإسلامي لجماعة المدرسين بقم، 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يحيى بن جابر البلاذري، المتوفّى سنة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سهيل زكار و رياض زركلي، الطبعة الأولى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انموذج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جلال الدين محمّد بن اسعد الدواني، المتوفّى سنة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نسخة خطيّة في المكتبة الرضوية برقم </w:t>
      </w:r>
      <w:r>
        <w:rPr>
          <w:rFonts w:eastAsia="Amiri" w:cs="Amiri" w:ascii="Amiri" w:hAnsi="Amiri"/>
          <w:color w:val="111111"/>
          <w:sz w:val="28"/>
          <w:szCs w:val="28"/>
          <w:lang w:bidi="ar-SA"/>
        </w:rPr>
        <w:t>5786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أوصاف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لخواجة نصير الطوسي، المتوفّى سنة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الرابعة سنة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بوزارة الثقافة و الإرشاد الإسلامي،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ايضاح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أبي طالب محمّد بن الحسن بن يوسف بن مطهر الحلي، المتوفّى سنة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تحقيق السيد حسين الموسوي الكرماني و الشيخ على پناه الاشتهاردي و الشيخ عبد الرحيم البروجردي، نشر مؤسسة مطبوعات إسماعيليان، الطبعة الأولى سنة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الأقدم الفضل بن شاذان بن الخليل الأزدي النيسابوري، المتوفّى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 مطبعة جامعة طهران سنة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الجامعة لدرر أخبار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الشيخ محمّد باقر المجلسي، المتوفّى سنة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 مؤسسة الوفاء في بيروت،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البحر الرّائق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لزين بن ابراهيم بن محمّد بن محمّد بن بكر، المتوفّى سنة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نشر دار المعرفة،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بدائع الصنائع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بن مسعود الكاشاني، المتوفّى سنة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المكتبة الحبيبيّة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باكستان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الفداء إسماعيل بن كثير الدمشقي،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عليّ شيري، الطبعة الأولى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بداية المجتهد و نهاية المقتصد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رشد القرطبي، المتوفّى سنة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السادسة، نشر دار المعرفة بيروت،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بستان العارفين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في هامش تنبيه الغافلين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لنصر بن محمّد بن إبراهيم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الليّث السمرقندي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سنة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 المطبعة اليوسفية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بغية الوعاة في طبقات اللغويين و النحاة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النحاة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لجلال الدين عبد الرحمن السيوطي،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الثانية سنة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دار الفكر،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المقالة الفاطمية في نقض الرسالة العثمانية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أحمد بن موسى بن طاووس، المتوفّى سنة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السيّد عليّ الغريفي، الطبعة الأولى 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طبع مؤسسة أهل البيت عليهم السّلام في قم</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البناية في شرح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للمولوي محمّد عمر الشهير بناصر الإسلام الرامغوري، الطبعة الثانية 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أبي بكر أحمد بن عليّ الخطيب البغدادي،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تصحيح محمّد حامد الفقي، طبع مطبعة إسماعيليان في طهران، بالأفسيت عن طبعة دار الكتاب العربي في بيروت عن 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جلال الدين عبد الرحمن السيوطي،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محمّد محيي الدين عبد الحميد، طبع انتشارات الشريف الرضي 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قم، بالأفسيت عن 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عليّ بن الحسن بن هبة اللّه بن عبد اللّه الشافعي، المعروف بابن عساكر، المتوفّى سنة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 عليّ شيري، طبع دار الفكر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الرسل و الملوك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لأبي جعفر محمّد بن جرير الطبري، المتوفّى 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 المطبعة الحسينية في مصر سنة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كزيدة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لحمد اللّه بن حمد المستوفي القزويني، المتوفّى سنة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أبي يعقوب بن جعفر بن وهب بن واضح اليعقوبي، المتوفّى سنة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طبع دار صادر في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نكارستان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للقاضي أحمد بن محمّد غفاري كاشاني، المتوفّى سنة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تصحيح و تذييل مرتضى مدرس گيلاني، طبع مطبعة نيكو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تبيين الحقائق في شرح كنز الدقائق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لفخر الدين عثمان بن عليّ الزيعلي الحنفي، المتوفّى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 دار الكتاب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الأحوذي في شرح 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المباركفوري، المتوفّى سنة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دار الكتب العلمية ببيروت، الطبعة الأولى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لعلاء الدين السمرقندي، المتوفّى سنة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دار الكتب العلمية بيروت، الطبعة الثانية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أبي بكر بن عبد القادر الرازي، المتوفّى سنة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عبد اللّه نذير أحمد، الطبعة الأولى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بدار البشائر الإسلامية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شمس الدين محمد الذهبي، المتوفّى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طبع دار احياء التراث العربي بالافسيت عن طبعة وزارة المعارف الهندية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يوسف بن قزاعلي بن عبد اللّه، المعروف بسبط ابن الجوزي، المتوفّى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طبع مكتبة نينوى طهران، بتقديم السيّد محمّد صادق بحر العلوم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طاهر بن الهندي الفتني، المتوفّى سنة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القاسم عليّ بن الحسن بن هبة اللّه بن عبد اللّه الشافعي، المعروف بابن عساكر، المتوفّى سنة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الشيخ محمّد باقر المحمودي، الطبعة الثانية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مجمع إحياء الثقافة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أبي الفتح محمّد بن عليّ الكراجكي، المتوفّى سنة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الثانية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مكتبة المصطفوي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لناصر الدين أبي سعيد عبد اللّه بن عمر الشيرازي البيضاوي، المتوفّى سنة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الثانية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مؤسسة الأعلمي للمطبوعات،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جوامع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عليّ الفضل بن الحسن الطبرسي، من أعلام القرن السادس، الطبعة الأولى 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 و نشر مؤسسة النشر الإسلامي التابعة لجماعة المدرسين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أبي الفتوح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لأبي الفتوح الرازي، المتوفّى في النصف الأوّل من القرن السادس، نشر بنياد پژوهشهاى اسلامي استان قدس رضوى في مشهد سنة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بن بكر القرطبي، المتوفّى سنة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أحمد عبد الحليم البردوني، الطبعة الثانية سنة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بدار الشعب، في مصر</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لأبي عبد اللّه محمد بن عمر المعروف بفخر الدين الرازي، المتوفّى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الطبعة الأولى بالمطبعة البهية بمصر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إسماعيل بن كثير القرشي الدمشقي،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 دار المعرفة بيروت لبنان سنة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بهامش تفسير الطبري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للعلاّمة الحسن بن محمد بن حسين القمي النيسابوري، المتوفّى سنة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 دار المعرفة بيروت، بالأوفسيت عن الطبعة الأولى بالمطبعة الأميرية ببولاق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سنة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تقريب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الصلاح تقي بن نجم الحلبي، المتوفّى سنة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 و نشر الشيخ فارس تبريزيان الحسون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تلخيص الحبير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حجر العسقلاني، 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نشر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تنزيه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عليّ بن الحسين الموسوي، المعروف بالشريف المرتضى، المتوفّى سنة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طبعة النجف الأشرف، و طبعة جديدة نشر انتشارات الشريف الرضي، الطبعة الأولى سنة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توثيقات الطرف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لقيس العطار، المطبوع مع الطرف للسيد علي بن طاووس، نشر تاسوعاء، الطبعة الأولى 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عليّ بن الحسين بن بابويه القميّ‌، المعروف بالشيخ الصدوق،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هاشم الحسيني الطهراني، نشر جماعة المدرسين، سنة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التوضيح في غوامض التنقيح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في كتاب شرح التلويح على التوضيح للتفتازاني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لصدر الشريعة عبيد اللّه بن مسعود المحبوبي البخاري الحنفي، المتوفّى سنة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الاولى 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بدار الكتب العلمية في بيروت</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تيسير الوصول إلى جامع الأصول من حديث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عليّ‌، المعروف بابن البديع الشيباني الزبيدي الشافعي، المتوفّى سنة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المطبوع بالمطبعة السلفية بمصر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الأسرار و منبع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للسيد حيدر بن عليّ الحسيني عبيدلي الآملي، المتوفى في القرن الثامن الهجري، نشر انستيتو ايران و فرانسه، پژوهشهاى علمي، تحت نظر البروفسور هنري كربين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الأصول من أحاديث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السعادات مبارك بن محمّد بن الأثير الجزري، المتوفّى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محمد حامد الفقي، الطبعة الثانية سنة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بدار إحياء التراث العربي،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البيان في تأويل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جرير الطبري، المتوفّى 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ضبط و توثيق و تخريج صدقي جميل العطّار، الطبعة الأولى 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نشر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المقاصد في شرح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نور الدين عليّ بن الحسين بن عبد العالي الكركي، المتوفّى سنة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و نشر مؤسسة آل البيت عليهم السّلام، الطبعة الأولى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قم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 بين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الحافظ أبي عبد اللّه محمّد بن أبي نصر فتوح الحميديّ الأندلسي، المتوفّى سنة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بدار ابن حزم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جمهرة أنساب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بن سعيد بن حزم الأندلسي، المتوفّى سنة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جمهرة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محمّد بن الحسن بن دريد، المتوفّى سنة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و تقديم رمزي منير بعلبكي، الطبعة الأولى سنة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بدار العلم للملايين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الجواهر المضيّة في طبقات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القادر بن أبي الوفا القرشي، المتوفّى سنة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دار النشر مير محمّد كتب خانه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في كراتشي</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المطالب في مناقب الإمام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محمّد بن أحمد بن ناصر الدمشقي الباعوني الشافعي، المتوفّى سنة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الشيخ محمد باقر المحمودي، الطبعة الأولى 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مجمع إحياء الثقافة الإسلامية، قم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رد المحتار على الدر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ابن 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امين بن عمر بن عبد العزيز ابن احمد الشهير بعابدين المعروف بابن عابدين، المتوفّى سنة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الثانية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التفتازاني على 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لسعد الدين التفتازاني الشافعي، المتوفّى سنة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نسخة خطية في المكتبة الرضوية برقم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الطحاوي على مراقي الفلاح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محمّد بن إسماعيل الطحاوي الحنفي، المتوفّى سنة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مكتبة البابي الحلبي، الطبعة الثالثة سنة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السيد مير شريف على كتاب المطوّل للتفتازاني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بحاشية كتاب المطول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طبع مكتبة الداوري،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الحاوي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علي بن محمد بن حبيب الماوردي البصري، المتوفّى سنة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 علي محمد عوض، و عادل أحمد عبد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دار الكتب العلمية في بيروت، الطبعة الأولى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الحيوان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لكمال الدين محمّد بن موسى بن عيسى بن عليّ الدميري الشافعي، المتوفّى سنة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 انتشارات ناصر خسرو في طهران، بالأوفسيت عن طبعة مصطفى البابي الحلبي في مصر، سنة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خاتمة 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الميرزا حسين النوري الطبرسي، المتوفّى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و نشر مؤسسة آل البيت عليهم السّلام في قم، الطبعة الأولى 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الخرائج و 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لقطب الدين الراوندي، المتوفّى سنة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نشر مؤسسة الإمام المهدي عليه السّلام، قم إيران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النسائي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لأبي عبد الرحمن أحمد بن شعيب النسائي الشافعي، المتوفّى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 الدكتور محمد هادي الأميني، اصدار مكتبة نينوى الحديثة بطهران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الوحي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الحسين يحيى بن الحسن بن الحسين بن عليّ بن محمّد ابن البطريق، المتوفّى سنة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الشيخ محمّد باقر المحمودي، طبع وزارة الثقافة و الإرشاد الإسلامي في ايران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عليّ بن الحسين بن بابويه القمي، المعروف بالشيخ الصدوق،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 منشورات جماعة المدرسين في قم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بتصحيح و تعليق علي أكبر غفاري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 الطائفة أبي جعفر محمد بن الحسن الطوسي، 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السيد عليّ الخراساني و السيّد جواد الشهرستاني و الشيخ محمّد مهدي نجف، الطبعة الأولى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نشر مؤسسة النشر الأسلامي في 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الدرجات الرفيعة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صدر الدين علي خان المدني الحسيني الشيرازي، المتوفّى سنة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مكتبة بصيرتي بقم، الطبعة الثانية سنة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المختار في شرح تنوير الابصار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لعلاء الدين محمد بن علي بن محمد بن عبد الرحيم الحصفكي المتوفّى سنة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الثانية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نشر دار الفكر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في التفسير بالمأثور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جلال الدين عبد الرحمن السيوطي الشافعي،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 المطبعة الميمنية في مصر سنة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الدروس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لشمس الدين أبي عبد اللّه محمد بن مكّي العاملي، المعروف بالشهيد الأوّل، المستشهد سنة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نشر مؤسسة النشر الإسلامي في 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جعفر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أوائل القرن الرابع، تحقيق قسم الدراسات الإسلاميّة، الطبعة الأولى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نشر مؤسسة البعثة في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الديباج على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عبد الرحمن السيوطي،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بتحقيق أبي إسحاق الأثري، طبعة دار ابن عفّان في السعودية، الطبعة الأولى 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دعبل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المقتول غيلة سنة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صنعة عبد الصاحب عمران الدجيلي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لدار الكتاب اللبناني بيروت، سنة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محمود بن عمر الخوارزمي الزمخشري، المتوفّى سنة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الدكتور سليم النعيمي، طبع دار الذخائر في قم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بالأفسيت عن طبعة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الخاقاني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عليّ الخاقاني، المتوفّى سنة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السيد محمد صادق بحر العلوم، الطبعة الثانية 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بمكتب الإعلام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الجليل أبي العبّاس أحمد بن عليّ بن أحمد بن العبّاس النجاشي الأسدي الكوفي، المتوفّى سنة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السيد موسى الشبيري الزنجاني، طبع مؤسسة النشر الإسلامي التابعة لجماعة المدرسين في قم، الطبعة الخامسة 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المحقق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نور الدين عليّ بن الحسين بن عبد العالي الكركي، المتوفّى سنة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الشيخ محمّد الحسون، الطبعة الأولى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نشر مكتبه المرعشي النجفي في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إنكاح أمير المؤمنين عليه السّلام ابنته من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مع رسالة تزوج علي بنته من عمر للشيخ المفيد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للشريف المرتضى أبي القاسم علي بن الحسين الموسوي البغدادي، المتوفّى سنة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عصام عبد السيد طبع المؤتمر العالمي لألفية الشيخ المفيد في قم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تحقيق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زين الدين علي بن احمد بن محمد المعروف بالشهيد الثاني، المستشهد سنة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المطبوع مع كتاب حقائق الايمان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الأحباب في سير النبي و الآل و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للأمير جمال الدين عطاء اللّه بن فضل اللّه الدشتكي الشيرازي، المتوفّى سنة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نسخة خطيّة في المكتبة الرضوية برقم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للملا حسين واعظ كاشفي، المتوفّى سنة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طبعة حجرية بطهران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الصفا في سيرة الأنبياء و الملوك و الخلفا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مير خواند بن خاوند شاه بن محمد بن السيد برهان الدين، المتوفّى سنة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تهذيب و تلخيص دكتر عباس زرياب، الطبعة الأولى سنة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انتشارات 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الطالبين و عمدة المفتين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زكريا يحيى بن شرف بن بري الحزامي الحوراني المعروف بمحيي الدين النووي الشافعي، المتوفّى سنة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الثانية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المكتب الاسلامي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الفتال النيسابوري، المتوفّى سنة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السيد محمّد مهدي السيد حسن الخرسان، منشورات الرضي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زبدة 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آبرو، المتوفّى سنة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تصحيح سيد كمال حاج سيد جوادي، الطبعة الأولى سنة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نشر وزارة الثقافة و الإرشاد الإسلامي في طهران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سفر السعادة في ذكر حال محمد صلّى اللّه عليه و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مجد الدين محمد بن يعقوب الفيروزآبادي، المتوفّى سنة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طبع مطبعة المعارف العلمية في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سفينة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عباس القميّ‌، المتوفّى سنة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مجمع البحوث الإسلامية في مشهد المقدسة، بتقديم الشيخ عليّ أكبر إلهى خراساني، الطبعة الأولى 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محمّد بن يزيد بن ماجه القزويني، المتوفّى سنة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 محمد فؤاد عبد الباقي، طبع 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داود سليمان بن الأشعث السجستاني، المتوفّى سنة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سعيد محمد اللحام، نشر دار الفكر في بيروت، الطبعة الأولى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عيسى محمّد بن عيسى الترمذي، المتوفّى سنة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عبد الوهاب عبد اللطيف، طبع دار الفكر بيروت سنة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الدار 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عمر الدار قطني، المتوفّى سنة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مجدي بن منصور بن سيد الشورى، الطبعة الأولى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نشر دار الكتب العلمية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محمد عبد اللّه بن عبد الرحمن الدارمي، المتوفّى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فواز أحمد و خالد السبع، الطبعة الأولى 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بدار الكتاب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البيهقى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لأبي بكر أحمد بن الحسين بن عليّ البيهقي المتوفّى سنة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أعد فهارسه يوسف عبد الرحمن المرعشلي، طبع دار المعرفة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بن عثمان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عدّة محققين، الطبعة التاسعة سنة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في مؤسسة الرسالة ببيروت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ابن هشام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لعبد الملك بن هشام بن أيّوب الحميري، المتوفّى سنة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 المطبعة الخيريّة في مصر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الشافي في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للشريف المرتضى علي بن الحسين الموسوي علم الهدى، المتوفّى سنة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السيد عبد الزهراء الحسيني، طبع مؤسسة الصادق بطهران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بالأوفسيت عن طبعة بيروت 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شذرات الذهب في أخبار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الحي بن العماد الحنبلي، المتوفّى سنة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طبع دار الكتب العلميّة في بيروت</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تجريد العقائد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علاء الدين عليّ بن محمّد القوشجي، المتوفّى سنة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منشورات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بيدار عزيزي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التلويح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لسعد الدين التفتازاني الشافعي، المتوفّى سنة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بدار الكتب العلمية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كمال الدين مير حسين بن معين الدين الميبدي اليزدي، المتوفّى سنة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ميراث مكتوب، الطبعة الأولى سنة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العقائد العضدية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لجلال الدين محمّد بن أسعد الدواني، المتوفّى سنة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نسخة خطية في المكتبة الرضوية برقم </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العقائد النسفية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لسعد الدين مسعود بن عمر بن عبد اللّه التفتازاني، المتوفّى سنة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أحمد حجازي السقا، طبع مكتبة الكليات الأزهرية، الطبعة الأولى 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عبد الحليم ابن تيمية الحراني، المتوفّى سنة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الدكتور سعود صالح العطيشان، نشر مكتبة العبيكان في الرياض، الطبعة الأولى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فتح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عبد الوحد السيواسي، المتوفّى سنة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الطبعة الثانية، نشر دار الفكر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الشرح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بهامش المغني لعبد اللّه بن قدامة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لعبد الرحمن بن قدامة، المتوفّى سنة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دار الفكر بيروت، الطبعة الاولى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الشرح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لسيدي أحمد الدردير أبو البركات، المتوفّى سنة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نشر دار إحياء الكتب العربية في بيروت، بتحقيق محمد عليش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مسند 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للملاّ علي القاري، المتوفّى سنة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نشر دار الكتب العلمية ببيروت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معاني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أبي جعفر أحمد بن محمّد بن سلامة الطحاوي الحنفي، المتوفّى سنة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نشر عالم الكتب في بيروت</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مفتاح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عليّ شريف الجرجاني، المتوفّى سنة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نسخة خطيّة في المكتبة الرضويّة برقم </w:t>
      </w:r>
      <w:r>
        <w:rPr>
          <w:rFonts w:eastAsia="Amiri" w:cs="Amiri" w:ascii="Amiri" w:hAnsi="Amiri"/>
          <w:color w:val="111111"/>
          <w:sz w:val="28"/>
          <w:szCs w:val="28"/>
          <w:lang w:bidi="ar-SA"/>
        </w:rPr>
        <w:t>4017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لسعد الدين التفتازاني، المتوفّى سنة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الدكتور عبد الرحمن عميرة، الطبعة الأولى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نشر الشريف الرضي قم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منهاج الوصول إلى علم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برهان الدين عبيد اللّه بن محمّد الفرغاني، المتوفّى سنة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نسخة خطية في المكتبة الرضوية برقم </w:t>
      </w:r>
      <w:r>
        <w:rPr>
          <w:rFonts w:eastAsia="Amiri" w:cs="Amiri" w:ascii="Amiri" w:hAnsi="Amiri"/>
          <w:color w:val="111111"/>
          <w:sz w:val="28"/>
          <w:szCs w:val="28"/>
          <w:lang w:bidi="ar-SA"/>
        </w:rPr>
        <w:t>2908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المتن للقاضي البيضاوي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الشريف عليّ بن محمّد الجرجاني، المتوفّى سنة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بدار الجيل بيروت لبنان، بتحقيق الدكتور عبد الرحمن عميرة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المير داماد، على اختيار معرفة الرجال، المعروف برجال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للمعلم الثالث المير داماد محمد باقر الحسيني الاسترآبادي، المتوفّى سنة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مؤسسة آل البيت عليهم السّلام، بتحقيق السيد مهدي الرجائي 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الحميد بن أبي الحديد المعتزلي، المتوفّى سنة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محمّد أبي الفضل إبراهيم، طبع دار إحياء الكتب العربية لعيسى البابي الحلبي، الطبعة الثانية سنة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لكمال الدين بن ميثم البحراني، المتوفّى سنة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الثانية، بتصحيح عدّة من الأفضال، نشر دار العالم الإسلامي بيروت في سنة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النووي على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محيي الدين أبي زكريّا النووي الشافعي، المتوفّى سنة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بدار القلم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الشفا بتعريف حقوق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عياض؛ أبي الفضل عياض اليحصبي، المتوفّى سنة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 حسين عبد الحميد، طبع دار الأرقم بن أبي الأرقم في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لإسماعيل بن حماد الجوهري الفارابي، المتوفّى سنة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أحمد عبد الغفور عطّار، الطبعة الرابعة 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دار العلم للملايين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محمّد بن إسماعيل البخاري، المتوفّى سنة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نشر دار إحياء التراث العربي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الحسين مسلم بن الحجاج القشيري النيسابوري، المتوفّى سنة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محمّد فؤاد عبد الباقي، الطبعة الثانية سنة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بدار الفكر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صحيفة 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 نشر مؤسسة الإمام المهدي عليه السّلام في قم، بإشراف السيّد الأبطحي، الطبعة الأولى،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لزين الدين أبي محمّد عليّ بن يونس العاملي النباطي، المتوفّى سنة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 محمّد باقر البهبودي، نشر المكتبة الرضوية لإحياء الآثار الجعفرية في مشهد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لنصر بن مزاحم المنقري، المتوفّى سنة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 مكتبة المرعشي النجفي في قم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بالأوفسيت عن الطبعة الثانية للمؤسسة العربية الحديثة بالقاهرة سنة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بتحقيق عبد السلام هارون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الصوارم المهرقة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نور اللّه التستري الشهيد، المستشهد سنة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جلال الدين المحدّث، طبع 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مطبعة النهضه في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حجر الهيتمي المكي، المتوفّى سنة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عبد الوهاب عبد اللطيف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شركة الطباعة الفنية المتحدة في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الطرائف في معرفة مذاهب الطوائف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رضي الدين عليّ بن موسى بن طاووس الحسيني، المتوفّى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 مطبعة الخيام في قم سنة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محمّد بن عبد ربه الأندلسي، المتوفّى سنة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مفيد محمّد قميحة، طبع دار الكتب العلمية في بيروت 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عليّ بن الحسين بن موسى بن بابويه القمي، الملقّب بالشيخ الصدوق،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طبع المكتبة الحيدرية في النجف الأشرف، بتقديم السيد محمّد صادق بحر العلوم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الطالب في أنساب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لجمال الدين أحمد بن عليّ بن الحسين بن عليّ ابن مهنا ابن عنبة الداودي الحسيني، المتوفّى سنة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عنى بتصحيحه محمّد حسن آل الطالقاني، الطبعة الثانية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طبع مطبعة أمير في قم، نشر انتشارات الرضي، بالأوفسيت عن طبعة المطبعة الحيدرية في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عون المعبود في شرح سنن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شمس الحقّ العظيم آبادي، المتوفّى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الثانية 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بدار الكتب العلميّة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الأثر في فنون المغازي و الشمائل و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فتح الدين أبي الفتح محمّد بن سيد الناس الشافعي، المعروف بابن سيد الناس، المتوفّى سنة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ضبط و شرح و تعليق الشيخ إبراهيم محمّد رمضان، الطبعة الأولى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بدار القلم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عليّ بن الحسين بن موسى بن بابويه القمّي، المعروف بالشيخ الصدوق،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الشيخ حسين الأعلمي، نشر مؤسسة الأعلمي، الطبعة الأولى 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لإبراهيم بن محمّد الثقفي الكوفي، المتوفّى سنة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السيد عبد الزهراء الحسيني طبع دار الأضواء في بيروت، الطبعة الأولى 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في الكتاب و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الشيخ عبد الحسين الأميني النجفي، المتوفّى سنة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الخامسة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بدار الكتاب العربي في بيروت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الفتاوي التتارخانية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لعالم بن العلاء الأنصاري الاندربتي الدهلوي الهندي، المتوفّى سنة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القاضي سجاد حسين، الطبعة الثانية 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إدارة القرآن و العلوم الإسلاميّة في كراتشي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باكستان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فتاوي قاضي 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لفخر الدين حسن بن منصور بن أبي القاسم محمود بن عبد العزيز الأوزجندي الفرغاني الحنفي، المتوفّى سنة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المطبوع بهامش الفتاوى الهندية، بدار إحياء التراث العربي، الطبعة الرابعة عن الطبعة الثانية للمطبعة الأميرية ببولاق مصر، سنة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الفتاوي الهندية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نظام الدين و جماعة من علماء الهند، تصحيح الشيخ عبد الرحمن البحراوي، نشر دار إحياء التراث العربي بيروت، الطبعة الرابعة عن الطبعة الثانية للمطبعة الاميرية ببولاق مصر سنة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الباري بشرح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أبي الفضل شهاب الدين أحمد بن عليّ بن محمّد ابن حجر العسقلاني الشافعي، 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الرابعة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العزيز في شرح الوجيز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عبد الكريم بن محمد الرافعي، المتوفّى سنة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المطبوع في دار الفكر ببيروت بهامش المجموع للنووي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القدير الجامع بين فنّي الرواية و الدراية من علم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بن محمد الشوكاني، المتوفّى سنة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طبع و نشر عالم الكتب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عمر يوسف بن عبد اللّه الأندلسي القرطبي، المعروف بابن عبد البرّ النمري القرطبي،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بدار الكتب العلمية بيروت</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محمّد بن عليّ‌، المعروف بابن أعثم الكوفي، المتوفّى سنة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بدار الكتب العلمية في 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الفردوس بمأثور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شجاع شيرويه بن شهردار بن شيرويه الديلمي الهمداني الملقّب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إلكيا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سنة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سنة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نشر دار الكتب العلمية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بين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القاهر بن طاهر بن محمّد البغدادي، الاسفرائيني التميمي، المتوفّى سنة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 محمّد محيي الدين عبد الحميد، نشر دار المعرفة في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عبد اللّه محمّد بن مفلح المقدسي، المتوفّى سنة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تحقيق أبو الزهراء حازم القاضي، الطبعة الأولى سنة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دار الكتب العلمية في سنة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عن طبعة مكتبة الخانچي في القاهرة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الفصل في الملل و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محمد علي بن أحمد بن سعيد بن حزم الظاهري، المتوفّى سنة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طبع مكتبة الخانجي في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فصوص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محيي الدين بن العربي، المتوفّى سنة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أبي العلاء العفيفي، الطبعة الثانية، انتشارات الزهراء في طهران 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بالأوفسيت عن طبعة مصر سنة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المختارة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محمّد بن النعمان العكبري البغدادي، الملّقب بالشيخ المفيد، 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مير عليّ شريفي، الطبعة الأولى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بتحقيق و نشر المؤتمر الألفي للمفيد، بقم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في معرفة أحوال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عليّ بن محمّد بن أحمد المالكي، المعروف بابن الصباغ، المتوفّى سنة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تقديم المحامي توفيق الفكيكي، طبع مطبعة العدل في النجف الأشرف سنة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فضائح الباطنية و فضائل المستظهريّة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حامد محمّد بن محمّد الغزالي، المتوفّى سنة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عبد الرحمن بدوي، طبع مؤسّسة دار الكتب الثقافية في الكويت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حولي</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محمد بن حنبل، المتوفّى 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بتحقيق وصي اللّه بن محمد عباس، الطبعة الأولى لمؤسسة الرسالة في بيروت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فوائد ضيائية في شرح الكافية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نور الدين عبد الرحمن بن أحمد نور الدين الجامي، المتوفّى سنة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طبعة حجرية طبع اسطنبول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فيض القدير في شرح الجامع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عبد الرؤوف المناوي، المتوفّى سنة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أحمد عبد السلام، الطبعة الأولى 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بدار الكتب العلمية في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لمجد الدين محمد بن يعقوب الفيروزآبادي، المتوفّى سنة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طبعة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العبّاس عبد اللّه بن جعفر الحميري، من أعلام القرن الثالث الهجري، تحقيق و نشر مؤسّسة آل البيت لإحياء التراث، الطبعة الأولى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القواعد و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أبي عبد اللّه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المستشهد سنة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 السيد عبد الهادي الحكيم، نشر مكتبة المفيد في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أبي جعفر محمّد بن يعقوب الكليني، المتوفّى سنة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الثانية بدار الكتب الإسلامية في طهران 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أبي الكرم محمد بن محمد الشيباني، المعروف بابن الأثير الجزري، المتوفّى 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 دار صادر بيروت في سنة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سليم بن قيس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الشيخ محمد باقر الأنصاري الزنجاني، نشر الهادي بقم، الطبعة الأولى 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لسعد الدين التفتازاني الشافعي المتوفّى سنة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نشر مكتبة الداوري قم إيران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و رسائل و فتاوي ابن تيمية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العباس أحمد عبد الحليم بن تيمية الحراني، المتوفّى سنة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 عبد الرحمن محمّد قاسم النجدي الحنبلي، نشر مكتبة ابن تيمية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الكشاف عن حقائق غوامض التنزيل و عيون الأقاويل في وجوه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لجار اللّه محمود بن عمر الزمخشري، المتوفّى سنة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 دار الكتاب العربي في بيروت بالأوفسيت عن مطبعة مصر عام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في معرفة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عليّ بن عيسى بن أبي الفتح الإربلي، المتوفّى سنة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مكتبة بني هاشم في تبريز سنة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و 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عليّ بن الحسين بن بابويه القمي، الملقّب بالشيخ الصدوق،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نشر مؤسسة النشر الإسلامي التابعة لجماعة المدرسين في قم، بتصحيح و تعليق عليّ أكبر الغفاري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الحكمة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ضياء الدين دري، و هو ترجمة كتاب نزهة الأرواح و روضة الأفراح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لشمس الدين محمّد بن محمود الشهرزوري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طبع مطبعة دانش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لعلاء الدين علي بن حسام الدين، المعروف بالمتقي الهندي،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 الشيخ بكري حياني و الشيخ صفوة السقا، نشر مؤسّسة الرسالة في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لباب الأنساب و الألقاب و الأعقاب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عليّ بن أبي القاسم بن زيد البيهقي، الشهير بابن فندق، المتوفّى سنة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السيد مهدي الرجائي، و إشراف السيد محمود المرعشي النجفي، الطبعة الأولى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نشر مكتبة المرعشي النجفي في قم إيران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أبي سهل السرخسي،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بدار المعرفة في 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المجدي في أنساب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نجم الدين أبي الحسن عليّ بن محمّد بن عليّ بن محمّد العلوي العمري النسابة، من أعلام القرن الخامس، تحقيق الدكتور أحمد المهدوي الدامغاني و إشراف الدكتور السيد محمود المرعشي، الطبعة الأولى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نشر مكتبة المرعشي النجفي العامة، قم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عليّ الفضل بن الحسن بن الفضل الطبرسي، المتوفّى سنة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تصحيح و تعليق السيد هاشم الرسولي المحلاّتي و السيد فضل اللّه اليزدي، طبع المكتبة العلمية الإسلامية في طهران سنة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و منبع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نور الدين عليّ بن أبي بكر الهيثمي،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الثالثة سنة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بدار الكتاب العربي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النورين و ملتقى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أبي الحسن المرندي، المتوفّى سنة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المجموع شرح 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زكريّا محيي الدين بن شرف النووي، المتوفّى سنة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نشر دار الفكر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المحصول في علم 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لفخر الدين محمّد بن عمر الرازي، المتوفّى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عادل أحمد عبد الموجود و عليّ محمّد عوض، الطبعة الثانية 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نشر المكتبة العصرية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حزم الأندلسي، المتوفّى سنة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 أحمد محمّد شاكر، طبع دار الفكر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اختلاف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محمّد بن سلامة الطحاوي الجصّاص، المتوفّى 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طبع دار صادر في بيروت</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حسن بن سليمان بن خالد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تلميذ الشهيد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في القرن التاسع، الطبعة الاولى 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المطبعة الحيدرية في النجف الاشرف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مدارج السالكين بين منازل إيّاك نعبد و إيّاك نستعين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منازل السائرين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لأبي عبد اللّه محمّد ابن أبي بكر أيوب الزرعي المعروف بابن قيم الجوزية، المتوفّى سنة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محمّد حامد الفقي، الطبعة الثانية سنة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بدار الكتاب العربي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المدونة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مالك بن أنس، المتوفّى سنة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طبع مطبعة السعادة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الجنان و عبرة اليقظان في معرفة ما يعتبر من حوادث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اليافعي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لابي محمد عبد اللّه بن اسعد بن علي اليافعي اليمني المكي، المتوفّى سنة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الثانية سنة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لمؤسسة الاعلمي بالاوفسيت عن الطبعة الاولى لمطبعة دار المعارف النظامية، حيدرآباد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سنة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مرقاة المفاتيح شرح مشكاة 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نور الدين عليّ بن سلطان محمّد الهروي المعروف بالملاّ علي القاري، المتوفّى سنة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سنة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بدار الفكر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للمؤرخ الثبت عليّ بن الحسين بن عليّ المسعوديّ‌، المتوفّى سنة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محمّد محيي الدين عبد الحميد، الطبعة الرابعة سنة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بمطبعة السعادة في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الإفهام في شرح شرائع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السعيد زين الدين الشهيد بن عليّ بن أحمد العاملي، المستشهد سنة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طبع مؤسّسة آل البيت في قم، بالأوفسيت عن الطبعة 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سفينة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عليّ النمازي الشاهرودي، المتوفّى 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الشيخ حسن بن عليّ النمازي، الطبعة الأولى 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طبع مؤسّسة النشر الإسلامي لجماعة المدرسين في قم</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لمحمّد بن محمّد الحاكم النيسابوري، المتوفّى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الدكتور يوسف عبد الرحمن المرعشلي، طبع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بدار المعرفة في 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المسترشد في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جرير بن رستم الطبري الإمامي، المتوفّى في القرن الرابع الهجري، تحقيق الشيخ أحمد المحمودي، طبع مؤسّسة الثقافة الإسلاميّة في قم 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المستصفى في علم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حامد محمد بن محمد بن محمد الغزالي، المتوفّى سنة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 و نشر دار الكتب العلمية في بيروت،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ابن الجعد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عليّ بن الجعد بن عبيد الجوهري البغدادي، المتوفّى سنة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عامر أحمد حيدر، الطبعة الأولى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نشر مؤسّسة نادر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أبي يعلى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يعلى أحمد بن عليّ بن المثنى التميمي، المتوفّى سنة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حسين سليم أسد، نشر دار المأمون للتراث في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أحمد بن محمّد بن حنبل الشيباني، المتوفّى 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طبع دار صادر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عبد بن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محمّد عبد بن حميد بن نصر الكسّي، المتوفّى سنة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صبحي البدري السامرائي و محمود محمّد خليل الصعيدي، الطبعة الأولى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نشر مكتبة السنّة في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المسند المستخرج على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نعيم أحمد بن عبد اللّه الأصبهاني، المتوفّى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بدار الكتب العلمية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مصابيح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محمّد الحسين بن مسعود الفرّاء البغوي، المتوفّى سنة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الدكتور يوسف عبد الرحمن المرعشلي و محمّد سليم إبراهيم سمارة و جمال مجدي الذهبي، الطبعة الأولى 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بدار المعرفة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شيبة، أبي بكر عبد اللّه بن محمّد بن إبراهيم بن عثمان العبسي، المتوفّى سنة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سعيد محمّد اللحام، الطبعة الأولى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بدار الفكر في بيروت</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مطالب السؤول في مناقب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سالم كمال الدين محمّد بن طلحة الشافعي، المتوفّى سنة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طبع إيران بالأوفسيت عن طبعة النجف الأشرف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بن الحسين بن بابويه القمي، الملقّب بالشيخ الصدوق،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تصحيح عليّ أكبر غفاري، نشر مكتبة الصدوق في طهران سنة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النحاس، المتوفّى سنة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الشيخ محمّد عليّ الصابوني، الطبعة الأولى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نشر جامعة أم القرى في المملكة العربية السعودية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الأدباء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ياقوت بن عبد اللّه الرومي الحموي، المتوفّى سنة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بتقديم أحمد رفاعي، طبع دار إحياء التراث العربي في بيروت بالأوفسيت عن طبعة دار المأمون سنة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لشهاب الدين أبي عبد اللّه ياقوت الحموي، المتوفّى سنة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دار إحياء التراث العربي في بيروت سنة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لسليمان بن أحمد بن أيوب اللّخمي الطبراني، المتوفّى 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 دار إحياء التراث العربي في بيروت سنة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بالأوفسيت عن طبعة ابن تيمية في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أحمد بن قدامة المقدسي، المتوفّى سنة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بدار الفكر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مغني المحتاج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الخطيب الشربيني، المتوفّى سنة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سنة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مغيث الخلق في ترجيح القول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المعالي عبد الملك بن عبد اللّه الجويني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الحرمين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سنة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سنة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المطبعة المصرية، محمّد محمّد عبد اللّطيف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مفردات الفاظ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أبي القاسم حسين بن محمّد بن المفضل، المعروف بالراغب الأصفهاني، المتوفّى حدود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صفوان عدنان داوودي، الطبعة الأولى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بدار القلم في دمشق و الدار الشامية في بيروت</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المقاصد العليّة في شرح الألفية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لزين الدين الشهيد بن عليّ بن أحمد العاملي البجلي، الملقّب بالشهيد الثاني، المستشهد سنة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الطبعة الحجرية المطبوعة في طهران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مقالات الإسلاميين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عليّ بن إسماعيل الأشعري، المتوفّى سنة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محمّد محيي الدين عبد الحميد، الطبعة الأولى سنة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بمكتبة النهضة المصرية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للموفق بن أحمد المكي الخوارزمي، المعروف بأخطب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العلاّمة الشيخ محمّد السماوي، تصحيح دار أنوار الهدى، الطبعة الأولى 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نشر انوار الهدى في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مقدّمة 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حجر العسقلاني، 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الرابعة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لدار إحياء التراث العربي في بيروت بالافسيت عن الطبعة الاولى للمطبعة الميرية الكبرى ببولاق مصر سنة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الملل و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عبد الكريم الشهرستاني، المتوفّى سنة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تخريج محمّد بن فتح اللّه بدران، طبع مكتبة الأنجلو مصرية سنة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المناظرات في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المعاصر عبد اللّه الحسن، الطبعة الأولى 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أنوار الهدى في قم، الطبعة الاولى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رشيد الدين محمّد بن عليّ بن شهر آشوب، المتوفّى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لجنة من أساتذة النجف الأشرف، نشر المطبعة الحيدرية في سنة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أبي المؤيّد الموفق بن أحمد بن محمّد البكري المكي الحنفي،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أخطب خوارزم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تقديم محمّد رضا الموسوي الخرسان، إصدار مكتبة نينوى الحديثة في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الإمام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محمّد بن سليمان الكوفي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محمّد باقر المحمودي، الطبعة الأولى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مجمع إحياء الثقافة الإسلامية في قم</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عليّ بن محمّد بن محمّد الواسطي الجلابي الشافعي، المعروف بابن المغازلي،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الثانية في المكتبة الإسلامية في طهران سنة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المنتظم في تاريخ الملوك و الامم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لجمال الدين أبي الفرج عبد الرحمن بن عليّ الجوزي، المتوفّى سنة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الدكتور سهيل زكار، نشر دار الفكر في بيروت 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منتهى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يوسف بن عليّ بن المطهّر الحليّ‌، المعروف بالعلاّمة، المتوفّى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قسم الفقه في مجمع البحوث الإسلامية، الطبعة الأولى 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نشر المكتبة الرضوية في مشهد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الكرامة في معرفة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يوسف بن عليّ بن المطهّر الحلّي، المعروف بالعلاّمة الحلّي، المتوفّى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 عبد الرحيم مبارك، الطبعة الأولى في مؤسسة عاشوراء للتحقيقات و البحوث الاسلامية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البراعة في 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ميرزا حبيب اللّه الهاشمي الخوئي، المتوفّى سنة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 المكتبة الإسلاميّة بطهران سنة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السنة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عبد الحليم بن تيمية الحراني، المتوفّى سنة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محمد رشاد سالم، نشر مؤسسة قرطبة، الطبعة الأولى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إسحاق إبراهيم بن عليّ بن يوسف الشيرازي، المتوفّى سنة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طبع دار الفكر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المهذّب البارع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فهد الحلي، المتوفّى سنة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الشيخ مجتبى العراقي، نشر جامعة المدرسين بقم، الطبعة الأولى 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الإمام عضد الدين عبد الرحمن الايجي، المتوفّى سنة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عبد الرحمن عميرة، الطبعة الأولى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بدار الجيل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العتبات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و جمع و تعليق جعفر الخليلي، نشر مؤسسة الأعلمي، الطبعة الثانية 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بيروت</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الفرج علي بن الجوزي، المتوفّى سنة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بتحقيق عبد الرحمن محمد عثمان، نشر المكتبة السلفية بالمدينة المنوّرة، الطبعة الأولى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مالك بن أنس القريشي، المتوفّى سنة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محمّد فؤاد عبد الباقي، الطبعة الأولى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نشر دار إحياء التراث العربي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لشمس الدين محمد بن أحمد بن عثمان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علي محمد البجاوي، نشر دار المعرفة ببيروت، الطبعة الأولى سنة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النجوم الزاهرة في ملوك مصر و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لجمال الدين أبي المحاسن يوسف بن تغري بردي الأتابكي، المتوفّى سنة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الطبعة الأولى بدار الكتب العلمية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النزاع و التخاصم فيما بين بني أمية و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لتقي الدين المقريزي، المتوفّى سنة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حققه و علق حواشيه الدكتور حسين مؤنس، الطبعة الأولى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انتشارات الشريف الرضي في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نسيم الرياض في شرح شفاء القاضي عياض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شهاب الدين الخفاجي المتوفّى سنة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نضد القواعد الفقهية على مذهب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مقداد بن عبد اللّه السيوري الحلّي، المتوفّى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عبد اللّطيف الكوهكمري، نشر مكتبة المرعشي النجفي في قم، الطبعة الأولى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الاقدام في علم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الفتح محمّد بن عبد الكريم بن أحمد الشهرستاني، المتوفّى سنة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 الفرد جيوم، نشر مكتبة المثنى في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السّول في شرح منهاج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لجمال الدين عبد الرحيم الأسنوي، المتوفّى سنة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المطبوع مع شرح البدخشي المسمى بمناهج العقول، نشر دار الكتب العلمية في بيروت</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غريب الحديث و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لمجد الدين المبارك بن محمّد الجزري، المعروف بابن الأثير، المتوفّى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طاهر أحمد الزاوي و محمود محمد الطناجي، طبع مؤسّسة إسماعيليان في قم سنة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بالأوفسيت عن طبعة مصر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الوصول إلى علم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الحسن بن يوسف بن عليّ بن المطهّر الحلّي، المتوفّى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نسخة خطية في المكتبة الرضوية في مشهد برقم </w:t>
      </w:r>
      <w:r>
        <w:rPr>
          <w:rFonts w:eastAsia="Amiri" w:cs="Amiri" w:ascii="Amiri" w:hAnsi="Amiri"/>
          <w:color w:val="111111"/>
          <w:sz w:val="28"/>
          <w:szCs w:val="28"/>
          <w:lang w:bidi="ar-SA"/>
        </w:rPr>
        <w:t>2952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ما اختاره الشريف الرضي في كلام أمير المؤمنين علي بن أبي طالب عليه السّلام، طبع دار التعارف في لبنان، بشرح الاستاذ الشيخ محمّد عبده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الحقّ و كشف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الحسن بن يوسف بن عليّ بن مطهّر الحلّي، المتوفّى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 الشيخ عين اللّه الحسني الأرموي، الطبعة الرابعة، منشورات دار الهجرة في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المشتعل من كتاب ما نزل من القرآن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أبي نعيم الأصفهاني، المتوفّى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جمع و ترتيب و تقديم الشيخ محمّد باقر المحمودي، طبع وزارة الثقافة و الإرشاد الإسلامية في طهران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نيل الأوطار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بن محمّد الشوكاني، المتوفّى سنة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 دار الجيل في بيروت سنة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الهداية في شرح البداية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الحسين عليّ بن أبي بكر بن عبد الجليل المرغياني، المتوفّى سنة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نشر المكتبة الإسلامية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الهداية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الحسين بن حمدان الحضيني، المتوفّى سنة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نشر مؤسّسة البلاغ في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لصلاح الدين خليل بن أيبك الصفدي، المتوفّى سنة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 دار النشر فرانزشتانيز بفيسبادن، أجزاؤه مطبوعة ما بين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بتحقيق عدّة من الأساتذة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محمّد الغزالي، المتوفّى سنة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أحمد محمود إبراهيم و محمد محمد ثامر، الطبعة الأولى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نشر دار السلام القاهرة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وفيات الأعيان و أنباء أبناء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محمّد بن أبي بكر بن خلكان، المتوفّى سنة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الثانية، منشورات الشريف الرضي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بالأوفسيت عن طبعة مصر، بتحقيق الدكتور إحسان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اليقين باختصاص مولانا عليّ بامرة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رضي الدين علي بن طاووس الحلّي، المتوفّى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دار الكتاب الجزائري في قم،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لسليمان بن إبراهيم بن محمّد الحسيني البلخي القندوزي الحنفي، المتوفّى سنة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طبع مؤسّسة الأعلمي في بيروت بالأوفسيت عن الطبعة الأولى في استانبول في تركيا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و قد أفدنا من بعض الكتب المدرجة في الحاسوب الالكتروني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الكومبيوتر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تفعل</w:t>
      </w:r>
      <w:r>
        <w:rPr>
          <w:rFonts w:eastAsia="Amiri" w:cs="Amiri" w:ascii="Amiri" w:hAnsi="Amiri"/>
          <w:color w:val="111111"/>
          <w:sz w:val="28"/>
          <w:szCs w:val="28"/>
          <w:rtl w:val="true"/>
          <w:lang w:bidi="ar-SA"/>
        </w:rPr>
        <w:t xml:space="preserve">.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5" w:name="pg19670_252057"/>
      <w:bookmarkStart w:id="166" w:name="pg19670_252057"/>
      <w:bookmarkEnd w:id="166"/>
    </w:p>
    <w:p>
      <w:pPr>
        <w:pStyle w:val="Heading3"/>
        <w:numPr>
          <w:ilvl w:val="2"/>
          <w:numId w:val="1"/>
        </w:numPr>
        <w:rPr/>
      </w:pPr>
      <w:bookmarkStart w:id="167" w:name="pg19670_252057"/>
      <w:bookmarkStart w:id="168" w:name="__RefHeading___Toc4233938_2314609296"/>
      <w:bookmarkStart w:id="169" w:name="_Toc54"/>
      <w:bookmarkEnd w:id="167"/>
      <w:bookmarkEnd w:id="168"/>
      <w:r>
        <w:rPr>
          <w:rtl w:val="true"/>
        </w:rPr>
        <w:t>فهرس المطالب</w:t>
      </w:r>
      <w:bookmarkEnd w:id="169"/>
    </w:p>
    <w:p>
      <w:pPr>
        <w:pStyle w:val="BookText"/>
        <w:rPr/>
      </w:pPr>
      <w:r>
        <w:rPr>
          <w:rFonts w:ascii="Amiri" w:hAnsi="Amiri" w:eastAsia="Amiri" w:cs="Amiri"/>
          <w:color w:val="111111"/>
          <w:sz w:val="28"/>
          <w:sz w:val="28"/>
          <w:szCs w:val="28"/>
          <w:rtl w:val="true"/>
          <w:lang w:bidi="ar-SA"/>
        </w:rPr>
        <w:t>الجند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تهافت ما نسبه صاحب النواقض إلى أصحابنا من الهفوات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الطائفة الأولى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الطائفة الثانية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الطائفة الثالثة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الطائفة الرابعة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الطائفة الخامسة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الطائفة السادسة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الطائفة السابعة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الطائفة الثامنة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الطائفة التاسعة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الطائفة العاشرة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الطائفة الحادية عشر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الطائفة الثانية عشر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الطائفة الثالثة عشر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الطائفة الرابعة عشر </w:t>
      </w:r>
      <w:r>
        <w:rPr>
          <w:rFonts w:eastAsia="Amiri" w:cs="Amiri" w:ascii="Amiri" w:hAnsi="Amiri"/>
          <w:color w:val="111111"/>
          <w:sz w:val="28"/>
          <w:szCs w:val="28"/>
          <w:lang w:bidi="ar-SA"/>
        </w:rPr>
        <w:t>159</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الطائفة الخامسة عشر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الطائفة السادسة عشر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الطائفة السابعة عشر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الطائفة الثامنة عشر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الطائفة التاسعة عشر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الطائفة العشرون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الطائفة الحادية و العشرون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الطائفة الثانية و العشرون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الطائفة الثالثة و العشرون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الجند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دفع ما نسبه صاحب النواقض إلى أصحابنا من سوء العادات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الراية الأولى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الراية الثانية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الراية الثالثة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الراية الرابعة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الراية الخامسة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الراية السادسة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الراية السابعة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الجند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وعدنا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بعض كفريات فقهاء أهل السنّة و الجماعة، سيّما ما أفتى به الحجازيّة من الشافعيّة و العراقيّة من الحنفيّة، ممّا لو تأمّل الناظر فيها لعلم بالضرورة العقلية أنّ أحدا من الأنبياء لم يبعث لأجل تعليم شيء من ذلك، و نحن نقتصر في ذلك على نقل ما ذكره بعض الأكابر في الفصول المنتقاة من المناظرة الجارية بين فقيه من أهل الحجاز و آخر من أهل العراق </w:t>
      </w:r>
      <w:r>
        <w:rPr>
          <w:rFonts w:eastAsia="Amiri" w:cs="Amiri" w:ascii="Amiri" w:hAnsi="Amiri"/>
          <w:color w:val="111111"/>
          <w:sz w:val="28"/>
          <w:szCs w:val="28"/>
          <w:lang w:bidi="ar-SA"/>
        </w:rPr>
        <w:t>257</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اختلافات التعليقات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bookmarkStart w:id="170" w:name="pg19670_252059"/>
    </w:p>
    <w:p>
      <w:pPr>
        <w:pStyle w:val="Heading3"/>
        <w:numPr>
          <w:ilvl w:val="2"/>
          <w:numId w:val="1"/>
        </w:numPr>
        <w:rPr/>
      </w:pPr>
      <w:bookmarkStart w:id="171" w:name="__RefHeading___Toc4233940_2314609296"/>
      <w:bookmarkStart w:id="172" w:name="_Toc55"/>
      <w:bookmarkEnd w:id="170"/>
      <w:bookmarkEnd w:id="171"/>
      <w:r>
        <w:rPr>
          <w:rtl w:val="true"/>
        </w:rPr>
        <w:t>الفهارس الفنيّة</w:t>
      </w:r>
      <w:bookmarkEnd w:id="172"/>
    </w:p>
    <w:p>
      <w:pPr>
        <w:pStyle w:val="BookText"/>
        <w:rPr/>
      </w:pPr>
      <w:r>
        <w:rPr>
          <w:rFonts w:ascii="Amiri" w:hAnsi="Amiri" w:eastAsia="Amiri" w:cs="Amiri"/>
          <w:color w:val="111111"/>
          <w:sz w:val="28"/>
          <w:sz w:val="28"/>
          <w:szCs w:val="28"/>
          <w:rtl w:val="true"/>
          <w:lang w:bidi="ar-SA"/>
        </w:rPr>
        <w:t xml:space="preserve">فهرس الآيات القرآنيّة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فهرس الأحاديث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xml:space="preserve">فهرس الآثار و الأقوال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فهرس الأعلام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فهرس الطوائف و القبائل و الفرق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فهرس الأماكن و البلدان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فهرس الوقائع و الأيّام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 xml:space="preserve">فهرس الأشعار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 xml:space="preserve">فهرس الكتب الواردة في المتن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فهرس مصادر التحقيق </w:t>
      </w:r>
      <w:r>
        <w:rPr>
          <w:rFonts w:eastAsia="Amiri" w:cs="Amiri" w:ascii="Amiri" w:hAnsi="Amiri"/>
          <w:color w:val="111111"/>
          <w:sz w:val="28"/>
          <w:szCs w:val="28"/>
          <w:lang w:bidi="ar-SA"/>
        </w:rPr>
        <w:t>345</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المطالب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غلط</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المخبثة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ينقل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أشياء</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دنيا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الغوآية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ما تقتصى</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خبيثة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الصحيحة العقلية العلية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المنطبقة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الملكات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تحيد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اقتربت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بشرط عدم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أنّها الصواب، و لكن يبدو أنه ليست في نسخة المؤلف من النواقض، لما سيأتي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رابعا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ما ذكره من دلالة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أجاب القاضي رحمه اللّه بما يقتضي عدم وجودها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أنّه مطلق</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طمع</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حقيق، و في نسخة بدل منها كالمثبت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يليق</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مثلك</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عشيرته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المتأخّرين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شنائعهم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جحوده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الفساد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يحنقهم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غير منقوطة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العالية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يقدروا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بدل منها كالمثبت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لكنّها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الرافضة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فوقها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 ز ز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الظاهر أنها زائدة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الأدلة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استخرجها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استنبطها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في الهامش كالمثبت، و كتب فوقها الحرف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باعتقادهم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لإفتائهم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مفتراة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للتصنيف</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خبث عظيم مذكورة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ينبذ</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كذبها في كذاب</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غير منقوطة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استظهر ناسخ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المستقيمة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غير منقوطة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استظهر ناسخ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القويمة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يقبّحها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بحسنها و قبحها يستقذرها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يسقط</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التبراز</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نطق</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قطن من الأقطان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مدار جميع أهل السنّة في هذه المسألة على محض الإقناعيات و الخطابيات، بل محض التقليد، و إنّهم لم ينتهوا فيها إلى الأصول البرهانية و الدلائل القطعية، بل قنعوا بمجرّد الظّنّ القريب من الوهميّات؛ و ذلك لأنّهم لمّا رأوا أنّ الواقع في الوجود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ثبت عندهم بطريق التواتر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الصحابة لمّا مات النبي صلّى اللّه عليه و اله و سلّم اجتمعوا في سقيفة بني ساعدة، و عقدوا الخلافة و الإمرة على الإسلام و أهله لشخص غلب على ظنّهم استعداده و صلاحيّته لهذا الأمر اعتقدوا أنّ هذا الواقع لم يقع إلاّ على وجه السداد و الصحة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للعهود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بكونه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بدلها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صلّى اللّه عليه و اله و سلّم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بشرط عدم فصل</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غفلة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تغافل</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باهرة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ينقلوا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يلزم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ينقلوه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القاسم الفضل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عن رسول اللّه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ذهنه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أنّها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بشرط عدم فصل</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للآية</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المنافي</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تعليقنا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النخبة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صحّته لا يورث</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الشنار و النار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أيضا قد جعل صاحب النواقض سابقا شباب عليّ عليه السّلام من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قوادح الخلافة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 الشباب سبب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حرمانه عن الخلافة، و اعتبر في الخليفة أن يكون شيخا خرفا كأبي بكر و نحوه، فكيف جاز لهم استخلاف أولادهم‌؟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أ ج‍ د</w:t>
      </w:r>
      <w:r>
        <w:rPr>
          <w:rFonts w:eastAsia="IRNazanin" w:cs="IRNazanin"/>
          <w:b w:val="false"/>
          <w:bCs w:val="false"/>
          <w:i w:val="false"/>
          <w:iCs w:val="false"/>
          <w:color w:val="333333"/>
          <w:sz w:val="20"/>
          <w:szCs w:val="20"/>
          <w:rtl w:val="true"/>
        </w:rPr>
        <w:t>&gt;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رجل آخر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نرجع به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عندنا وفقا لمصادر التاريخ</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اقرآه على الناس،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 فيه عمر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النصّ مبتورا في العقد الفريد المطبوع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التشبيه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الجائرة فكيف فيما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أسس</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لو لم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فمردود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مقابلة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لنعلم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المسامرة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نعبّر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بالعادة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المخبثة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فسيأتي 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فسيأتي الكلام على 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الحرف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الكلام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المقصود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انّحر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بها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فاستعمل هذه الكلمة الأعجمية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التقيّة و النفاق ظاهر، لأنّها إخفاء الحقّ و إظهار الباطل، و النفاق إخفاء الباطل و إظهار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&gt;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رئيس</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الظاهرين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الظرائف</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أمير المؤمنين عليه السّلام عزله عن إمارة الشام لا البصرة، و من العجب أنّ القاضي نور اللّه لم ينبّه على هذا الغلط و لا ردّه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لينخرط، بدلا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ينخرط</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الراقحون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التدبّر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لأنفسهم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وجه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حالك</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 أوّل</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قد صرّح الشيخ أبو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المقداد في كتابه المسمّى بنضد القواعد باستحالة ذلك على النبي صلّى اللّه عليه و اله و سلّم،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السنّة النبويّة و الإماميّة إمّا قول، و أقسامه كما تقدّم، أو فعل، فإمّا بيان تابع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للمبيّن في وجهه، و إمّا ابتدائيّ فلا حجّة فيه إلاّ مع علم الوجه، أو تقرير، فإن كان نبويّا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فقوله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فيستحب</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الكفّار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الجلالة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وضعت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 الآنف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موالاة الكافرين في حال التقيّة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محي</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فوقها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 ظ</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أنّ قومك حديث عهد بالجاهلية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أدخلت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فخر الدين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يَتَّخِذِ اَلْمُؤْمِنُونَ اَلْكٰافِرِينَ‌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التقيّة إنّما تجوز فيما يتعلّق بإظهار الموالاة و المعاداة، و قد تجوز أيضا فيما يتعلّق بإظهار الدّين، فأمّا ما يرجع ضرره إلى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كالقتل و الزنا، و غصب الأموال، و الشهادة بالزور، و قذف المحصنات، و إطلاع الكفّار على عورات المسلمين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فذلك غير جائز ألبتّة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الحكم كان ثابتا قبل قوة دولة الإسلام؛ لأجل ضعف المؤمنين، فأمّا بعد قوة دولة الإسلام فلا، و روي عن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التقية جائزة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للمؤمنين إلى يوم القيامة، و هذا القول أولى؛ لأنّ دفع الضرر عن النفس واجب بقدر الإمكان، هذا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أ ج‍ د</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 xml:space="preserve">انظر التفسير الكبير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فتاوى قاضي خان المطبوع بهامش الفتاوى الهندية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الكشاف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للسرخسي </w:t>
      </w:r>
      <w:r>
        <w:rPr>
          <w:rFonts w:eastAsia="IRNazanin" w:cs="IRNazanin"/>
          <w:b w:val="false"/>
          <w:bCs w:val="false"/>
          <w:i w:val="false"/>
          <w:iCs w:val="false"/>
          <w:color w:val="333333"/>
          <w:sz w:val="20"/>
          <w:szCs w:val="20"/>
        </w:rPr>
        <w:t>79:16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بطلان القول بالعول</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الأمور تقيّة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بستان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بستان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أنّها مصحّفة عن المثبت عن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لنبشر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استدلّ عليه الفاضل الأبهري في حاشيته على شرح العضدي بقوله صلّى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ابتلي ببليّتين فليتخيّر أيسرهما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أ ج‍ د</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لم نحصل على حاشية الأبهري</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بهم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يعود إلى البعض</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لديه به أنّه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سلموه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سفكوا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التحفّظ</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بكتاب اللّه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لصاحبه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نبذ</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ذكرنا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تفصل</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الفصول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كل المواضع الآتية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جالس</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اسأل</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أجمعتم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فارقتموني</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الوفاق</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قطعت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جازه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ينتهي</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فيجعل</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يردّني</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جازه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الفصول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في الفصول المختارة المطبوع</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مخالفنا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فإني قد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من العصبية و إن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واقف الرجل مواقفة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فكفّروه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لشهادته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المرتضى</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أجبت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غصبنا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تطهّرهم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بالقبح الرجس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بالقبح و الرجس</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بتنبوة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ريحانتي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بدل منها كالمثبت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الأخبار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أخته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بذاك</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و في نسخة بدل منها كالمثبت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التقيّة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بدل هذه الكلمة فيما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الجائر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ألقيت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وضعها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بينا له أنّه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نكاح</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الظاهر أنها زائدة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على أنّه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يمنع</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مظهر الإسلام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بظاهر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يمتنع</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سيّما إذا أريد بذلك استصلاح حال و كفّ أذى كما كان منظورا لأمير المؤمنين عليه السّلام، و قد عرض لوط نبيّ اللّه بناته على قومه و هم كفّار ليردّهم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ضلالتهم،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هٰؤُلاٰءِ بَنٰاتِي هُنَّ أَطْهَرُ لَكُمْ فَاتَّقُوا اَللّٰهَ وَ لاٰ تُخْزُونِ فِي ضَيْفِي أَ لَيْسَ مِنْكُمْ رَجُلٌ رَشِيدٌ، قال النيشابوري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أنّ لوطا كان قد عرف عادتهم في ذلك العمل قبل ذلك، فأراد أن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يقي أضيافه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ببناته،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هٰؤُلاٰءِ بَنٰاتِي، ثمّ إنّه ما دعا القوم إلى الزنا بهنّ‌، و إنّما دعاهم إلى التزويج بهنّ‌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الإيمان أو مع الكفر، فلعلّ تزويج المسلمات من الكفّار كان جائزا، كما في أوّل الإسلام زوّج رسول اللّه صلّى اللّه عليه و اله و سلّم ابنتيه من عتبة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لهب و أبي العاص بن الربيع بن عبد العزّى و هما كافران، فنسخ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تُنْكِحُوا اَلْمُشْرِكِينَ حَتّٰى يُؤْمِنُوا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أ ج‍ د</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 xml:space="preserve">انظر تفسير النيسابوري </w:t>
      </w:r>
      <w:r>
        <w:rPr>
          <w:rFonts w:eastAsia="IRNazanin" w:cs="IRNazanin"/>
          <w:b w:val="false"/>
          <w:bCs w:val="false"/>
          <w:i w:val="false"/>
          <w:iCs w:val="false"/>
          <w:color w:val="333333"/>
          <w:sz w:val="20"/>
          <w:szCs w:val="20"/>
        </w:rPr>
        <w:t>58:12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نكاح</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السؤال إن كان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يخطر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نكاح</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ظاهره الاسلام من المنافقين و هو</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إنكاحها</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تنزيه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 الشافي في الإمامة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للسقط السالف، 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الشيخ الفاضل السعيد قطب الدين هبة اللّه الراوندي قدس اللّه روحه في كتابه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المسمّى بخرائج الجرائح، عن أبي بصير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جذعان بن نصر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محمّد بن مسعدة،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جمعة بن إسماعيل، عن أبي عبد اللّه الزيبني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عمر بن أذينة،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لأبي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النّاس يحتجوّن علينا و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أمير المؤمنين عليه السّلام زوّج ابنته أمّ كلثوم فلانا، و كان الإمام عليه السّلام متّكئا فجلس،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أيقولون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قوما يزعمون ذلك لا يهتدون إلى سواء السبيل، سبحان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يقدر أمير المؤمنين عليه السّلام أن يحول بينه و بينها فينقذها؟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كذبوا و لم يكن ثابتا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قالوا، إنّ فلانا خطب إلى أمير المؤمنين عليه السّلام بنته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كلثوم،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أتانف</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لتسمع</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أنّه يمكن أن يوجّه امتناعه عليه السّلام عن قبول التزويج في أوّل الوهلة بوجوه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دفع المنكر حسب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يستطيع و يليق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ثبوت الإكراه المجوّز للتزويج كما أشير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إليه في نقل كلام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الهدى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لزمت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يوم القيامه على ذلك المتغلّب الفظ الغليظ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أ ج‍ د</w:t>
      </w:r>
      <w:r>
        <w:rPr>
          <w:rFonts w:eastAsia="IRNazanin" w:cs="IRNazanin"/>
          <w:b w:val="false"/>
          <w:bCs w:val="false"/>
          <w:i w:val="false"/>
          <w:iCs w:val="false"/>
          <w:color w:val="333333"/>
          <w:sz w:val="20"/>
          <w:szCs w:val="20"/>
          <w:rtl w:val="true"/>
        </w:rPr>
        <w:t>&gt;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العبّاس</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مضى</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على العاقل المتأمّل أنّ غرض عمر من تلك المبالغة و المؤاكدة في ذلك التزويج ترويج أموره الباطلة، و تزيين مكائده العاطلة، فإنّه لمّا رأى الناس امتناع أمير المؤمنين عليه السّلام عنه عمّن تقدّمه، و ظهر منه عليه السّلام مخايل إنكار أفعالهم القبيحة و أعمالهم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الشنيعة، و ابتداعهم في دين ربّ العالمين، و إحداثهم في شريعة سيّد المرسلين، احتال هذه الحيلة و أحدث هذه الخديعة، ليخيّل الناس أنّ أمير المؤمنين عليه السّلام رجع عمّا عليه من إنكاره، و أقرّ باستحقاقه و استئهاله، فصار عارفا بحقائقه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ما لم يكن عارفا، إذا قبل و أذعن بعد ما كان معاندا، و ليست مثل هذه التدليسات ممّن اتّصف بمشابهته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شاكل بمضاهاة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مشاكلته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ببعيد، و أيّ قباحة لا تتوقّع ممّن اجترأ على سيّده و مولاه في دينه و دنياه، بعد أن صرّح و اقرّ بمحضر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أشهاد الناس و قال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أصبحت مولاي و مولى كلّ مؤمن و مؤمنة، ثمّ تقدّم و تأمّر عليه و كلّفه للبيعة الفاجرة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نوّر مرقده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أ ج‍ د</w:t>
      </w:r>
      <w:r>
        <w:rPr>
          <w:rFonts w:eastAsia="IRNazanin" w:cs="IRNazanin"/>
          <w:b w:val="false"/>
          <w:bCs w:val="false"/>
          <w:i w:val="false"/>
          <w:iCs w:val="false"/>
          <w:color w:val="333333"/>
          <w:sz w:val="20"/>
          <w:szCs w:val="20"/>
          <w:rtl w:val="true"/>
        </w:rPr>
        <w:t>&gt;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يؤيّد ما ذكرناه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الإكراه في ذلك ما ذكره ابن الحجر المتأخّر من تعلّل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عليه السّلام تارة بصغرها، و تارة بأنّه أعدّها لابن أخيه جعفر، و تارة بأنّ اختيارها إلى الحسنين عليهما السّلام مع كراهتهما ذلك، و ذكر أنّ عمر قد أكثر التردّد و الإلحاح على علي عليه السّلام حتّى تيسّر له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أيضا ليست في المصدر المطبوع</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و هو موافق لما في المصدر،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تأمروني</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اتقاء</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المستضعفين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 الاستغاثة المطبوع، و الظاهر أنّ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ذحولها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الاجتناب</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الخروج</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وصيّته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قدمر</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بمنزلة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المصدر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رسوله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الحكم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أيضا عناية الأنبياء و الأوصياء عليهم السّلام بمصالح الدين فوق اهتمامهم بمصالح النفس، كما صرّح به الفاضل النيشابوري الشافعي عند تفسير قوله تعالى في سورة يونس رَبَّنٰا لاٰ تَجْعَلْنٰا فِتْنَةً لِلْقَوْمِ اَلظّٰالِمِينَ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نَجِّنٰا بِرَحْمَتِكَ مِنَ اَلْقَوْمِ اَلْكٰافِرِينَ‌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قدّموا التضرّع إلى اللّه في أن يصون دينهم من الفساد، أتبعوه سؤال عصمة أنفسهم،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أَنْجٰانٰا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و في ذلك دليل على أنّ عنايتهم بمصالح الدين فوق اهتمامهم بمصالح النفس، و هكذا يجب أن تكون عقيدة كلّ مسلم، و اللّه الموفّق، انتهى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أ ج‍ د</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 xml:space="preserve">تفسير النيسابوري </w:t>
      </w:r>
      <w:r>
        <w:rPr>
          <w:rFonts w:eastAsia="IRNazanin" w:cs="IRNazanin"/>
          <w:b w:val="false"/>
          <w:bCs w:val="false"/>
          <w:i w:val="false"/>
          <w:iCs w:val="false"/>
          <w:color w:val="333333"/>
          <w:sz w:val="20"/>
          <w:szCs w:val="20"/>
        </w:rPr>
        <w:t>108:11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بيعتهم لأبي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لا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شطب فوقه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دعبل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فكيف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في المصدر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عندنا</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و هي ليست في المصدر أيضا</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في هذا الموضع موافقة للمصدر أي الاستغاثة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 ما بين القوسين في باقي النسخ وضع قبل الطائفة الرابعة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بداية الطائفة الرابعة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أملى</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نكاح</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بها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الاستيعاب المطبوع بهامش الإصابة </w:t>
      </w:r>
      <w:r>
        <w:rPr>
          <w:rFonts w:eastAsia="IRNazanin" w:cs="IRNazanin"/>
          <w:b w:val="false"/>
          <w:bCs w:val="false"/>
          <w:i w:val="false"/>
          <w:iCs w:val="false"/>
          <w:color w:val="333333"/>
          <w:sz w:val="20"/>
          <w:szCs w:val="20"/>
        </w:rPr>
        <w:t>491:4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همزة الاستفهام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ابنتها</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همزة الاستفهام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استحيى</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محافظة لما ذكرناه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ذكرنا</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سابقهم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لاحقهم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يجيئون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يجيء</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يجيئون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نقد المؤلف لكلامه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الاعتقادات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فيما طبع من المسائل الناصرية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بحار الانوار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و 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و 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Pr>
        <w:t>136:53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صح فرضنا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فوق كلمة 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فرضنا</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فيما طبع من المسائل الناصرية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انفظاظه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ندموها</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يستحيون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يستحبون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عندنا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يخافون</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كس</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لفظشان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لشديد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معصيته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كلامهما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عندنا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يستلزمان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 ز ز 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أنها زائدة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فلينظر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يتوهّم أنّ الرجعة تناسخ؛ لأنّ رجوعهم يكون في أبدانهم الأوليّة، لا في بدن آخر حتّى يكون تناسخا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نوّر مرقده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أ ج‍ د</w:t>
      </w:r>
      <w:r>
        <w:rPr>
          <w:rFonts w:eastAsia="IRNazanin" w:cs="IRNazanin"/>
          <w:b w:val="false"/>
          <w:bCs w:val="false"/>
          <w:i w:val="false"/>
          <w:iCs w:val="false"/>
          <w:color w:val="333333"/>
          <w:sz w:val="20"/>
          <w:szCs w:val="20"/>
          <w:rtl w:val="true"/>
        </w:rPr>
        <w:t>&gt;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الأعمال</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القبح</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ملجئته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مستبعد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كثيرا</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كثيرا</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همزة الاستنكار</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الاستغفار</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أهل البيت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الميراث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ابن قيم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الحنبلي في شرحه لكتاب منازل السائرين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الناس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الذنوب هل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ذنب لا يقبل توبة أم لا؟ فقال الجمهور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تأتي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ذنب تمكن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منه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يحتجز</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حيث</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مشاركة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بتخليل</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آمنوا ارتدوا</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الحجر المتأخّر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لمّا قتل الحسين رضى اللّه عنه بعثوا برأسه إلى يزيد، فنزلوا أوّل مرحلة فجعلوا يشربون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بالرأس، فبينما هم كذلك إذ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خرجت عليهم من الحائط يد معها قلم من حديد، فكتبت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منصور بن عمار، و ذكر غيره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هذا البيت وجد بحجر قبل مبعث النبي صلّى اللّه عليه و اله و سلّم بثلاثمائة سنة، و أنّه مكتوب في كنيسة من أرض 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يدرى من كتبه،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أ ج‍ د</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انظر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توابعهما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بين القوسين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فجهله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بالذي قرر، مع أنّ جميع أهل السنّة متفقون معنا</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فحينئذ</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جورا</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لقبولها</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متظافرة</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فيروى</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كمال الدين و 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المتبادر</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فلهذا</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بالدعوة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الواقعة</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بالشقّ‌</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حملهم</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متناهية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التنصيف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فوقها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تجوّز</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عندنا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بمقتضى ما مرّ</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للدنياء و الدين</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بذمته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استظهر الناسخ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إنّه من القوم الذين يدينون</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بكاذب</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إنّي</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إليكم</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لمعروف</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ينسخ</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متحيّر</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و اللّه لم يزل متركا و متكبرا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الهامش و كتب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 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الظاهر أنّه صحيح</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الأغاني </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ظنّوا</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 ز</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تحقيق ذلك أنّ الولاية أكثر حيطة من النبّوة؛ لكونها شاملة للأنبياء و الأولياء؛ فإنّ كلّ نبيّ وليّ من غير عكس؛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كلّ نبيّ فله جهتان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جهة بها يستفيض العلوم و المعارف من الحقّ سبحانه و تعالى، و تسمّى هذه الجهة جهة الولاية، و جهة بها يفيض تلك العلوم و المعارف على المستعدّين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تسمى هذه الجهة جهة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شكّ أنّ الجهة الأولى أفضل من الجهة الثانية؛ ضرورة أنّ الجهة التي إلى اللّه تعالى أفضل من الجهة التي إلى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أ ج‍ د</w:t>
      </w:r>
      <w:r>
        <w:rPr>
          <w:rFonts w:eastAsia="IRNazanin" w:cs="IRNazanin"/>
          <w:b w:val="false"/>
          <w:bCs w:val="false"/>
          <w:i w:val="false"/>
          <w:iCs w:val="false"/>
          <w:color w:val="333333"/>
          <w:sz w:val="20"/>
          <w:szCs w:val="20"/>
          <w:rtl w:val="true"/>
        </w:rPr>
        <w:t>&gt;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الأسرار و منبع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فصوص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فصوص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الماحوزي في أربعينه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هذا الكلام،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 النبويّ‌</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 المنثور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و تفسير الرازي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سلّمنا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بدل منها كالمثبت</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 عن ذلك</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استثناء</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تبعث</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المبعث</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يمنع</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يؤيّد ذلك ما رواه محمد بن يعقوب الكليني رحمه اللّه تعالى في الجامع الكافي،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الأئمة هم أركان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إلى أبي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قسيم اللّه بين الجنّة و النار لا يدخلهما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داخل إلاّ على حدّ قسمتي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أنا الفاروق الأكبر، و أنا الإمام لمن بعدي، و المؤدّي عمّن كان قبلي، لا يتقدّمني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أحمد صلّى اللّه عليه و اله و سلّم، و إنّي و إيّاه لعلى سبيل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 إلاّ أنّه هو المدعوّ باسمه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آخر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أ ج‍ د</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بن هارون بن يحيى المنجّم يمدح عليا عليه السّلام</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من علماء باقي علماء باقي الأمّة</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العلماء</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هذا الحديث و الاستدلال في الصراط المستقيم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خطيب</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فينظر</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الدلالة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بحيلة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تمنع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يمنعه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الناصبة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الناصبية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ضراط</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للتبرائين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أنّها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التبرّائيّين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نسبة إلى التبرّي من أعداء أمير المؤمنين عليه السّلام، و هو مصطلح في الهند و الباكستان يطلق على من يتبّرا من الشيخين و أتباعهما</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الثابتة للأنبياء و الأولياء لمولانا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الثابتة لمولانا</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نبيّنا بجهتي روحانيته و جسمانيته،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يكونوا</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روحانية و جسمانية،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تقدّم</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لسبب</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المتضرع</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مراتب</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بقبولها</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المشاهدة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يأخذ</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اللّفظة الشريفة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يشهدون به و يعرفون</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فالمشاهدات المقابلة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التشبه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يحتج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يحتاج</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يحتاج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حاجة</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يتحجب</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يجاب</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مانعا</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يثبت</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فيثبت بهم</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شاهد</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فيتساوى</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التفضيل</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المقامات</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 لا 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ثمّ إنّه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الحقّيّة</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الحاجبة</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للانتقال</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مغيبات</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همّتهم</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بالعظيم</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التشبّه</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فأشركت</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النسبين</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الحقيقة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239:5</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الأربعين للماحوزي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المقدّمات</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فوقها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تحقيق</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 في سورة يوسف وَ لَمّٰا بَلَغَ أَشُدَّهُ آتَيْنٰاهُ حُكْماً وَ عِلْماً وَ كَذٰلِكَ نَجْزِي اَلْمُحْسِنِينَ قال الفاضل النيشابوري في تفسيره بعد تقديم بعض المقدّمات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لَمّٰا بَلَغَ أَشُدَّهُ‌، إشارة لاعتدال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الآلات البدنية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آتَيْنٰاهُ حُكْماً وَ عِلْماً إشارة إلى استكمال النفس الناطقة الإنسانية، و لمعان الأضواء القدسيه فيها</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 للقوشجي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همزة الاستفهام</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مقتداهم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نعرف للمفيد كتابا بهذا الاسم، و من العجب أنّ القاضي نور اللّه لم ينبه على ذلك</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نعبر</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فأنزل</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ليكرر</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بدل منها كالمثبت</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بحمل، و في نسخة بدل منها كالمثبت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بجميع</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الجمال</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معه</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قصّته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وضع موضعها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نهتد إلى المعنى المراد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لعلّها محرّفة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لما</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 بخ لك يابن</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نقط للكلمة كلّها، و في نسخة بدل منها كالمثبت</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فعلوا</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يطبل</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اللائق</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جادل</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شاء جادل</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ذكره في هذا الفصل لا يخلو عن منافاة مع ما</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الأمصار</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ثانيا</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عدا الواو العاطفة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بدلها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أجاب</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يدفع</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قتيله</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كيفيّته</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تنزيه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 التفسير الكبير </w:t>
      </w:r>
      <w:r>
        <w:rPr>
          <w:rFonts w:eastAsia="IRNazanin" w:cs="IRNazanin"/>
          <w:b w:val="false"/>
          <w:bCs w:val="false"/>
          <w:i w:val="false"/>
          <w:iCs w:val="false"/>
          <w:color w:val="333333"/>
          <w:sz w:val="20"/>
          <w:szCs w:val="20"/>
        </w:rPr>
        <w:t>108:22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المجيب، و في نسخة بدل منها كالمثبت</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الحقوق</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الذي في النسخ بدل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أحدا</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إنكاره</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بظواهر</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في مرض موت النبي صلّى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الرجل ليهجر، و ليهذوا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الرسول لا يموت،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متعتان كانتا على عهد رسول اللّه صلّى اللّه عليه و اله و سلّم أنا أحرّمهما و أعاقب عليهما، إلى غير ذلك من الكلمات الّتي لا تعدّ و لا تحصى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أ ج‍ د</w:t>
      </w:r>
      <w:r>
        <w:rPr>
          <w:rFonts w:eastAsia="IRNazanin" w:cs="IRNazanin"/>
          <w:b w:val="false"/>
          <w:bCs w:val="false"/>
          <w:i w:val="false"/>
          <w:iCs w:val="false"/>
          <w:color w:val="333333"/>
          <w:sz w:val="20"/>
          <w:szCs w:val="20"/>
          <w:rtl w:val="true"/>
        </w:rPr>
        <w:t>&gt;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تحصى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قيل عمدة ما ذكرتم معشر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من كلام الرازي هذا أنّ نسبة دعوى وجوب التقية إلى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ذكره صاحب النواقض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افتراء عليهم،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أ ج‍ د</w:t>
      </w:r>
      <w:r>
        <w:rPr>
          <w:rFonts w:eastAsia="IRNazanin" w:cs="IRNazanin"/>
          <w:b w:val="false"/>
          <w:bCs w:val="false"/>
          <w:i w:val="false"/>
          <w:iCs w:val="false"/>
          <w:color w:val="333333"/>
          <w:sz w:val="20"/>
          <w:szCs w:val="20"/>
          <w:rtl w:val="true"/>
        </w:rPr>
        <w:t>&gt;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الفساد</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بقوله</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يجب إلاّ الكون</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معه فيجب الكون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شطب عليها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للأمّة</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إلاّ للزم</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آمرا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أمرنا</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يتعرّض</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تغيير</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بشخص</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المجتهدين</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كأكل</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ليست في البواقي</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للشرع</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ينتهي ما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قيل 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حاصل</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أنها زائدة</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متنفر</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استخرج</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المباهات</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يتنفّروا</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التنفّر</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نسخة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تعرف</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المسقط</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الذنب</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التنفر</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الأمثال و لزوم</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بدل منها كالمثبت</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يتنفرون</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تساقط</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تنزيه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بالمعنى و الاختصار</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ثالثا</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بالتواتر</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ذلك الزمان كان أوّل الظهر، فلعلّه نزل لإقامة صلاة الظهر، فيكون النزول في ذلك الزمان متعارفا، لأنا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المستحبّ في الصيف هو الابراد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بتأخير الظهر إلى آخر الوقت، و قد ذكر سيّد المحدّثين في روضة الأحباب أنّه صلّى اللّه عليه و اله و سلّم صلّى الظهر في ذلك اليوم أوّل وقته، و لم يكن متعارفا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سيرته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فتدبّر، منه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أ ج‍ د</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 xml:space="preserve">انظر روضة الأحباب الورقة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نزل</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تعليقة المؤلّف السالفة 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هذا الموضع</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دعاءه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دعاه</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جليل</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للآية</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نصّيّته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نصّه</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167:11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صحيفة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العلاء العطار الهمداني</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 الصراط المستقيم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الجزائري</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المناقب، و الظاهر أنّ هذا المنقول في مثالبه غير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رسالة الجزري هي كتابه المسمى أسنى المطالب في مناقب على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كتاب الأربعين للشيرازي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مجلّدة</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التعذير، و في نسخة بدل منها كالمثبت</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لتأويله ظ</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شهيد</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بدلها 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بدل منها كالمثبت</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تخله</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ينقصه</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قلت،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العهود</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فهناه</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مودّة القربى لشهاب الدين الهمداني</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رابعا</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المرتبتين</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التفتازاني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مبحث الأمر من المطوّل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مفهوم الأمر ليس إلاّ طلب الفعل استعلاء، و الفور و التراخي مفوّض للقرينة، كالتكرار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عدمه؛ فإنّه لا دلالة 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شيء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أ ج‍ د</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انظر كتاب 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خامسا</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سادسا</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لرسول</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فقبلناه</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أمرت</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كتاب خصائص الوحي المبين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الثعلبي</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نقلها عن تفسير النقّاش في مناقب آل ابي طالب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و خصائص الوحي المبين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النهج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قبض</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الواله</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بسيفه</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فروجي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ملأ فرو حتى</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يديه</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النهج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سابعا</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اننا</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ببسط</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الأربعة</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 و حال</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جاض جيضة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وردت الرواية بكليهما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المير داماد على اختيار معرفة الرجال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 لم يمت</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مرتبة</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مرتدين</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خالفهم</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لمحمد</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يظنون</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ساعة</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القرابة</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الملازمين</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الصحابة</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بقيت أيضا الطائفة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فوق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الحرف ظ</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حكمهم بالارتداد إنّما يتعلّق بمن استمع النصّ الجلي المذكور ثمّ أنكره، و هم الأقلّون من أعيان الصحابة الملتزمين لصحبة النبي صلّى اللّه عليه و اله و سلّم، و أمّا من لم يستمع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الأكثرون الناؤون عن صحبته صلّى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يتحقّق في حقّهم الإنكار حتّى يتوجّه عليهم الارتداد و الإكفار منه رحمه اللّه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أ ج‍ د</w:t>
      </w:r>
      <w:r>
        <w:rPr>
          <w:rFonts w:eastAsia="IRNazanin" w:cs="IRNazanin"/>
          <w:b w:val="false"/>
          <w:bCs w:val="false"/>
          <w:i w:val="false"/>
          <w:iCs w:val="false"/>
          <w:color w:val="333333"/>
          <w:sz w:val="20"/>
          <w:szCs w:val="20"/>
          <w:rtl w:val="true"/>
        </w:rPr>
        <w:t>&gt;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متابعة، و كتب فوقها ظ</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تقيده</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يخالفوا</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الأمة</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بكلمة</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العوام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للعوام</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كلامه في الراية السابعة</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هامشها كالمثبت</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فأسقط</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اشتراكه</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أسقطه</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البيان</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لجوازه في سائرها</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يمنع</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من الآية المباركة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لهما</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الزيادة في القرآن فمجمع على بطلانه، و أمّا النقصان منه فقد روى جماعة من أصحابنا و قوم من الحشوية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في القرآن تغييرا أو نقصانا، و الصحيح من مذهب أصحابنا خلافه، و هو الذي نصره المرتضى قدّس سرّه و استوفى الكلام فيه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الاستيفاء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جواب المسائل الطرابلسيات، و ذكر في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العلم بصحّة نقل القرآن كالعلم بالبلدان و الحوادث الكبار الوقائع العظام و الكتب المشهورة و أشعار العرب المسطورة، فإنّ العناية اشتدت و الدواعي توفّرت على نقله و حراسته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بلغت إلى حدّ لم يبلغه فيما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ذكرناه؛ لأنّ القرآن معجزة النبوّة و مأخذ العلوم الشرعية و الأحكام الدينية، و علماء المسلمين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بلغوا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حفظه و حمايته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الغاية حتّى عرفوا كلّ شيء اختلف فيه من إعرابه و قراءته و آياته و حروفه، فكيف يجوز أن يكون مغيّرا أو منقوصا مع العناية الصادقة و الضبط الشديد</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فمدفوع</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محفوظة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بدل منها كالمثبت</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بذاك</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استنبط</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بذاك</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أحمد</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إلى</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ورد</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 يشيعونه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يتشيّعون</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لكل</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بكل واحد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بكلّ منهما</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التصوّف</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مكانها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فراغ</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الفرقة</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التجريد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الحديث المزبور استدل به فقهاؤنا على حجيّة الشهرة الروائية</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خيّر</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بدل منها كالمثبت</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الجلالة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العفو</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لشفاعتهم</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و النزلة</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البطلان</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نعرف</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العدو</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يعبأ به بردّ</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يشرك</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إنكارهم</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لقبولها</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هما ذكرهما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يعتمدون بما ذكرهما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مما ذكرهما</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و كتب فوقها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الصحابة</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يروي</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و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مسلم</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بكتابهما</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تخريج</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هؤلاء</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جهّالهم</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المذكورة</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ثالثا</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حقيقته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حقيقها</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يدرك</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وضع فوق الواو الحرف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ثبوتها هو الأصح</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يطلع</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بهذه</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أصحهما</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المضبوطة</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قد أجمع أهل الفراسة و التجربة على أنّ الحماريّة لازمة لماهيّة البخاريّة، و يدلّ عليه ما اشتهر من أنّه كتب أبو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البخاري إلى الفاضل التفتازاني على سبيل التعريض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ضدّان لا يجتمعان الإنسانية و الخراسانية، فكتب الفاضل التفتازاني في جوابه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شيئان لا يفترقان الحماريّة و البخاريّة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أ ج‍ د</w:t>
      </w:r>
      <w:r>
        <w:rPr>
          <w:rFonts w:eastAsia="IRNazanin" w:cs="IRNazanin"/>
          <w:b w:val="false"/>
          <w:bCs w:val="false"/>
          <w:i w:val="false"/>
          <w:iCs w:val="false"/>
          <w:color w:val="333333"/>
          <w:sz w:val="20"/>
          <w:szCs w:val="20"/>
          <w:rtl w:val="true"/>
        </w:rPr>
        <w:t>&gt;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أفتى بثبوت الرضاع بين صبيّين ارتضعا من ثدي بقرة أو شاة مثلا؛ متمسّكا بقول النبي صلّى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صبيّين ارتضعا ثديا واحدا حرم أحدهما على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أ ج‍ د</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 xml:space="preserve">انظر إفتاءه بذلك في المبسوط للسرخسي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يوثق به في غيره من الوضاعين</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غيره</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فمما</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نفوسها</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يليقون</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للإمامية</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هذا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سابعها كتاب مدينة العلم لابن بابويه</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لسابقة</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آخره</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أنهم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إنهم</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يسأله</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تذكرة الموضوعات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كان مذهب النسائي أن يخرّج عن كلّ من لم يجمع على تركه، و كذا أبو داود، و كان يخرّج الضعيف إذا لم يجد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غيره و يرجّحه على الرأي، انتهى كلامه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تذكرة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الأذكار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الورقة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أنموذج العلوم، نسخة خطية في المكتبة الرضوية برقم </w:t>
      </w:r>
      <w:r>
        <w:rPr>
          <w:rFonts w:eastAsia="IRNazanin" w:cs="IRNazanin"/>
          <w:b w:val="false"/>
          <w:bCs w:val="false"/>
          <w:i w:val="false"/>
          <w:iCs w:val="false"/>
          <w:color w:val="333333"/>
          <w:sz w:val="20"/>
          <w:szCs w:val="20"/>
        </w:rPr>
        <w:t>5786</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نبه</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تميّز</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على سبيل المثال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والاه</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مقامه</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كبير</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العلم</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ليتمكن من التفرقة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 ظ</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لظهور</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المرتبة</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بدل منها كالمثبت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المرجوّ</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لتحليل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بتحليل</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لادّعائه</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الرجوع</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تعدّده</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تخير</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المسلمين</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الكركي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خلافية أيضا بين</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محصول الرازي </w:t>
      </w:r>
      <w:r>
        <w:rPr>
          <w:rFonts w:eastAsia="IRNazanin" w:cs="IRNazanin"/>
          <w:b w:val="false"/>
          <w:bCs w:val="false"/>
          <w:i w:val="false"/>
          <w:iCs w:val="false"/>
          <w:color w:val="333333"/>
          <w:sz w:val="20"/>
          <w:szCs w:val="20"/>
        </w:rPr>
        <w:t>526:2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 خطية من كتاب شرح منهاج الوصول إلى علم الاصول للفرغاني</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فليطالعه</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المرتبة</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المرتبة</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ما بين</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بدل منها كالمثبت</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أوصافهم</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خالفوا</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ككتب الميزان</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كالاستيعاب و التقريب و أنساب السمعاني و غيرها</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احتقاره</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بدلها 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حاصلا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بدل منها كالمثبت</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مراء</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بدل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يهملها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فوقها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أعمال</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فيقاس</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الودي</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بالتغيير</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ينجس</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و كتب فوقها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يكتفى</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الغايه</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نطعن</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بفراركم</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يبهتون</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يسرعون</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بالتنصّب و التسنن</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سكّرة تذوب</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بدل منها كالمثبت</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بدل منها كالمثبت</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استظهر في الهامش ما أثبتناه</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دبره</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الحنفيّة</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يستحون</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بمثل</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الأباطنية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الأباطنة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الأباطلة</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أعني</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سيذكران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سيذكران</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يشرك في الحنفية</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البناية في شرح الهداية </w:t>
      </w:r>
      <w:r>
        <w:rPr>
          <w:rFonts w:eastAsia="IRNazanin" w:cs="IRNazanin"/>
          <w:b w:val="false"/>
          <w:bCs w:val="false"/>
          <w:i w:val="false"/>
          <w:iCs w:val="false"/>
          <w:color w:val="333333"/>
          <w:sz w:val="20"/>
          <w:szCs w:val="20"/>
        </w:rPr>
        <w:t>206:1</w:t>
      </w:r>
      <w:r>
        <w:rPr>
          <w:rFonts w:ascii="IRNazanin" w:hAnsi="IRNazanin" w:eastAsia="IRNazanin"/>
          <w:b w:val="false"/>
          <w:b w:val="false"/>
          <w:bCs w:val="false"/>
          <w:i w:val="false"/>
          <w:i w:val="false"/>
          <w:iCs w:val="false"/>
          <w:color w:val="333333"/>
          <w:sz w:val="20"/>
          <w:sz w:val="20"/>
          <w:szCs w:val="20"/>
          <w:rtl w:val="true"/>
        </w:rPr>
        <w:t xml:space="preserve">، و الهداية في شرح البداية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أعصر</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بحيث</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الرائق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و صرح انه مختار الهداية</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الطحاوي على مراقي الفلاح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أقشرت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فوقها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النسخة</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البحر الرائق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 حاشية رد المحتار لابن عابدين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الودي</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الفرك</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 و تحفة الفقهاء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و بدائع الصنائع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الرائق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قاضي خان</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يؤكل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المجموع للنووي </w:t>
      </w:r>
      <w:r>
        <w:rPr>
          <w:rFonts w:eastAsia="IRNazanin" w:cs="IRNazanin"/>
          <w:b w:val="false"/>
          <w:bCs w:val="false"/>
          <w:i w:val="false"/>
          <w:iCs w:val="false"/>
          <w:color w:val="333333"/>
          <w:sz w:val="20"/>
          <w:szCs w:val="20"/>
        </w:rPr>
        <w:t>549:2</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الغاية</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الرأي</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الرائق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صرح به عن البزازية، و انظر بدائع الصنائع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الرائق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xml:space="preserve">، و انظر تحفة الملوك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فتح القدير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 قول التمرتاشي فيه</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المجموع </w:t>
      </w:r>
      <w:r>
        <w:rPr>
          <w:rFonts w:eastAsia="IRNazanin" w:cs="IRNazanin"/>
          <w:b w:val="false"/>
          <w:bCs w:val="false"/>
          <w:i w:val="false"/>
          <w:iCs w:val="false"/>
          <w:color w:val="333333"/>
          <w:sz w:val="20"/>
          <w:szCs w:val="20"/>
        </w:rPr>
        <w:t>549:2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هامشه</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أنّه لا فرق عندهم في الاعتبار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أبي حنيفة و قول أحد صاحبيه، حتّى صرّحوا في كتبهم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المجتهد يفتي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المذهب إن يحبّ بقول من شاء من علمائنا الثلاثة؛ نصّ عليه في الفصول العمادية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الفصل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السادس عشر</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ذهاب ابن عباس و مالك إلى ذلك في فتح الباري </w:t>
      </w:r>
      <w:r>
        <w:rPr>
          <w:rFonts w:eastAsia="IRNazanin" w:cs="IRNazanin"/>
          <w:b w:val="false"/>
          <w:bCs w:val="false"/>
          <w:i w:val="false"/>
          <w:iCs w:val="false"/>
          <w:color w:val="333333"/>
          <w:sz w:val="20"/>
          <w:szCs w:val="20"/>
        </w:rPr>
        <w:t>536:9</w:t>
      </w:r>
      <w:r>
        <w:rPr>
          <w:rFonts w:ascii="IRNazanin" w:hAnsi="IRNazanin" w:eastAsia="IRNazanin"/>
          <w:b w:val="false"/>
          <w:b w:val="false"/>
          <w:bCs w:val="false"/>
          <w:i w:val="false"/>
          <w:i w:val="false"/>
          <w:iCs w:val="false"/>
          <w:color w:val="333333"/>
          <w:sz w:val="20"/>
          <w:sz w:val="20"/>
          <w:szCs w:val="20"/>
          <w:rtl w:val="true"/>
        </w:rPr>
        <w:t xml:space="preserve">، و انظر ذهاب الحسن البصري إليه في المجموع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 نيل الأوطار </w:t>
      </w:r>
      <w:r>
        <w:rPr>
          <w:rFonts w:eastAsia="IRNazanin" w:cs="IRNazanin"/>
          <w:b w:val="false"/>
          <w:bCs w:val="false"/>
          <w:i w:val="false"/>
          <w:iCs w:val="false"/>
          <w:color w:val="333333"/>
          <w:sz w:val="20"/>
          <w:szCs w:val="20"/>
        </w:rPr>
        <w:t>285:8</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بالتغيير</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يشرك</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مصرّح به في متن الهداية و شرحه المسمى بالبناية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القلّتين</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بمجرّد</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أدمى</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يشرك</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ارتقى</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ينتقل</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البحر الرائق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و حاشية رد المحتار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الأنف</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العين</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مستدلين بفعل أبي هريرة، انظر شرح العمدة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لابن قدامة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نقله صاحب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رؤساء ذوي الأذناب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روى بإسناده المنتهي إلى مالك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قتل عثمان ألقي على المزبلة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أيّام، فلمّا كان في الليل أتاه اثنا عشر رجلا، فيهم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حويطب بن عبد العزّى و حكيم بن حزام و عبد اللّه بن الزبير، فاحتملوه و ساروا به إلى المقبرة ليدفنوه،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ناداهم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لئن دفنتموه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هاهنا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لنخبرنّ‌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غدا، فاحتملوه و كان على باب و إنّ رأسه ليقول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طق طق، حتّى ساروا به و دفنوه في نواحي البقيع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أ ج‍ د</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 xml:space="preserve">انظر الاستيعاب </w:t>
      </w:r>
      <w:r>
        <w:rPr>
          <w:rFonts w:eastAsia="IRNazanin" w:cs="IRNazanin"/>
          <w:b w:val="false"/>
          <w:bCs w:val="false"/>
          <w:i w:val="false"/>
          <w:iCs w:val="false"/>
          <w:color w:val="333333"/>
          <w:sz w:val="20"/>
          <w:szCs w:val="20"/>
        </w:rPr>
        <w:t>1047:3</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تلك، و 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 ز ز ظ</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هاهنا روي عن الشعبي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القرآن بالمسح، و الغسل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 xml:space="preserve">معاني القران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فخر الدين الرازي في تفسيره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اختلفوا في مسح الرجلين، فقال القّفال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 ابن </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بدل منها كالمثبت</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الصادق المسح بالرجلين</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إليهما</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الناصبية</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تقطع رجلاي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يشرك</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يشرط</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باتفاق</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أشرك</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كاتّفاقهم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تفاقكم</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الجنبية</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الماء</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نهانية</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نشرك</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و بدائع الصنائع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مع شرحه المسمى بالبناية </w:t>
      </w:r>
      <w:r>
        <w:rPr>
          <w:rFonts w:eastAsia="IRNazanin" w:cs="IRNazanin"/>
          <w:b w:val="false"/>
          <w:bCs w:val="false"/>
          <w:i w:val="false"/>
          <w:iCs w:val="false"/>
          <w:color w:val="333333"/>
          <w:sz w:val="20"/>
          <w:szCs w:val="20"/>
        </w:rPr>
        <w:t>505:1</w:t>
      </w:r>
      <w:r>
        <w:rPr>
          <w:rFonts w:ascii="IRNazanin" w:hAnsi="IRNazanin" w:eastAsia="IRNazanin"/>
          <w:b w:val="false"/>
          <w:b w:val="false"/>
          <w:bCs w:val="false"/>
          <w:i w:val="false"/>
          <w:i w:val="false"/>
          <w:iCs w:val="false"/>
          <w:color w:val="333333"/>
          <w:sz w:val="20"/>
          <w:sz w:val="20"/>
          <w:szCs w:val="20"/>
          <w:rtl w:val="true"/>
        </w:rPr>
        <w:t xml:space="preserve">، و المبسوط للسرخسي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التفتازاني على الكشاف، الورقة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الاية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نسخة خطية في المكتبة الرضوية رقم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الجمهرة </w:t>
      </w:r>
      <w:r>
        <w:rPr>
          <w:rFonts w:eastAsia="IRNazanin" w:cs="IRNazanin"/>
          <w:b w:val="false"/>
          <w:bCs w:val="false"/>
          <w:i w:val="false"/>
          <w:iCs w:val="false"/>
          <w:color w:val="333333"/>
          <w:sz w:val="20"/>
          <w:szCs w:val="20"/>
        </w:rPr>
        <w:t>654:2</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لتعرف</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مسألتان</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بكونها</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المسألتين</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البحر الرائق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 رأي الحنفية و مخالفة الشافعي</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هذا الإلزام مختص بما إذا أريد من الجمع بين الفرضين الجمع بين فعلهما، و أمّا إذا أريد به جمعهما في وقت واحد، فالجواب الأحاديث المذكورة على أن لكلّ من الظهر و العصر عند أصحابنا وقت مختص و وقت مشترك، و هم إنّما يجمعون بين الفرضين في الوقت المشترك بينهما لا المختصّ بأحدهما،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&gt;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الحلّي قدّس سرّه في الكتاب الموسوم بمنتهى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في أوّل الوقت أفضل، إلاّ العشاء و المغرب للمفيض من عرفات، و الظّهر في الحرّ الشديد، ثمّ استدل على ذلك بسبع أحاديث مروية من طريق العامّة و الخاصة، منها ما روي في الصحيح عن عبد اللّه بن 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لكلّ صلاة وقتان، فأوّل الوقت أفضله، و ليس لأحد أن يجعل آخر الوقتين وقتا من غير علة إلاّ في عذر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الصراط المستقيم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الفريضين</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 بدلها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 في</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ادخلت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فوقها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جميعا</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زهير</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سعدا</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الشيخ عزّ الدين عبد السلام الدمشقي الشافعي في فتاويه المشهورة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تأخير الظهر إلى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العصر بغير خوف و لا مرض و لا سفر عند أكثر العلماء، خلافا لأهل الظاهر و ابن عبّاس، و قد ورد فيه حديث صحيح تأوّله الجمهور بأنّه أخّر الظهر لآخر وقتها و قدّم العصر لأوّل وقتها، فاجتمعت الصلاتان لذلك، انتهى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أ ج‍ د</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 xml:space="preserve">انظر فتح العزيز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 تلخيص الحبير </w:t>
      </w:r>
      <w:r>
        <w:rPr>
          <w:rFonts w:eastAsia="IRNazanin" w:cs="IRNazanin"/>
          <w:b w:val="false"/>
          <w:bCs w:val="false"/>
          <w:i w:val="false"/>
          <w:iCs w:val="false"/>
          <w:color w:val="333333"/>
          <w:sz w:val="20"/>
          <w:szCs w:val="20"/>
        </w:rPr>
        <w:t>471:4</w:t>
      </w:r>
      <w:r>
        <w:rPr>
          <w:rFonts w:ascii="IRNazanin" w:hAnsi="IRNazanin" w:eastAsia="IRNazanin"/>
          <w:b w:val="false"/>
          <w:b w:val="false"/>
          <w:bCs w:val="false"/>
          <w:i w:val="false"/>
          <w:i w:val="false"/>
          <w:iCs w:val="false"/>
          <w:color w:val="333333"/>
          <w:sz w:val="20"/>
          <w:sz w:val="20"/>
          <w:szCs w:val="20"/>
          <w:rtl w:val="true"/>
        </w:rPr>
        <w:t xml:space="preserve">، و بداية المجتهد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للحميدي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490:1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الاقتصار إلى أبي حنيفة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ينسبه إلى عامّة الحنفية؛ لأنّ أبا حنيفة قد تفرّد بذلك، و خالفه صاحباه فيه، كما أشار إليه صاحب المنظومة بقوله</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خواهر زاده في البحر الرائق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 هذا الاختلاف في فتح العزيز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مخبوط</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الهداية في شرح البداية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شبهها</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معتمدا</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القضاء و الكفارة</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تذكر الأية من قبل، و هي قوله تعالى نِسٰاؤُكُمْ حَرْثٌ لَكُمْ فَأْتُوا حَرْثَكُمْ أَنّٰى شِئْتُمْ‌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المغني لابن قدامة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و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عن</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المعروف المأثور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الجند السادس،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فتكون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عنه المعروف المأثور</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 المنثور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روى</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الاحليل</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الصراط المستقيم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أضعافه و أمثاله</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مذاهب</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إليها</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أتكلّم إلاّ في مسألة</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فجعلوا</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المضية في طبقات الحنفية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240:12</w:t>
      </w:r>
      <w:r>
        <w:rPr>
          <w:rFonts w:ascii="IRNazanin" w:hAnsi="IRNazanin" w:eastAsia="IRNazanin"/>
          <w:b w:val="false"/>
          <w:b w:val="false"/>
          <w:bCs w:val="false"/>
          <w:i w:val="false"/>
          <w:i w:val="false"/>
          <w:iCs w:val="false"/>
          <w:color w:val="333333"/>
          <w:sz w:val="20"/>
          <w:sz w:val="20"/>
          <w:szCs w:val="20"/>
          <w:rtl w:val="true"/>
        </w:rPr>
        <w:t xml:space="preserve">، و فيض القدير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است</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 همه بهتر آنكه در متن هدايه ديده شد كه بنج حلال است و سكر از حلال موجب حد نيست</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&gt;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حاشية رد المحتار </w:t>
      </w:r>
      <w:r>
        <w:rPr>
          <w:rFonts w:eastAsia="IRNazanin" w:cs="IRNazanin"/>
          <w:b w:val="false"/>
          <w:bCs w:val="false"/>
          <w:i w:val="false"/>
          <w:iCs w:val="false"/>
          <w:color w:val="333333"/>
          <w:sz w:val="20"/>
          <w:szCs w:val="20"/>
        </w:rPr>
        <w:t>457:6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الهداية</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تو</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گر زانكه</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كون ميكن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 كون 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زن</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بدلها 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 باش مدام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بدل منها كالمثبت</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لعنتهم</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 تقي</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المشرّف</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مجموعون</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أنقى</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الرافضة</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الصفات</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يتتبع</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السالف</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الأربعين</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توفى</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في جميع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الصديق شيء فرفعه</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ظ</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الرافض</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الصوفيّة</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يحلّ‌</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 كشف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مكتوبه</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مفاده في مستدرك سفينة البحار </w:t>
      </w:r>
      <w:r>
        <w:rPr>
          <w:rFonts w:eastAsia="IRNazanin" w:cs="IRNazanin"/>
          <w:b w:val="false"/>
          <w:bCs w:val="false"/>
          <w:i w:val="false"/>
          <w:iCs w:val="false"/>
          <w:color w:val="333333"/>
          <w:sz w:val="20"/>
          <w:szCs w:val="20"/>
        </w:rPr>
        <w:t>568:7</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المواقف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الحرام</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الذي عبّر عنه سيّد المحققين قدس سره الشريف في حاشية التجريد، عند تحقيق صيغة التوحيد على لسان أهل التجريد و التفريد،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خلاصة ما ذكره بعض المحققين من مشايخنا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شرح المفتاح قبيل شرح الأصل الأوّل من علم البيان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الصواب في هذا المقام ما حقّقه بعض مشايخنا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فتفطن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&gt;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شرحه</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يكذب</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كتب بدلها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الصوفي الحقيقي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ستأتي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التكرار من سهو النسّاخ</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صوفيّا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في الهامش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شيعيّا ظ</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يوضّح</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 لمن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 من</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انفتاح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الانفتاح لبعض</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الاتفاق</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السلاطين</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كالسابقين</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نسخة بدل منها كباقي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شريدا</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نقصان</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 غير مناسب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فوق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بدل منها كالمثبت</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ملوك</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لملك</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لا يستحقه</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إبليس</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لهما</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الاوطار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xml:space="preserve">، و تحفة الأحوذي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لحرمته</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أفرز</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يراد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يرد</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الحكاية</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بالقرب</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لهذه</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لا</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عاهدا</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حياته</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تعفير</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تخصيص</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يشكّ‌</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محبّته</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واحد</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للكل</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بد</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أدناها</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يشرط</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عظيم</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مملوكا</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يستحسنه</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لغير</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البترائيون</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 الهجوم</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بغلبة</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حيّ يغلب</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الغنيمة</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بدل منها كالمثبت</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الروافض</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يتنزّه</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جاهل</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نشرها</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زوجته</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علماء الإمامية 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شطب عليها</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ينفرد</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مؤلّف كتاب تيسير الوصول في اختصار كتاب جامع الأصول، عن جابر رضى اللّه عنه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نستمتع بالقبضة من التمر و الدقيق الأيّام على عهد رسول اللّه صلّى اللّه عليه و اله و سلّم و أبي بكر، حتّى نهى عمر عنه في شأن عمرو بن حريث، أخرجه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 xml:space="preserve">تيسير الوصول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283:5</w:t>
      </w:r>
      <w:r>
        <w:rPr>
          <w:rFonts w:ascii="IRNazanin" w:hAnsi="IRNazanin" w:eastAsia="IRNazanin"/>
          <w:b w:val="false"/>
          <w:b w:val="false"/>
          <w:bCs w:val="false"/>
          <w:i w:val="false"/>
          <w:i w:val="false"/>
          <w:iCs w:val="false"/>
          <w:color w:val="333333"/>
          <w:sz w:val="20"/>
          <w:sz w:val="20"/>
          <w:szCs w:val="20"/>
          <w:rtl w:val="true"/>
        </w:rPr>
        <w:t xml:space="preserve">، البناية على شرح الهداية </w:t>
      </w:r>
      <w:r>
        <w:rPr>
          <w:rFonts w:eastAsia="IRNazanin" w:cs="IRNazanin"/>
          <w:b w:val="false"/>
          <w:bCs w:val="false"/>
          <w:i w:val="false"/>
          <w:iCs w:val="false"/>
          <w:color w:val="333333"/>
          <w:sz w:val="20"/>
          <w:szCs w:val="20"/>
        </w:rPr>
        <w:t>564:4</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أنكح</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متن الهداية في البناية </w:t>
      </w:r>
      <w:r>
        <w:rPr>
          <w:rFonts w:eastAsia="IRNazanin" w:cs="IRNazanin"/>
          <w:b w:val="false"/>
          <w:bCs w:val="false"/>
          <w:i w:val="false"/>
          <w:iCs w:val="false"/>
          <w:color w:val="333333"/>
          <w:sz w:val="20"/>
          <w:szCs w:val="20"/>
        </w:rPr>
        <w:t>243:6</w:t>
      </w:r>
      <w:r>
        <w:rPr>
          <w:rFonts w:ascii="IRNazanin" w:hAnsi="IRNazanin" w:eastAsia="IRNazanin"/>
          <w:b w:val="false"/>
          <w:b w:val="false"/>
          <w:bCs w:val="false"/>
          <w:i w:val="false"/>
          <w:i w:val="false"/>
          <w:iCs w:val="false"/>
          <w:color w:val="333333"/>
          <w:sz w:val="20"/>
          <w:sz w:val="20"/>
          <w:szCs w:val="20"/>
          <w:rtl w:val="true"/>
        </w:rPr>
        <w:t xml:space="preserve">، و البناية في شرح الهداية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اللواطة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البناية في شرح الهداية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عنده لا يفسد به الحج و لا الصوم و لا يجب به الغسل إلاّ أن ينزل فيغتسل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222:13</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الوطء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اللواطة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بداية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التزويج</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البناية على شرح الهداية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بدايع الصنايع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 المبسوط للسرخسي </w:t>
      </w:r>
      <w:r>
        <w:rPr>
          <w:rFonts w:eastAsia="IRNazanin" w:cs="IRNazanin"/>
          <w:b w:val="false"/>
          <w:bCs w:val="false"/>
          <w:i w:val="false"/>
          <w:iCs w:val="false"/>
          <w:color w:val="333333"/>
          <w:sz w:val="20"/>
          <w:szCs w:val="20"/>
        </w:rPr>
        <w:t>180:16</w:t>
      </w:r>
      <w:r>
        <w:rPr>
          <w:rFonts w:ascii="IRNazanin" w:hAnsi="IRNazanin" w:eastAsia="IRNazanin"/>
          <w:b w:val="false"/>
          <w:b w:val="false"/>
          <w:bCs w:val="false"/>
          <w:i w:val="false"/>
          <w:i w:val="false"/>
          <w:iCs w:val="false"/>
          <w:color w:val="333333"/>
          <w:sz w:val="20"/>
          <w:sz w:val="20"/>
          <w:szCs w:val="20"/>
          <w:rtl w:val="true"/>
        </w:rPr>
        <w:t xml:space="preserve">، و الشرح الكبير لأبي البركات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و الشرح الكبير لابن قدامة </w:t>
      </w:r>
      <w:r>
        <w:rPr>
          <w:rFonts w:eastAsia="IRNazanin" w:cs="IRNazanin"/>
          <w:b w:val="false"/>
          <w:bCs w:val="false"/>
          <w:i w:val="false"/>
          <w:iCs w:val="false"/>
          <w:color w:val="333333"/>
          <w:sz w:val="20"/>
          <w:szCs w:val="20"/>
        </w:rPr>
        <w:t>465:11</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البناية على شرح الهداية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فشهد</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فزوّجت</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يرثونهم</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فتوى أبي حنيفة بذلك في حاشية رد المحتار </w:t>
      </w:r>
      <w:r>
        <w:rPr>
          <w:rFonts w:eastAsia="IRNazanin" w:cs="IRNazanin"/>
          <w:b w:val="false"/>
          <w:bCs w:val="false"/>
          <w:i w:val="false"/>
          <w:iCs w:val="false"/>
          <w:color w:val="333333"/>
          <w:sz w:val="20"/>
          <w:szCs w:val="20"/>
        </w:rPr>
        <w:t>606:3</w:t>
      </w:r>
      <w:r>
        <w:rPr>
          <w:rFonts w:ascii="IRNazanin" w:hAnsi="IRNazanin" w:eastAsia="IRNazanin"/>
          <w:b w:val="false"/>
          <w:b w:val="false"/>
          <w:bCs w:val="false"/>
          <w:i w:val="false"/>
          <w:i w:val="false"/>
          <w:iCs w:val="false"/>
          <w:color w:val="333333"/>
          <w:sz w:val="20"/>
          <w:sz w:val="20"/>
          <w:szCs w:val="20"/>
          <w:rtl w:val="true"/>
        </w:rPr>
        <w:t xml:space="preserve">، و بدائع الصنائع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الاندلس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بالأندلس</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بالصين</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بلدهما</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البنت</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يتواصوا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يتواطئوا</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الفتاوي التتارخانية </w:t>
      </w:r>
      <w:r>
        <w:rPr>
          <w:rFonts w:eastAsia="IRNazanin" w:cs="IRNazanin"/>
          <w:b w:val="false"/>
          <w:bCs w:val="false"/>
          <w:i w:val="false"/>
          <w:iCs w:val="false"/>
          <w:color w:val="333333"/>
          <w:sz w:val="20"/>
          <w:szCs w:val="20"/>
        </w:rPr>
        <w:t>608:2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تجويزهم</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شاهد</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 و مجمع الزوائد </w:t>
      </w:r>
      <w:r>
        <w:rPr>
          <w:rFonts w:eastAsia="IRNazanin" w:cs="IRNazanin"/>
          <w:b w:val="false"/>
          <w:bCs w:val="false"/>
          <w:i w:val="false"/>
          <w:iCs w:val="false"/>
          <w:color w:val="333333"/>
          <w:sz w:val="20"/>
          <w:szCs w:val="20"/>
        </w:rPr>
        <w:t>286:4</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الاثار للطحاوي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xml:space="preserve">، و السنن الكبرى للبيهقي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حملهم نفي الصلاة على نفي الأكملية في المبسوط للسرخسي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 بدائع الصنائع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الرائق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 و تحفة الفقهاء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الفتاوي التتارخانية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النكاح بغير 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بدائع الصنائع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الندب و الاستحباب</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الدميمة</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 نيل الاوطار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 و بداية المجتهد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المحلى </w:t>
      </w:r>
      <w:r>
        <w:rPr>
          <w:rFonts w:eastAsia="IRNazanin" w:cs="IRNazanin"/>
          <w:b w:val="false"/>
          <w:bCs w:val="false"/>
          <w:i w:val="false"/>
          <w:iCs w:val="false"/>
          <w:color w:val="333333"/>
          <w:sz w:val="20"/>
          <w:szCs w:val="20"/>
        </w:rPr>
        <w:t>457:9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هامش الانتصار للشريف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149:16</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دليلنا</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متولّيه</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رووه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ابن عبّاس</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 كنز العمال </w:t>
      </w:r>
      <w:r>
        <w:rPr>
          <w:rFonts w:eastAsia="IRNazanin" w:cs="IRNazanin"/>
          <w:b w:val="false"/>
          <w:bCs w:val="false"/>
          <w:i w:val="false"/>
          <w:iCs w:val="false"/>
          <w:color w:val="333333"/>
          <w:sz w:val="20"/>
          <w:szCs w:val="20"/>
        </w:rPr>
        <w:t>311:16</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 و مسند أحمد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xml:space="preserve">، و سنن الترمذي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و فتح الباري </w:t>
      </w:r>
      <w:r>
        <w:rPr>
          <w:rFonts w:eastAsia="IRNazanin" w:cs="IRNazanin"/>
          <w:b w:val="false"/>
          <w:bCs w:val="false"/>
          <w:i w:val="false"/>
          <w:iCs w:val="false"/>
          <w:color w:val="333333"/>
          <w:sz w:val="20"/>
          <w:szCs w:val="20"/>
        </w:rPr>
        <w:t>164:9</w:t>
      </w:r>
      <w:r>
        <w:rPr>
          <w:rFonts w:ascii="IRNazanin" w:hAnsi="IRNazanin" w:eastAsia="IRNazanin"/>
          <w:b w:val="false"/>
          <w:b w:val="false"/>
          <w:bCs w:val="false"/>
          <w:i w:val="false"/>
          <w:i w:val="false"/>
          <w:iCs w:val="false"/>
          <w:color w:val="333333"/>
          <w:sz w:val="20"/>
          <w:sz w:val="20"/>
          <w:szCs w:val="20"/>
          <w:rtl w:val="true"/>
        </w:rPr>
        <w:t xml:space="preserve">، و البداية على الهداية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شطب عليها و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الاصبهاني</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إكنان</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بالزنا</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حفظها</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مباشرة العدة</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فأدخلت</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العارية</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حصصهم</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يتمتّع</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المتعددون دون</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بالآيسة</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بما يعم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تعمّ‌</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الآيسة</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ما من</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الآيسة</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سلب</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لمرض</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الآيسة</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عندنا ليستقيم المعنى، و انظر مجمع البيان </w:t>
      </w:r>
      <w:r>
        <w:rPr>
          <w:rFonts w:eastAsia="IRNazanin" w:cs="IRNazanin"/>
          <w:b w:val="false"/>
          <w:bCs w:val="false"/>
          <w:i w:val="false"/>
          <w:iCs w:val="false"/>
          <w:color w:val="333333"/>
          <w:sz w:val="20"/>
          <w:szCs w:val="20"/>
        </w:rPr>
        <w:t>307:5</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الآيسة</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الحيض</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تعريف</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استنابة</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في 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الوقاية و شرحه، و كتاب الهداية في فقه الحنفية، ما 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إذا طلّق الرجل امرأته طلاقا بائنا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تزوّجها في عدّتها و طلّقها قبل الدخول، فعند محمد يجب نصف المهر و إتمام العدّة الأولى فقط، و لا عدّة للطلاق الثاني، لأنّ الزوج قد طلّقها قبل الوطء فيه، و عند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زفر لاعّدة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 أصلا، لأنّ العدّة الأولى سقطت بالزوج و لم تجب بالنكاح الثاني؛ لدليل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كلامهم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البناية في شرح الهداية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يخفى أنّ زفر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من أجلّ أصحاب أبي حنيفة، و هم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كل قول قلنا به فقد كان قولا لأبي حنيفة، فافهم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&gt;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لغير</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لأنهم حنيفه يجيزون</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 نيل الأوطار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 بداية المجتهد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و المجموع </w:t>
      </w:r>
      <w:r>
        <w:rPr>
          <w:rFonts w:eastAsia="IRNazanin" w:cs="IRNazanin"/>
          <w:b w:val="false"/>
          <w:bCs w:val="false"/>
          <w:i w:val="false"/>
          <w:iCs w:val="false"/>
          <w:color w:val="333333"/>
          <w:sz w:val="20"/>
          <w:szCs w:val="20"/>
        </w:rPr>
        <w:t>78:17</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حريرا</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بدل منها كالمثبت</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يدخل</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ليس</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رأيته في نسخة نواقض الروافض برقم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المكتبة الرضوية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يدل على جهل الميرزا مخدوم</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يعتمر بعمرة</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الأشارة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جليّ على</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بدل منها كالمثبت</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رجوعها</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Pr>
        <w:t>148:27</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ريبة</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للعارف</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بجميع</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نظير هذا التعليل العليل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علّل به خليفتهم الثاني في بدعة إسقاط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 على خير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الأذان، و النهي عنها؛ حيث علّل ذلك بأنّ الناس إذا سمعوا ذلك اشتغلوا بها عن الجهاد، فأمر بترك ما أمر اللّه و رسوله صلّى اللّه عليه و اله و سلّم به بمجرّد هذا الاستحسان، ردّا على اللّه، و خلافا على رسول اللّه صلّى اللّه عليه و اله و سلّم؛ إذ هو أعلم بمصالح الخلق منهما؟ أم تدبيره أهم و أتمّ من تدبير هما حتّى يفرض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النداء بذلك يوجب فسادا هو ترك الجهاد و الاتّكال على الصلاة، مع أنّ ذلك في الحقيقة وهم شيطان و خيال إبليس، فإنّ المؤمن الموقن بما جاء من عند اللّه لا يترك بعض فرائض اللّه بكون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فريضة أخرى أكثر ثوابا منها، فأيّ مؤمن يترك فريضة الجهاد لأجل كون فريضة الصلاة أفضل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كلاّ منهما يجب على المكلّف القيام به و إن كان أحدهما أكثر ثوابا من الآخر، فإنّه لا استبعاد و لا فساد في تفضيل بعض الفرائض، و لا مفسدة في النداء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 على خير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يصحّ في اجتهاده النهي عنها، و كيف يصحّ نسخ الشريعة من غير صاحب الشرع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الاتفاق واقع على أنّه لا نسخ في الشريعة بعد موت النبيّ صلّى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نهيه عن ذلك ليس إلاّ تعطيلا للأحكام، و تغييرا للدين المحمدي صلّى اللّه عليه و اله و سلّم، و خلافا على أهل بيت رسول اللّه صلّى اللّه عليه و اله و سلّم؛ لما علم أنّهم قائلون بذلك معتنون به، فخالفهم عنادا للحقّ و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&gt;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أنّه قد ورد في كتب أهل السنّة ما يقرب من ذلك؛ قال النووي في أذكاره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صلّى بعد </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صدر مثل هذا التعصّب عمّن تقدّمه من نواصب بلدة الريّ‌، في باب ما رواه الشيعة من مقابلة و ثواب زيارة الرضا عليه السّلام بسبعين حجّة مقبولة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أجاب عنه الشيخ الأجل عبد الجليل الرازي الامامي في بعض مؤلفاته بالفارسية،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بدانكه شيعه 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را در باب ترجيح زيارت إمام رضا عليه السّلام بر حجّ سنّتي روايت نموده اند و هزار زيارت رضا عليه السّلام به يك حجّ واجب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برابر نگيرند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أمّا اين نيز هست كه هزار حج واجب بى محبت رضا عليه السّلام و مرتضى عليه السّلام بسنتي قبول نكنند، چنانكه رسول صلّى اللّه عليه و اله و سلّم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 عبدا عبد اللّه بين الصفا و المروة ألف عام، ثمّ ألف عام ثمّ ألف عام، حتّى يصير كالشنّ البالي، ثمّ لم يدرك محبتنا أهل البيت، أكبّه اللّه على وجهه في النار، ثمّ تلا قوله تعالى قُلْ لاٰ أَسْئَلُكُمْ عَلَيْهِ أَجْراً إِلاَّ اَلْمَوَدَّةَ فِي اَلْقُرْبىٰ و چنانكه گفت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بمنع</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تنفير</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مقابلتها</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بدلها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منع، صح ظ</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جعل فوقها الحرف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اتّبعه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الراد</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روزه</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نكر</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تبرك</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لسعي</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تعلقها</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ثانيهما</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الأكثر</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هاهنا</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119:18</w:t>
      </w:r>
      <w:r>
        <w:rPr>
          <w:rFonts w:ascii="IRNazanin" w:hAnsi="IRNazanin" w:eastAsia="IRNazanin"/>
          <w:b w:val="false"/>
          <w:b w:val="false"/>
          <w:bCs w:val="false"/>
          <w:i w:val="false"/>
          <w:i w:val="false"/>
          <w:iCs w:val="false"/>
          <w:color w:val="333333"/>
          <w:sz w:val="20"/>
          <w:sz w:val="20"/>
          <w:szCs w:val="20"/>
          <w:rtl w:val="true"/>
        </w:rPr>
        <w:t xml:space="preserve">، و انظر سنن ابن ماجة </w:t>
      </w:r>
      <w:r>
        <w:rPr>
          <w:rFonts w:eastAsia="IRNazanin" w:cs="IRNazanin"/>
          <w:b w:val="false"/>
          <w:bCs w:val="false"/>
          <w:i w:val="false"/>
          <w:iCs w:val="false"/>
          <w:color w:val="333333"/>
          <w:sz w:val="20"/>
          <w:szCs w:val="20"/>
        </w:rPr>
        <w:t>343:1</w:t>
      </w:r>
      <w:r>
        <w:rPr>
          <w:rFonts w:ascii="IRNazanin" w:hAnsi="IRNazanin" w:eastAsia="IRNazanin"/>
          <w:b w:val="false"/>
          <w:b w:val="false"/>
          <w:bCs w:val="false"/>
          <w:i w:val="false"/>
          <w:i w:val="false"/>
          <w:iCs w:val="false"/>
          <w:color w:val="333333"/>
          <w:sz w:val="20"/>
          <w:sz w:val="20"/>
          <w:szCs w:val="20"/>
          <w:rtl w:val="true"/>
        </w:rPr>
        <w:t xml:space="preserve">، و مسند عبد بن حميد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لأنّ رسالة الشيخ زين الدين رحمه اللّه خالية عن مثل هذا التعريض، و كيف يتعرّض بذلك على الشيخ علي رحمه اللّه و الحال أن ليس مذهبه المنع و 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مذهبه كما عرفت هو أنّ صلاة الجمعة أفضل الفردين الواجبين على التخيير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&gt;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المنع عن</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فردين</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لهما</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صلى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صلاّهما</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الأخيار</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القاضي سراج الدين أبو بكر الأرموي الشافعي في كتاب التحصيل في 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لعموم هذا الخطاب طريقان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التمسّك بقوله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أَرْسَلْنٰاكَ إِلاّٰ كَافَّةً لِلنّٰاسِ‌، و قوله صلّى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بعثت إلى الأحمر و الأسود، و قوله صلّى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حكمي على الواحد حكمي على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صلّى اللّه عليه و اله و سلّم متى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التخصيص بيّن، فحيث لم يبيّن دلّ على العموم</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بكثير</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 كلمة فراغ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 تكون مثلا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و يتعيّن بترك الضدّ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قول محمد بن الحسن هذا في المبسوط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 تحفة الفقهاء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xml:space="preserve">، و البحر الرائق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المبسوط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الفرض أحدهما لا بعينه و يتعيّن بفعله</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اشراطها</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في الباب التاسع في الولاية على إمامة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ما هذه عبارته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الإمامة في صلاة الجمعة، فقد اختلف الفقهاء في وجوب تقليدها، فذهب أبو حنيفة و أهل العراق إلى أنّها من الولايات الواجبات، و أنّ صلاة الجمعة لا تصحّ إلاّ بحضور السلطان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يستنيبه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و ذهب الشافعي و فقهاء الحجاز إلى أنّ التقليد فيها ندب، و أنّ حضور السلطان فيها ليس بشرط، فإن أقامها المصلّون على شروطها انعقدت و صحت،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الأحكام السلطانية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التشنّع</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مفسد</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الأدوام</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بضاعة</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موافقة للمصدر،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مودع</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لأننا نروي</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عداه</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تميم</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المسجد و لا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عن نسخة 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المسجد لا الجماعة لا الجمعة</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يعزّيه</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زيد</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للجمعة</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بالعسكر</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التيمي</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تأويلات</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قاضي خان المطبوع بهامش الفتاوى الهندية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بجوازه</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بالمقامين</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كذّابهم</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 ه‍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ل ز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النقطة غير واضحة فيها</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ل ه‍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ي ه‍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طولها و عرضها</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المشرق</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استظهر في هامشها عن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السائر كلّ يوم يرى نفسه إمّا مستقبل نقطة المشرق و إمّا شمالي المشرق</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متشرّق</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أفهمته كثيرا</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لغير</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ضلالته</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بدل منها كالمثبت</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مطوّله</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الذي ذهب إليه أبو حنيفة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 الحنيفة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المشرق قبلة لأهل المغرب و بالعكس، و هو غلط و خبط منه؛ لأنّ سمت القبلة كما يختلف شرقا و غربا كذلك يختلف شمالا و جنوبا، فلا بدّ للمشرقيّ إذا كان الكعبة من بلدته مائلا إلى المغرب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يتوجّه إلى ما بين المغرب و الجنوب، و هكذا فلا عبرة بمحاريبهم و قبورهم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&gt;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عظماء</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فيها تجد</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واحد</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نسمع</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كالمثبت</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التفسير الكبير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191:10</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الرائق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شتى حتى قال</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ابن عابدين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البرجندي</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الهند</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المعمورة</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مرّ عن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نقل كلام صاحب النواقض</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عرضها</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تفاوتا ما غير</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ريب في أنّ أمر القبلة اجتهاديّ لا يجوز للمجتهد التقليد فيه إلاّ في محراب المعصوم؛ فقد قال الرافعي الشافعي في شرح الوجيز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الخلاف في أنّ المجتهد إذا تحيّر هل يقلّد أم لا، و محلّه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ضاق الوقت، أما قبله فيمتنع التقليد جزما، و قال في موضع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هل يجوز الاجتهاد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القبلة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إذا كان محراب رسول اللّه صلّى اللّه عليه و اله و سلّم لم يجز بحال، و أمّا سائر محاريب البلاد فيجوز على الأصح، و لو اختلف عليه اجتهاد مجتهدين قلّد من شاء منهما، و الأولى تقليد الأوثق و الأعلم عنده،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 ذلك، فإن تساوى قول اثنين تخيّر،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يصلّي مرّتين للجهتين، هذا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 xml:space="preserve">انظر شرح الوجيز بهامش شرح المهذب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يعلم مما ذكره النيشابوري في تفسيره أنّ في سالف الزمان كان معمول جمهور أهل خراسان التيامن كما ذهب إليه شيخنا قدّس سرّه، و إنّما عدلوا إلى التياسر بعد ذلك بفتوى عبد اللّه بن المبارك،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 تعالى فَوَلِّ وَجْهَكَ شَطْرَ اَلْمَسْجِدِ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عبد اللّه بن مبارك كان يقول بعد رجوعه من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تياسروا يا أهل مرو، انتهى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 xml:space="preserve">انظر تفسير النيسابوري بهامش الطبري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افترائه</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الحفري</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المجتهد</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فله كل</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بعضهم</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طاعته</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يكفي في وجود</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خفاؤه</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لغير</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التحريف</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التعطيل</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اتباع</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فتنكرون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فينكرون</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تزعمونه أنّه أجلّ‌</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كهذا</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تزعمونه</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تعتقدونه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يعتقد</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و هل هذا الفصل إلاّ تكرار</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اخص</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بعدم</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و أشهر</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يتعذّر</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تقاعد هممهم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تقاعدهم</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إصلاح</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الشان</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الفعلة</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نحصل على حاشيته على الشرائع</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عساكرهم و سائر</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يمكنون</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عندنا</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بحفظ</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السنيّة</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يفتقر</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ملخّص</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العرض</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المحظور</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تقلّبات</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فترشّح</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بإغراء</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يستلزم</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فممّا</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باقي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پاى سوى</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الحجج</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و اين</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لذلك</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 أهل الشيعة</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يقربهم</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الهلكة</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أعظمهما</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الفطر</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يشهد</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فصيحته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بدل منها كالمثبت</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تاريخ گزيده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قزوينى سنّي متعصّب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ثامن عشر ذي الحجة أز</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الأكبر</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المكفّر</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يرجعون إلى الغواية</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الجلالة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سطوته</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جلال</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هيبته</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نسبوا</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يثق</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زكي</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فيربوهم</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المنعة للتقية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احتياط 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المنعتة</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خرّقوا</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المنافقين</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كيدهم</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الخدوعين</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المزلة</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ابتداء</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تشبّه</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النواصب</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أنواع</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فألق</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يظهروا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يبتزوا</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منتظمين</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ابتداى</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الجماعة المذكورة سابقا، و هم المنافقون الّذون تواضعوا مع أبي جهل في أن يدخلوا في سلك المسلمين و يفسدوا في دينهم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&gt;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بالروافض جماعة رفضوا</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Pr>
        <w:t>1078:3</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تنعسر</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اعتقاده ثواب تعظيم ثواب</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تعظيم</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فيطالع</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الندامة</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بلغ</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واجبات</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قد قيل أنّه لشدّة وسواسه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نيّة الوضوء و نيّة الصلاة ربّما يؤدي الأمر إلى أن تفوت عنه الصلاة، و هو في ذلك معذور شرعا، و هذا محمد بن طاهر بن علي بن عيسى الأنصاري الأندلسيّ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ذكره جلال الدين السيوطي الشافعي في طبقات النحاة و أثنى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نقل عنه أنّه كان شديد الوسواس، حتّى أنّه كان يمكث أيّاما لا يصلّي لأنّه لا يتهيّأ له الوضوء على الوجه الذي يريده،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 xml:space="preserve">بغية الوعاة في طبقات النحاة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لأخبره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بدل منها كالمثبت</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يبدل</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فبدأ</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للطافته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اللطافة</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ساغ</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بكتاب</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نظير هذا ما تواتر من اختصاص الشفاء و زوال العمى بالأعمى السنّي الذي يستبصر و ينتقل إلى مذهب الإمامية عند ضريح الإمام الهمام أبي عبد اللّه الحسين عليه السّلام، دون الشيعي الإماميّ‌؛ بناء على أنّ تلك الكرامة إنّما جعلت حجّة على من اعتقد ما يخالف مذهب أهل البيت عليهم السّلام، و أمّا من هو إماميّ المذهب فلا حاجة إلى إقامة مثل تلك الحجّة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&gt;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بيّنة</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قلوبهم</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الحمار</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كإفراطهم</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أعدائك</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فاصح</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لغارب</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الميشوم، و التصحيح عمّا سيأتي عن نسخة احتياط عندنا</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يوم عيد غدير</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يجعلها</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يوم</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تعظيم</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ذكرناه</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تعظيم أصحابنا</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جهة</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بجواز</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يكفر</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الجهة المذكورة المنظورة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المنظورة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بدل منها كالمثبت</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زيرا كه آن يك كه او را نوروز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كوري ميگويند در اوّل فروردين است، و اين نوروز اوّل حلول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در برج حمل است، و آن نوروز از اكاسره است، و اين يك را سلطان جلال الدين ملكشاه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از أساطين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 كرده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&gt;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يتوقّون</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بدل منها كالمثبت</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المسبحة</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لتضاعف</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الفاحشين</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البكحري المصري في 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في سنة خمس و عشرين و مائة دخلت دعاة بني العبّاس خراسان، و قتل يوسف بن عمر الثقفي زيد بن علي بن الحسين عليه السّلام و صلبه، و بعد زمان أحرقه و ذرّاه، فلمّا ظهر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العبّاس تتّبعوا قبور الأمويّين يجلدونهم و يحرقونهم،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 xml:space="preserve">انظر مروج الذهب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 الكامل في التاريخ </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تعبّدهم</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ذكروا شناعته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ذكره و شناعة</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العندة</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شطب عليها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خارج</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موضوعة</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للواحد</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يعرفونه</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يكرروا</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يشتموه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يشتمون</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أراذلهم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أراذل</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 احتياط عندنا، و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الميشوم</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المولوي الرومي</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و الذي في أصل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كج مدار</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همچو</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عدم كراهة صوم عاشوراء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الراية السابعة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تكون العبارة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نمرود كراهة صوم عاشوراء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المرام</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الفريقين</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312:11</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ميرزا جان</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الصديقي</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فيدورون</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الفاجرة</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صحبتهم</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تنبه</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فرضة</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أدنى</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كلامنا</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شطر ما</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السعادات</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بحرمانهم</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فيفطر</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ينتهي الساقط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فالعبارة تكون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نمرود كراهة صوم عاشوراء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مزيّة ثوابه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جعل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الهامش و فوقها الحرف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فإنّا</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للعقد</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باللّه</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تبديل</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جراحتنا</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إنّي</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الرفض</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بالمسلمين</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نبيّه فيه الخاتم</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أعطاها</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لمساعته</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السبعة</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تعدوا</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بحسنه</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ابتداء</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بالاثرى</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هذا الكلام في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بمقدار نصف صفحة خطية</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بعض مؤرّخي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في زمن الخلفاء العباسيّة لمّا كانت الشيعة يصنعون في يوم عاشوراء مآتم يظهرون فيها الحزن على الحسين عليه السّلام و يغلقون الأسواق و يعطّلون المعائش، و دارت النساء سافرات وجوههنّ ينحن على الحسين عليه السّلام و يلطمن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وجوههنّ‌، قابلهم طائفة أخرى من أهل السنّة، فادّعوا أنّ في اليوم الثامن عشر من المحرّم قتل مصعب بن الزبير، فعملوا له مأتما كما يعمل الشيعة للحسين عليه السّلام، و زاروا قبره كما يزار قبر الحسين عليه السّلام،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 xml:space="preserve">انظر المنتظم لابن الجوزي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و شذرات الذهب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أحداث سنة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سائر</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في خواصّ الإمامية إنّما هو العزاء؛ اقتداء بسيّد الأنبياء صلّى اللّه عليه و اله و سلّم كما رواه أصحاب صاحب النواقض في صحاحهم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كجامع الأصول و المصابيح و غيرهما من الكتب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 سلمة رضى اللّه عنه زوج النبي صلّى اللّه عليه و اله و سلّم، عمّن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عليها و هي تبكي، فقال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يبكيك يا أمّ المؤمنين‌؟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البارحة رسول اللّه صلّى اللّه عليه و اله و سلّم و على رأسه و لحيته التراب و هو يبكي،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يا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شهدت قتل الحسين آنفا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كيف لا يحلّ‌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العزاء و يعظم المصاب بما أحزن رسول اللّه صلّى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حثا على رأسه و لحيته التراب</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أمسكوا إلى بعد الظهر حزنا و موافقة مع الحسين عليه السّلام في كونه ممنوعا ذلك اليوم عن الأكل و الشرب في ذلك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&gt;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 خواصّ أهل السنّة يعرفون أنّ تعزية الحسين عليه السّلام ليس محل التشنيع، لكنّهم إنّما يظهرون إنكارها لأمر آخر؛ هو أنّ في ذكر مقتله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يأتي به الإمامية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تكذيبا لأقوال الناصبية من أنّ أصحابهم لم يظلموا أهل البيت عليهم السّلام، لأنّ أئمة النواصب كانوا السبب في قتل الحسين عليه السّلام و أصحابه و سبي بنات الرسول صلّى اللّه عليه و اله و سلّم لعزلهم وصيّه عن منصبه، فآل ذلك إلى ما 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&gt;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متوجّه</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الإبهامية</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يتحقق</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مغالبة</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بسلسلة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بسلسه</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فغير</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 و الدواة و الصواب</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العجز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ميرود چون كفش كج در پاى كج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چه كفش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در پاى كج</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وعدناه</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حينئذ ينزح</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النقي</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بالرأي</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السنّة</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المصدر المطبوع</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 بدل من الفصول المختارة</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بألف</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لنجّست</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بالصفا</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ابتدأ</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إنّه قد</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متعجّبا</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بالهضيعة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بالعصبيّة</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أنبياء ربّه</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تعجّبا</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الباطل</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فضيح</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المسلمين</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ينتهى السقط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العبارة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عنه المعروف المأثور</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لأجزأ</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للتسليمة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للتسمية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لتسليمه</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العراقيّ 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العراقيّ إن</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المصدر، و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لأبعدهم</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للخائف</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تنتهي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السفر</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حظر</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تشبّها</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مضى</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الإشارة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الفطر</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ورد قول النبي</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مائة</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المصدر</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بدلها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الكفّارة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المصدر</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أحرّج</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جرح</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فرددته</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لسننه</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سال</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جرح</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البيوع على أنّه</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استحقاقا و شريعة</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مكاتبا عليه و عليه</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أنّه قال لا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الزيادة شطب عليها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غير موجودة في المصدر المطبوع</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سلاح أهل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السلاح من أهل الحرب</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السبيل</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للّذين</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خيف</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يجيز</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ثمنها</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أخيه</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العراقي يقول مبطلا</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المصدر</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جامع صحيح امرأته المجنونة في شهر رمضان و هي صائمة لم يكن عليهما كفّارة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 القران</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موافقة للمصدر، و في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السبل</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بدل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المزني</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ذمّيّا قتل غيلة قتل به</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استعملها المؤلّف رحمه اللّه بمعناها العامّي، و هو معنى الرّمي و القذف</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الثار</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اصاغرتي</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المنعم</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image" Target="media/image2.jpeg"/><Relationship Id="rId386" Type="http://schemas.openxmlformats.org/officeDocument/2006/relationships/image" Target="media/image2.jpeg"/><Relationship Id="rId387" Type="http://schemas.openxmlformats.org/officeDocument/2006/relationships/footer" Target="footer380.xml"/><Relationship Id="rId388" Type="http://schemas.openxmlformats.org/officeDocument/2006/relationships/footnotes" Target="footnotes.xml"/><Relationship Id="rId389" Type="http://schemas.openxmlformats.org/officeDocument/2006/relationships/numbering" Target="numbering.xml"/><Relationship Id="rId390" Type="http://schemas.openxmlformats.org/officeDocument/2006/relationships/fontTable" Target="fontTable.xml"/><Relationship Id="rId391" Type="http://schemas.openxmlformats.org/officeDocument/2006/relationships/settings" Target="settings.xml"/><Relationship Id="rId3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405</Pages>
  <Words>63380</Words>
  <Characters>269119</Characters>
  <CharactersWithSpaces>329396</CharactersWithSpaces>
  <Paragraphs>3201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2026-08-26T02:06:07Z</dcterms:created>
  <dc:creator>ghaemiyeh.com</dc:creator>
  <dc:description/>
  <dc:language>en-US</dc:language>
  <cp:lastModifiedBy/>
  <dcterms:modified xsi:type="dcterms:W3CDTF">2026-08-26T05:36:27Z</dcterms:modified>
  <cp:revision>1</cp:revision>
  <dc:subject/>
  <dc:title>مصائب النواصب فی الرد علی نواقض الروافض جلد 2</dc:title>
</cp:coreProperties>
</file>

<file path=docProps/custom.xml><?xml version="1.0" encoding="utf-8"?>
<Properties xmlns="http://schemas.openxmlformats.org/officeDocument/2006/custom-properties" xmlns:vt="http://schemas.openxmlformats.org/officeDocument/2006/docPropsVTypes"/>
</file>