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7362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87364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87366_2314609296">
            <w:r>
              <w:rPr>
                <w:webHidden/>
                <w:rStyle w:val="IndexLink"/>
                <w:rtl w:val="true"/>
              </w:rPr>
              <w:t>[</w:t>
            </w:r>
            <w:r>
              <w:rPr>
                <w:rStyle w:val="IndexLink"/>
                <w:rtl w:val="true"/>
              </w:rPr>
              <w:t>المدخل</w:t>
            </w:r>
            <w:r>
              <w:rPr>
                <w:rStyle w:val="IndexLink"/>
                <w:rtl w:val="true"/>
              </w:rPr>
              <w:t>]</w:t>
              <w:tab/>
            </w:r>
            <w:r>
              <w:rPr>
                <w:rStyle w:val="IndexLink"/>
              </w:rPr>
              <w:t>4</w:t>
            </w:r>
          </w:hyperlink>
        </w:p>
        <w:p>
          <w:pPr>
            <w:pStyle w:val="Contents2"/>
            <w:tabs>
              <w:tab w:val="clear" w:pos="8743"/>
              <w:tab w:val="right" w:pos="9026" w:leader="dot"/>
            </w:tabs>
            <w:rPr/>
          </w:pPr>
          <w:hyperlink w:anchor="__RefHeading___Toc2187368_2314609296">
            <w:r>
              <w:rPr>
                <w:webHidden/>
                <w:rStyle w:val="IndexLink"/>
                <w:rtl w:val="true"/>
              </w:rPr>
              <w:t>[</w:t>
            </w:r>
            <w:r>
              <w:rPr>
                <w:rStyle w:val="IndexLink"/>
                <w:rtl w:val="true"/>
              </w:rPr>
              <w:t>المقدمة</w:t>
            </w:r>
            <w:r>
              <w:rPr>
                <w:rStyle w:val="IndexLink"/>
                <w:rtl w:val="true"/>
              </w:rPr>
              <w:t>]</w:t>
              <w:tab/>
            </w:r>
            <w:r>
              <w:rPr>
                <w:rStyle w:val="IndexLink"/>
              </w:rPr>
              <w:t>7</w:t>
            </w:r>
          </w:hyperlink>
        </w:p>
        <w:p>
          <w:pPr>
            <w:pStyle w:val="Contents2"/>
            <w:tabs>
              <w:tab w:val="clear" w:pos="8743"/>
              <w:tab w:val="right" w:pos="9026" w:leader="dot"/>
            </w:tabs>
            <w:rPr/>
          </w:pPr>
          <w:hyperlink w:anchor="__RefHeading___Toc2187370_2314609296">
            <w:r>
              <w:rPr>
                <w:webHidden/>
                <w:rStyle w:val="IndexLink"/>
                <w:rtl w:val="true"/>
              </w:rPr>
              <w:t>[</w:t>
            </w:r>
            <w:r>
              <w:rPr>
                <w:rStyle w:val="IndexLink"/>
                <w:rtl w:val="true"/>
              </w:rPr>
              <w:t>النظر الأوّل في أنواع الحج</w:t>
            </w:r>
            <w:r>
              <w:rPr>
                <w:rStyle w:val="IndexLink"/>
                <w:rtl w:val="true"/>
              </w:rPr>
              <w:t>]</w:t>
              <w:tab/>
            </w:r>
            <w:r>
              <w:rPr>
                <w:rStyle w:val="IndexLink"/>
              </w:rPr>
              <w:t>9</w:t>
            </w:r>
          </w:hyperlink>
        </w:p>
        <w:p>
          <w:pPr>
            <w:pStyle w:val="Contents2"/>
            <w:tabs>
              <w:tab w:val="clear" w:pos="8743"/>
              <w:tab w:val="right" w:pos="9026" w:leader="dot"/>
            </w:tabs>
            <w:rPr/>
          </w:pPr>
          <w:hyperlink w:anchor="__RefHeading___Toc2187372_2314609296">
            <w:r>
              <w:rPr>
                <w:webHidden/>
                <w:rStyle w:val="IndexLink"/>
                <w:rtl w:val="true"/>
              </w:rPr>
              <w:t>[</w:t>
            </w:r>
            <w:r>
              <w:rPr>
                <w:rStyle w:val="IndexLink"/>
                <w:rtl w:val="true"/>
              </w:rPr>
              <w:t>النظر الثاني في الشرائط</w:t>
            </w:r>
            <w:r>
              <w:rPr>
                <w:rStyle w:val="IndexLink"/>
                <w:rtl w:val="true"/>
              </w:rPr>
              <w:t>]</w:t>
              <w:tab/>
            </w:r>
            <w:r>
              <w:rPr>
                <w:rStyle w:val="IndexLink"/>
              </w:rPr>
              <w:t>15</w:t>
            </w:r>
          </w:hyperlink>
        </w:p>
        <w:p>
          <w:pPr>
            <w:pStyle w:val="Contents3"/>
            <w:tabs>
              <w:tab w:val="clear" w:pos="8459"/>
              <w:tab w:val="right" w:pos="9026" w:leader="dot"/>
            </w:tabs>
            <w:rPr/>
          </w:pPr>
          <w:hyperlink w:anchor="__RefHeading___Toc2187374_231460929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187376_2314609296">
            <w:r>
              <w:rPr>
                <w:webHidden/>
                <w:rStyle w:val="IndexLink"/>
                <w:rtl w:val="true"/>
              </w:rPr>
              <w:t>[</w:t>
            </w:r>
            <w:r>
              <w:rPr>
                <w:rStyle w:val="IndexLink"/>
                <w:rtl w:val="true"/>
              </w:rPr>
              <w:t>الاستطاعة</w:t>
            </w:r>
            <w:r>
              <w:rPr>
                <w:rStyle w:val="IndexLink"/>
                <w:rtl w:val="true"/>
              </w:rPr>
              <w:t>]</w:t>
              <w:tab/>
            </w:r>
            <w:r>
              <w:rPr>
                <w:rStyle w:val="IndexLink"/>
              </w:rPr>
              <w:t>29</w:t>
            </w:r>
          </w:hyperlink>
        </w:p>
        <w:p>
          <w:pPr>
            <w:pStyle w:val="Contents3"/>
            <w:tabs>
              <w:tab w:val="clear" w:pos="8459"/>
              <w:tab w:val="right" w:pos="9026" w:leader="dot"/>
            </w:tabs>
            <w:rPr/>
          </w:pPr>
          <w:hyperlink w:anchor="__RefHeading___Toc2187378_2314609296">
            <w:r>
              <w:rPr>
                <w:webHidden/>
                <w:rStyle w:val="IndexLink"/>
                <w:rtl w:val="true"/>
              </w:rPr>
              <w:t>[</w:t>
            </w:r>
            <w:r>
              <w:rPr>
                <w:rStyle w:val="IndexLink"/>
                <w:rtl w:val="true"/>
              </w:rPr>
              <w:t>إمكان المسير</w:t>
            </w:r>
            <w:r>
              <w:rPr>
                <w:rStyle w:val="IndexLink"/>
                <w:rtl w:val="true"/>
              </w:rPr>
              <w:t>]</w:t>
              <w:tab/>
            </w:r>
            <w:r>
              <w:rPr>
                <w:rStyle w:val="IndexLink"/>
              </w:rPr>
              <w:t>52</w:t>
            </w:r>
          </w:hyperlink>
        </w:p>
        <w:p>
          <w:pPr>
            <w:pStyle w:val="Contents3"/>
            <w:tabs>
              <w:tab w:val="clear" w:pos="8459"/>
              <w:tab w:val="right" w:pos="9026" w:leader="dot"/>
            </w:tabs>
            <w:rPr/>
          </w:pPr>
          <w:hyperlink w:anchor="__RefHeading___Toc2187380_2314609296">
            <w:r>
              <w:rPr>
                <w:webHidden/>
                <w:rStyle w:val="IndexLink"/>
                <w:rtl w:val="true"/>
              </w:rPr>
              <w:t>[</w:t>
            </w:r>
            <w:r>
              <w:rPr>
                <w:rStyle w:val="IndexLink"/>
                <w:rtl w:val="true"/>
              </w:rPr>
              <w:t>وجوب الحجّ على الكافر</w:t>
            </w:r>
            <w:r>
              <w:rPr>
                <w:rStyle w:val="IndexLink"/>
                <w:rtl w:val="true"/>
              </w:rPr>
              <w:t>]</w:t>
              <w:tab/>
            </w:r>
            <w:r>
              <w:rPr>
                <w:rStyle w:val="IndexLink"/>
              </w:rPr>
              <w:t>85</w:t>
            </w:r>
          </w:hyperlink>
        </w:p>
        <w:p>
          <w:pPr>
            <w:pStyle w:val="Contents3"/>
            <w:tabs>
              <w:tab w:val="clear" w:pos="8459"/>
              <w:tab w:val="right" w:pos="9026" w:leader="dot"/>
            </w:tabs>
            <w:rPr/>
          </w:pPr>
          <w:hyperlink w:anchor="__RefHeading___Toc2187382_2314609296">
            <w:r>
              <w:rPr>
                <w:webHidden/>
                <w:rStyle w:val="IndexLink"/>
                <w:rtl w:val="true"/>
              </w:rPr>
              <w:t>[</w:t>
            </w:r>
            <w:r>
              <w:rPr>
                <w:rStyle w:val="IndexLink"/>
                <w:rtl w:val="true"/>
              </w:rPr>
              <w:t>حجّ المخالف</w:t>
            </w:r>
            <w:r>
              <w:rPr>
                <w:rStyle w:val="IndexLink"/>
                <w:rtl w:val="true"/>
              </w:rPr>
              <w:t>]</w:t>
              <w:tab/>
            </w:r>
            <w:r>
              <w:rPr>
                <w:rStyle w:val="IndexLink"/>
              </w:rPr>
              <w:t>89</w:t>
            </w:r>
          </w:hyperlink>
        </w:p>
        <w:p>
          <w:pPr>
            <w:pStyle w:val="Contents3"/>
            <w:tabs>
              <w:tab w:val="clear" w:pos="8459"/>
              <w:tab w:val="right" w:pos="9026" w:leader="dot"/>
            </w:tabs>
            <w:rPr/>
          </w:pPr>
          <w:hyperlink w:anchor="__RefHeading___Toc2187384_2314609296">
            <w:r>
              <w:rPr>
                <w:webHidden/>
                <w:rStyle w:val="IndexLink"/>
                <w:rtl w:val="true"/>
              </w:rPr>
              <w:t>[</w:t>
            </w:r>
            <w:r>
              <w:rPr>
                <w:rStyle w:val="IndexLink"/>
                <w:rtl w:val="true"/>
              </w:rPr>
              <w:t>حج المرأة و العبد</w:t>
            </w:r>
            <w:r>
              <w:rPr>
                <w:rStyle w:val="IndexLink"/>
                <w:rtl w:val="true"/>
              </w:rPr>
              <w:t>]</w:t>
              <w:tab/>
            </w:r>
            <w:r>
              <w:rPr>
                <w:rStyle w:val="IndexLink"/>
              </w:rPr>
              <w:t>92</w:t>
            </w:r>
          </w:hyperlink>
        </w:p>
        <w:p>
          <w:pPr>
            <w:pStyle w:val="Contents3"/>
            <w:tabs>
              <w:tab w:val="clear" w:pos="8459"/>
              <w:tab w:val="right" w:pos="9026" w:leader="dot"/>
            </w:tabs>
            <w:rPr/>
          </w:pPr>
          <w:hyperlink w:anchor="__RefHeading___Toc2187386_2314609296">
            <w:r>
              <w:rPr>
                <w:webHidden/>
                <w:rStyle w:val="IndexLink"/>
                <w:rtl w:val="true"/>
              </w:rPr>
              <w:t>[</w:t>
            </w:r>
            <w:r>
              <w:rPr>
                <w:rStyle w:val="IndexLink"/>
                <w:rtl w:val="true"/>
              </w:rPr>
              <w:t>وجوب الحج بالنذر و أخويه</w:t>
            </w:r>
            <w:r>
              <w:rPr>
                <w:rStyle w:val="IndexLink"/>
                <w:rtl w:val="true"/>
              </w:rPr>
              <w:t>]</w:t>
              <w:tab/>
            </w:r>
            <w:r>
              <w:rPr>
                <w:rStyle w:val="IndexLink"/>
              </w:rPr>
              <w:t>95</w:t>
            </w:r>
          </w:hyperlink>
        </w:p>
        <w:p>
          <w:pPr>
            <w:pStyle w:val="Contents3"/>
            <w:tabs>
              <w:tab w:val="clear" w:pos="8459"/>
              <w:tab w:val="right" w:pos="9026" w:leader="dot"/>
            </w:tabs>
            <w:rPr/>
          </w:pPr>
          <w:hyperlink w:anchor="__RefHeading___Toc2187388_2314609296">
            <w:r>
              <w:rPr>
                <w:webHidden/>
                <w:rStyle w:val="IndexLink"/>
                <w:rtl w:val="true"/>
              </w:rPr>
              <w:t>[</w:t>
            </w:r>
            <w:r>
              <w:rPr>
                <w:rStyle w:val="IndexLink"/>
                <w:rtl w:val="true"/>
              </w:rPr>
              <w:t>حجّ النيابة</w:t>
            </w:r>
            <w:r>
              <w:rPr>
                <w:rStyle w:val="IndexLink"/>
                <w:rtl w:val="true"/>
              </w:rPr>
              <w:t>]</w:t>
              <w:tab/>
            </w:r>
            <w:r>
              <w:rPr>
                <w:rStyle w:val="IndexLink"/>
              </w:rPr>
              <w:t>122</w:t>
            </w:r>
          </w:hyperlink>
        </w:p>
        <w:p>
          <w:pPr>
            <w:pStyle w:val="Contents4"/>
            <w:tabs>
              <w:tab w:val="clear" w:pos="8176"/>
              <w:tab w:val="right" w:pos="9026" w:leader="dot"/>
            </w:tabs>
            <w:rPr/>
          </w:pPr>
          <w:hyperlink w:anchor="__RefHeading___Toc2187390_2314609296">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187392_2314609296">
            <w:r>
              <w:rPr>
                <w:webHidden/>
                <w:rStyle w:val="IndexLink"/>
                <w:rtl w:val="true"/>
              </w:rPr>
              <w:t>[</w:t>
            </w:r>
            <w:r>
              <w:rPr>
                <w:rStyle w:val="IndexLink"/>
                <w:rtl w:val="true"/>
              </w:rPr>
              <w:t>شروط النائب</w:t>
            </w:r>
            <w:r>
              <w:rPr>
                <w:rStyle w:val="IndexLink"/>
                <w:rtl w:val="true"/>
              </w:rPr>
              <w:t>]</w:t>
              <w:tab/>
            </w:r>
            <w:r>
              <w:rPr>
                <w:rStyle w:val="IndexLink"/>
              </w:rPr>
              <w:t>130</w:t>
            </w:r>
          </w:hyperlink>
        </w:p>
        <w:p>
          <w:pPr>
            <w:pStyle w:val="Contents2"/>
            <w:tabs>
              <w:tab w:val="clear" w:pos="8743"/>
              <w:tab w:val="right" w:pos="9026" w:leader="dot"/>
            </w:tabs>
            <w:rPr/>
          </w:pPr>
          <w:hyperlink w:anchor="__RefHeading___Toc2187394_2314609296">
            <w:r>
              <w:rPr>
                <w:webHidden/>
                <w:rStyle w:val="IndexLink"/>
                <w:rtl w:val="true"/>
              </w:rPr>
              <w:t>[</w:t>
            </w:r>
            <w:r>
              <w:rPr>
                <w:rStyle w:val="IndexLink"/>
                <w:rtl w:val="true"/>
              </w:rPr>
              <w:t>الفهارس</w:t>
            </w:r>
            <w:r>
              <w:rPr>
                <w:rStyle w:val="IndexLink"/>
                <w:rtl w:val="true"/>
              </w:rPr>
              <w:t>]</w:t>
              <w:tab/>
            </w:r>
            <w:r>
              <w:rPr>
                <w:rStyle w:val="IndexLink"/>
              </w:rPr>
              <w:t>133</w:t>
            </w:r>
          </w:hyperlink>
        </w:p>
        <w:p>
          <w:pPr>
            <w:pStyle w:val="Contents3"/>
            <w:tabs>
              <w:tab w:val="clear" w:pos="8459"/>
              <w:tab w:val="right" w:pos="9026" w:leader="dot"/>
            </w:tabs>
            <w:rPr/>
          </w:pPr>
          <w:hyperlink w:anchor="__RefHeading___Toc2187396_2314609296">
            <w:r>
              <w:rPr>
                <w:webHidden/>
                <w:rStyle w:val="IndexLink"/>
                <w:rtl w:val="true"/>
              </w:rPr>
              <w:t>فهرس الآيات</w:t>
            </w:r>
            <w:r>
              <w:rPr>
                <w:rStyle w:val="IndexLink"/>
                <w:rtl w:val="true"/>
              </w:rPr>
              <w:tab/>
            </w:r>
            <w:r>
              <w:rPr>
                <w:rStyle w:val="IndexLink"/>
              </w:rPr>
              <w:t>133</w:t>
            </w:r>
          </w:hyperlink>
        </w:p>
        <w:p>
          <w:pPr>
            <w:pStyle w:val="Contents3"/>
            <w:tabs>
              <w:tab w:val="clear" w:pos="8459"/>
              <w:tab w:val="right" w:pos="9026" w:leader="dot"/>
            </w:tabs>
            <w:rPr/>
          </w:pPr>
          <w:hyperlink w:anchor="__RefHeading___Toc2187398_2314609296">
            <w:r>
              <w:rPr>
                <w:webHidden/>
                <w:rStyle w:val="IndexLink"/>
                <w:rtl w:val="true"/>
              </w:rPr>
              <w:t>فهرس الأحاديث</w:t>
            </w:r>
            <w:r>
              <w:rPr>
                <w:rStyle w:val="IndexLink"/>
                <w:rtl w:val="true"/>
              </w:rPr>
              <w:tab/>
            </w:r>
            <w:r>
              <w:rPr>
                <w:rStyle w:val="IndexLink"/>
              </w:rPr>
              <w:t>134</w:t>
            </w:r>
          </w:hyperlink>
        </w:p>
        <w:p>
          <w:pPr>
            <w:pStyle w:val="Contents3"/>
            <w:tabs>
              <w:tab w:val="clear" w:pos="8459"/>
              <w:tab w:val="right" w:pos="9026" w:leader="dot"/>
            </w:tabs>
            <w:rPr/>
          </w:pPr>
          <w:hyperlink w:anchor="__RefHeading___Toc2187400_2314609296">
            <w:r>
              <w:rPr>
                <w:webHidden/>
                <w:rStyle w:val="IndexLink"/>
                <w:rtl w:val="true"/>
              </w:rPr>
              <w:t>فهرس أسماء النبي و المعصومين عليهم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2187402_2314609296">
            <w:r>
              <w:rPr>
                <w:webHidden/>
                <w:rStyle w:val="IndexLink"/>
                <w:rtl w:val="true"/>
              </w:rPr>
              <w:t>فهرس الأعلام</w:t>
            </w:r>
            <w:r>
              <w:rPr>
                <w:rStyle w:val="IndexLink"/>
                <w:rtl w:val="true"/>
              </w:rPr>
              <w:tab/>
            </w:r>
            <w:r>
              <w:rPr>
                <w:rStyle w:val="IndexLink"/>
              </w:rPr>
              <w:t>139</w:t>
            </w:r>
          </w:hyperlink>
        </w:p>
        <w:p>
          <w:pPr>
            <w:pStyle w:val="Contents3"/>
            <w:tabs>
              <w:tab w:val="clear" w:pos="8459"/>
              <w:tab w:val="right" w:pos="9026" w:leader="dot"/>
            </w:tabs>
            <w:rPr/>
          </w:pPr>
          <w:hyperlink w:anchor="__RefHeading___Toc2187404_2314609296">
            <w:r>
              <w:rPr>
                <w:webHidden/>
                <w:rStyle w:val="IndexLink"/>
                <w:rtl w:val="true"/>
              </w:rPr>
              <w:t>فهرس الكنى و الألقاب</w:t>
            </w:r>
            <w:r>
              <w:rPr>
                <w:rStyle w:val="IndexLink"/>
                <w:rtl w:val="true"/>
              </w:rPr>
              <w:tab/>
            </w:r>
            <w:r>
              <w:rPr>
                <w:rStyle w:val="IndexLink"/>
              </w:rPr>
              <w:t>141</w:t>
            </w:r>
          </w:hyperlink>
        </w:p>
        <w:p>
          <w:pPr>
            <w:pStyle w:val="Contents3"/>
            <w:tabs>
              <w:tab w:val="clear" w:pos="8459"/>
              <w:tab w:val="right" w:pos="9026" w:leader="dot"/>
            </w:tabs>
            <w:rPr/>
          </w:pPr>
          <w:hyperlink w:anchor="__RefHeading___Toc2187406_2314609296">
            <w:r>
              <w:rPr>
                <w:webHidden/>
                <w:rStyle w:val="IndexLink"/>
                <w:rtl w:val="true"/>
              </w:rPr>
              <w:t>فهرس مصادر التحقيق</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7_203396"/>
      <w:bookmarkStart w:id="1" w:name="pg19907_203396"/>
      <w:bookmarkEnd w:id="1"/>
    </w:p>
    <w:p>
      <w:pPr>
        <w:pStyle w:val="Heading2"/>
        <w:numPr>
          <w:ilvl w:val="1"/>
          <w:numId w:val="1"/>
        </w:numPr>
        <w:rPr/>
      </w:pPr>
      <w:bookmarkStart w:id="2" w:name="pg19907_203396"/>
      <w:bookmarkStart w:id="3" w:name="__RefHeading___Toc2187362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مرتضی‌بن محمدامین، ق</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الانصاری؛ اعداد موسسه آل البیت علیهم‌السلام، لجنه تحقیق تراث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لاحیاآالتراث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 تحقیق تراث الشیخ الاعظم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۱۵۰۶۸</w:t>
      </w:r>
    </w:p>
    <w:p>
      <w:pPr>
        <w:pStyle w:val="Heading2"/>
        <w:numPr>
          <w:ilvl w:val="1"/>
          <w:numId w:val="1"/>
        </w:numPr>
        <w:rPr/>
      </w:pPr>
      <w:bookmarkStart w:id="5" w:name="__RefHeading___Toc2187364_231460929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الثورة الإسلاميّة بقيادة الإمام الخميني رضوان اللّه عليه حدثا سياسيّا تتحدّد آثاره التغييريّة بحدود الأوضاع السياسيّة إقليميّة أو عالميّة، بل كانت و بفعل التغييرات الجذريّة التي أعقبتها في القيم و البنى الحضاريّة التي شيّد عليها صرح الحياة الإنسانيّة في عصرها الجديد حدثا حضاريّا إنسانيّا شاملا حمل إلى الإنسان المعاصر رسالة الحياة الحرّة الكريمة التي بشّر بها الأنبياء عليهم الصلاة و السلام على مدى التأريخ و فتح أمام تطلّعات الإنسان الحاضر افقا باسما بالنور و الحياة، و الخير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اولى نتائج هذا التحوّل الحضاري الثورة الثقافيّة الشاملة التي شهدها مهد الثورة الإسلاميّة إيران و التي دفعت بالمسلم الإيراني إلى اقتحام ميادين الثقافة و العلوم بشتّى فروعها، و جعلت من إيران، و من قم المقدّسة بوجه خاصّ عاصمة للفكر الإسلامي و قلبا نابضا بثقافة القرآن و علوم الإسلام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187366_2314609296"/>
      <w:bookmarkStart w:id="8" w:name="_Toc3"/>
      <w:bookmarkEnd w:id="7"/>
      <w:r>
        <w:rPr>
          <w:rtl w:val="true"/>
        </w:rPr>
        <w:t>[</w:t>
      </w:r>
      <w:r>
        <w:rPr>
          <w:rtl w:val="true"/>
        </w:rPr>
        <w:t>المدخل</w:t>
      </w:r>
      <w:r>
        <w:rPr>
          <w:rtl w:val="true"/>
        </w:rPr>
        <w:t>]</w:t>
      </w:r>
      <w:bookmarkEnd w:id="8"/>
    </w:p>
    <w:p>
      <w:pPr>
        <w:pStyle w:val="BookText"/>
        <w:rPr/>
      </w:pPr>
      <w:r>
        <w:rPr>
          <w:rFonts w:ascii="Amiri" w:hAnsi="Amiri" w:eastAsia="Amiri" w:cs="Amiri"/>
          <w:color w:val="111111"/>
          <w:sz w:val="28"/>
          <w:sz w:val="28"/>
          <w:szCs w:val="28"/>
          <w:rtl w:val="true"/>
          <w:lang w:bidi="ar-SA"/>
        </w:rPr>
        <w:t>و لقد كانت تعاليم الإمام الراحل رضوان اللّه تعالى عليه و وصاياه و كذا توجيهات قائد الثورة الإسلاميّة و وليّ أمر المسلمين آية اللّه الخامنئي المصدر الأوّل الذي تستلهم الثورة الثقافيّة منه دستورها و منهجها، و لقد كانت الثقافة الإسلاميّة بالذات على رأس اهتمامات الإمام الراحل رضوان اللّه عليه و قد أولاها سماحة آية اللّه الخامنئي حفظه اللّه تعالى رعايته الخاصّة، فكان من نتائج ذاك التوجيه و هذه الرعاية ظهور آفاق جديدة من التطوّر في مناهج الدراسات الإسلاميّة بل و مضامينها، و انبثاق مشاريع و طروح تغييريّة تتّجه إلى تنمية و تطوير العلوم الإسلاميّة و مناهجها بما يناسب مرحلة الثورة الإسلاميّة و حاجات الإنسان الحاضر و تطلّعاته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العلوم الإسلاميّة حصيلة الجهود التي بذلها عباقرة الفكر الإسلاميّ في مجال فهم القرآن الكريم و السنّة الشريفة فقد كان من أهمّ ما تتطلّبه عمليّة التطوير العلمي في الدراسات الإسلاميّة تسليط الأضواء على حصائل آراء العباقرة و النوابغ الأوّلين الذين تصدّروا حركة البناء العلمي لصرح الثقافة الإسلاميّة، و القيام بمحاولة جادّة و جديدة لعرض آرائهم و أفكارهم على طاولة البحث العلمي و النقد الموضوعي، و دعوة أصحاب الرأي و الفكر المعاصرين إلى دراسة جديدة و شاملة لتراث السلف الصالح من بناة الصرح الشامخ للعلوم و الدراسات الإسلاميّة و روّاد الفكر الإسلاميّ و عباقرته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الإمام المجدّد الشيخ الأعظم الأنصاري قدّس اللّه نفسه يعتبر الرائد الأوّل للتجديد العلمي في العصر الأخير في مجالي الفقه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أهمّ فروع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اضطلعت الأمانة العامّة لمؤتمر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من سماحة قائد الثورة الإسلاميّة</w:t>
      </w:r>
    </w:p>
    <w:p>
      <w:pPr>
        <w:pStyle w:val="BookText"/>
        <w:rPr/>
      </w:pPr>
      <w:r>
        <w:rPr>
          <w:rFonts w:ascii="Amiri" w:hAnsi="Amiri" w:eastAsia="Amiri" w:cs="Amiri"/>
          <w:color w:val="111111"/>
          <w:sz w:val="28"/>
          <w:sz w:val="28"/>
          <w:szCs w:val="28"/>
          <w:rtl w:val="true"/>
          <w:lang w:bidi="ar-SA"/>
        </w:rPr>
        <w:t>آية اللّه الخامنئي و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بمشروع إحياء الذكرى المئويّة الثانية لميلاد الشيخ الأعظم الأنصاري قدّس سرّه و ليتمّ من خلال هذا المشروع عرض مدرسة الشيخ الأنصاري الفكريّة في شتّى أبعادها و على الخصوص إبداعات هذه المدرسة و إنتاجاتها المتميّزة التي جعلت منها المدرسة الامّ لما تلتها من مدارس فكريّة كمدرسة الميرزا الشيرازي و الآخوند الخراساني و المحقّق النائيني و المحقّق العراقي و المحقّق الأصفهاني و غيرهم من زعماء المدارس الفكريّة الحديثة على صعيد الفقه الإسلامي و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تمهيدا لهذا المشروع فقد ارتأت الأمانة العامّة أن تقوم لجنة مختصّة من فضلاء الحوزة العلميّة بقم المقدّسة بمهمّة إحياء تراث الشيخ الأنصاري و تحقيق تركته العلميّة و إخراجها بالاسلوب العلمي اللائق و عرضها لروّاد الفكر الإسلاميّ و المكتبة الإسلاميّة بالطريقة التي تسهّل للباحثين الاطّلاع على فكر الشيخ الأنصاري و نتاجه العلمي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الأمانة العامّة لمؤتمر الشيخ الأنصاري إذ تشكر اللّه سبحانه و تعالى على هذا التوفيق تبتهل إليه في أن يديم ظلّ قائد الثورة الإسلاميّة و يحفظه للإسلام ناصرا و للمسلمين رائدا و قائدا و أن يتقبّل من العاملين في لجنة التحقيق جهدهم العظيم في سبيل إحياء تراث الشيخ الأعظم الأنصاري و أن يمنّ عليهم بأضعاف من الأجر و الثواب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عام مؤتمر الشيخ الأعظم الأنصاري الشيخ محسن العراقي</w:t>
      </w:r>
      <w:bookmarkStart w:id="9" w:name="pg19907_203399"/>
    </w:p>
    <w:p>
      <w:pPr>
        <w:pStyle w:val="Heading2"/>
        <w:numPr>
          <w:ilvl w:val="1"/>
          <w:numId w:val="1"/>
        </w:numPr>
        <w:rPr/>
      </w:pPr>
      <w:bookmarkStart w:id="10" w:name="__RefHeading___Toc2187368_2314609296"/>
      <w:bookmarkStart w:id="11" w:name="_Toc4"/>
      <w:bookmarkEnd w:id="9"/>
      <w:bookmarkEnd w:id="10"/>
      <w:r>
        <w:rPr>
          <w:rtl w:val="true"/>
        </w:rPr>
        <w:t>[</w:t>
      </w:r>
      <w:r>
        <w:rPr>
          <w:rtl w:val="true"/>
        </w:rPr>
        <w:t>المقدمة</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أفضل الصلاة على أفضل بريّته محمد و آله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ايدينا حلقة أخرى من تراث الشيخ الأعظم الأنصاري قدّس سرّه، و هي تشتمل على كتابين في موضوع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تعليقات للشيخ الأنصاري على بعض مباحث الحج من كتاب إرشاد الأذهان للعلّامة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مبحث الحج من كتاب الارشاد يحتوي على فصول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الموجود من تعليقات الشيخ الأعظم على الكتاب يتعلق بالفصل الأول و 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قامت مؤسسة آل البيت عليهم السّلام بتحقيق هذا الكتاب و إعداده للطبع، و لكنها ارتأت تقديمه إلى المجمع مساهمة منها في إكمال تراث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العاملين فيها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بادرنا إلى طبع الكتاب على الطريقة التي تمّ انجازها في المؤسسة و إن كان تحقيقنا لتراث الشيخ الأعظم يختلف في بعض الجهات عما أجري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أجرينا بعض التعديلات الضرورية سواء كان يتعلق بتصحيح الأغلاط أو الأمور الفنية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بالفارسية، حرّره الشيخ الأعظم استجابة لطلب بعض المؤمنين و إعانة لسائر الحجّاج و المعتمرين، فانه سلك فيه مسلك الاحتياط غالبا، ليتمّ الانتفاع به لغير مقلّديه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هناك تعليقات على مسائل الكتاب لبعض الفحول من الفقهاء، كالميرزا محمد حسن الشيرازي، و الشيخ محمد كاظم الخراساني، و السيد محمد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أضفناها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آخر دعوانا أن الحمد للّه رب العالمين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 لجنة التحقيق محمد علي الأنصاري</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أو كثرة الاختلاف و التردّد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القاموس </w:t>
      </w:r>
      <w:r>
        <w:rPr>
          <w:rStyle w:val="FootnoteAnchor"/>
          <w:rtl w:val="true"/>
        </w:rPr>
        <w:footnoteReference w:id="2"/>
      </w:r>
      <w:r>
        <w:rPr>
          <w:rFonts w:ascii="Amiri" w:hAnsi="Amiri" w:eastAsia="Amiri" w:cs="Amiri"/>
          <w:color w:val="111111"/>
          <w:sz w:val="28"/>
          <w:sz w:val="28"/>
          <w:szCs w:val="28"/>
          <w:rtl w:val="true"/>
          <w:lang w:bidi="ar-SA"/>
        </w:rPr>
        <w:t xml:space="preserve">أو إلى من يعظّمه كما عن الخليل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مخصوصة في مشاعر مخصوصة، أو القصد إلى بيت اللّه و أداء مناسك مخصوصة هناك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ترجيح الأوّل؛ للتبادر، و قوله تعالى وَ أَتِمُّوا الْحَجَّ وَ الْعُمْرَةَ لِلّٰهِ</w:t>
      </w:r>
      <w:bookmarkStart w:id="12" w:name="pg19907_203401"/>
    </w:p>
    <w:p>
      <w:pPr>
        <w:pStyle w:val="BookText"/>
        <w:rPr/>
      </w:pPr>
      <w:bookmarkEnd w:id="12"/>
      <w:r>
        <w:rPr>
          <w:rStyle w:val="FootnoteAnchor"/>
          <w:rtl w:val="true"/>
        </w:rPr>
        <w:footnoteReference w:id="4"/>
      </w:r>
      <w:r>
        <w:rPr>
          <w:rFonts w:ascii="IRNazanin" w:hAnsi="IRNazanin" w:eastAsia="IRNazanin"/>
          <w:color w:val="111111"/>
          <w:sz w:val="28"/>
          <w:sz w:val="28"/>
          <w:szCs w:val="28"/>
          <w:rtl w:val="true"/>
          <w:lang w:bidi="fa-IR"/>
        </w:rPr>
        <w:t xml:space="preserve">و نحوها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لكونه أنسب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إضافة الحجّ كثيرا في الكتاب </w:t>
      </w:r>
      <w:r>
        <w:rPr>
          <w:rStyle w:val="FootnoteAnchor"/>
          <w:rtl w:val="true"/>
        </w:rPr>
        <w:footnoteReference w:id="6"/>
      </w:r>
      <w:r>
        <w:rPr>
          <w:rFonts w:ascii="Amiri" w:hAnsi="Amiri" w:eastAsia="Amiri" w:cs="Amiri"/>
          <w:color w:val="111111"/>
          <w:sz w:val="28"/>
          <w:sz w:val="28"/>
          <w:szCs w:val="28"/>
          <w:rtl w:val="true"/>
          <w:lang w:bidi="ar-SA"/>
        </w:rPr>
        <w:t xml:space="preserve">و السنّة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فيه في امور أربعة</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187370_2314609296"/>
      <w:bookmarkStart w:id="14" w:name="_Toc5"/>
      <w:bookmarkEnd w:id="13"/>
      <w:r>
        <w:rPr>
          <w:rtl w:val="true"/>
        </w:rPr>
        <w:t>[</w:t>
      </w:r>
      <w:r>
        <w:rPr>
          <w:rtl w:val="true"/>
        </w:rPr>
        <w:t>النظر الأوّل في أنواع الحج</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نوعان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و 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الراجح لا يخلو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المسلمين، كما في التهذيب </w:t>
      </w:r>
      <w:r>
        <w:rPr>
          <w:rStyle w:val="FootnoteAnchor"/>
          <w:rtl w:val="true"/>
        </w:rPr>
        <w:footnoteReference w:id="8"/>
      </w:r>
      <w:r>
        <w:rPr>
          <w:rFonts w:ascii="Amiri" w:hAnsi="Amiri" w:eastAsia="Amiri" w:cs="Amiri"/>
          <w:color w:val="111111"/>
          <w:sz w:val="28"/>
          <w:sz w:val="28"/>
          <w:szCs w:val="28"/>
          <w:rtl w:val="true"/>
          <w:lang w:bidi="ar-SA"/>
        </w:rPr>
        <w:t xml:space="preserve">و لذا حمل أخبار الوجوب على أهل الجدّة في كلّ عام، على وجوبه في الأعوام على البدل، لا عينا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الأصل و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علل الفضل بن شاذان، عن مولانا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امروا بحجّة واحدة لا أكثر؛ لأنّ اللّه تعالى وضع الفرائض على أدنى القوم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في العيون، بسنده الحسن عن الفضل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 المحكيّ عنه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بوجوبه على المستطيع كلّ عام </w:t>
      </w:r>
      <w:r>
        <w:rPr>
          <w:rStyle w:val="FootnoteAnchor"/>
          <w:rtl w:val="true"/>
        </w:rPr>
        <w:footnoteReference w:id="12"/>
      </w:r>
      <w:r>
        <w:rPr>
          <w:rFonts w:ascii="Amiri" w:hAnsi="Amiri" w:eastAsia="Amiri" w:cs="Amiri"/>
          <w:color w:val="111111"/>
          <w:sz w:val="28"/>
          <w:sz w:val="28"/>
          <w:szCs w:val="28"/>
          <w:rtl w:val="true"/>
          <w:lang w:bidi="ar-SA"/>
        </w:rPr>
        <w:t>محمول على الاستحباب المؤكّد، و إن كان يأبى عن ذلك الاحتجاج له بما في مرفوعة الميثمي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كتاب اللّه عزّ و جلّ فيما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في كلّ عام مَنِ اسْتَطٰاعَ إِلَيْهِ سَبِيلًا </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ظاهرا، كما عن الناصريّات و الخلاف و شرح الجمل للقاضي و التذكرة و صريح المدارك و ظاهر كشف اللثام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في المعتبر بأنّ التأخير تعريض لنزول العقاب لو اتّفق الموت، فتجب المبادرة صونا للذمّة عن الاشتغال، و بقول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فلا عليه أن يموت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الوعيد مطلقا دليل التضييق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 النبويّ أخبار مستفيضة أوضح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ذريح المحاربي،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يحجّ حجّة الإسلام، و لم يمنعه عن ذلك حاجة تجحفه، و لا مرض لا يطيق فيه الحجّ، و لا سلطان يمنعه، فليمت</w:t>
      </w:r>
    </w:p>
    <w:p>
      <w:pPr>
        <w:pStyle w:val="BookText"/>
        <w:rPr/>
      </w:pPr>
      <w:r>
        <w:rPr>
          <w:rFonts w:ascii="Amiri" w:hAnsi="Amiri" w:eastAsia="Amiri" w:cs="Amiri"/>
          <w:color w:val="111111"/>
          <w:sz w:val="28"/>
          <w:sz w:val="28"/>
          <w:szCs w:val="28"/>
          <w:rtl w:val="true"/>
          <w:lang w:bidi="ar-SA"/>
        </w:rPr>
        <w:t>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أبان بن عثمان، عن أبي بصير،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هو صحيح موسر لم يحجّ، فهو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الْقِيٰامَةِ أَعْمىٰ </w:t>
      </w:r>
      <w:r>
        <w:rPr>
          <w:rStyle w:val="FootnoteAnchor"/>
          <w:rtl w:val="true"/>
        </w:rPr>
        <w:footnoteReference w:id="1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أعماه اللّه عن طريق الجنّة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زيد الشحّام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التاجر يسوّف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عذر، فإن مات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سوّفه للتجارة فلا يسعه، و إن مات على ذلك فقد ترك شريعة من شرائع الإسلام، إذا هو يجد ما يحجّ به، و ان كان دعاه قوم أن يحجّوه، فاستحيى فلم يفعل فإنّه لا يسعه إلّا الخروج و لو على حمار أجدع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له مال و لم</w:t>
      </w:r>
    </w:p>
    <w:p>
      <w:pPr>
        <w:pStyle w:val="BookText"/>
        <w:rPr/>
      </w:pPr>
      <w:r>
        <w:rPr>
          <w:rFonts w:ascii="Amiri" w:hAnsi="Amiri" w:eastAsia="Amiri" w:cs="Amiri"/>
          <w:color w:val="111111"/>
          <w:sz w:val="28"/>
          <w:sz w:val="28"/>
          <w:szCs w:val="28"/>
          <w:rtl w:val="true"/>
          <w:lang w:bidi="ar-SA"/>
        </w:rPr>
        <w:t>يحجّ 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الْقِيٰامَةِ أَعْمىٰ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 ليس له شغل يعذر به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الصدوق،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فيمن سوّف الحجّ، حجّة الإسلام و عنده ما يحجّ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 أحجّ، حتى يموت قبل أن يحجّ</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أبي بصير في الكافي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عن الصادق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قدر على ما يحجّ به و جعل يدفع ذلك، و ليس له عنه شغل يعذره اللّه حتّى جاء الموت، فقد ضيّع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هذه الأخبار بعد ضمّ بعضها إلى بعض، بل صريح بعضها، هو مفاد ما ذكره المحقّق من الاستدلال العقليّ، و حاصله وجوب المبادرة؛ لئلّا يحصل الإخلال به من غير عذر فيستحقّ العقاب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المقدار لا يدلّ إلّا على الفور من باب الاحتياط، فلو وثق بل علم بعدم حصول الترك منه في السنة المستقبلة فلا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الفوريّة بمعنى وجوب التعجيل بالذات، نظير ردّ الحقوق، ليترتّب عليه ما ذكروه من استحقاق العقاب بالتأخير و لو لم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 الشرائع و غيره، بكون التأخير كبيرة موبقة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فإثبات وجوب التعجيل بذاته بالأخبار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وجوب التعجيل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و اتّفق أنّه حجّ في المستقبل فقد عصى بالتجرّي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التجرّي على مثل هذه المعصية أيضا كبيرة؛ لأنّ قبحه تابع لقبح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أو وثق بحصول الحجّ منه في المستقبل فلا معصية، بناء على ما ذكرنا، حتى لو اتّفق الموت؛ لعدم حصول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الإجماعات المتقدّمة </w:t>
      </w:r>
      <w:r>
        <w:rPr>
          <w:rStyle w:val="FootnoteAnchor"/>
          <w:rtl w:val="true"/>
        </w:rPr>
        <w:footnoteReference w:id="33"/>
      </w:r>
      <w:r>
        <w:rPr>
          <w:rFonts w:ascii="Amiri" w:hAnsi="Amiri" w:eastAsia="Amiri" w:cs="Amiri"/>
          <w:color w:val="111111"/>
          <w:sz w:val="28"/>
          <w:sz w:val="28"/>
          <w:szCs w:val="28"/>
          <w:rtl w:val="true"/>
          <w:lang w:bidi="ar-SA"/>
        </w:rPr>
        <w:t xml:space="preserve">هو القول بالفوريّة الشرعيّة، مع احتمال تنزيل كلماتهم على ما ذكره المحقّق من الفوريّة العقليّة </w:t>
      </w:r>
      <w:r>
        <w:rPr>
          <w:rStyle w:val="FootnoteAnchor"/>
          <w:rtl w:val="true"/>
        </w:rPr>
        <w:footnoteReference w:id="34"/>
      </w:r>
      <w:r>
        <w:rPr>
          <w:rFonts w:ascii="IRNazanin" w:hAnsi="IRNazanin" w:eastAsia="IRNazanin"/>
          <w:color w:val="111111"/>
          <w:sz w:val="28"/>
          <w:sz w:val="28"/>
          <w:szCs w:val="28"/>
          <w:rtl w:val="true"/>
          <w:lang w:bidi="fa-IR"/>
        </w:rPr>
        <w:t>لأنّ المآل عدم الوثوق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يستدلّ على الفوريّة بما دلّ من الأخبار على انّ المستطيع لا يجوز أن يحجّ عن غيره نيابة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ذلك لمجرّد الحكم الوضعيّ، لا لأجل التكليف بالحجّ فورا، و لذا حكي عن الحلّي عدم جواز النيابة و لو لم يجب</w:t>
      </w:r>
    </w:p>
    <w:p>
      <w:pPr>
        <w:pStyle w:val="BookText"/>
        <w:rPr/>
      </w:pPr>
      <w:r>
        <w:rPr>
          <w:rFonts w:ascii="Amiri" w:hAnsi="Amiri" w:eastAsia="Amiri" w:cs="Amiri"/>
          <w:color w:val="111111"/>
          <w:sz w:val="28"/>
          <w:sz w:val="28"/>
          <w:szCs w:val="28"/>
          <w:rtl w:val="true"/>
          <w:lang w:bidi="ar-SA"/>
        </w:rPr>
        <w:t xml:space="preserve">عليه الحجّ في تلك السنة لعذر </w:t>
      </w:r>
      <w:r>
        <w:rPr>
          <w:rStyle w:val="FootnoteAnchor"/>
          <w:rtl w:val="true"/>
        </w:rPr>
        <w:footnoteReference w:id="36"/>
      </w:r>
      <w:r>
        <w:rPr>
          <w:rFonts w:ascii="Amiri" w:hAnsi="Amiri" w:eastAsia="Amiri" w:cs="Amiri"/>
          <w:color w:val="111111"/>
          <w:sz w:val="28"/>
          <w:sz w:val="28"/>
          <w:szCs w:val="28"/>
          <w:rtl w:val="true"/>
          <w:lang w:bidi="ar-SA"/>
        </w:rPr>
        <w:t>، مع قوّة احتمال حمل تلك الأخبار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الوثوق بعدم طروّ العذر، فيجب البدار حينئذ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الخروج له في السنة الاولى كما صرّح به في الروضة </w:t>
      </w:r>
      <w:r>
        <w:rPr>
          <w:rStyle w:val="FootnoteAnchor"/>
          <w:rtl w:val="true"/>
        </w:rPr>
        <w:footnoteReference w:id="37"/>
      </w:r>
      <w:r>
        <w:rPr>
          <w:rFonts w:ascii="Amiri" w:hAnsi="Amiri" w:eastAsia="Amiri" w:cs="Amiri"/>
          <w:color w:val="111111"/>
          <w:sz w:val="28"/>
          <w:sz w:val="28"/>
          <w:szCs w:val="28"/>
          <w:rtl w:val="true"/>
          <w:lang w:bidi="ar-SA"/>
        </w:rPr>
        <w:t>، فهل يجب مع الرفقة الاولى مطلقا؟ أو بشرط عدم الوثوق بخروج رفقة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لا يجب مطلقا إلّا إذا قطع بعدم خروج رفقة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المدارك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أوسطها؛ لأنّ محصّل ما دلّ على عقاب من تركها لغير عذر هو وجوب الاحتياط عند عدم الوثوق بالتمكّن في الزمان الثاني، و لا دليل على فوريّة الخروج شرعا، حتّى يجب المبادرة و لو مع الوثوق، بل عرفت الإشكال في فوريّة أصل الحجّ شرعا</w:t>
      </w:r>
      <w:r>
        <w:rPr>
          <w:rFonts w:eastAsia="Amiri" w:cs="Amiri" w:ascii="Amiri" w:hAnsi="Amiri"/>
          <w:color w:val="111111"/>
          <w:sz w:val="28"/>
          <w:szCs w:val="28"/>
          <w:rtl w:val="true"/>
          <w:lang w:bidi="ar-SA"/>
        </w:rPr>
        <w:t>.</w:t>
      </w:r>
      <w:bookmarkStart w:id="15" w:name="pg19907_203407"/>
    </w:p>
    <w:p>
      <w:pPr>
        <w:pStyle w:val="Heading2"/>
        <w:numPr>
          <w:ilvl w:val="1"/>
          <w:numId w:val="1"/>
        </w:numPr>
        <w:rPr/>
      </w:pPr>
      <w:bookmarkStart w:id="16" w:name="__RefHeading___Toc2187372_2314609296"/>
      <w:bookmarkStart w:id="17" w:name="_Toc6"/>
      <w:bookmarkEnd w:id="15"/>
      <w:bookmarkEnd w:id="16"/>
      <w:r>
        <w:rPr>
          <w:rtl w:val="true"/>
        </w:rPr>
        <w:t>[</w:t>
      </w:r>
      <w:r>
        <w:rPr>
          <w:rtl w:val="true"/>
        </w:rPr>
        <w:t>النظر الثاني في الشرائط</w:t>
      </w:r>
      <w:r>
        <w:rPr>
          <w:rtl w:val="true"/>
        </w:rPr>
        <w:t>]</w:t>
      </w:r>
      <w:bookmarkEnd w:id="17"/>
    </w:p>
    <w:p>
      <w:pPr>
        <w:pStyle w:val="Heading3"/>
        <w:numPr>
          <w:ilvl w:val="2"/>
          <w:numId w:val="1"/>
        </w:numPr>
        <w:rPr/>
      </w:pPr>
      <w:bookmarkStart w:id="18" w:name="__RefHeading___Toc2187374_2314609296"/>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النظر الثاني في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 العقل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الزاد و الراحلة و مؤنة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الصحّة و تخلية السرب و القدرة على الركوب وسعة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على الصبيّ و المجنون، و لو حجّا أو حجّ عنهما لم يجزأ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فلعدم أهليّتهما للتكليف؛ لحديث رفع القلم </w:t>
      </w:r>
      <w:r>
        <w:rPr>
          <w:rStyle w:val="FootnoteAnchor"/>
          <w:rtl w:val="true"/>
        </w:rPr>
        <w:footnoteReference w:id="38"/>
      </w:r>
      <w:r>
        <w:rPr>
          <w:rFonts w:ascii="Amiri" w:hAnsi="Amiri" w:eastAsia="Amiri" w:cs="Amiri"/>
          <w:color w:val="111111"/>
          <w:sz w:val="28"/>
          <w:sz w:val="28"/>
          <w:szCs w:val="28"/>
          <w:rtl w:val="true"/>
          <w:lang w:bidi="ar-SA"/>
        </w:rPr>
        <w:t>المجمع عليه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فلإطلاقات الوجوب على المكلّفين، و خصوص الأخبار، المعتضدة بعدم الخلاف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غلاما حجّ عشر حجج، ثمّ احتلم كانت عليه فريضة الإسلام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الصدوق في الصحيح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ابن عشر سنين يحجّ؟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حجّة الإسلام إذا احتلم، و كذلك الجارية إذا طمثت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شهاب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حجّا ندبا، ثمّ كملا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اضطراريّه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يكتفي به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للمعذور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عن حجّة الإسلام، وفاقا للمحكيّ عن الشيخ و أكثر الأصحاب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التذكرة و الخلاف دعوى الإجماع عليه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في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زمان يصحّ فيه إنشاء الحجّ فكان مجزيا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معظم ركن الحجّ، فلا يقدح وقوع ما قبلها على غير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يجزي عنه إنشاء الحجّ و استينافه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هذا الاستدلال نظر؛ لأنّ هذه الأخبار يدلّ بظاهرها على أنّ إنشاء الحجّ و استينافه حينئذ صحيح للمضطّر، بأن ينشئ الإحرام للحجّ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ممّا نحن فيه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المصرّح به في عنوانهم و فروعهم هو إجزاء المركّب الملفّق من الإحرام و الأفعال السابقة</w:t>
      </w:r>
    </w:p>
    <w:p>
      <w:pPr>
        <w:pStyle w:val="BookText"/>
        <w:rPr/>
      </w:pPr>
      <w:r>
        <w:rPr>
          <w:rFonts w:ascii="Amiri" w:hAnsi="Amiri" w:eastAsia="Amiri" w:cs="Amiri"/>
          <w:color w:val="111111"/>
          <w:sz w:val="28"/>
          <w:sz w:val="28"/>
          <w:szCs w:val="28"/>
          <w:rtl w:val="true"/>
          <w:lang w:bidi="ar-SA"/>
        </w:rPr>
        <w:t>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بهذا تأييد المطلب،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أركان الحجّ ما فيه الكمال، لا يضرّ المكلف فوات ما عداها، فلا يضرّ الصبيّ وقوع ذلك على غير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عليه السّلام في صحيحة معاوية بن وهب، الواردة في مملوك اعتق 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فانّ ضمير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مبنيّا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راجعا إلى خصوص العبد، إلّا أنّ المستفاد منه علّية الشرط للجزاء كما لا يخفى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سيأتي من الأخبار الدالّة على أنّ من أدرك المشعر فقد أدرك الحجّ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اشتهر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يرو عن الصادق عليه السّلام رواية بلا واسطة إلّا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الإدراك في هذه الأخبار على الإدراك من حيث الوجود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يكفي مجرّد الكمال أم يعتبر استطاعة الصبيّ و المجنون بالزاد و الراحلة؟ ظاهر إطلاق الأكثر الأوّل </w:t>
      </w:r>
      <w:r>
        <w:rPr>
          <w:rStyle w:val="FootnoteAnchor"/>
          <w:rtl w:val="true"/>
        </w:rPr>
        <w:footnoteReference w:id="49"/>
      </w:r>
      <w:r>
        <w:rPr>
          <w:rFonts w:ascii="Amiri" w:hAnsi="Amiri" w:eastAsia="Amiri" w:cs="Amiri"/>
          <w:color w:val="111111"/>
          <w:sz w:val="28"/>
          <w:sz w:val="28"/>
          <w:szCs w:val="28"/>
          <w:rtl w:val="true"/>
          <w:lang w:bidi="ar-SA"/>
        </w:rPr>
        <w:t>، نظرا إلى أنّ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تحقّقه على غيره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الاستطاعة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نائيين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الميقات؟ أو من</w:t>
      </w:r>
    </w:p>
    <w:p>
      <w:pPr>
        <w:pStyle w:val="BookText"/>
        <w:rPr/>
      </w:pPr>
      <w:r>
        <w:rPr>
          <w:rFonts w:ascii="Amiri" w:hAnsi="Amiri" w:eastAsia="Amiri" w:cs="Amiri"/>
          <w:color w:val="111111"/>
          <w:sz w:val="28"/>
          <w:sz w:val="28"/>
          <w:szCs w:val="28"/>
          <w:rtl w:val="true"/>
          <w:lang w:bidi="ar-SA"/>
        </w:rPr>
        <w:t>حين التكليف؟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الأكثر الأوّل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الشهيدين الثاني </w:t>
      </w:r>
      <w:r>
        <w:rPr>
          <w:rStyle w:val="FootnoteAnchor"/>
          <w:rtl w:val="true"/>
        </w:rPr>
        <w:footnoteReference w:id="51"/>
      </w:r>
      <w:r>
        <w:rPr>
          <w:rFonts w:ascii="Amiri" w:hAnsi="Amiri" w:eastAsia="Amiri" w:cs="Amiri"/>
          <w:color w:val="111111"/>
          <w:sz w:val="28"/>
          <w:sz w:val="28"/>
          <w:szCs w:val="28"/>
          <w:rtl w:val="true"/>
          <w:lang w:bidi="ar-SA"/>
        </w:rPr>
        <w:t xml:space="preserve">و نسبه ثانيهما في المسالك إلى جماعة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الثالث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ممّا دلّ على اعتبار الاستطاعة الشرعيّة هو اعتبارها بالنسبة إلى ما يجب عليه إيجاده من الأفعال و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تقسيط الاستطاعة لمثل ما بقي من الأفعال من زمان الوقوف بالمشعر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اعتبار الشارع للزاد و الراحلة لأجل المسافرة الشرعيّة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حدث الكمال في مكّة قبل الذهاب إلى عرفات اعتبر الزاد و الراحلة للمسير إلى عرفات إلى الرجوع إلى مكّة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الصبيّ أو اعتق العبد قبل الوقوف أو في وقته و أمكنهما الإتيان بالحجّ، وجب عليهما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 واجب على الفور، و لا يجوز لهما تأخيره مع إمكانه كالبالغ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يفعلا الحجّ مع إمكانه فقد استقرّ الوجوب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كانا موسرين أو معسرين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وجب عليهما بإمكانه في موضعه فلم يسقط بفوات القدرة بعده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الحجّ قرانا أو إفرادا فلا إشكال في وجوب العمرة عليهما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تمتّعا فهل يعتدّ بالعمرة المتقدّمة أم لا؟ صرّح في الدروس بالأوّل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الفتوى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عنهما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هو إجزاء مجموع ما فعل سابقا 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الحجّ الملفّق يجزي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كمالهما موجب لاستيناف وجوب الحجّ عليهما لبقاء وقت إدراكه بإدراك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الاستدلال بالأخبار المشار إليها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العمرة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فرضهما من التمتّع إلى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كلمات القوم، بل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ذكرنا سابقا عدم صحّة الاستدلال بتلك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استفاضتها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وجه التأييد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كلام العلماء كون حجّ الصبيّ الملفّق من الواقع منه حال الصبا و البلوغ بمنزلة الواقع بتمامه حال البلوغ، بل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الصبيّ أو اعتق العبد قبل الوقوف بالمشعر فوقف به أو بعرفة بالغا أو معتقا و فعل باقي الأركان، أجزأ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w:t>
      </w:r>
    </w:p>
    <w:p>
      <w:pPr>
        <w:pStyle w:val="BookText"/>
        <w:rPr/>
      </w:pPr>
      <w:r>
        <w:rPr>
          <w:rFonts w:ascii="IRNazanin" w:hAnsi="IRNazanin" w:eastAsia="IRNazanin"/>
          <w:color w:val="111111"/>
          <w:sz w:val="28"/>
          <w:sz w:val="28"/>
          <w:szCs w:val="28"/>
          <w:rtl w:val="true"/>
          <w:lang w:bidi="fa-IR"/>
        </w:rPr>
        <w:t xml:space="preserve">بلغ أو اعتق و هو واقف، عند علمائنا أجمع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أنّه لو قدّم الطواف و السعي للحجّ على الوقوفين،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على الصبيّ إعادتهما، كما حكي القطع به عن التذكرة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تبيّن بعد الوقوفين بلوغه قبلهما، ففي الإجزاء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الإخلال بصرف الفعل إلى حجّة الإسلام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النفقة للحجّ الزائدة للصبيّ على نفقة الحضر لازمة على الوليّ </w:t>
      </w:r>
      <w:r>
        <w:rPr>
          <w:rStyle w:val="FootnoteAnchor"/>
          <w:rtl w:val="true"/>
        </w:rPr>
        <w:footnoteReference w:id="61"/>
      </w:r>
      <w:r>
        <w:rPr>
          <w:rFonts w:ascii="Amiri" w:hAnsi="Amiri" w:eastAsia="Amiri" w:cs="Amiri"/>
          <w:color w:val="111111"/>
          <w:sz w:val="28"/>
          <w:sz w:val="28"/>
          <w:szCs w:val="28"/>
          <w:rtl w:val="true"/>
          <w:lang w:bidi="ar-SA"/>
        </w:rPr>
        <w:t xml:space="preserve">، بل الظاهر عدم الخلاف في ذلك، و نسبه في الحدائق إلى الأصحاب </w:t>
      </w:r>
      <w:r>
        <w:rPr>
          <w:rStyle w:val="FootnoteAnchor"/>
          <w:rtl w:val="true"/>
        </w:rPr>
        <w:footnoteReference w:id="62"/>
      </w:r>
      <w:r>
        <w:rPr>
          <w:rFonts w:ascii="Amiri" w:hAnsi="Amiri" w:eastAsia="Amiri" w:cs="Amiri"/>
          <w:color w:val="111111"/>
          <w:sz w:val="28"/>
          <w:sz w:val="28"/>
          <w:szCs w:val="28"/>
          <w:rtl w:val="true"/>
          <w:lang w:bidi="ar-SA"/>
        </w:rPr>
        <w:t xml:space="preserve">و لم يحك كاشف اللثام الخلاف إلّا عن بعض العلماء، قياسا لها على اجرة التعليم </w:t>
      </w:r>
      <w:r>
        <w:rPr>
          <w:rStyle w:val="FootnoteAnchor"/>
          <w:rtl w:val="true"/>
        </w:rPr>
        <w:footnoteReference w:id="63"/>
      </w:r>
      <w:r>
        <w:rPr>
          <w:rFonts w:ascii="Amiri" w:hAnsi="Amiri" w:eastAsia="Amiri" w:cs="Amiri"/>
          <w:color w:val="111111"/>
          <w:sz w:val="28"/>
          <w:sz w:val="28"/>
          <w:szCs w:val="28"/>
          <w:rtl w:val="true"/>
          <w:lang w:bidi="ar-SA"/>
        </w:rPr>
        <w:t>و وجه الحكم واضح، و هو أنّ الإنفاق عليه من ماله، إتلافه فيما لا يحتاج إليه، فكان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فحوى وجوب جزاء الصيد على وليّه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صيدا فعلى أبيه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هي العمدة</w:t>
      </w:r>
    </w:p>
    <w:p>
      <w:pPr>
        <w:pStyle w:val="BookText"/>
        <w:rPr/>
      </w:pPr>
      <w:r>
        <w:rPr>
          <w:rFonts w:ascii="Amiri" w:hAnsi="Amiri" w:eastAsia="Amiri" w:cs="Amiri"/>
          <w:color w:val="111111"/>
          <w:sz w:val="28"/>
          <w:sz w:val="28"/>
          <w:szCs w:val="28"/>
          <w:rtl w:val="true"/>
          <w:lang w:bidi="ar-SA"/>
        </w:rPr>
        <w:t xml:space="preserve">فيما في المعتبر و القواعد و الكافي و النهاية من وجوب ما يلزمه من الكفّارة اللازمة </w:t>
      </w:r>
      <w:r>
        <w:rPr>
          <w:rStyle w:val="FootnoteAnchor"/>
          <w:rtl w:val="true"/>
        </w:rPr>
        <w:footnoteReference w:id="65"/>
      </w:r>
      <w:r>
        <w:rPr>
          <w:rFonts w:ascii="Amiri" w:hAnsi="Amiri" w:eastAsia="Amiri" w:cs="Amiri"/>
          <w:color w:val="111111"/>
          <w:sz w:val="28"/>
          <w:sz w:val="28"/>
          <w:szCs w:val="28"/>
          <w:rtl w:val="true"/>
          <w:lang w:bidi="ar-SA"/>
        </w:rPr>
        <w:t xml:space="preserve">، لا ما في المعتبر </w:t>
      </w:r>
      <w:r>
        <w:rPr>
          <w:rStyle w:val="FootnoteAnchor"/>
          <w:rtl w:val="true"/>
        </w:rPr>
        <w:footnoteReference w:id="66"/>
      </w:r>
      <w:r>
        <w:rPr>
          <w:rFonts w:ascii="Amiri" w:hAnsi="Amiri" w:eastAsia="Amiri" w:cs="Amiri"/>
          <w:color w:val="111111"/>
          <w:sz w:val="28"/>
          <w:sz w:val="28"/>
          <w:szCs w:val="28"/>
          <w:rtl w:val="true"/>
          <w:lang w:bidi="ar-SA"/>
        </w:rPr>
        <w:t xml:space="preserve">و غيره </w:t>
      </w:r>
      <w:r>
        <w:rPr>
          <w:rStyle w:val="FootnoteAnchor"/>
          <w:rtl w:val="true"/>
        </w:rPr>
        <w:footnoteReference w:id="67"/>
      </w:r>
      <w:r>
        <w:rPr>
          <w:rFonts w:ascii="Amiri" w:hAnsi="Amiri" w:eastAsia="Amiri" w:cs="Amiri"/>
          <w:color w:val="111111"/>
          <w:sz w:val="28"/>
          <w:sz w:val="28"/>
          <w:szCs w:val="28"/>
          <w:rtl w:val="true"/>
          <w:lang w:bidi="ar-SA"/>
        </w:rPr>
        <w:t>من أنّها غرم أدخلها عليه الإذن له في الحجّ، أو الإذن في الحجّ الّذي هو من شرائطه ليس سببا لوجوب الكفّارة على الصّبي، بل السبب له هو ما يفعله الصبيّ من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 الوليّ بالإذن جناياته أسبابا إلّا أنّ مجرّد ذلك لا يوجب التسبيب، إلّا أنّ المباشر هنا لذات الفعل ضعيف، فإنّ الصبيّ في فعل ما يحرم على المحرم كالغافل في حركاته، و لذا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خطأ</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بل كالبهائم في حركاتها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كلام في وجوب الغرم فيما لو فعل في أفعال هؤلاء ما يوجب سببيّة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لا فيما يوجب عمده و خطاؤه، و لا فيما يوجب عمده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فلأنّ عمده خطأ، و أمّا الأوّل فلاختصاص الحكم بالمكلّفين، و الوجوب على الناسي في البالغ بالنصّ </w:t>
      </w:r>
      <w:r>
        <w:rPr>
          <w:rStyle w:val="FootnoteAnchor"/>
          <w:rtl w:val="true"/>
        </w:rPr>
        <w:footnoteReference w:id="69"/>
      </w:r>
      <w:r>
        <w:rPr>
          <w:rFonts w:ascii="IRNazanin" w:hAnsi="IRNazanin" w:eastAsia="IRNazanin"/>
          <w:color w:val="111111"/>
          <w:sz w:val="28"/>
          <w:sz w:val="28"/>
          <w:szCs w:val="28"/>
          <w:rtl w:val="true"/>
          <w:lang w:bidi="fa-IR"/>
        </w:rPr>
        <w:t xml:space="preserve">و الإجماع </w:t>
      </w:r>
      <w:r>
        <w:rPr>
          <w:rStyle w:val="FootnoteAnchor"/>
          <w:rtl w:val="true"/>
        </w:rPr>
        <w:footnoteReference w:id="70"/>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التذكرة الوجوب في القسم الأوّل على نفس الصّبي دون الوليّ؛ لأنّه السبب كإتلافاته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المحكيّ عنه، التردّد في القسم الثاني بين الوجوب على الوليّ و عدم الوجوب على أحد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في القسم الأوّل على الوليّ، و التردّد في الثاني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مؤنة القضاء لو أفسد الصبيّ الحجّ، ففي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وجوبها على الوليّ نظر، أقربه الوجوب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بلا خلاف ظاهرا، لكن مع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ظاهر الخلاف و المبسوط و المعتبر و المنتهى و الدروس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له الفاضلان بتضمّن الإحرام غرامة مال، و لا يجوز له التصرّف في مال بدون إذن الوليّ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ورود المنع عليه ظاهر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عن غير المميّز 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بهذا بالعمرة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النيّة، لا أن ينوب عنه و ينوي إحرام نفسه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يأمره بالتلفّظ بالتلبية إن أحسنها، و إلّا لبّى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يجنّبه ما يحرم على المحرم، فلو ارتكبها كان الحكم ما سلف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المعنيّ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إلحاق الوصيّ، بل الحاكم؛ لأنّ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الحوج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بإذنهما، و عمومات الترغيب في الحجّ و الإحجاج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الامّ فيظهر من صحيحة ابن سنان صحّة إحجاجها لولدها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إلحاق الصبيّة بالصبيّ وجه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ألحق المحقّق و المصنّف الجنون، نظرا إلى أنّه ليس أخفض حالا من الغير المميّز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نظرهما إلى ثبوت عموم الترغيب في الحجّ و الإحجاج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حجّ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مولاه فحجّه فاسد؛ لعدم انعقاد الإحرام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يتّصف بالوجوب أصالة؛ لعدم تحقّق الاستطاعة بناء على عدم ملك العبد، بل و إن قلنا بالملك؛ لأنّ للمولى انتزاعه منه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يصدق عليه الاستطاعة عرفا،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تمكين المولى له من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بالتمليك أو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بأدون من بذلهما للفقير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النصّ </w:t>
      </w:r>
      <w:r>
        <w:rPr>
          <w:rStyle w:val="FootnoteAnchor"/>
          <w:rtl w:val="true"/>
        </w:rPr>
        <w:footnoteReference w:id="81"/>
      </w:r>
      <w:r>
        <w:rPr>
          <w:rFonts w:ascii="Amiri" w:hAnsi="Amiri" w:eastAsia="Amiri" w:cs="Amiri"/>
          <w:color w:val="111111"/>
          <w:sz w:val="28"/>
          <w:sz w:val="28"/>
          <w:szCs w:val="28"/>
          <w:rtl w:val="true"/>
          <w:lang w:bidi="ar-SA"/>
        </w:rPr>
        <w:t xml:space="preserve">و الإجماع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يجزأ عن حجّة الإسلام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بل تجب عليه إذا استطاع بعد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يدرك المشعر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يجزيه عنها بلا خلاف ظاهرا، كما عن الخلاف و المنتهى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جملة من الأخبار، مثل صحيحة معاوية بن عمّار، في مملوك اعتق 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الرواية اختياريّ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بإجزاء اضطراريّ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في مخالفة الأصل على ما هو الظاهر من النصّ، إلّا أن يقال بدلالة أخبار إجزاء الاضطراريّ على بدليّته عن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الرواية عدم اعتبار الاستطاعة الشرعيّة لما بقي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في الدروس تقدّم الاستطاعة و بقاءها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تعجّب في المدارك من هذا القول مع إحالة ملك العبد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تقدّم الاستطاعة بالبذل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وجوب إتيان العمرة المفردة لو تمتّع بها إلى الحجّ، أو قدّم طواف الحجّ و سعيه على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تبيّن عتقه قبل الوقوفين بعدهما، الوجهان المتقدّمان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الإخلال بصرف الفعل إلى حجّة الإسلام، لكنّ ظاهر الإطلاق الصحّة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للمولى الرجوع في إذنه قبل التلبّس بالإحرام، و ليس له ذلك بعده؛ لوجوب إتمام الحجّ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عدم الإذن، ففي ترجيحه، أو ترجيح دعوى العبد صحّة التلبّس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مدّعي الصحّة على الأصل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رجع و لم يعلم به العبد ففي انعقاد إحرامه تردّد، كما في المعتبر </w:t>
      </w:r>
      <w:r>
        <w:rPr>
          <w:rStyle w:val="FootnoteAnchor"/>
          <w:rtl w:val="true"/>
        </w:rPr>
        <w:footnoteReference w:id="88"/>
      </w:r>
      <w:r>
        <w:rPr>
          <w:rFonts w:ascii="IRNazanin" w:hAnsi="IRNazanin" w:eastAsia="IRNazanin"/>
          <w:color w:val="111111"/>
          <w:sz w:val="28"/>
          <w:sz w:val="28"/>
          <w:szCs w:val="28"/>
          <w:rtl w:val="true"/>
          <w:lang w:bidi="fa-IR"/>
        </w:rPr>
        <w:t xml:space="preserve">و عن المختلف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الصحّة، فهل يجوز للمولى انّ يحلّله متى شاء كما عن المبسوط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كما عن الخلاف و المسالك و المدارك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استشكل فيه في القواعد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كما في كشف اللّثام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الإذن بنفسه شرط كالوضوء للصلاة، أو اعتقاده شرط كطهارة الثوب لها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المأذون في الحجّ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أفسده و يقضيه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بمقتضى سببيّة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السيّد تمكينه من القضاء،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الإذن في الحجّ إذن في لوازمه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من لوازمه لو لم نقل بأنّ في الإفساد مخالفة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التمسّك بعمومات وجوب القضاء بالإفساد، نظير إفساد صلاة الفريضة، المستلزم لوجوب قضائها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w:t>
      </w:r>
    </w:p>
    <w:p>
      <w:pPr>
        <w:pStyle w:val="BookText"/>
        <w:rPr/>
      </w:pPr>
      <w:r>
        <w:rPr>
          <w:rFonts w:ascii="Amiri" w:hAnsi="Amiri" w:eastAsia="Amiri" w:cs="Amiri"/>
          <w:color w:val="111111"/>
          <w:sz w:val="28"/>
          <w:sz w:val="28"/>
          <w:szCs w:val="28"/>
          <w:rtl w:val="true"/>
          <w:lang w:bidi="ar-SA"/>
        </w:rPr>
        <w:t>اللازم من ذلك عدم جواز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الإنفاق عليه ليقضي، فلا يلزم ممّا ذكر؛ لمنع وجوب القضاء عليه ما دام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يتمسّك له بصحيحة حريز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أصاب العبد و هو محرم في إحرامه فهو على السيّد</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فإنّ القضاء ممّا أصاب العبد، و معنى كونه على السيّد وجوب تمكينه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يبنى المسألة على أنّ الفرض الإتمام و القضاء عقوبة، أم الأمر بالعكس؟ فعلى الأوّل لا يجب التمكين؛ لاختصاص الإذن بالفرض، و على الثاني يجب؛ لأنّ الإذن في الفرض بمقتضى الإفساد انصرفت إلى القضاء، و قد لزم بالشروع فوجب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الإذن لم تتناول الحجّ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إنّه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الإذن تعلّقت بالأوّل خاصة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حجّة الإسلام، ما فعل من الفاسد الّذي أتمّه،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في تعيين الفرض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عتقه قبل المشعر،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القضاء و حجّة الإسلام مع اجتماع شروطها عليه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وجوب تقديم أيّهما قولان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تقدّم سبب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فوريّة حجّة الإسلام بالنّص </w:t>
      </w:r>
      <w:r>
        <w:rPr>
          <w:rStyle w:val="FootnoteAnchor"/>
          <w:rtl w:val="true"/>
        </w:rPr>
        <w:footnoteReference w:id="99"/>
      </w:r>
      <w:r>
        <w:rPr>
          <w:rFonts w:ascii="IRNazanin" w:hAnsi="IRNazanin" w:eastAsia="IRNazanin"/>
          <w:color w:val="111111"/>
          <w:sz w:val="28"/>
          <w:sz w:val="28"/>
          <w:szCs w:val="28"/>
          <w:rtl w:val="true"/>
          <w:lang w:bidi="fa-IR"/>
        </w:rPr>
        <w:t xml:space="preserve">، و الإجماع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قوّى في كشف اللثام تقديم القضاء؛ لتقدّم سببه، و منع حصول الاستطاعة في سنة القضاء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جنى العبد في إحرامه فهل يلزم العبد الدم؟ لأنّه فعل ذلك بغير إذن مولاه، و ينتقل إلى الصوم لعجزه عن المال، كما عن الشيخ بزيادة أنّ للسيّد منعه عن الصوم؛ لأنّه فعل موجبه بدون إذن مولاه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يلزم السيّد؟ كما في المعتبر،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جنايات العبد كلّها على السيّد؛ لأنّ جنايته من توابع إذنه في الحجّ فتلزمه، و لصحيحة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أصاب العبد، و هو محرم في إحرامه، فهو على السيّد إذا أذن له في الإحرام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رواية عبد الرحمن بن أبي نجران عن أبي الحسن عليه السّلام، عن عبد أصاب صيدا و هو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على المولى</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فهي محمولة على من أحرم بدون إذن مولاه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بعيد و إن سبقه إليه الشيخ في التهذيب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حملها على نفي شي‌ء عليه تعيينا، بل له أمره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حملها على نفي الإثم على المولى بفعل العبد، و إن كان هذا أمرا ظاهرا لا يحتاج إلى البيان، فإنّه ربّما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تحمل الرواية على ما إذا لم يأذن المولى في خصوص الإحرام، بل عموما على وجه فيه الإحرام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استوجه سقوط الدم و لزوم الصوم، إلّا أن تكون الجناية بإذن السيّد، فعليه الصوم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المفيد إنّ على المولى الفداء عنه للصيد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20" w:name="pg19907_203421"/>
    </w:p>
    <w:p>
      <w:pPr>
        <w:pStyle w:val="Heading3"/>
        <w:numPr>
          <w:ilvl w:val="2"/>
          <w:numId w:val="1"/>
        </w:numPr>
        <w:rPr/>
      </w:pPr>
      <w:bookmarkStart w:id="21" w:name="__RefHeading___Toc2187376_2314609296"/>
      <w:bookmarkStart w:id="22" w:name="_Toc8"/>
      <w:bookmarkEnd w:id="20"/>
      <w:bookmarkEnd w:id="21"/>
      <w:r>
        <w:rPr>
          <w:rtl w:val="true"/>
        </w:rPr>
        <w:t>[</w:t>
      </w:r>
      <w:r>
        <w:rPr>
          <w:rtl w:val="true"/>
        </w:rPr>
        <w:t>الاستطاعة</w:t>
      </w:r>
      <w:r>
        <w:rPr>
          <w:rtl w:val="true"/>
        </w:rPr>
        <w:t>]</w:t>
      </w:r>
      <w:bookmarkEnd w:id="22"/>
    </w:p>
    <w:p>
      <w:pPr>
        <w:pStyle w:val="BookText"/>
        <w:rPr/>
      </w:pPr>
      <w:r>
        <w:rPr>
          <w:rFonts w:ascii="Amiri" w:hAnsi="Amiri" w:eastAsia="Amiri" w:cs="Amiri"/>
          <w:color w:val="111111"/>
          <w:sz w:val="28"/>
          <w:sz w:val="28"/>
          <w:szCs w:val="28"/>
          <w:rtl w:val="true"/>
          <w:lang w:bidi="ar-SA"/>
        </w:rPr>
        <w:t xml:space="preserve">لا خلاف عندنا و أكثر العامّة على اشتراط وجوب الحجّ بالزاد و الراحلة </w:t>
      </w:r>
      <w:r>
        <w:rPr>
          <w:rStyle w:val="FootnoteAnchor"/>
          <w:rtl w:val="true"/>
        </w:rPr>
        <w:footnoteReference w:id="110"/>
      </w:r>
      <w:r>
        <w:rPr>
          <w:rFonts w:ascii="Amiri" w:hAnsi="Amiri" w:eastAsia="Amiri" w:cs="Amiri"/>
          <w:color w:val="111111"/>
          <w:sz w:val="28"/>
          <w:sz w:val="28"/>
          <w:szCs w:val="28"/>
          <w:rtl w:val="true"/>
          <w:lang w:bidi="ar-SA"/>
        </w:rPr>
        <w:t xml:space="preserve">لأنّ وجدانهما هو المتبادر عرفا من الاستطاعة في الآية الشريفة، </w:t>
      </w:r>
      <w:r>
        <w:rPr>
          <w:rStyle w:val="FootnoteAnchor"/>
          <w:rtl w:val="true"/>
        </w:rPr>
        <w:footnoteReference w:id="111"/>
      </w:r>
      <w:r>
        <w:rPr>
          <w:rFonts w:ascii="Amiri" w:hAnsi="Amiri" w:eastAsia="Amiri" w:cs="Amiri"/>
          <w:color w:val="111111"/>
          <w:sz w:val="28"/>
          <w:sz w:val="28"/>
          <w:szCs w:val="28"/>
          <w:rtl w:val="true"/>
          <w:lang w:bidi="ar-SA"/>
        </w:rPr>
        <w:t>لا مجرّد التمكّن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الأخبار المستفيضة المفسّرة لها بالزاد و الراحلة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ظاهر بعض الأخبار عدم اعتبار الراحلة، مثل صحيحة معاوية بن عمّار عن أبي عبد اللّه عليه السّلام، عن رجل عليه دين أ عليه أن يحجّ؟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حجّة الإسلام واجبة على من أطاق المشي من المسلمين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أبي بصير، حيث سأل الإمام عليه السّلام، عن تفسير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 يمشي إن لم يكن عنده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 و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غير ذلك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محمولة على الاستحباب أو التقيّة من مثل مالك، و إن لم يكن مالك موجودا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أو على من استقرّ عليه الوجوب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المحامل و ان كانت بعيدة، إلّا انّه لا بأس بها بالنسبة إلى الطرح</w:t>
      </w:r>
    </w:p>
    <w:p>
      <w:pPr>
        <w:pStyle w:val="BookText"/>
        <w:rPr/>
      </w:pPr>
      <w:r>
        <w:rPr>
          <w:rFonts w:ascii="IRNazanin" w:hAnsi="IRNazanin" w:eastAsia="IRNazanin"/>
          <w:color w:val="111111"/>
          <w:sz w:val="28"/>
          <w:sz w:val="28"/>
          <w:szCs w:val="28"/>
          <w:rtl w:val="true"/>
          <w:lang w:bidi="fa-IR"/>
        </w:rPr>
        <w:t xml:space="preserve">لوجوب العمل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من الأخبار المستفيضة المعتضدة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اعتبار الراحلة و المتيقّن من معقد الإجماع، اعتبارها بالنسبة إلى البعيد، و أن لا يسهل عليه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كالبريد المتعوّد للمشي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محكيّ الفتاوى، فانّ المحقّق في المعتبر، و المصنّف في المنتهى جعلا في مقابل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الشافعي بوجوبه على القادر على المشي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انّ مراد الشافعي ليس مطلق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 حرج لا يتحمّل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المشي المتحمّل عادة، فغيره ينفي الوجوب على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يعلم قائلا بعدم اعتبار الراحلة في حقّ البعيد إذا لم يكن له في المشي مشقّة شديدة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فلو كان قريبا، بحيث يسهل عليه المشي عادة، فلا يعتبر الراحلة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في المبسوط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مكّة و من قرب عنها لا راحلة في حقّه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المعتبر </w:t>
      </w:r>
      <w:r>
        <w:rPr>
          <w:rStyle w:val="FootnoteAnchor"/>
          <w:rtl w:val="true"/>
        </w:rPr>
        <w:footnoteReference w:id="121"/>
      </w:r>
      <w:r>
        <w:rPr>
          <w:rFonts w:ascii="Amiri" w:hAnsi="Amiri" w:eastAsia="Amiri" w:cs="Amiri"/>
          <w:color w:val="111111"/>
          <w:sz w:val="28"/>
          <w:sz w:val="28"/>
          <w:szCs w:val="28"/>
          <w:rtl w:val="true"/>
          <w:lang w:bidi="ar-SA"/>
        </w:rPr>
        <w:t xml:space="preserve">، كما عن التذكرة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اعتبارها لأجل الذهاب إلى أدنى الحلّ و العود، و إلى</w:t>
      </w:r>
    </w:p>
    <w:p>
      <w:pPr>
        <w:pStyle w:val="BookText"/>
        <w:rPr/>
      </w:pP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هو اعتبار الاستطاعة بالنسبة إلى البعيد عن مكّة؛ لأنّ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راجع إلى البيت، و من المعلوم أنّ المكّيّ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يستطيع إليه سبيلا، فالاستطاعة الشرعيّة لا يعتبر بالنسبة إليه، حتّى بالنسبة إلى عرفات و الذهاب إلى محلّ الإحرام، فبقي المعتبر بالنسبة إليه الاستطاعة العرفيّة مع ملاحظة أدلّة نفي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وجد الزاد و الراحلة على نسبة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أراد به حال الشخص بحسب القوّة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به حاله بحسب الشرف و 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الأقوى؛ لأنّ في مخالفة هذا الحال و الخروج منها حرجا منفيّا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صدق عدم الاستطاعة عرفا مع التمكّن من راحلة غير مناسبة لحاله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ذريح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الإسلام و لم يمنعه من ذلك حاجة تجحف به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فقد الراحلة المناسبة حاجة تجحف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دلّ من الأخبار على ذمّ من دفع عن نفسه الحجّ من غير عذر، أو من غير شغل يعذره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الفقير و الغنيّ؟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على الناس جميعا</w:t>
      </w:r>
    </w:p>
    <w:p>
      <w:pPr>
        <w:pStyle w:val="BookText"/>
        <w:rPr/>
      </w:pPr>
      <w:r>
        <w:rPr>
          <w:rFonts w:ascii="Amiri" w:hAnsi="Amiri" w:eastAsia="Amiri" w:cs="Amiri"/>
          <w:color w:val="111111"/>
          <w:sz w:val="28"/>
          <w:sz w:val="28"/>
          <w:szCs w:val="28"/>
          <w:rtl w:val="true"/>
          <w:lang w:bidi="ar-SA"/>
        </w:rPr>
        <w:t>كبارهم و صغارهم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عذر عذره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فقد ما يناسب حاله عذر عرفا و شرعا، و لذا يلاحظ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دلّ من الأخبار على اعتبار الإيسار في الحجّ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فاقد الراحلة المناسبة معسر جدّا، و لهذا يستحقّ الزكاة من كان بعض ما يحتاج إليه غير مناسب لشرف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مطالبة من كان دار سكناه و خادمه أضعاف مقدار الدين إذا كان من أهلهما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رواية أبي الربيع الشاميّ المفسّرة لاستطاعة السبيل بالسعة في المال </w:t>
      </w:r>
      <w:r>
        <w:rPr>
          <w:rStyle w:val="FootnoteAnchor"/>
          <w:rtl w:val="true"/>
        </w:rPr>
        <w:footnoteReference w:id="128"/>
      </w:r>
      <w:r>
        <w:rPr>
          <w:rFonts w:ascii="Amiri" w:hAnsi="Amiri" w:eastAsia="Amiri" w:cs="Amiri"/>
          <w:color w:val="111111"/>
          <w:sz w:val="28"/>
          <w:sz w:val="28"/>
          <w:szCs w:val="28"/>
          <w:rtl w:val="true"/>
          <w:lang w:bidi="ar-SA"/>
        </w:rPr>
        <w:t>فإنّ المراد من السعة في المال إنّما هو باعتبار الحال في مقابل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استقراء الموارد الكثيرة في مراعاة الشارع حال الشرف، و ما دلّ على منع المؤمن من إذلال نفسه </w:t>
      </w:r>
      <w:r>
        <w:rPr>
          <w:rStyle w:val="FootnoteAnchor"/>
          <w:rtl w:val="true"/>
        </w:rPr>
        <w:footnoteReference w:id="129"/>
      </w:r>
      <w:r>
        <w:rPr>
          <w:rFonts w:ascii="Amiri" w:hAnsi="Amiri" w:eastAsia="Amiri" w:cs="Amiri"/>
          <w:color w:val="111111"/>
          <w:sz w:val="28"/>
          <w:sz w:val="28"/>
          <w:szCs w:val="28"/>
          <w:rtl w:val="true"/>
          <w:lang w:bidi="ar-SA"/>
        </w:rPr>
        <w:t>، و ما اتّفق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بيع الخادم </w:t>
      </w:r>
      <w:r>
        <w:rPr>
          <w:rStyle w:val="FootnoteAnchor"/>
          <w:rtl w:val="true"/>
        </w:rPr>
        <w:footnoteReference w:id="130"/>
      </w:r>
      <w:r>
        <w:rPr>
          <w:rFonts w:ascii="Amiri" w:hAnsi="Amiri" w:eastAsia="Amiri" w:cs="Amiri"/>
          <w:color w:val="111111"/>
          <w:sz w:val="28"/>
          <w:sz w:val="28"/>
          <w:szCs w:val="28"/>
          <w:rtl w:val="true"/>
          <w:lang w:bidi="ar-SA"/>
        </w:rPr>
        <w:t>مع أنّه غالبا ليس لعجز الشخص بدنا عن القيام بحوائجه، بل لعدم مناسبة حاله لمباشرتها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لجماعة من متأخّري المتأخّرين فحكموا بعدم اعتبار 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لظاهر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 الراحلة ما يناسبه و لو محملا إن عجز عن القتب، و لا يكفي علوّ منصبه في اعتبار المحمل أو الكنيسة، فإنّ النبيّ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على الزوامل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الشهيد رحمه اللّه هو ما إذا اقتضى المحمل بنفس علوّ المنصب، بأن استنكف الركوب على الأقتاب من دون أن يكون ذلك نقصا في رتبته عند الناس، كما هو الغالب، من أنّ ارتكاب خلاف الزيّ في أسفار الطاعة ليس نقصا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قوله عليه السّلام في رواية أبي بصير، فيمن لا يقدر على المشي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لِلّٰهِ عَلَى النّٰاسِ حِجُّ الْبَيْتِ مَنِ اسْتَطٰاعَ إِلَيْهِ سَبِيلًا </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عليه الحجّ فاستحيى،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يستطيع لم يستحيي؟ و لو على حمار أجدع، فان كان يستطيع أن يمشي بعضا و يركب بعضا فليفعل</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قوله عليه السّلام في صحيحة معاوية بن عمّار، المتقدّمة في مؤنة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دعاه قوم أن يحجّوه فاستحيى فلم يفعل فإنّه لا يسعه إلّا الخروج و لو على حمار أجدع، أبتر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المحاسن، بسنده الصحيح، عن أبي بصير،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الحجّ فاستحيى و لو على حمار أجدع مقطوع الذنب فهو ممّن يستطيع الحجّ</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أمّا عن روايتي أبي بصير و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فمخالفتهما لما تقدّم من الإجماع على اعتبار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دلّتا على وجوب الحجّ بمجرّد إطاقة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أبي بصير عن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حمل الاستحياء فيهما على الاستنكاف لا على الاستحياء من جهة كون ذلك مذلّة عند الناس، و يؤيّده أنّ مورد الصحيحة فيمن دعاه قوم أن يحجّوه،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ينفقوا عليه في الطريق، و من هذا شأنه لا ينافي حاله الركوب على حمار أجدع أبتر، سيّما مع ما عرفت من أنّ الغالب مسامحة الناس في أسفار الطاعة المبتنية على التذلّل، و كسر النفس ما لا يتسامحون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يسعه إلّا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قريبا أن يكون إشارة إلى استقرار الحجّ عليه، و أنّه يستقر عليه الحجّ بعد الفرض و الامتناع، فيجب حينئذ من غير اعتبار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على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اعتبار الاستطاعة الشرعيّة بعد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عمّا تقدّم من الأدلّة و المؤيّدات مشكل جدّا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فيعتبر مضافا إلى تملّك الزاد و الراحلة ذهابا و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المجمع عليه محقّقا و محكيّا في المسالك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عياله ذاهبا، و عائدا بلا خلاف كما عن المنتهى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الغنية الإجماع عليه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مضافا إلى ما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نفقة العيال واجب سابق </w:t>
      </w:r>
      <w:r>
        <w:rPr>
          <w:rStyle w:val="FootnoteAnchor"/>
          <w:rtl w:val="true"/>
        </w:rPr>
        <w:footnoteReference w:id="141"/>
      </w:r>
      <w:r>
        <w:rPr>
          <w:rFonts w:ascii="Amiri" w:hAnsi="Amiri" w:eastAsia="Amiri" w:cs="Amiri"/>
          <w:color w:val="111111"/>
          <w:sz w:val="28"/>
          <w:sz w:val="28"/>
          <w:szCs w:val="28"/>
          <w:rtl w:val="true"/>
          <w:lang w:bidi="ar-SA"/>
        </w:rPr>
        <w:t>فلا يندفع بوجوب الحجّ و 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قول اللّه عزّ و جلّ وَ لِلّٰهِ عَلَى النّٰاسِ حِجُّ الْبَيْتِ مَنِ اسْتَطٰاعَ إِلَيْهِ سَبِيلًا </w:t>
      </w:r>
      <w:r>
        <w:rPr>
          <w:rStyle w:val="FootnoteAnchor"/>
          <w:rtl w:val="true"/>
        </w:rPr>
        <w:footnoteReference w:id="14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الزاد و الراحلة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أبو جعفر عليه السّلام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إذا لئن كان من كان له زاد و راحلة بقدر ما يقوت عياله، و يستغنون به عن الناس، ينطلق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فيسلبهم إيّاه لقد هلكوا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السبيل؟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إذا كان يحجّ ببعض و يبقى بعض لقوت عياله، أ ليس قد فرض إليه الزكاة؟ فلم يجعلها اللّه إلّا على من ملك مأتي درهم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ما عن الخصال في رواية الأعمش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واجب على من استطاع إليه سبيلا، و هو الزاد و الراحلة مع صحّة البدن و أن يكون للإنسان ما يخلفه على عياله و ما يرجع إليه من حجّه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ذلك 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الخلاف في أنّ 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مستطيع و إن لم يرجع إلى كفاية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المصنّف و جمهور من تأخّر عنهم </w:t>
      </w:r>
      <w:r>
        <w:rPr>
          <w:rStyle w:val="FootnoteAnchor"/>
          <w:rtl w:val="true"/>
        </w:rPr>
        <w:footnoteReference w:id="145"/>
      </w:r>
      <w:r>
        <w:rPr>
          <w:rFonts w:ascii="Amiri" w:hAnsi="Amiri" w:eastAsia="Amiri" w:cs="Amiri"/>
          <w:color w:val="111111"/>
          <w:sz w:val="28"/>
          <w:sz w:val="28"/>
          <w:szCs w:val="28"/>
          <w:rtl w:val="true"/>
          <w:lang w:bidi="ar-SA"/>
        </w:rPr>
        <w:t xml:space="preserve">تبعا للقديمين و السيّد و الحلّي و المحقّق </w:t>
      </w:r>
      <w:r>
        <w:rPr>
          <w:rStyle w:val="FootnoteAnchor"/>
          <w:rtl w:val="true"/>
        </w:rPr>
        <w:footnoteReference w:id="146"/>
      </w:r>
      <w:r>
        <w:rPr>
          <w:rFonts w:ascii="Amiri" w:hAnsi="Amiri" w:eastAsia="Amiri" w:cs="Amiri"/>
          <w:color w:val="111111"/>
          <w:sz w:val="28"/>
          <w:sz w:val="28"/>
          <w:szCs w:val="28"/>
          <w:rtl w:val="true"/>
          <w:lang w:bidi="ar-SA"/>
        </w:rPr>
        <w:t xml:space="preserve">لعمومات الاستطاعة و تفسيرها بصحّة البدن و تخلية السرب و وجدان الزاد و الراحلة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يعتبر الرجوع إلى كفاية؟ من صناعة أو حرفة أو بضاعة كما هو المحكيّ عن الشيخين و القاضي و الحلبيّ و ابن حمزة و ابن زهرة و ابن سعيد و جماعة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بين المتقدّمين كما في الروضة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الخلاف و الغنية الإجماع عليه </w:t>
      </w:r>
      <w:r>
        <w:rPr>
          <w:rStyle w:val="FootnoteAnchor"/>
          <w:rtl w:val="true"/>
        </w:rPr>
        <w:footnoteReference w:id="150"/>
      </w:r>
      <w:r>
        <w:rPr>
          <w:rFonts w:ascii="Amiri" w:hAnsi="Amiri" w:eastAsia="Amiri" w:cs="Amiri"/>
          <w:color w:val="111111"/>
          <w:sz w:val="28"/>
          <w:sz w:val="28"/>
          <w:szCs w:val="28"/>
          <w:rtl w:val="true"/>
          <w:lang w:bidi="ar-SA"/>
        </w:rPr>
        <w:t>للأصل و لزوم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 بيع عقاره أو بضاعته الّتي يتكفّف به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العذر و الحاجة المجحفة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روايتي أبي الربيع و الأعمش المتقدّمتين، فإنّ ظاهر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يرجع إليه من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يخلفه للعيال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الأعمش تقارنهما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السعة في المال في رواية أبي الربيع</w:t>
      </w:r>
    </w:p>
    <w:p>
      <w:pPr>
        <w:pStyle w:val="BookText"/>
        <w:rPr/>
      </w:pPr>
      <w:r>
        <w:rPr>
          <w:rFonts w:ascii="Amiri" w:hAnsi="Amiri" w:eastAsia="Amiri" w:cs="Amiri"/>
          <w:color w:val="111111"/>
          <w:sz w:val="28"/>
          <w:sz w:val="28"/>
          <w:szCs w:val="28"/>
          <w:rtl w:val="true"/>
          <w:lang w:bidi="ar-SA"/>
        </w:rPr>
        <w:t>لا يجامع وجوب بيع عقاره و بضاعته اللّتين لا تقدحان في استحقاقه الزكاة إذا لم تف حاصلهما بمئونة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زاد و راحلة بقدر ما يستغنون به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استغنائهم به، و إنّما بحسب العادة لا في مدّة الذهاب و الإياب، أو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بعض لقوت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ظهوره في قوتهم دائما، لا في مدّة السفر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أومأ عليه السّلام في اعتبار جميع ما يندفع به الضرورة العاجلة و الآجلة،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قول الناس 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الهلاكة و الحرج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المحكيّ عن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رواية أبي الربيع بمتن أوضح في المطلوب، و زيادة مؤيّدة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إذا كان من له زاد و راحلة لا يملك غيرهما و مقدار ذلك ما يقوت به عياله و يستغني به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عليه أن يحجّ، ثمّ يرجع فليسأل الناس بكفّه، لقد هلك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و هو أن يكون معه ما يحجّ ببعضه، و يبقى بعض يقوت به نفسه و عياله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بالبعض الباقي في الرواية، قوت نفسه و عياله سنة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يعتبر أحد مؤنة السنة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مجمع البيان مرسلا، عن أئمّتنا عليهم السّلام في تفسير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Amiri" w:hAnsi="Amiri" w:eastAsia="Amiri" w:cs="Amiri"/>
          <w:color w:val="111111"/>
          <w:sz w:val="28"/>
          <w:sz w:val="28"/>
          <w:szCs w:val="28"/>
          <w:rtl w:val="true"/>
          <w:lang w:bidi="ar-SA"/>
        </w:rPr>
        <w:t xml:space="preserve">وجود الزاد و الراحلة و نفقة من يلزم نفقته و الرجوع إلى كفاية، من مال أو ضياع أو حرفة، مع صحّة النفس و تخلية السرب من الموانع و إمكان المسير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بعدم الاعتبار مشكل و إن كان مخالفا للعمومات </w:t>
      </w:r>
      <w:r>
        <w:rPr>
          <w:rStyle w:val="FootnoteAnchor"/>
          <w:rtl w:val="true"/>
        </w:rPr>
        <w:footnoteReference w:id="154"/>
      </w:r>
      <w:r>
        <w:rPr>
          <w:rFonts w:ascii="Amiri" w:hAnsi="Amiri" w:eastAsia="Amiri" w:cs="Amiri"/>
          <w:color w:val="111111"/>
          <w:sz w:val="28"/>
          <w:sz w:val="28"/>
          <w:szCs w:val="28"/>
          <w:rtl w:val="true"/>
          <w:lang w:bidi="ar-SA"/>
        </w:rPr>
        <w:t xml:space="preserve">، إلّا أنّه موافق لعمومات نفي الحرج </w:t>
      </w:r>
      <w:r>
        <w:rPr>
          <w:rStyle w:val="FootnoteAnchor"/>
          <w:rtl w:val="true"/>
        </w:rPr>
        <w:footnoteReference w:id="155"/>
      </w:r>
      <w:r>
        <w:rPr>
          <w:rFonts w:ascii="Amiri" w:hAnsi="Amiri" w:eastAsia="Amiri" w:cs="Amiri"/>
          <w:color w:val="111111"/>
          <w:sz w:val="28"/>
          <w:sz w:val="28"/>
          <w:szCs w:val="28"/>
          <w:rtl w:val="true"/>
          <w:lang w:bidi="ar-SA"/>
        </w:rPr>
        <w:t xml:space="preserve">و عموم كفاية العذر و الحاجة المجحفة في ترك الحجّ </w:t>
      </w:r>
      <w:r>
        <w:rPr>
          <w:rStyle w:val="FootnoteAnchor"/>
          <w:rtl w:val="true"/>
        </w:rPr>
        <w:footnoteReference w:id="156"/>
      </w:r>
      <w:r>
        <w:rPr>
          <w:rFonts w:ascii="Amiri" w:hAnsi="Amiri" w:eastAsia="Amiri" w:cs="Amiri"/>
          <w:color w:val="111111"/>
          <w:sz w:val="28"/>
          <w:sz w:val="28"/>
          <w:szCs w:val="28"/>
          <w:rtl w:val="true"/>
          <w:lang w:bidi="ar-SA"/>
        </w:rPr>
        <w:t>و إشعار استثناء المسكن و العبيد و أثاث البيت و كتب العلم و نحو ذلك، مع عدم اختصاص الحاجة إليها بسنة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الروايتين مع مرسلة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محكيّة، المنجبرة سندا و دلالة بالشهرة بين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المحكيّ عن الخلاف، و السنّة المعتضدة بدعوى الشهرة و بالسيرة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الرجوع إلى الكفاية فيمن يحتاج إليها بحسب عادته، فلو اتّفق لفقير معيشته من الأخماس و الزكوات، أنّه اعطي الزكاة فاغني دفعة واحدة فاستطاع، فالظاهر أنّه لا يستثنى في حقّه مقدار من المال يكون له بضاعة ليرجع و يعمل بها لمعيشته، بخلاف التاجر الذي بيده مثل هذا المال، فإنّه لا يكلّف إنفاقه في الحجّ</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الرجوع إلى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صرف ما به الكفاية في الحجّ لو كان للإنسان شي‌ء يكفي به في تعيّشه، كضيعة أو دار غلّة أو</w:t>
      </w:r>
    </w:p>
    <w:p>
      <w:pPr>
        <w:pStyle w:val="BookText"/>
        <w:rPr/>
      </w:pPr>
      <w:r>
        <w:rPr>
          <w:rFonts w:ascii="Amiri" w:hAnsi="Amiri" w:eastAsia="Amiri" w:cs="Amiri"/>
          <w:color w:val="111111"/>
          <w:sz w:val="28"/>
          <w:sz w:val="28"/>
          <w:szCs w:val="28"/>
          <w:rtl w:val="true"/>
          <w:lang w:bidi="ar-SA"/>
        </w:rPr>
        <w:t>رأس مال، لا أنّه يستثنى للفاقد أيضا مقداره، حتّى أنّ من وهب له ألف و كانت معيشته من الهبات أو الزكوات، يصح له أن يستبقيها و يجعلها بضاعة أو يعطيها فيشتري بها ضيعة، لتقوم بحاجته طول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من نبّه على هذا سوى ما حكاه في الحدائق، عن شيخه علي بن سليمان البحراني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منع دلالة بعض كلماتهم و معاقد إجماعاتهم على عدم اعتبار الكفاية، مثل اتّفاقهم على أنّ من بذل له الزاد و الراحلة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إذا اعتق قبل الموقفين يجزيه، من غير تعرّض لاعتبار الكفاية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من يشترط الرجوع إلى كفاية، إنّما يريد أنّه لا يجب عليه صرف كفايته في الحجّ، لا انّه لا يجب الحجّ أبدا على من ليس له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المبذول له لم يصرف مؤنته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اعتبار الكفاية في النصّ و الفتوى، اعتبار ما فيه الكفاية عادة، بحيث لا يحوجه صرف المال إلى سؤال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المسالك الكفاية سنة، قوّة أو فعلا؛ لأنّه الكفاية و الغنى شرعا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مخالف لظاهر النصّ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ثيابه و لا داره و لا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يظهر من المعتبر و المنتهى و الحدائق و المسالك، بزيادة فرس الركوب و كتب العلم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الشرائع اختصاص الثياب بثياب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 ثياب</w:t>
      </w:r>
    </w:p>
    <w:p>
      <w:pPr>
        <w:pStyle w:val="BookText"/>
        <w:rPr/>
      </w:pPr>
      <w:r>
        <w:rPr>
          <w:rFonts w:ascii="Amiri" w:hAnsi="Amiri" w:eastAsia="Amiri" w:cs="Amiri"/>
          <w:color w:val="111111"/>
          <w:sz w:val="28"/>
          <w:sz w:val="28"/>
          <w:szCs w:val="28"/>
          <w:rtl w:val="true"/>
          <w:lang w:bidi="ar-SA"/>
        </w:rPr>
        <w:t xml:space="preserve">التجمّل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الأكثر ما تقدّم في مسألة وجوب مراعاة الحال في الراحلة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يعلم استثناء سائر ما يضطرّ إليه و لو لاقتضاء حاله، من أثاث البيت و كتب العلم و غير ذلك ممّا يكون الصبر على فقده حرجا 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زادت أعيان المستثنيات عن قدر الحاجة وجب صرف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أمكنه بيعها و شراء ما يليق بحاله، و شراء الأدون، فلا يبعد وجوب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عنده هذه استثني له أثمانها إن لم يستغن بغير الشراء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لزاد و 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لوجوب الواجب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بأكثر من ثمن المثل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الأكثر </w:t>
      </w:r>
      <w:r>
        <w:rPr>
          <w:rStyle w:val="FootnoteAnchor"/>
          <w:rtl w:val="true"/>
        </w:rPr>
        <w:footnoteReference w:id="162"/>
      </w:r>
      <w:r>
        <w:rPr>
          <w:rFonts w:ascii="Amiri" w:hAnsi="Amiri" w:eastAsia="Amiri" w:cs="Amiri"/>
          <w:color w:val="111111"/>
          <w:sz w:val="28"/>
          <w:sz w:val="28"/>
          <w:szCs w:val="28"/>
          <w:rtl w:val="true"/>
          <w:lang w:bidi="ar-SA"/>
        </w:rPr>
        <w:t xml:space="preserve">لإطلاق الأدلّة </w:t>
      </w:r>
      <w:r>
        <w:rPr>
          <w:rStyle w:val="FootnoteAnchor"/>
          <w:rtl w:val="true"/>
        </w:rPr>
        <w:footnoteReference w:id="163"/>
      </w:r>
      <w:r>
        <w:rPr>
          <w:rFonts w:ascii="Amiri" w:hAnsi="Amiri" w:eastAsia="Amiri" w:cs="Amiri"/>
          <w:color w:val="111111"/>
          <w:sz w:val="28"/>
          <w:sz w:val="28"/>
          <w:szCs w:val="28"/>
          <w:rtl w:val="true"/>
          <w:lang w:bidi="ar-SA"/>
        </w:rPr>
        <w:t>و فحوى ما ورد في شراء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اشترى به كثير</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المبسوط، إلحاقا بمن خاف على ماله التلف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عنوان الخوف عذر شرعيّ بخلاف كثرة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اللّه تعالى و حقّ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يفضل عن دينه قدر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الدين الحالّ المطالب به، فهو واضح؛ لوجوب صرفه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الحالّ الغير المطالب به، فالظاهر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ممّا لا خلاف فيه، لكثير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الإيسار و السعة في المال و عدم حاجة تجحف به، مضافا إلى لزوم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فيما لو لم يرد الأداء و كان الغريم لا يطالبه، كما في صداق غالب الزوجات و غيره ممّا يقطع بعدم مطالبة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يستفاد من الأدلّة، هو عدم منع الشارع عن وفاء الدين و إبراء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ترغيبه فيه و إن لم يطالب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استثناء ما يقابل الدين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الكلام في الدين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مانعيّته؛ بوجوب </w:t>
      </w:r>
      <w:r>
        <w:rPr>
          <w:rStyle w:val="FootnoteAnchor"/>
          <w:rtl w:val="true"/>
        </w:rPr>
        <w:footnoteReference w:id="166"/>
      </w:r>
      <w:r>
        <w:rPr>
          <w:rFonts w:ascii="IRNazanin" w:hAnsi="IRNazanin" w:eastAsia="IRNazanin"/>
          <w:color w:val="111111"/>
          <w:sz w:val="28"/>
          <w:sz w:val="28"/>
          <w:szCs w:val="28"/>
          <w:rtl w:val="true"/>
          <w:lang w:bidi="fa-IR"/>
        </w:rPr>
        <w:t xml:space="preserve">الأداء قبل وجوب الحجّ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قوّى في كشف اللثام عدم المنع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لصاحب المال في هذه الصور، أن يقضي دينه فيصير غير مستطيع أو يبقيه اتّكالا على مسامحة الغريم، فيكون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رفع الاستطاعة فيسقط عنه، و إبقائها فيتعيّن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كذلك إلى أن يدخل في الإحرام فيجب عليه، بل إلى أن لا يتمكّن من الأداء فيتعيّن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ما ذكرنا عن ظاهر المحقّق الأردبيلي </w:t>
      </w:r>
      <w:r>
        <w:rPr>
          <w:rStyle w:val="FootnoteAnchor"/>
          <w:rtl w:val="true"/>
        </w:rPr>
        <w:footnoteReference w:id="169"/>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عموم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الوعيد على من ترك الحجّ 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بعض الأخبار، مثل 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على الرجل و إن كان عليه دين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صدر مسألة اعتبار الاستطاعة صحيحة معاوية بن عمّار، في الرجل عليه دين، أ عليه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 حسنة معاوية بن وهب،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يكون عليّ الدين فتقع في يدي الدراهم، فإن وزّعتها بينهم 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فأحجّ بها أو اوزّعها بين الغرّام؟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بها و ادع اللّه أن يقضي دينك</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الصدوق عن الحسن بن زياد العطّار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صرف المال في النكاح و إن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لصدق الاستطاعة الموجبة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التضرّر بالترك أو كان فيه مشقّة شديدة لا يتحمّل، قدّم النكاح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الإباحة الملحقة بالإيقاعات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راحلة و مؤنة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اللازمين له ذهابا و إيابا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عليه، بلا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و الغنية و المنتهى و التذكرة الإجماع</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174"/>
      </w:r>
      <w:r>
        <w:rPr>
          <w:rFonts w:ascii="Amiri" w:hAnsi="Amiri" w:eastAsia="Amiri" w:cs="Amiri"/>
          <w:color w:val="111111"/>
          <w:sz w:val="28"/>
          <w:sz w:val="28"/>
          <w:szCs w:val="28"/>
          <w:rtl w:val="true"/>
          <w:lang w:bidi="ar-SA"/>
        </w:rPr>
        <w:t xml:space="preserve">لتحقّق الاستطاعة بذلك، و لخصوص الأخبار المستفيضة المتقدّم بعضها مثل صحيحتي معاوية بن عمّار و محمّد بن مسلم و رواية المحاسن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المفيد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نفقة الحجّ فاستحيى فهو ممّن ترك الحجّ مستطيعا إليه السبيل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الاستطاعة،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ما يحجّ به فاستحيى أ هو ممّن يستطيع إليه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شأنه يستحيي، و لو يحجّ على حمار أبتر، فإن كان يستطيع أن يمشي بعضا و يركب بعضا فليحجّ</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استقرار الحجّ عليه بالعرض و البذل، فلا يعتبر بعده الاستطاعة الشرعيّة، بل يكفي العقليّة و لو بالمشي إذا استطاعه و سهل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تمليك ما يحجّ به أو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الوثوق بالباذل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وجوب البذل على الباذل للمبذول معيّنا أو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كنذر بذل مال للحجّ أو</w:t>
      </w:r>
    </w:p>
    <w:p>
      <w:pPr>
        <w:pStyle w:val="BookText"/>
        <w:rPr/>
      </w:pPr>
      <w:r>
        <w:rPr>
          <w:rFonts w:ascii="Amiri" w:hAnsi="Amiri" w:eastAsia="Amiri" w:cs="Amiri"/>
          <w:color w:val="111111"/>
          <w:sz w:val="28"/>
          <w:sz w:val="28"/>
          <w:szCs w:val="28"/>
          <w:rtl w:val="true"/>
          <w:lang w:bidi="ar-SA"/>
        </w:rPr>
        <w:t>الإيصاء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بذل عين الزاد و الراحلة و أثمانهما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الحلّي، فاعتبر التمليك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تنظّر فيه في المختلف بإطلاق الأخبار و الفتاوى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بعض كلامه المحكيّ في التذكرة موافقة الحلّي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نسب إليه في الدروس أنّه جنح إلى قول الحلّي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للدروس، فاعتبره أو الوثوق بالبذل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لعدم صدق الاستطاعة بدون الوثوق، مع انصراف الأخبار إلى صورة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للمحكيّ فيه عن بعض، فاعتبر التمليك أو وجوب البذل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لأنّه تقييد النصّ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ذكره في الروضة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للمصنّف في التذكرة في أحد كلاميه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الوجوب ببذل ثمن الزاد و الراحلة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المسالك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نذر لمن يحجّ و أطلق ثمّ بذله لمعيّن أو أوصى بمال لمن يحجّ فبذله كذلك؛ لأنّ ذلك يتوقّف على القبول، و هو شرط للواجب المشروط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عدم الوجوب ببذل الثمن، هو اشتمال بذل الثمن</w:t>
      </w:r>
    </w:p>
    <w:p>
      <w:pPr>
        <w:pStyle w:val="BookText"/>
        <w:rPr/>
      </w:pPr>
      <w:r>
        <w:rPr>
          <w:rFonts w:ascii="Amiri" w:hAnsi="Amiri" w:eastAsia="Amiri" w:cs="Amiri"/>
          <w:color w:val="111111"/>
          <w:sz w:val="28"/>
          <w:sz w:val="28"/>
          <w:szCs w:val="28"/>
          <w:rtl w:val="true"/>
          <w:lang w:bidi="ar-SA"/>
        </w:rPr>
        <w:t>على ما لا يشتمل عليه بذل العين من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فرّق بين هبة الماء للمتيمّم و إعارة الآلة له، و بين هبة ثمنه و نفس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فأكثرها في عرض الحجّ، و انصراف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الحلبيّ إلى نفس الزاد و الراحلة، فيقتصر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تحمّل المنّة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مرسلة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 عليه نفقة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إثبات المدّعى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187"/>
      </w:r>
      <w:r>
        <w:rPr>
          <w:rFonts w:ascii="Amiri" w:hAnsi="Amiri" w:eastAsia="Amiri" w:cs="Amiri"/>
          <w:color w:val="111111"/>
          <w:sz w:val="28"/>
          <w:sz w:val="28"/>
          <w:szCs w:val="28"/>
          <w:rtl w:val="true"/>
          <w:lang w:bidi="ar-SA"/>
        </w:rPr>
        <w:t>لأنّ بذل الثمن إن رجع إلى تمليكه، فيحتاج إلى القبول أو القبض أو كليهما؛ لبعد القول بالملك القهري في إباحة الأعيان، بمجرّد الإباحة من دون قبول 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إلى إباحة التصرّف فيه و المعاوضة عليه بالزاد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بقائه على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معنى النيابة عنه في شرائهما، و هي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حصول الاستطاعة بإباحة الثمن فيجب الشراء من باب المقدمّة، يمكن دفعها بأنّ إباحة الثمن بمعنى إباحة صرفه في الزاد و الراحلة على أن يكون الزاد و الراحلة في ملك المبيح ينتفع بهما المباح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أنّ مفاد إباحة الصرف هو انتقال المبيع في ملك المباح له بأن يشتريه لنفسه، بأن تكون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 هذا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اشتر به لنفسك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وجوب الشراء من باب المقدّمة، إلّا أنّ إثبات عدم توقّف هذا النحو من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حكم التمليك في ترتّب آثار 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القبول و إلحاقه بإباحة الانتفاع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المحكيّ عن المصنّف قدّس سرّه في التذكرة إشارة بل تصريحا بما ذكرنا لشيخنا الشهيد من الوجهين،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وجوب الحجّ ببذل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الأوّل لو بذل له مال يتمكّن به من الحجّ و يكفيه مؤنته و مؤنة عياله، لم يجب عليه القبول؛ لاشتماله على المنّة، و لأنّ في قبول المال و تملّكه إيجاد سبب يلزم به الفرض و هو القبول، و ربّما حدثت عليه حقوق كانت ساقطة، فيلزمه صرف المال إليها، من وجوب نفقة و قضاء دين، و لأنّ تحصيل شرط الوجوب غير واجب، كما في تحصيل مال الزكاة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ردّ ما ذكره شيخنا المتقدّم بإطلاق الأخبار، كما في المدارك و غيره </w:t>
      </w:r>
      <w:r>
        <w:rPr>
          <w:rStyle w:val="FootnoteAnchor"/>
          <w:rtl w:val="true"/>
        </w:rPr>
        <w:footnoteReference w:id="189"/>
      </w:r>
      <w:r>
        <w:rPr>
          <w:rFonts w:ascii="Amiri" w:hAnsi="Amiri" w:eastAsia="Amiri" w:cs="Amiri"/>
          <w:color w:val="111111"/>
          <w:sz w:val="28"/>
          <w:sz w:val="28"/>
          <w:szCs w:val="28"/>
          <w:rtl w:val="true"/>
          <w:lang w:bidi="ar-SA"/>
        </w:rPr>
        <w:t>، فهو حسن سيّما بملاحظة أنّ الغالب في البذل للحجّ بذل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بعض ما يحتاج إليه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 ذلك عدم الفرق بين هذا و بين الهبة، كما اعترفوا به </w:t>
      </w:r>
      <w:r>
        <w:rPr>
          <w:rStyle w:val="FootnoteAnchor"/>
          <w:rtl w:val="true"/>
        </w:rPr>
        <w:footnoteReference w:id="190"/>
      </w:r>
      <w:r>
        <w:rPr>
          <w:rFonts w:ascii="Amiri" w:hAnsi="Amiri" w:eastAsia="Amiri" w:cs="Amiri"/>
          <w:color w:val="111111"/>
          <w:sz w:val="28"/>
          <w:sz w:val="28"/>
          <w:szCs w:val="28"/>
          <w:rtl w:val="true"/>
          <w:lang w:bidi="ar-SA"/>
        </w:rPr>
        <w:t>لأنّ المفروض حينئذ احتياج كليهما إلى القبول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 شيخنا المتقدّم مبنيّ على ما اشتهر بين المحقّق و من تأخّر عنه، من الفرق بين البذل و الهبة، باحتياج الثاني إلى القبول الغير الواجب، دون الأوّل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فبناؤهم على عدم جعل الأخبار مخصّصة للقاعدة، من عدم وجوب تحصيل الاستطاعة، فلا يشمل الاحتياج </w:t>
      </w:r>
      <w:r>
        <w:rPr>
          <w:rStyle w:val="FootnoteAnchor"/>
          <w:rtl w:val="true"/>
        </w:rPr>
        <w:footnoteReference w:id="192"/>
      </w:r>
      <w:r>
        <w:rPr>
          <w:rFonts w:ascii="Amiri" w:hAnsi="Amiri" w:eastAsia="Amiri" w:cs="Amiri"/>
          <w:color w:val="111111"/>
          <w:sz w:val="28"/>
          <w:sz w:val="28"/>
          <w:szCs w:val="28"/>
          <w:rtl w:val="true"/>
          <w:lang w:bidi="ar-SA"/>
        </w:rPr>
        <w:t>إلى القبول، أو إلى القبض، بل لا يعقل الخروج عن قاعدة عدم وجوب تحصيل الشرط للواجب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يعقل توقّف الوجوب على تملّك الزاد و الراحلة أو الانتفاع بهما، و مع ذلك يكون تحصيل تملّك عينهما أو منفعتهما واجبة؟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توقّف وجوب الحجّ على هذه الاستطاعة، بل يجب الحجّ على الموهوب وجوبا مطلقا، فيجب عليه إمّا قبول الهبة و إمّا الحجّ متكلّفا؛ لاستقراره كما في الغنيّ، فإنّه يجب عليه إمّا صرف المال و إمّا الحجّ متكلّفا، لكنّه خلاف ظاهر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 الاستطاعة عبارة عن القدرة على تحصيل الزاد و الراحلة لم يختصّ بوجوب قبول الهبة، بل وجب كلّ اكتساب له، سيّما ما هو نظير قبول الهبة، من حيازة المباحات و الأخذ بالشفعات و الخيارات و سؤال من لا منّة في سؤاله و نحو ذلك، ممّا يكون وجوبه خلاف الإجماع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فرّق بين هذه الأمثلة و بين قبول الهبة و البذل المحتاج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النصّ هنا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الفرق بين الاستطاعة هاهنا و غيره، بجعل الاستطاعة هنا عبارة عن القدرة على تحصيل الزاد و الراحلة لا وجدانهما فعلا، و في غيره عبارة عن وجدانهما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يستلزم استعمال لفظ الاستطاعة في الكتاب و السنّة، في معنيين في إطلاق واحد، حيث إنّ الوارد في أخبار 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عرض عليه الحجّ</w:t>
      </w:r>
    </w:p>
    <w:p>
      <w:pPr>
        <w:pStyle w:val="BookText"/>
        <w:rPr/>
      </w:pPr>
      <w:r>
        <w:rPr>
          <w:rFonts w:ascii="Amiri" w:hAnsi="Amiri" w:eastAsia="Amiri" w:cs="Amiri"/>
          <w:color w:val="111111"/>
          <w:sz w:val="28"/>
          <w:sz w:val="28"/>
          <w:szCs w:val="28"/>
          <w:rtl w:val="true"/>
          <w:lang w:bidi="ar-SA"/>
        </w:rPr>
        <w:t>فهو ممّن يستطيع إليه سبيلا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هذا إشارة إلى دخوله تحت الآية الشريفة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الحجّ بعرض الزاد و الراحلة و لو بعنوان يحتاج التملّك أو التصرّف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المحقّق الأردبيلي، و تبعه أصحاب المدارك و الذخيرة و الحدائق تمسّكا بعموم الأخبار</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ذكرنا أنّ مسألة وجوب الحجّ بالبذل ليست خارجة عن مقتضى قاعدة اعتبار الاستطاعة لأجل النصّ و الإجماع، فتعليل شيخنا المتقدّم ما اختاره من عدم الوجوب ببذل ثمن الزاد و الراحلة؛ لوجوب الوقوف فيما خالف الأصل على موضع اليقين، محل نظر؛ لأنّ الوجوب ببذل عين الزاد و الراحلة ليس مخالفا لعمومات وجوب الحجّ على المستطيع و عدم وجوبه على غيره، فإنّ من ابيح له أكل الزاد و لبس الثياب و الركوب على الراحلة فهو مستطيع عرفا، و لذا حكم الإمام عليه السّلام بدخوله تحت المستطيع في غير واحد من الأخبار المتقدّمة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وجوب الإقدام على الحجّ بإباحة الزاد و الراحلة و مؤنة العيال و عدم جواز الترك فرارا عن تحمّل المنّة، ربّما يوهم المخالفة للقاعدة، من حيث عدم وجوب تحمّل المنّة لتحصيل مقدّمات الواجب المطلق فضلا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بعد الإباحة الغير المحتاجة إلى القبول مطلق، لا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 منتفية، بأنّ المقصود من بذل الزاد و الراحلة هو القربة، لا حمل المنّة، فلا منّة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الإقدام لا يخلو عن المنّة، فالمسألة مخالفة للقاعدة من هذه الجهة، كما نبّهنا عليه في صدر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يصير ذلك منشأ لما أشار إليه في الدروس، من النظر في الفرق بين البذل و الهبة </w:t>
      </w:r>
      <w:r>
        <w:rPr>
          <w:rStyle w:val="FootnoteAnchor"/>
          <w:rtl w:val="true"/>
        </w:rPr>
        <w:footnoteReference w:id="197"/>
      </w:r>
      <w:r>
        <w:rPr>
          <w:rFonts w:ascii="Amiri" w:hAnsi="Amiri" w:eastAsia="Amiri" w:cs="Amiri"/>
          <w:color w:val="111111"/>
          <w:sz w:val="28"/>
          <w:sz w:val="28"/>
          <w:szCs w:val="28"/>
          <w:rtl w:val="true"/>
          <w:lang w:bidi="ar-SA"/>
        </w:rPr>
        <w:t>، حيث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بوجوب الحجّ إذا بذل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يستطيع به، لم يجب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تعليل عدم الوجوب بأنّه يتوقّف على القبول، و فيه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دفع لهذا الإشكال بناء على ما ذكرنا، من تعليل عدم الوجوب في الهبة، بأنّ تحقّق الاستطاعة في الهبة موقوف على القبول فلا يجب، بخلاف الاستطاعة في البذل فإنّها تتحقّق بنفس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حال الوجه فيما ذكره شيخنا المتقدّم تبعا لمحشّي الإرشاد، من أنّه لو دفع إليه ما نذر للحجّ أو أوصى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تعيين المنذور له و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لأنّ تملّكه له فرع القبض،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 بالبذل لا يتوقّف على عدم الدين، أو على وجود ما يحتاج إليه من الدار و الخادم و نحوهما،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بذل له ما يكمل الاستطاعة، اعتبر جميع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بذل له ما يصلح للزاد و للراحلة كفرس، و ما يصلح للزاد</w:t>
      </w:r>
    </w:p>
    <w:p>
      <w:pPr>
        <w:pStyle w:val="BookText"/>
        <w:rPr/>
      </w:pPr>
      <w:r>
        <w:rPr>
          <w:rFonts w:ascii="Amiri" w:hAnsi="Amiri" w:eastAsia="Amiri" w:cs="Amiri"/>
          <w:color w:val="111111"/>
          <w:sz w:val="28"/>
          <w:sz w:val="28"/>
          <w:szCs w:val="28"/>
          <w:rtl w:val="true"/>
          <w:lang w:bidi="ar-SA"/>
        </w:rPr>
        <w:t>و اللباس، و لم يبيّن أنّهما للحجّ، فان كان بذلهما على وجه إباحة الانتفاع بهما، تعيّن للحجّ إن لم يمكن الانتفاع بهما فيما يحتاج إليه كقوت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بذلهما على وجه إباحة التصرّفات حتّى الناقلة و المعاوضة، اعتبر في وجوب الحجّ عليه وفاؤها بجميع ما يعتبر في الاستطاعة، سواء أوقفنا هذا النحو من الإباحة على القبول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الحجّ بالبذل مخالف لما علم من طريقة الشارع، من عدم إيجابه تحمّل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المتيقّن من مورد الأخبار، و هو البذل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تحصيل القبول و إن وجب الحجّ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استؤجر لعمل في السفر بقدر الكفاية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أبي بصير المتقدّمة في صدر مسألة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يخدم القوم و يخرج</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عرفت اشتمالها من هذه الجهة و من جهة الحكم فيها بوجوب المشي على ما يخالف الإجماع، فليحمل على أحد المحامل المتقدّمة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المسالك هنا إشكالا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إلى مكّة و المشاعر حينئذ يجب لأجل العمل المستاجر عليه، و وجوب الحجّ يقتضي إيقاعه عن نفسه و إنشاء السفر لأجله، و هما متنافيان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وجوبه للمعونة سابق على الاستطاعة فينبغي أن يقدّم السفر لها على الحجّ الواجب، كما لو نذر الحجّ في سنة معيّنة ثمّ استطاع لحجّة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بمنع أنّ السفر لحجّة الإسلام يجب بمحض قصده لها، بل الواجب تحصيل السير الّذي يتوقّف عليه الحجّ سواء كان لأجله أو لأجل غيره أم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جاز له قصد التجارة في حجّة الإسلام، و إجارة نفسه للمعونة بعد وجوب الحجّ عليه، و غيرهما من الامور الجائزة، و لم يناف الواجب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وجوب السفر لغير الحجّ و بين نذر الحجّ في السنة المعيّنة واضح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الذخيرة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هذا الجواب عدم كون المشي من الميقات إلى مكّة من أجزاء الحجّ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23" w:name="pg19907_203444"/>
    </w:p>
    <w:p>
      <w:pPr>
        <w:pStyle w:val="Heading3"/>
        <w:numPr>
          <w:ilvl w:val="2"/>
          <w:numId w:val="1"/>
        </w:numPr>
        <w:rPr/>
      </w:pPr>
      <w:bookmarkStart w:id="24" w:name="__RefHeading___Toc2187378_2314609296"/>
      <w:bookmarkStart w:id="25" w:name="_Toc9"/>
      <w:bookmarkEnd w:id="23"/>
      <w:bookmarkEnd w:id="24"/>
      <w:r>
        <w:rPr>
          <w:rtl w:val="true"/>
        </w:rPr>
        <w:t>[</w:t>
      </w:r>
      <w:r>
        <w:rPr>
          <w:rtl w:val="true"/>
        </w:rPr>
        <w:t>إمكان المسير</w:t>
      </w:r>
      <w:r>
        <w:rPr>
          <w:rtl w:val="true"/>
        </w:rPr>
        <w:t>]</w:t>
      </w:r>
      <w:bookmarkEnd w:id="25"/>
    </w:p>
    <w:p>
      <w:pPr>
        <w:pStyle w:val="BookText"/>
        <w:rPr/>
      </w:pPr>
      <w:r>
        <w:rPr>
          <w:rFonts w:ascii="Amiri" w:hAnsi="Amiri" w:eastAsia="Amiri" w:cs="Amiri"/>
          <w:color w:val="111111"/>
          <w:sz w:val="28"/>
          <w:sz w:val="28"/>
          <w:szCs w:val="28"/>
          <w:rtl w:val="true"/>
          <w:lang w:bidi="ar-SA"/>
        </w:rPr>
        <w:t xml:space="preserve">و اعلم أنّ من جملة الشروط إمكان المسير، بمعنى عدم تعسّره لا بمعنى 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إن قدر على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بمن يركب معه فيمسكه أو بالقعود في المحمل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الحكمان ممّا لا خلاف فيهما فتوى و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افتقر إلى الرفيق مع عدمه أو إلى الأوعية و الآلات مع العدم أو إلى الحركة القويّة مع ضعفه أو إلى مال للعدوّ في الطريق مع تمكّنه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دفع المال على هذا الوجه ظلما فلا يجوز الإعانة عليه؛ و لأنّه كالخوف على المال؛ و لصدق العذر و السلطان المانع؛ و عدم تخلية السرب، كلّها الّتي دلّت الأخبار على السقوط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w:t>
      </w:r>
      <w:r>
        <w:rPr>
          <w:rStyle w:val="FootnoteAnchor"/>
          <w:rtl w:val="true"/>
        </w:rPr>
        <w:footnoteReference w:id="201"/>
      </w:r>
      <w:r>
        <w:rPr>
          <w:rFonts w:ascii="Amiri" w:hAnsi="Amiri" w:eastAsia="Amiri" w:cs="Amiri"/>
          <w:color w:val="111111"/>
          <w:sz w:val="28"/>
          <w:sz w:val="28"/>
          <w:szCs w:val="28"/>
          <w:rtl w:val="true"/>
          <w:lang w:bidi="ar-SA"/>
        </w:rPr>
        <w:t xml:space="preserve">بلا خلاف في شي‌ء من ذلك عدا الأخير، فإنّ ظاهر المحقّق و بعض الأصحاب عدم سقوط الوجوب </w:t>
      </w:r>
      <w:r>
        <w:rPr>
          <w:rStyle w:val="FootnoteAnchor"/>
          <w:rtl w:val="true"/>
        </w:rPr>
        <w:footnoteReference w:id="202"/>
      </w:r>
      <w:r>
        <w:rPr>
          <w:rFonts w:ascii="Amiri" w:hAnsi="Amiri" w:eastAsia="Amiri" w:cs="Amiri"/>
          <w:color w:val="111111"/>
          <w:sz w:val="28"/>
          <w:sz w:val="28"/>
          <w:szCs w:val="28"/>
          <w:rtl w:val="true"/>
          <w:lang w:bidi="ar-SA"/>
        </w:rPr>
        <w:t>لصدق الاستطاعة و صدق تخلية السرب و عدم صدق تحقّق السلطان المانع مع عدم إرادة العدوّ إلّا للمال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الدفع إعانة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إذ عليه</w:t>
      </w:r>
    </w:p>
    <w:p>
      <w:pPr>
        <w:pStyle w:val="BookText"/>
        <w:rPr/>
      </w:pPr>
      <w:r>
        <w:rPr>
          <w:rFonts w:ascii="Amiri" w:hAnsi="Amiri" w:eastAsia="Amiri" w:cs="Amiri"/>
          <w:color w:val="111111"/>
          <w:sz w:val="28"/>
          <w:sz w:val="28"/>
          <w:szCs w:val="28"/>
          <w:rtl w:val="true"/>
          <w:lang w:bidi="ar-SA"/>
        </w:rPr>
        <w:t>تكون التجارة إعانة على ظلم العاشر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إلحاقه بالخوف فقياس مع الفارق؛ إذ لا يخفى الفرق بين الدفع اختيارا و الدفع على وجه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لو كان مانعا بنفسه لكن يمكن رفع يده بالمال لم يجب الدفع؛ لأنّ رفع المانع كإيجاد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منعه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يقدر على رفع منعه بالمال او مع القدرة عليه بناء على ما قوّيناه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معضوبا لا يستمسك على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على الممنوع بمرض أو عدوّ الاستنابة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السرائر و الجامع و ظاهر المقنعة 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Style w:val="FootnoteAnchor"/>
          <w:rtl w:val="true"/>
        </w:rPr>
        <w:footnoteReference w:id="203"/>
      </w:r>
      <w:r>
        <w:rPr>
          <w:rFonts w:ascii="Amiri" w:hAnsi="Amiri" w:eastAsia="Amiri" w:cs="Amiri"/>
          <w:color w:val="111111"/>
          <w:sz w:val="28"/>
          <w:sz w:val="28"/>
          <w:szCs w:val="28"/>
          <w:rtl w:val="true"/>
          <w:lang w:bidi="ar-SA"/>
        </w:rPr>
        <w:t>للأصل و عدم حصول الاستطاعة الّتي يعتبر فيها الصحّة و الأمان باتّفاق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يخصّص ذلك بالوجوب البدنيّ دون الماليّ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جماعة فأوجبوها كالإسكافي و الشيخ و القاضي و الحلبيّ و ظاهر ابن أبي عقيل و المحقّق في المعتبر و المصنّف في التحرير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جنح إليه في المنتهى </w:t>
      </w:r>
      <w:r>
        <w:rPr>
          <w:rStyle w:val="FootnoteAnchor"/>
          <w:rtl w:val="true"/>
        </w:rPr>
        <w:footnoteReference w:id="20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الشهيدين في الدروس</w:t>
      </w:r>
    </w:p>
    <w:p>
      <w:pPr>
        <w:pStyle w:val="BookText"/>
        <w:rPr/>
      </w:pPr>
      <w:r>
        <w:rPr>
          <w:rFonts w:ascii="Amiri" w:hAnsi="Amiri" w:eastAsia="Amiri" w:cs="Amiri"/>
          <w:color w:val="111111"/>
          <w:sz w:val="28"/>
          <w:sz w:val="28"/>
          <w:szCs w:val="28"/>
          <w:rtl w:val="true"/>
          <w:lang w:bidi="ar-SA"/>
        </w:rPr>
        <w:t xml:space="preserve">و المسالك </w:t>
      </w:r>
      <w:r>
        <w:rPr>
          <w:rStyle w:val="FootnoteAnchor"/>
          <w:rtl w:val="true"/>
        </w:rPr>
        <w:footnoteReference w:id="206"/>
      </w:r>
      <w:r>
        <w:rPr>
          <w:rFonts w:ascii="Amiri" w:hAnsi="Amiri" w:eastAsia="Amiri" w:cs="Amiri"/>
          <w:color w:val="111111"/>
          <w:sz w:val="28"/>
          <w:sz w:val="28"/>
          <w:szCs w:val="28"/>
          <w:rtl w:val="true"/>
          <w:lang w:bidi="ar-SA"/>
        </w:rPr>
        <w:t xml:space="preserve">و المحقّق الثاني في حاشية الشرائع </w:t>
      </w:r>
      <w:r>
        <w:rPr>
          <w:rStyle w:val="FootnoteAnchor"/>
          <w:rtl w:val="true"/>
        </w:rPr>
        <w:footnoteReference w:id="207"/>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w:t>
      </w:r>
      <w:r>
        <w:rPr>
          <w:rStyle w:val="FootnoteAnchor"/>
          <w:rtl w:val="true"/>
        </w:rPr>
        <w:footnoteReference w:id="208"/>
      </w:r>
      <w:r>
        <w:rPr>
          <w:rFonts w:ascii="Amiri" w:hAnsi="Amiri" w:eastAsia="Amiri" w:cs="Amiri"/>
          <w:color w:val="111111"/>
          <w:sz w:val="28"/>
          <w:sz w:val="28"/>
          <w:szCs w:val="28"/>
          <w:rtl w:val="true"/>
          <w:lang w:bidi="ar-SA"/>
        </w:rPr>
        <w:t xml:space="preserve">و عن الخلاف دعوى الإجماع عليه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لصحيحة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موسرا و حال بينه و بين الحجّ مرض أو أمر يعذره اللّه فيه، فإنّ عليه أن يحجّ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بمضمونها رواية ابن أبي حمزة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شيخا كبيرا لم يحجّ قطّ و لا يطيق الحجّ لكبره، أن يجهّز رجلا يحجّ عنه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 بمضمونها صحيحة معاوية بن عمّار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ورود هذه الأخبار على الأصل تأمّلا، نظرا إلى انّ ظاهرها العموم لصورتي رجاء زوال العذر و عدمه، و لصورتي استقرار الحجّ قبل</w:t>
      </w:r>
    </w:p>
    <w:p>
      <w:pPr>
        <w:pStyle w:val="BookText"/>
        <w:rPr/>
      </w:pPr>
      <w:r>
        <w:rPr>
          <w:rFonts w:ascii="Amiri" w:hAnsi="Amiri" w:eastAsia="Amiri" w:cs="Amiri"/>
          <w:color w:val="111111"/>
          <w:sz w:val="28"/>
          <w:sz w:val="28"/>
          <w:szCs w:val="28"/>
          <w:rtl w:val="true"/>
          <w:lang w:bidi="ar-SA"/>
        </w:rPr>
        <w:t>العذر و عدمه، فيدور بين حملها على الاستحباب مع تقييدها بعدم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في المسالك و عن غيره من أنّ وجوب الاستنابة مع الاستقرار وفاقيّ </w:t>
      </w:r>
      <w:r>
        <w:rPr>
          <w:rStyle w:val="FootnoteAnchor"/>
          <w:rtl w:val="true"/>
        </w:rPr>
        <w:footnoteReference w:id="215"/>
      </w:r>
      <w:r>
        <w:rPr>
          <w:rFonts w:ascii="Amiri" w:hAnsi="Amiri" w:eastAsia="Amiri" w:cs="Amiri"/>
          <w:color w:val="111111"/>
          <w:sz w:val="28"/>
          <w:sz w:val="28"/>
          <w:szCs w:val="28"/>
          <w:rtl w:val="true"/>
          <w:lang w:bidi="ar-SA"/>
        </w:rPr>
        <w:t xml:space="preserve">، و في حاشية الشرائع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ظاهر كلام جمع أنّه ليس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حملها على الوجوب مع تقييدها بالعذر الغير المرجوّ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كما عن المنتهى على عدم وجوب الاستنابة مع رجاء زوال العذر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حملها على الوجوب مع تقييدها بصورة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الثاني و ان كان أولى من جهة عدم مخالفة ظاهر الأمر، إلّا أنّ الأوّل أولى من جهة أنّ إخراج صورة الاستقرار منها أولى من إخراج صورة رجاء زوال العذر؛ لظهور الروايات في صورة عدم الاستقرار و رجاء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رفع اليد عن ظاهر الأمر خروجا عن التقييد البعيد، غاية الأمر التكافؤ، الموجب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عنها بالحمل على الوجوب مع تقييدها بصورة الاستقرار فهو ضعيف، لأنّ إخراج صورة عدم رجاء الزوال مع عدم الاستقرار، الّتي هي محلّ الخلاف تقييد من غير شاهد و معارضة للدليل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فالأصوب في الجواب ما ذكرناه، لكن بعد الفراغ عن تسليم الإجماع على عدم الوجوب مع رجاء البرء، و إلّا فقد يلوح من الدروس وجوب الاستنابة معه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أنّ وجوب الاستنابة فوريّ إن يئس من البرء و إلّا استحبّ الفوريّة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ظاهر عبارتي الإسكافي و الشيخ في النهاية، المحكيّين في المختلف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ظاهر إطلاق المحقّق في المعتبر </w:t>
      </w:r>
      <w:r>
        <w:rPr>
          <w:rStyle w:val="FootnoteAnchor"/>
          <w:rtl w:val="true"/>
        </w:rPr>
        <w:footnoteReference w:id="220"/>
      </w:r>
      <w:r>
        <w:rPr>
          <w:rFonts w:ascii="Amiri" w:hAnsi="Amiri" w:eastAsia="Amiri" w:cs="Amiri"/>
          <w:color w:val="111111"/>
          <w:sz w:val="28"/>
          <w:sz w:val="28"/>
          <w:szCs w:val="28"/>
          <w:rtl w:val="true"/>
          <w:lang w:bidi="ar-SA"/>
        </w:rPr>
        <w:t xml:space="preserve">، و إن حكي عن المبسوط و الخلاف التصريح بعدم الوجوب على الراجي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جميع ذلك مع إطلاق الأخبار الوهن في الإجماع المنقول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الوهن إلى التقييد اللازم في الروايات على تقدير الوجوب؛ لاستناده إلى ذلك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ينجبر الإجماع المذكور بأنّ المرتفع في صورة رجاء الزوال هو التعجيل إلى الحجّ، لا أصل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فوريّة الحجّ إنّما يدلّ على التعجيل به في أوّل أوقات الإمكان، و مقتضاه سقوط التعجيل مع العذر، و أمّا أصل الحجّ فوجوبه باق بالنسبة إلى الراجي في سنة اخرى، و مع ذلك لا معنى لوجوب البدل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وجب البدل عليه لكان فوريّا كالمبدل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ينافيه ما سمعته من الدروس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يئس عن البراء كان فعل النائب بدلا في حقّه عن أصل الحجّ، و لهذا يجب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استمرّ على ذلك فهو، و إن ارتفع العذر انكشف أنّ المرتفع في متن الواقع هو وجوب التعجيل، دون مباشرة أصل الفعل، و إنّما استحبّ الاستنابة احتياطا لئلّا يموت فيكون قد ترك، لعدم الحجّ و الإحجاج في زمان ضيقه الواقعي، و ان كان هذا بالنسبة إليه غير محرّم، لرجاء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تعلم أنّ محطّ نظر الأصحاب في إطلاقاتهم إلى انّ العاجز يجب عليه البدل لأصل الحجّ، لا في وجوب البدل عن الفعل الّذي هو مقتضى وجوب الاستنابة مع رجاء الزوال، فإطلاقهم لا يوهن في الإجماع المدّعى، مع ما عرفت من الخلاف و المبسوط من التصريح بتقييد إطلاق النهاية، التابع لإطلاق الأخبار؛ للتعبير فيها غالبا بمتونها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الدروس، فهو يحتمل قريبا إرادة استحباب أصل الاستنابة؛ لأنّه لمّا كان المفروض مع رجاء الزوال، فيكون الاستنابة قبل الزوال مبادرة إلى إيجاد الحجّ و لو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فقد كتب له ثواب الحجّ، و إن عاش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أوجب الاستنابة مع الرجاء لم يكن معنى لاستحباب الفور، لأنّ المأتيّ به إمّا بدل أصل الحجّ، أو بدل المعجّل به في اوّل سنة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فاللازم وجوب الفور، لا استحبابه، و ما ذكرناه من العبارة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استظهر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وجوب الاستنابة مع الرجاء، و استحباب الفوريّة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فعلم من ذلك أنّ الظاهر عدم وجوب الاستنابة مع الرجاء، فيلزم التقييد في الروايات، و يوهن بها الاستدلال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 هذا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جار في الأخبار، حيث إنّ الظاهر وجوب إيجاد البدل لأصل الحجّ لا للتعجيل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شمولهما لصورة الرجاء من باب التقيّد،</w:t>
      </w:r>
    </w:p>
    <w:p>
      <w:pPr>
        <w:pStyle w:val="BookText"/>
        <w:rPr/>
      </w:pPr>
      <w:r>
        <w:rPr>
          <w:rFonts w:ascii="Amiri" w:hAnsi="Amiri" w:eastAsia="Amiri" w:cs="Amiri"/>
          <w:color w:val="111111"/>
          <w:sz w:val="28"/>
          <w:sz w:val="28"/>
          <w:szCs w:val="28"/>
          <w:rtl w:val="true"/>
          <w:lang w:bidi="ar-SA"/>
        </w:rPr>
        <w:t>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تأمّلت الأخبار وجدتها ظاهرة فيما ذكرنا، فإنّ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موسرا حال بينه و بين الحجّ مرض أو أمر يعذره اللّه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ظاهر في منع العارض عن أصل الحجّ، دون تعجيله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فليبعث رجلا مكانه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ظاهر في البدليّة، و مع الرجاء لا يتحقّق البدليّة؛ لعلمه أو ظنّه بوجوب الحجّ عليه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بعث الرجل مكانه إلّا لخصوص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مفاد وجوب الحجّ عليه مرّتين، مرّة يبعث مكانه رجلا و مرة يذهب بنفسه، فيعلم من ذلك كلّه أنّ الروايات ظاهرة في البدليّة الّتي لا تتحقّق مع الرجاء بناء على تصريحهم بوجوب المباشرة عند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القول بالاستحباب بما اتّفقوا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الإعادة لو زال العذر و بقيت الاستطاعة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وجبت الاستنابة لم يكن وجه للإعادة؛ لأنّ المأتيّ به بدل فيسقط المبدل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بحكمهم بوجوب الاستنابة مع الاستقرار بلا خلاف بينهم، مع أنّ الظاهر أنّهم يقولون بوجوب الإعادة، أي الإعادة على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الإعادة 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بدليّة حجّ النائب ما دام اليأس، بمعنى أنّ حجّ النائب في نظر المأيوس بدل</w:t>
      </w:r>
    </w:p>
    <w:p>
      <w:pPr>
        <w:pStyle w:val="BookText"/>
        <w:rPr/>
      </w:pPr>
      <w:r>
        <w:rPr>
          <w:rFonts w:ascii="Amiri" w:hAnsi="Amiri" w:eastAsia="Amiri" w:cs="Amiri"/>
          <w:color w:val="111111"/>
          <w:sz w:val="28"/>
          <w:sz w:val="28"/>
          <w:szCs w:val="28"/>
          <w:rtl w:val="true"/>
          <w:lang w:bidi="ar-SA"/>
        </w:rPr>
        <w:t>عن أصل الحجّ، فإذا انكشف الخلاف تبيّن أنّ الواجب عليه هو الحجّ بنفسه، نظير ذلك الوضوء نيابة عند اليأس من القدرة على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انكشف القدرة في جزء من الوقت، فمقتضى الأصل وجوب الإعادة إلّا أن يقوم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دليل في المقام قالوا بوجوب الإعادة، و هذا معنى تمسّكهم بإطلاقات وجوب الحجّ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أورد في الحدائق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حكمهم باستحباب الاستنابة لراجي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الدليل على الاستحباب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 عنه بعض المعاصرين بأنّ الدليل هو عموم أدلّة رجحان الاستنابة للصحيح و المريض، غاية الأمر أنّه تأكّد الاستحباب في هذا المقام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مراد العلماء الاستنابة في حجّ الإسلام، و أدلّة الاستنابة للصحيح و المريض إنّما هي في الحجّ المندوب، كما لا يخفى مع أنّ التأكّد الّذي ادّعاه يطالب بدليله، مع أنّه لا معنى لذكر العلماء هنا بالخصوص فالبحث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يعتبر في وجوب الاستنابة القدرة على بذل الاجرة و وجود من يستأجر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 له النيابة تبرّعا فلا يبعد وجوب إذنه له؛ لأنّه واجد لمن 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وجوب قبول بذل الزاد و الراحلة إلّا للأخبار لم يجب هنا الإقدام على قبول منّة البذل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الواجب عليه غير حجّة الإسلام كحجّة النذر و القضاء، ففي</w:t>
      </w:r>
    </w:p>
    <w:p>
      <w:pPr>
        <w:pStyle w:val="BookText"/>
        <w:rPr/>
      </w:pPr>
      <w:r>
        <w:rPr>
          <w:rFonts w:ascii="Amiri" w:hAnsi="Amiri" w:eastAsia="Amiri" w:cs="Amiri"/>
          <w:color w:val="111111"/>
          <w:sz w:val="28"/>
          <w:sz w:val="28"/>
          <w:szCs w:val="28"/>
          <w:rtl w:val="true"/>
          <w:lang w:bidi="ar-SA"/>
        </w:rPr>
        <w:t>الدروس جزم بوجوب الاستنابة كما في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أولى</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لعلّه كما عن حاشية منه على الدروس، أنّ حجّ الإسلام فرض اللّه ابتداء فهو أولى بالمعذوريّة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وجوب الاستنابة؛ لعدم الدليل و دلالة أدلّة النذر و القضاء على وجوب المباشرة، الساقط بتعذّرها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رواية الخثعميّة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لحجّة الإسلام بالدين في جواز قضاء الأجنبي له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هو الوجوب؛ لأنّ حجّ النذر و القضاء أيضا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دلّ على وجوب الاستنابة لمطلق الحجّ الواجب عند الموت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الموت لا دخل له بجواز النيابة في الحجّ، فإنّه ليس مثل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يستناب للمندوب من الحجّ، و للواجب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المحكيّ عن ظاهر كلمات الأكثر أنّه لو تخلّف أحد الشرائط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الكمال و الحريّة و الاستطاعة و الصحّة و 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فعله حينئذ لم يكن مجزيا عن الواجب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سلك الطريق المخوف أو مع المرض لم يجزأ عن حجّة الإسلام؛ لأنّ الإجزاء فرع الأمر، و إذ لا أمر فلا إجزاء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في الدروس إلى الإجزاء في المريض و المعضوب و الخائف لو تكلّفوه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في كشف اللثام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هو الأقوى إن كان العذر غير مجامع لفعل من أفعال الحجّ، بأن كان الطريق مخوفا إلى الميقات فسلكه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وجوب الحجّ عليه؛ لأنّ عدم الخوف كان شرطا لوجوب الحجّ المتوقّف على السلوك، لا الحجّ الغير المتوقّف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جامع العذر فعلا من أفعال الحجّ، بحيث يمنع عن اتّصافه بالوجوب لم يجزأ عن الواجب، فهو نظير ما لو انحصر الوضوء في إخراج الماء من إناء مغصوب، فإنّه لا يجب قبل الإخراج و يجب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الظاهر من الأدلّة هو عدم وجوب الحجّ على فاقد هذه الشروط في سنة الفقدان، نظير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اقترن الصحّة و تخلية السرب مع الزاد و الراحلة في بعض الأخبار، فجعل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في بدنه، مخلّى في سربه، له زاد و راحلة فهو ممّن يستطيع</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بالاستطاعة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بالزاد و الراحلة من زمان الشروع في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الحكم بالصحّة في المتكلّف بالنسبة إلى جميع الشروط، من دون اختصاص بما عدا الزاد و الراحلة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حال لا يعلم وجه للتفرقة بين الشروط، كما صرّح به في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فرق الشهيد قدّس سرّه بين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الفرق نظر، و المتّجه أنّه لو حصل الاستطاعة الشرعيّة قبل التلبّس بالإحرام ثبت الوجوب و الإجزاء لما بينّاه من عدم اعتبار الاستطاعة، من البلد، و ان حصل</w:t>
      </w:r>
    </w:p>
    <w:p>
      <w:pPr>
        <w:pStyle w:val="BookText"/>
        <w:rPr/>
      </w:pPr>
      <w:r>
        <w:rPr>
          <w:rFonts w:ascii="Amiri" w:hAnsi="Amiri" w:eastAsia="Amiri" w:cs="Amiri"/>
          <w:color w:val="111111"/>
          <w:sz w:val="28"/>
          <w:sz w:val="28"/>
          <w:szCs w:val="28"/>
          <w:rtl w:val="true"/>
          <w:lang w:bidi="ar-SA"/>
        </w:rPr>
        <w:t xml:space="preserve">التلبس قبل تحقق الاستطاعة انتفى الامران معا، سواء كان عدم الاستطاعة لعدم القدرة على تحصيل الزاد و الراحلة، أو بالمرض المقتضي لسقوط الحجّ، أو لخوف الطريق، أو لغير ذلك؛ لأنّ ما فعله لم يكن واجبا، فلا يجزيه عن الواجب كما لا يجزيه الواجب الموقّت قبل دخول وقته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جيّد،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و إن كان هو الإجزاء في المقامين، إلّا أنّ الإجماع أوجب المصير إلى عدم الإجزاء في فاقد الزاد و الراحلة، و كذا النصّ في عدم إجزاء حجّ المتسكّع </w:t>
      </w:r>
      <w:r>
        <w:rPr>
          <w:rStyle w:val="FootnoteAnchor"/>
          <w:rtl w:val="true"/>
        </w:rPr>
        <w:footnoteReference w:id="237"/>
      </w:r>
      <w:r>
        <w:rPr>
          <w:rFonts w:ascii="Amiri" w:hAnsi="Amiri" w:eastAsia="Amiri" w:cs="Amiri"/>
          <w:color w:val="111111"/>
          <w:sz w:val="28"/>
          <w:sz w:val="28"/>
          <w:szCs w:val="28"/>
          <w:rtl w:val="true"/>
          <w:lang w:bidi="ar-SA"/>
        </w:rPr>
        <w:t>بناء على عموم التسكّع لمن هو غير مستطيع في بلده، و إن كان واجدا للزاد و الراحلة من الميقات إلى تمام أفعال الحجّ</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كلام الشهيد هو الفرق بين الاستطاعة و بين ما رجع إلى 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الأصحاب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الفرق أنّ الاستطاعة لمّا كانت معتبرة من البلد، لم يجزأ الحجّ تسكّعا عن الواجب و إن كان التسكّع في مقدّمة الحجّ قبل الإحرام؛ لأنّ من دخل إلى الميقات متسكّعا فليس واجدا لشرط وجوب الإحرام لحجّة الإسلام؛ لأنّ شرطه الاستطاعة من البلد، كما صرّح به المحقّق و الشهيد الثانيان في حواشيهما على الشرائع و الإرشاد، بل نسبه المحقّق الثاني في حاشيتي الشرائع و الإرشاد إلى ظاهر كلامهم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أيضا من الشهيد في الدروس </w:t>
      </w:r>
      <w:r>
        <w:rPr>
          <w:rStyle w:val="FootnoteAnchor"/>
          <w:rtl w:val="true"/>
        </w:rPr>
        <w:footnoteReference w:id="239"/>
      </w:r>
      <w:r>
        <w:rPr>
          <w:rFonts w:ascii="Amiri" w:hAnsi="Amiri" w:eastAsia="Amiri" w:cs="Amiri"/>
          <w:color w:val="111111"/>
          <w:sz w:val="28"/>
          <w:sz w:val="28"/>
          <w:szCs w:val="28"/>
          <w:rtl w:val="true"/>
          <w:lang w:bidi="ar-SA"/>
        </w:rPr>
        <w:t>على ما حكاه في المدارك في مسألة بلوغ الصبيّ</w:t>
      </w:r>
    </w:p>
    <w:p>
      <w:pPr>
        <w:pStyle w:val="BookText"/>
        <w:rPr/>
      </w:pPr>
      <w:r>
        <w:rPr>
          <w:rFonts w:ascii="Amiri" w:hAnsi="Amiri" w:eastAsia="Amiri" w:cs="Amiri"/>
          <w:color w:val="111111"/>
          <w:sz w:val="28"/>
          <w:sz w:val="28"/>
          <w:szCs w:val="28"/>
          <w:rtl w:val="true"/>
          <w:lang w:bidi="ar-SA"/>
        </w:rPr>
        <w:t xml:space="preserve">قبل أحد الموقفين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إمكان المسير فاشتراطه بالنسبة إلى المقدّمات يعني المسير من البلد إلى الميقات واضح، بمعنى أنّ المكلّف المستطيع لو أقدم على الضرر أو الحرج حتّى وصل إلى الميقات، بحيث لم يكن في وقت التلبّس بأفعال الحجّ من الإحرام إلى آخرها متضمّنا لمحرّم، كان حجّه صحيحا؛ لأنّ إمكان المسير لا يعتبر من البلد إلّا لأصل الخروج من البلد، فإذا خرج منه و لو على الوجه المحرّم و وصل إلى الميقات كلّف بالحجّ</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اشتراطه بالنسبة إلى المسير من الميقات إلى مكّة و المشاعر فهو مناف لوجوب الحجّ، إلّا على احتمال تقرّر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التكليف بالفعل على تقدير تحقّق أمر، بأن يكون تحقّق ذلك الأمر كاشفا عن تحقّق الوجوب إذا كان ذلك الأمر مباحا، كأن يكلّف بالحجّ على تقدير اختيار سلوك الطريق من الميقات إلى مكّة و المشاعر، بأن لا يكون السلوك مقدّمة وجوديّة صرفة، حتّى تجب إيجادها، بل يكون مقدّمة وجوب، لكن لا بمعنى توقّف حدوث الوجوب على تحقّقها، بأن يتأخّر الوجوب عنه حتى لا يمكن تحقّقه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المقصود بما سبق اتّصاف الفعل بالوجوب من أوّل الإحرام، فكيف يتوقّف على اختيار سلوك المسافة بين الميقات و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كون الوجوب مراعى بتحقّقه، بأن يكون تحقّق السلوك باختياره كاشفا عن سبق الوجوب، نظير الإجازة في الفضولي، بناء على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له أن ينوي الوجوب في أوّل الإحرام إذا علم من نفسه الالتزام بسلوك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ذهب جماعة من المعاصرين إلى جواز تحقّق التكليف المراعى بتحقّق مقدّمة وجوديّة و لو كان امرا محرّما، فجوّزوا الحجّ بنيّة الوجوب إذا كان سلوك الطريق بين الميقات و مكّة و المشاعر محرّما؛ لأجل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ذلك في الاصول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الاحتمال الّذي ذكرناه فيما نحن فيه أيضا مردود بأنّ ما دلّ على عدم إيجاب الأمر العسر و ما فيه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مفهوم صحيحة الخثعميّ المتقدّمة في خصوص الحجّ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يكون الحرج في نفسه أو في مقدّمته، فلا يكون الحجّ الموقوف على مقدّمة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وجه آخر أسهل من سابقه،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التلبّس بالاحرام و الحجّ موقوف على التزام سلوك الطريق العسر إذا لم يبلغ حدّ التحريم، فيحدث وجوب التلبّس بعد الالتزام، لا أنّ كون السلوك كاشفا عن سبق الوجوب،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منافاته لما دلّ على عدم وجوب الحجّ مع المرض أو نحوه ممّا يشمل مؤنة قبل المقدّمات أو في خلال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تعلّق الوجوب بالتزام شي‌ء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الاختيار باقيا إلى حين الدخول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فتخلّف الشروط الراجعة إلى إمكان المسير بالنسبة إلى المسير من الميقات إلى ما بعده لا يجتمع مع وجوب الحجّ، فيحتمل أن يكون مراده ما لو تكلّف المريض و المعضوب إلى الميقات لا أزيد،</w:t>
      </w:r>
    </w:p>
    <w:p>
      <w:pPr>
        <w:pStyle w:val="BookText"/>
        <w:rPr/>
      </w:pPr>
      <w:r>
        <w:rPr>
          <w:rFonts w:ascii="Amiri" w:hAnsi="Amiri" w:eastAsia="Amiri" w:cs="Amiri"/>
          <w:color w:val="111111"/>
          <w:sz w:val="28"/>
          <w:sz w:val="28"/>
          <w:szCs w:val="28"/>
          <w:rtl w:val="true"/>
          <w:lang w:bidi="ar-SA"/>
        </w:rPr>
        <w:t>لقرينة قوله في تعليل الحكم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باب تحصيل الشرط فلا يجب، فإذا حصل وجب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حصول الشرط قبل الوجوب، فلا يشمل المكلّف بعد الميقات؛ لأنّ الإحرام لا بدّ أن يقع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 ذلك أنّه فيما بعد لم يستثن ممّا ذكر إلّا ما إذا تضرّر و قارن ارتكاب الضرر بعض المناسك </w:t>
      </w:r>
      <w:r>
        <w:rPr>
          <w:rStyle w:val="FootnoteAnchor"/>
          <w:rtl w:val="true"/>
        </w:rPr>
        <w:footnoteReference w:id="245"/>
      </w:r>
      <w:r>
        <w:rPr>
          <w:rFonts w:ascii="Amiri" w:hAnsi="Amiri" w:eastAsia="Amiri" w:cs="Amiri"/>
          <w:color w:val="111111"/>
          <w:sz w:val="28"/>
          <w:sz w:val="28"/>
          <w:szCs w:val="28"/>
          <w:rtl w:val="true"/>
          <w:lang w:bidi="ar-SA"/>
        </w:rPr>
        <w:t>فإنّ مقتضى ذلك أنّه لو قارن بعض المناسك ارتكاب الحرج المنفيّ كان داخلا في عموم حكمه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مراده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 المتسكّع من حيث الزاد و الراحلة لا يجزي عن الواجب؛ لعدم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الممنوع، فحيث كان يجب عليه الاستنابة و لو كان راجيا لزوال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الشهيد في الدروس كما تقدّم عنه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بأن يقول بالوجوب التخييري بين مباشرة الحجّ 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ضرر مقارن لبعض المناسك يوجب تحريم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الاستنابة؛ لأنّ أدلّة الحرج إنّما رفع تعيّن المباشرة على من كان مريضا أو معضوبا أو ممنوعا 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التأويل لا ينافي في الممنوع لضيق الوقت، فإنّ الظاهر عدم وجوب الاستنابة عليه، فيكون تكليفه للحجّ بتعجيل السير وطيّ المنازل ليلا و نهارا على خلاف العادة لإدراك الوقت عسرا غير واجب، لا عينا و لا بدل له حتّى يكون تخييرا إلّا أن يجعل بدله الحجّ في السنة الآتية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مراد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إجزاء الحجّ متكلّفا</w:t>
      </w:r>
    </w:p>
    <w:p>
      <w:pPr>
        <w:pStyle w:val="BookText"/>
        <w:rPr/>
      </w:pPr>
      <w:r>
        <w:rPr>
          <w:rFonts w:ascii="Amiri" w:hAnsi="Amiri" w:eastAsia="Amiri" w:cs="Amiri"/>
          <w:color w:val="111111"/>
          <w:sz w:val="28"/>
          <w:sz w:val="28"/>
          <w:szCs w:val="28"/>
          <w:rtl w:val="true"/>
          <w:lang w:bidi="ar-SA"/>
        </w:rPr>
        <w:t>عن حجّة الإسلام؛ لأنّها حقيقة واحدة تجب في حال الاستطاعة و يستحبّ في حال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اختلاف أحكام واجبه مع مستحبّه، فإنّما هي أحكام تعرض له من حيث صفة الوجوب و الاستحباب، نظير النافلة المنذورة و نحوها في جواز الفعل على الراحلة و عدمه، لا من حيث ذات الواجب و المستحبّ حتّى تكشف ذلك عن تغاير الحقيقتين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عن مقتضى القاعدة إجزاء الحجّ فقيرا عن حجّة الإسلام لأجل النصّ و الإجماع و لم يقم ذلك في الحجّ متكلّفا مع المرض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بعض المناسك مقارنا لارتكاب ضرر محرّم فالوجه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و إن لم يكن إجزاؤه عن الواجب مقتضى القاعدة، إلّا أنّ الفعل الّذي ارتفع وجوبه لأجل العسر و الحرج مع ثبوت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تكلّفه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مسقطا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أمر المولى بفعل في زمان فأسقطه عن قوم لأجل تعسّره عليهم فجاءوا به مكلّفا سقط عنهم، بحيث لو بنى المولى على تكليف من ترك الفعل في الزمان الأوّل بالإتيان ثانيا لم يدخل اولئك المكلّفون في التكليف الثاني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الوجوه الستّة المذكورة لتوجيه كلام الشهيد، لا يمكن الاعتماد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المسألة ما ذكره من عدم الفرق بين الزاد و الراحلة و غيرهما في الإجزاء ان كان تكلّف الفاقد قبل التلبّس بالإحرام، و عدم الإجزاء إن كان تكلّفه بعد التلبّس أيضا، لكن استقامته على الإطلاق إنّما هو على مذهبه، من عدم اعتبار الاستطاعة من البلد، و إلّا فيختصّ الإجزاء بالمكلّف من غير جهة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استظهرنا من الأخبار اتّحاد سياق الاعتبار في الزاد و الراحلة و إمكان المسير من حيث اعتبار ثبوتها من البلد، كان اللازم عدم الإجزاء في المكلّف من غير جهة الفقر أيضا، كما تقدّم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الإحرام و دخول الحرم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وجب عليه في الحجّ، فلا يقضى عنه مع الاستقرار بلا خلاف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الأخبار، مثل مصحّحة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خرج حاجّا و معه جمل و له نفقة و زاد فمات في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صرورة ثمّ مات في الحرم فقد أجزأه عن حجّه، و ان مات و هو صرورة قبل أن يحرم، جعل جمله و زاده و نفقته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عن ذلك شي‌ء فهو للورثة إن لم يكن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الحجّة تطوّعا ثمّ مات في الطريق قبل أن يحرم، لمن يكون جمله و نفقته و ما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جميع ما معه و ما ترك للورثة إلّا أن يكون عليه دين فيقضى عنه منه أو يوصي بوصيّة فينفذ ذلك لمن أوصى له و جعل ذلك في ثلثه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المصحّح عن ضريس، عن أبي جعفر عليه السّلام في رجل خرج حاجّا حجّة الإسلام فمات في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مات في الحرم فقد أجزأ عن حجّة الإسلام، و إن مات دون الحرم فليقض عنه وليّه حجّة الإسلام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مصحّحة زرارة الواردة في المحصور، عن أبي جعفر عليه السّلام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هو محرم قبل أن ينتهي إلى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إن كانت حجّة الإسلام و يعتمر، إنّما هو شي‌ء عليه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خرج حاجّا فمات في الطريق، ان كان مات في الحرم قد سقطت عنه الحجّة و إن مات قبل دخول الحرم لم يسقط عنه الحجّ، فليقض عنه وليّه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مقتضى مفهوم العبارة عدم الإجزاء لو مات قبل دخول الحرم و ان كان بعد الإحرام، كما عن المشهور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اجتزأ الشيخ في الخلاف </w:t>
      </w:r>
      <w:r>
        <w:rPr>
          <w:rStyle w:val="FootnoteAnchor"/>
          <w:rtl w:val="true"/>
        </w:rPr>
        <w:footnoteReference w:id="252"/>
      </w:r>
      <w:r>
        <w:rPr>
          <w:rFonts w:ascii="Amiri" w:hAnsi="Amiri" w:eastAsia="Amiri" w:cs="Amiri"/>
          <w:color w:val="111111"/>
          <w:sz w:val="28"/>
          <w:sz w:val="28"/>
          <w:szCs w:val="28"/>
          <w:rtl w:val="true"/>
          <w:lang w:bidi="ar-SA"/>
        </w:rPr>
        <w:t xml:space="preserve">و الحلّي بالإحرام </w:t>
      </w:r>
      <w:r>
        <w:rPr>
          <w:rStyle w:val="FootnoteAnchor"/>
          <w:rtl w:val="true"/>
        </w:rPr>
        <w:footnoteReference w:id="253"/>
      </w:r>
      <w:r>
        <w:rPr>
          <w:rFonts w:ascii="Amiri" w:hAnsi="Amiri" w:eastAsia="Amiri" w:cs="Amiri"/>
          <w:color w:val="111111"/>
          <w:sz w:val="28"/>
          <w:sz w:val="28"/>
          <w:szCs w:val="28"/>
          <w:rtl w:val="true"/>
          <w:lang w:bidi="ar-SA"/>
        </w:rPr>
        <w:t>، لا لمفهوم ذيل صحيحة بريد حتّى يعارض بمنطوق ذيل رواية ضريس، لأنّ الذيل مجرّد عن المفهوم؛ لوقوعه قسيما للشرطيّة المذكورة في الصدر، فليس لشي‌ء منها مفهوم، بل لظاهر ذيل الصحيحة، حيث إنّ وجوب القضاء منوط فيه بعدم التلبّس بالإحرام، فلا يعارضه تضمّن صدرها لإناطة الإجزاء بالدخول في الحرم، لفهم العرف تقديم الذيل نظرا إلى أنّه الظاهر في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حسن لو لا رواية ضريس، فإنّ ظهورها المستفاد من إطلاقها مقدّم على الظهور المستفاد من ذيل صحيحة بريد المقدّم على ظهور صدرها، مع أنّ ما ذكرناه من التقديم محلّ المنع، و مع الإغماض يكفي في المقام أصالة عدم السقوط؛ لأنّ الكلام بعد استقرار الحجّ على الشخص و قبله لا قضاء عن الميت و إن مات قبل الإحرام على المشهور </w:t>
      </w:r>
      <w:r>
        <w:rPr>
          <w:rStyle w:val="FootnoteAnchor"/>
          <w:rtl w:val="true"/>
        </w:rPr>
        <w:footnoteReference w:id="254"/>
      </w:r>
      <w:r>
        <w:rPr>
          <w:rFonts w:ascii="Amiri" w:hAnsi="Amiri" w:eastAsia="Amiri" w:cs="Amiri"/>
          <w:color w:val="111111"/>
          <w:sz w:val="28"/>
          <w:sz w:val="28"/>
          <w:szCs w:val="28"/>
          <w:rtl w:val="true"/>
          <w:lang w:bidi="ar-SA"/>
        </w:rPr>
        <w:t xml:space="preserve">، خلافا للمحكيّ عن شيخنا المفيد و الشيخ في جملة من كتبه، فأطلقا وجوب القضاء و لو مع عدم الاستقرار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 الأخبار، و لا يصرفها عن إطلاقها التعبير بالقضاء عنه، الظاهر في مورد الفوت الّذي هو فرع الاستقرار؛ لأنّ القضاء عن الشخص ربّما يطلق فيما لم يستقرّ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المراد بالقضاء عن الميّت نظير قضاء الدين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 الغالب إطلاقه في مورد الفوت، فالفوت أعمّ من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فليس الظهور بحيث يقيّد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صحيحة بريد غير مشتملة على لفظ القضاء، و ليس المشتمل عليه قابلة لتقييدها؛ لعدم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دلّ على وجوب الاستنابة للحيّ العاجز المأيوس </w:t>
      </w:r>
      <w:r>
        <w:rPr>
          <w:rStyle w:val="FootnoteAnchor"/>
          <w:rtl w:val="true"/>
        </w:rPr>
        <w:footnoteReference w:id="256"/>
      </w:r>
      <w:r>
        <w:rPr>
          <w:rFonts w:ascii="Amiri" w:hAnsi="Amiri" w:eastAsia="Amiri" w:cs="Amiri"/>
          <w:color w:val="111111"/>
          <w:sz w:val="28"/>
          <w:sz w:val="28"/>
          <w:szCs w:val="28"/>
          <w:rtl w:val="true"/>
          <w:lang w:bidi="ar-SA"/>
        </w:rPr>
        <w:t>، فإنّ هذا يكشف عن أنّ الوجوب الماليّ لا يسقط بسقوط الوجوب البدنيّ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الصحيحتين إن حملتا من جهة اشتمالهما على وجوب القضاء</w:t>
      </w:r>
    </w:p>
    <w:p>
      <w:pPr>
        <w:pStyle w:val="BookText"/>
        <w:rPr/>
      </w:pPr>
      <w:r>
        <w:rPr>
          <w:rFonts w:ascii="Amiri" w:hAnsi="Amiri" w:eastAsia="Amiri" w:cs="Amiri"/>
          <w:color w:val="111111"/>
          <w:sz w:val="28"/>
          <w:sz w:val="28"/>
          <w:szCs w:val="28"/>
          <w:rtl w:val="true"/>
          <w:lang w:bidi="ar-SA"/>
        </w:rPr>
        <w:t>على المستقرّ لم يكن فيهما تعرّض لبيان حكم غير المستقرّ عليه إذا مات بعد دخول الحرم، و إن كان حكمه يستفاد من الإجماع و الأولويّة، و هو في غاية البعد، بأن يقال بأنّ الأخبار مسوقة صدرا و ذيلا لحكم المستقرّ، و حكم غيره مستفاد من الإجماع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دلّ على أنّ الحجّ دين حتّى قبل الاستقرار مثل حديث الخثعميّة حيث سألت النبي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أدركه الحجّ، و هو شيخ كبير لا يستطيع أن يلبث على دابّته، فهل ترى أن أحجّ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لو كان على أبيك دين، فقضيته عنه نفعه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إمّا عمّا بعد الموت أو في حال الحياة، و على التقدير الأوّل فهو ممّا نحن، و على الثاني فمناط الاستدلال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عدم القضاء بموثّقة أبي بصير الواردة في امرأة مرضت في رمضان، فماتت في شوّال، فأوصتني أن أقضي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برئت من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 قد أوصتني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تقضي عنها شيئا لم يجعله اللّه عليها، فإن اشتهيت أن تصوم فصم لنفسك</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مورد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المريض المستمرّ به المرض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القضاء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المنتهى نسبته إلى الأصحاب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نفي القضاء على وجه الوجوب، يمنع منه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الإمام عليه السّلام عن الإتيان به مع الإيصاء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المستحبّ الموصى به لو لم يصر واجبا بالوصيّة لا يخرج عن الاستحباب، بحيث يمنع الإمام من الإقدام عليه، و لو مع إصرار السائل و ميله إلى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بمثل هذه الرواية لا يخلو عن إشكال سيّما في مقابلة 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إشارة إلى اعتبار الاستقرار، حتّى حكي عن شارح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أخي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بالاعتبار اجتهاد في مقابل النصّ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صاحب الحدائق، و من تبعه من بعض المعاصرين، حيث استدلّا بهذه الرواية على أنّه لا يجب القضاء إلّا مع استقرار الأداء و اشتغال الذمّة به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قضاء الحائض للصوم خرج بالدليل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نظرت إلى الرواية بالنظرة الاولى تفهم أنّه ليس فيها</w:t>
      </w:r>
    </w:p>
    <w:p>
      <w:pPr>
        <w:pStyle w:val="BookText"/>
        <w:rPr/>
      </w:pPr>
      <w:r>
        <w:rPr>
          <w:rFonts w:ascii="Amiri" w:hAnsi="Amiri" w:eastAsia="Amiri" w:cs="Amiri"/>
          <w:color w:val="111111"/>
          <w:sz w:val="28"/>
          <w:sz w:val="28"/>
          <w:szCs w:val="28"/>
          <w:rtl w:val="true"/>
          <w:lang w:bidi="ar-SA"/>
        </w:rPr>
        <w:t>تعرّض لحكاية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الغير الواجب على الحيّ أداء أو قضاء لا يجب أو لا يجوز فعله عنه ميّتا، فلا يجوز أن يقضى عنه صوم لم يجب قضاؤه عليه بأن لم يبرء من مرضه ليقضيه و كذا فيما نحن فيه، حيث انكشف بالموت أنّ الحجّ لم يكن واجبا على هذا الميّت، فلا يفعل عنه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 من خروج قضاء صوم الحائض، يجري فيما نحن فيه أيضا؛ إذ لا بعد في تخصيص تلك القاعدة بالأخبار المستفيضة الواردة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ما سيجي‌ء من اعتبار الاستقرار 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 المصنّف و غيره عدم الفرق فيمن مات بعد دخول الحرم، بين أن يموت محرما أو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بين الإحرامين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 أن يقع موته في الحرم أو في الحلّ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قد عاد من الحرم إليه فاتّفق موته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و إن اشتملت على ذكر الموت في الحرم، إلّا أنّ المقصود منها بعد دخول الحرم، كما هو الظاهر في مقام بيان ذكر شقّي موته في الطريق، بمعنى أنه إن كان لم يصل بعد إلى الحرم يقضى عنه، كما هو ظاهر قوله في رواية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مات دون الحرم فليقض عنه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الوصول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وصل إليه لم يقض عنه و ان رجع عنه إلى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من ذكر القسمين بيان محلّ الموت،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محلّ وصول المحرم، و لذا ادّعى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الأخبار هو عدم الفرق بين موته في الحلّ و الحرم </w:t>
      </w:r>
      <w:r>
        <w:rPr>
          <w:rStyle w:val="FootnoteAnchor"/>
          <w:rtl w:val="true"/>
        </w:rPr>
        <w:footnoteReference w:id="266"/>
      </w:r>
      <w:r>
        <w:rPr>
          <w:rFonts w:ascii="Amiri" w:hAnsi="Amiri" w:eastAsia="Amiri" w:cs="Amiri"/>
          <w:color w:val="111111"/>
          <w:sz w:val="28"/>
          <w:sz w:val="28"/>
          <w:szCs w:val="28"/>
          <w:rtl w:val="true"/>
          <w:lang w:bidi="ar-SA"/>
        </w:rPr>
        <w:t>، و إلّا فلا يخفى على أحد اشتمال الأخبار على ذكر موته في الحرم، فاستغراب ذلك عن صاحب الحدائق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الاستغراب من المحقّق الثاني في حاشية الشرائع،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أنّ إطلاق عبارة الشرائع لمثل ما لو مات في الحلّ أو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أورد في المختلف رواية عن المفيد يتضمّن اعتبار موته في الحرم </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إذا لاحظت المرسلة لا تجدها إلّا كغيرها من روايات الباب أو أظهر في ذلك الإطلاق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النصّ كفاية دخول الحرم عن النسكين، أعني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العمرة</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من غير فرق أن يكون الإحرام لعمرة التمتّع أو لحجّ القران أو الإفراد، و ان كان ظاهر ما تقدّم من الصحيحتين </w:t>
      </w:r>
      <w:r>
        <w:rPr>
          <w:rStyle w:val="FootnoteAnchor"/>
          <w:rtl w:val="true"/>
        </w:rPr>
        <w:footnoteReference w:id="271"/>
      </w:r>
      <w:r>
        <w:rPr>
          <w:rFonts w:ascii="Amiri" w:hAnsi="Amiri" w:eastAsia="Amiri" w:cs="Amiri"/>
          <w:color w:val="111111"/>
          <w:sz w:val="28"/>
          <w:sz w:val="28"/>
          <w:szCs w:val="28"/>
          <w:rtl w:val="true"/>
          <w:lang w:bidi="ar-SA"/>
        </w:rPr>
        <w:t>حجّ التمتّع و كفاية دخول الحرم لعمرته عن نسكه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سابقا في شرائط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فوريّا،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أهمل استقرّ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تركه مع وجوبه عليه واقعا، و يتوقّف وجوبه الواقعيّ على اجتماع جميع الشرائط و بقائها إلى أن يمضي من يوم النحر زمان يتمكّن مثله من أداء جميع أفعال الحجّ فيه؛ إذ لا يحسن الإيجاب واقعا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ذلك في الاستقرار هو المحكيّ عن الأكثر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الأصحاب بأنّ من حصل له الشرائط فتخلّف عن الرفقة ثمّ مات قبل حجّ الناس لا يجب القضاء عنه؛ لتبيّن عدم استقرار الحجّ في ذمّته بظهور 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إن ثبت أنّ وجوب القضاء تابع لوجوب الأداء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موضع الشكّ، حيث إنّ ترك الحجّ لم يقع بعذر شرعيّ، فيمكن أن يكون بتعمّد التأخير مع وجوب ذلك عليه يستقرّ الحجّ في ذمّته، و ان لم يمض الزمان الّذي يقع فيه المناسك، كمن أفطر في شهر رمضان ثمّ سافر لإسقاط الكفّارة و رفع الإثم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دلّ على كون الحجّ كالدين، هو اعتبار اشتغال الذمّة به فعلا قبل الموت، مثل مصحّحة معاوية بن عمّار، في رجل توفّي فأوصى أن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فمن جميع المال، إنّه بمنزلة الدين الواجب، و إن كان قد حجّ فمن ثلثه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رواية حارث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أوصى بحجّة؟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فهي من صلب ماله، إنّما هو دين عليه، و إن كان حجّ فهي من الثلث</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رواية الخثعميّة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 ذلك ما دلّ من المستفيضة على كونه من صلب المال و أنّه يوزّع التركة عليه و على الزكاة الواجبة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صحيحة بريد المتقدّمة الصريحة في تقديم اجرة الحجّ على الميراث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يتمّ إلّا بكون الحجّ ثابتا في ذمّة الميّت؛ لأنّ احتمال أن يكون شيئا يجب إخراجه من أصل المال و إن لم يكن من قبيل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قبيل مؤنة تجهيز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و التصريح بإخراجه من صلب المال في بعضها الآخر </w:t>
      </w:r>
      <w:r>
        <w:rPr>
          <w:rStyle w:val="FootnoteAnchor"/>
          <w:rtl w:val="true"/>
        </w:rPr>
        <w:footnoteReference w:id="280"/>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التقييد بالاستقرار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مقيّدا له بصورة الاستقرار، بل هو كاشف عن أنّ مطلق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استقرّ وجوبه على المكلّف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وجوبا متعلّقا بالمال لا يسقط بسقوط الوجوب البدنيّ، فوجوبه الماليّ مستقرّ مطلقا، و لهذا حكموا بوجوب الاستنابة على العاجز المأيوس و إن لم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أخبار وجوب الاستنابة للحيّ العاجز </w:t>
      </w:r>
      <w:r>
        <w:rPr>
          <w:rStyle w:val="FootnoteAnchor"/>
          <w:rtl w:val="true"/>
        </w:rPr>
        <w:footnoteReference w:id="281"/>
      </w:r>
      <w:r>
        <w:rPr>
          <w:rFonts w:ascii="Amiri" w:hAnsi="Amiri" w:eastAsia="Amiri" w:cs="Amiri"/>
          <w:color w:val="111111"/>
          <w:sz w:val="28"/>
          <w:sz w:val="28"/>
          <w:szCs w:val="28"/>
          <w:rtl w:val="true"/>
          <w:lang w:bidi="ar-SA"/>
        </w:rPr>
        <w:t xml:space="preserve">و أخبار وجوب الاستنابة عن الميّت </w:t>
      </w:r>
      <w:r>
        <w:rPr>
          <w:rStyle w:val="FootnoteAnchor"/>
          <w:rtl w:val="true"/>
        </w:rPr>
        <w:footnoteReference w:id="282"/>
      </w:r>
      <w:r>
        <w:rPr>
          <w:rFonts w:ascii="Amiri" w:hAnsi="Amiri" w:eastAsia="Amiri" w:cs="Amiri"/>
          <w:color w:val="111111"/>
          <w:sz w:val="28"/>
          <w:sz w:val="28"/>
          <w:szCs w:val="28"/>
          <w:rtl w:val="true"/>
          <w:lang w:bidi="ar-SA"/>
        </w:rPr>
        <w:t>متساوية في الإطلاق الشامل للمستقرّ و غيره، فأيّ دليل أو اعتبار دلّ على وجوب تقييد الأخيرة دون الأوّليّة؟</w:t>
      </w:r>
    </w:p>
    <w:p>
      <w:pPr>
        <w:pStyle w:val="BookText"/>
        <w:rPr/>
      </w:pPr>
      <w:r>
        <w:rPr>
          <w:rFonts w:ascii="Amiri" w:hAnsi="Amiri" w:eastAsia="Amiri" w:cs="Amiri"/>
          <w:color w:val="111111"/>
          <w:sz w:val="28"/>
          <w:sz w:val="28"/>
          <w:szCs w:val="28"/>
          <w:rtl w:val="true"/>
          <w:lang w:bidi="ar-SA"/>
        </w:rPr>
        <w:t>فالتمسّك بما ذكرنا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ذلك بما تقدّم سابقا من أنّ وجوب الفعل عن الميّت تابع لوجوبه عليه حال الحياة، على ما استفيد من رواية أبي بصير المتقدّمة في قضاء الصوم عن المرأة المريضة الّتي ماتت في مرضها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عرفت الإشكال في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منه ما تقدّم من بعض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ذلك في الفساد ما قيل في منشأ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القضاء تدارك ما فات، فلا يحصل إلّا بعد اشتغال الذمّة </w:t>
      </w:r>
      <w:r>
        <w:rPr>
          <w:rStyle w:val="FootnoteAnchor"/>
          <w:rtl w:val="true"/>
        </w:rPr>
        <w:footnoteReference w:id="285"/>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المطلوب صحيحة بريد المتقدّمة </w:t>
      </w:r>
      <w:r>
        <w:rPr>
          <w:rStyle w:val="FootnoteAnchor"/>
          <w:rtl w:val="true"/>
        </w:rPr>
        <w:footnoteReference w:id="286"/>
      </w:r>
      <w:r>
        <w:rPr>
          <w:rFonts w:ascii="Amiri" w:hAnsi="Amiri" w:eastAsia="Amiri" w:cs="Amiri"/>
          <w:color w:val="111111"/>
          <w:sz w:val="28"/>
          <w:sz w:val="28"/>
          <w:szCs w:val="28"/>
          <w:rtl w:val="true"/>
          <w:lang w:bidi="ar-SA"/>
        </w:rPr>
        <w:t>الخالية عن لفظ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بقضاء الحجّ عن الميّت نظير قضاء الدين عنه، و ليس المراد به فعل العبادة في خارج وقتها المضروب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الفوت عرفا و لو مع عدم اشتغال الذمّة فعلا، بل مجرّد تحقّق الاستطاعة يكفي في صدق الفوت، إذا ترك الحجّ لموانع اخر، كوجود العدوّ في الطريق أو حدوث مرض أو غير ذلك من الشواغل المانعة</w:t>
      </w:r>
    </w:p>
    <w:p>
      <w:pPr>
        <w:pStyle w:val="BookText"/>
        <w:rPr/>
      </w:pPr>
      <w:r>
        <w:rPr>
          <w:rFonts w:ascii="Amiri" w:hAnsi="Amiri" w:eastAsia="Amiri" w:cs="Amiri"/>
          <w:color w:val="111111"/>
          <w:sz w:val="28"/>
          <w:sz w:val="28"/>
          <w:szCs w:val="28"/>
          <w:rtl w:val="true"/>
          <w:lang w:bidi="ar-SA"/>
        </w:rPr>
        <w:t>كما لا يخفى على من لا حظ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مرادهم ممّن لم يستقرّ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يستقرّ عليه مباشرة و لا استنابة؛ إذ ظاهرهم أنّ من وجب عليه الاستنابة إذا لم يستنب حتّى مات وجبت الاستنابة عنه و إن لم يستقرّ الحجّ في ذمّته، و قد صرّح به الشهيد و المحقّق الثانيان في المسالك و حاشية الشرائع </w:t>
      </w:r>
      <w:r>
        <w:rPr>
          <w:rStyle w:val="FootnoteAnchor"/>
          <w:rtl w:val="true"/>
        </w:rPr>
        <w:footnoteReference w:id="287"/>
      </w:r>
      <w:r>
        <w:rPr>
          <w:rFonts w:ascii="Amiri" w:hAnsi="Amiri" w:eastAsia="Amiri" w:cs="Amiri"/>
          <w:color w:val="111111"/>
          <w:sz w:val="28"/>
          <w:sz w:val="28"/>
          <w:szCs w:val="28"/>
          <w:rtl w:val="true"/>
          <w:lang w:bidi="ar-SA"/>
        </w:rPr>
        <w:t>، بل جعل أوّلهما ذلك مراد المحقّق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بعد الاستقرار و لم يؤدّ قضي عنه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فعدم القضاء عن الميّت مختصّ عندهم بمن لم يستقرّ عليه المباشرة و لا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الإشكال في الفرق بين الاستنابة عن الحيّ العاجز و عن الميّت، في حكمهم بوجوب الأوّل، و عدم وجوب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يتفرّع على ما ذكرنا من معنى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قبل مضيّ زمان استيفاء أفعال الحجّ بأسرها،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بعد مضيّ زمان دخول الحرم، فإنّه لا يكفي في التكليف بالحجّ، و إن علم الآمر بإدراك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به في إسقاط وجوب الاستنابة عن المستقرّ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لأجل حصول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بعد مضيّ زمان استيفاء أفعال لا يضرّ ترك غيرها اضطرارا، فيلاحظ بالاستقرار؛ لأنّه لو علم بالحال وجب عليه الإتيان بالممكن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فالمعيار كونه بحيث لو علم حاله في الواقع حكم عليه بالوجوب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 كلّ عذر يكشف عن عدم الوجوب عليه في تلك السنة، مثل ما لو احصر الركب الّذي كان يمكنه الخروج معه فتحلّلوا، كما صرّح به في المسالك،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سلكوا بعد ذلك طريقا آخر فحجّوا،</w:t>
      </w:r>
    </w:p>
    <w:p>
      <w:pPr>
        <w:pStyle w:val="BookText"/>
        <w:rPr/>
      </w:pPr>
      <w:r>
        <w:rPr>
          <w:rFonts w:ascii="Amiri" w:hAnsi="Amiri" w:eastAsia="Amiri" w:cs="Amiri"/>
          <w:color w:val="111111"/>
          <w:sz w:val="28"/>
          <w:sz w:val="28"/>
          <w:szCs w:val="28"/>
          <w:rtl w:val="true"/>
          <w:lang w:bidi="ar-SA"/>
        </w:rPr>
        <w:t xml:space="preserve">استقرّ عليه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تلف ماله قبل مضيّ زمان إمكان الرجوع، فعن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القطع بعدم الاستقرار، محتجّا بأنّ نفقة الرجوع لا بدّ منها </w:t>
      </w:r>
      <w:r>
        <w:rPr>
          <w:rStyle w:val="FootnoteAnchor"/>
          <w:rtl w:val="true"/>
        </w:rPr>
        <w:footnoteReference w:id="290"/>
      </w:r>
      <w:r>
        <w:rPr>
          <w:rFonts w:ascii="Amiri" w:hAnsi="Amiri" w:eastAsia="Amiri" w:cs="Amiri"/>
          <w:color w:val="111111"/>
          <w:sz w:val="28"/>
          <w:sz w:val="28"/>
          <w:szCs w:val="28"/>
          <w:rtl w:val="true"/>
          <w:lang w:bidi="ar-SA"/>
        </w:rPr>
        <w:t xml:space="preserve">و تردّد في المسالك، من ذلك و من إمكان بقاء المال لو سافر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 في المدارك، لأجل ذلك و لأنّ فوات الاستطاعة بعد الفراغ من أفعال الحجّ لا يؤثّر في سقوطه قطعا، و إلّا لوجب إعادة الحجّ مع تلف المال في الرجوع أو حصول المرض الّذي يشقّ معه السفر، و هو معلوم البطلان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اعترض عليه بعض المعاصرين بمنع معلوميّة بطلان هذا، بناء على اعتبار الاستطاعة ذهابا و إيابا في الوجوب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بقاء المال لو سافر، فهو مخصوص </w:t>
      </w:r>
      <w:r>
        <w:rPr>
          <w:rStyle w:val="FootnoteAnchor"/>
          <w:rtl w:val="true"/>
        </w:rPr>
        <w:footnoteReference w:id="294"/>
      </w:r>
      <w:r>
        <w:rPr>
          <w:rFonts w:ascii="Amiri" w:hAnsi="Amiri" w:eastAsia="Amiri" w:cs="Amiri"/>
          <w:color w:val="111111"/>
          <w:sz w:val="28"/>
          <w:sz w:val="28"/>
          <w:szCs w:val="28"/>
          <w:rtl w:val="true"/>
          <w:lang w:bidi="ar-SA"/>
        </w:rPr>
        <w:t>بما لو مات بعد التخلّف، فإنّ احتمال البقاء لو سافر قائم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ببقاء النفس أو المال على تقدير المسافرة كاف في نفي اشتغال الذمّة الّذي هو مقتضى الأصل، مضافا إلى أصالة عدم مدخليّة السفر أو الامور المقارنة في بقاء الشرط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استناد التلف إلى البقاء قوي الحكم بالاستقرار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يظهر وجه الاستقرار لو أتلف المال بعد التخلّف عن الرفقة، بحيث لو أنفقه في الحجّ لم يحصل هذا الإتلاف، فإنّ هذا لا يكون كاشفا عن عدم الوجوب، فلا يعلم وجه لإلحاق هذا في المسالك بصورة حصول التلف الّتي حكي عن المصنّف الجزم بالسقوط، مع اعترافه بعد الإلحاق بأنّ ظاهرهم هنا عدم السقوط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الوجهان آتيان فيما لو مرض مرضا لا يتمسّك معه على الراحلة أو يشقّ السفر مشقّة لا تتحمّل عادة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كما عرفت في التلف السقوط؛ لعدم العلم بتحقّق التكليف، مع علم الشارع بحصول هذه الأعذار، و إن احتمل عدم تحقّقها لو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في المدارك، في مسألة التلف قبل رجوع الحاجّ، من دعوى القطع بأنّ فوات الاستطاعة بعد الحجّ لا يؤثّر في سقوط الحجّ، و إلّا لوجب إعادة الحجّ مع تلف المال في الرجوع أو حصول المرض الّذي يشقّ معه السفر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سابقا، من أنّ المعيار كون العذر ممّا لو علم في أوّل التكليف بطروّه في الأثناء لم يحكم على المكلّف بوجوب، فيلزمه أنّ الشارع العالم لا يأمر بالفعل مع علمه بطروّ العذر و إن كنّا جاهلين؛ لأنّ أمر الآمر مع علمه بانتفاء شرطه قبيح عقلا، فكما أنّ المكلّف إذا علم بأنّ هذا</w:t>
      </w:r>
    </w:p>
    <w:p>
      <w:pPr>
        <w:pStyle w:val="BookText"/>
        <w:rPr/>
      </w:pPr>
      <w:r>
        <w:rPr>
          <w:rFonts w:ascii="Amiri" w:hAnsi="Amiri" w:eastAsia="Amiri" w:cs="Amiri"/>
          <w:color w:val="111111"/>
          <w:sz w:val="28"/>
          <w:sz w:val="28"/>
          <w:szCs w:val="28"/>
          <w:rtl w:val="true"/>
          <w:lang w:bidi="ar-SA"/>
        </w:rPr>
        <w:t>المال يتلف عنه بعد الحجّ و يبقى في الرجوع متسكّعا محتاجا، فلا شبهة في أنّه لا يجب عليه الحجّ، بناء على اعتبار استطاعة الإياب؛ إذ لا فرق بينه و بين من ليس عنده من أوّل الأمر إلّا ما يكفيه للذهاب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إذا جهل المكلّف بذلك و لم ينكشف له إلّا بعد التلف، انكشف </w:t>
      </w:r>
      <w:r>
        <w:rPr>
          <w:rStyle w:val="FootnoteAnchor"/>
          <w:rtl w:val="true"/>
        </w:rPr>
        <w:footnoteReference w:id="298"/>
      </w:r>
      <w:r>
        <w:rPr>
          <w:rFonts w:ascii="Amiri" w:hAnsi="Amiri" w:eastAsia="Amiri" w:cs="Amiri"/>
          <w:color w:val="111111"/>
          <w:sz w:val="28"/>
          <w:sz w:val="28"/>
          <w:szCs w:val="28"/>
          <w:rtl w:val="true"/>
          <w:lang w:bidi="ar-SA"/>
        </w:rPr>
        <w:t>ذلك عن عدم تكليفه من قبل الشارع العالم بالعواقب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الواقعيّ هي قدرة المكلّف على نفقة الإياب و وجدانه لها حال المسير و رجاء بقائها إلى حين الإياب و لو بضميمة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الثابت في علم اللّه انتفاؤها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الاستطاعة و وجدان الزاد و الراحلة بمجرد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منافاة ذلك لأدلّة العسر،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عدم التكليف بما هو عسر واقعا، فإذا علم الآمر وقوع المكلّف في العسر، انتفى التكليف بحكم هذه الأدلّة؛ لأنّ الثابت من أدلّة نفي الحرج هو نفي ما كان حرجا في نفسه أو مستعقبا لحرج مع علم المكلّف بالاستعقاب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جهله به، فلا يظهر دلالتها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جملة الدليل على النفي هو كون ثبوته خلاف اللطف؛ لأنّ المكلّف أقرب إلى المعصية مع كون المكلّف به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منتف فيما نحن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الأدلّة اللفظيّة فتنفي إيجاب ما فيه عسر، لا ما يستلزمه مع عدم علم المكلّف، فإنّ من اغتسل ثمّ أصابه من الاغتسال ألم شديد لا يتحمّل عادة، بحيث لو علم ذلك من أوّل الأمر لم يجب عليه، لا من جهة النهي عن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بانتفاء التحريم عند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الحرج،</w:t>
      </w:r>
    </w:p>
    <w:p>
      <w:pPr>
        <w:pStyle w:val="BookText"/>
        <w:rPr/>
      </w:pPr>
      <w:r>
        <w:rPr>
          <w:rFonts w:ascii="Amiri" w:hAnsi="Amiri" w:eastAsia="Amiri" w:cs="Amiri"/>
          <w:color w:val="111111"/>
          <w:sz w:val="28"/>
          <w:sz w:val="28"/>
          <w:szCs w:val="28"/>
          <w:rtl w:val="true"/>
          <w:lang w:bidi="ar-SA"/>
        </w:rPr>
        <w:t>فلا يقول أحد بوجوب الاعادة عليه؛ لانكشاف ذلك عن عدم الوجوب عليه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الشارع بعدم النفقة في الإياب و التسكّع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وجه يستلزم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تكليف الجاهل بذلك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أدلّة اعتبار الزاد و الراحلة؛ في الذهاب و الإياب؛ لظهورها فيمن هو واجد لهما، قادر عليهما، راج لبقائهما إلى الرجوع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جهة أدلّة الحرج؛ لعدم شمولها لما يستعقب الحرج مع جهل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المصنّف في التذكرة مبنيّ على اعتبار استطاعة الإياب واقعا، فلا يتوجّه عليه، ما ذكره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فوات الاستطاعة بعد الحجّ لا يؤثّر في سقوط الحجّ؛ لما عرفت من أنّه بعد فرض اشتراط الاستطاعة واقعا، لا فرق بين العلم من أوّل الأمر بعدم الاستطاعة للإياب أو بعدم بقائها له، و بين الجهل به مع علم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كذلك لزم إعادة الحجّ إذا تلف استطاعة الإياب بعده أو حصل المرض بعده، و هو معلوم البطلان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للإعادة في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ما ذكرنا سابقا، من احتمال كون الشرط هو وجدان المكلّف و قدرته بحسب الأسباب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كونه في علم اللّه سبحانه عند الإياب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بنينا عليه كلام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بعدم</w:t>
      </w:r>
    </w:p>
    <w:p>
      <w:pPr>
        <w:pStyle w:val="BookText"/>
        <w:rPr/>
      </w:pPr>
      <w:r>
        <w:rPr>
          <w:rFonts w:ascii="Amiri" w:hAnsi="Amiri" w:eastAsia="Amiri" w:cs="Amiri"/>
          <w:color w:val="111111"/>
          <w:sz w:val="28"/>
          <w:sz w:val="28"/>
          <w:szCs w:val="28"/>
          <w:rtl w:val="true"/>
          <w:lang w:bidi="ar-SA"/>
        </w:rPr>
        <w:t>الاستقرار على من تلف ماله قبل زمان إمكان الرجوع،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بالصحّة و عدم الإعادة إذا فعل الحجّ لأجل الاعتماد على استصحاب عدم حصول ما يكشف عن سقوط الوجوب، و لذا يجوز لهذا الشخص، بل يجب عليه نيّة الوجوب في الحجّ، بل نيّة كونه حجّة الإسلام، و لا يلزم من ذلك استقرار الوجوب مع ترك الحجّ و ظهور عدم الشرط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بين انكشاف عدم الشرط مع إتيان الفعل و بين انكشافه مع ترك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و سابقه هو أنّ الثابت على ذلك الاحتمال الوجوب الواقعي بالنسبة إلى من يتلف ماله واقعا عند الرجوع؛ لكون الشرط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هذا فالثابت هو الوجوب الظاهري؛ لكون الشرط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اقتضاء الامتثال الظاهريّ للإجزاء، أو قلنا به و لكن خصّصنا ذلك بما إذا كان الظاهريّة في كون المأتيّ به هو عين المأمور به بالأمر الواقعيّ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الصلاة بالطهارة 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كان الظاهريّة في كون الشي‌ء المعلوم مأمورا به، بأن يكون ثبوت التكليف ظاهريّا، فلا مناص عن القول بوجوب الإعادة في الصورتين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من بعض المعاصرين منع ما ذكره صاحب المدارك، من معلوميّة بطلان الإعادة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 في منع معلوميّة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شيخه المحقّق الأردبيلي في شرح الإرشاد،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بدّ من بقاء الاستطاعة إلى أن يرجع في بقاء الوجوب و سقوط الحجّ على ما يفهم من كلامهم، فلو تلف المال في الأثناء لم يبق الوجوب، بل يعلم عدمه؛ لعدم شرطه في نفس الأمر و في علم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يبق له استطاعة الرجوع بعد الحجّ لم يكن الوجوب ساقطا، فلو استطاع يجب الإعادة؛ لحصول العلم بعدم الشرط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عجز في الطريق بمرض أو بعد الحجّ، بحيث لا يقدر على الرجوع أو يقدر على المشقّة الّتي لا يتحمّل مثلها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شرط الإجزاء لا شرط الوجوب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السقوط لو لم يبق له ما يرجع 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مرض، بل لو مات بعد الحجّ و بعد إدراك الموقف، بل بعد إدراك الإحرام و دخول الحرم،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مؤيّد لكون هذه الامور شرطا للوجوب في الابتداء و الشروع، مع ظنّ البقاء، لا الإجزاء و الإسقاط</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أخيرا هو الّذي احتملناه من كون الاستطاعة بالمال و البدن من حيث البقاء شرطا علميّا، يكفي فيه استصحاب البقاء المحقّق عرفا لمصداق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الإجزاء لو مات، ففيه مسامحة؛ لأنّ العلم بالموت بعد الحجّ لا يوجب سقوط الحجّ إلّا إذا علم استناد الموت إلى الذهاب، بحيث يعلم أنّ السفر مستلزم لتلف نفسه بعد الحجّ، و إلّا فلو علم أنّه يموت بعد أيّام الحجّ لا محال أو يقتله رجل، فلا شبهة في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علم بأنّه يمرض بعد أيام الحجّ لا محالة، حجّ أو لم يحجّ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المرض قبل انقضاء الحجّ انّما يكشف عن عدم الوجوب إذا لم يكن مستندا إلى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العبرة بالوجوب الواقعي، فلو اجتمع شرائطه و لم يجتمع شرائط تنجّز التكليف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ذلك في الاستقرار، كما لو لم يلتفت إلى الحجّ و وجوبه عليه عند مسير الرفقة أو جهل به لأجل شبهة في المسألة، كما لو اعتقد أنّ البذل لا يوجب الاستطاعة، مع كونه قاصرا في ذلك الاعتقاد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كالتقليد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الواقعي</w:t>
      </w:r>
      <w:r>
        <w:rPr>
          <w:rFonts w:eastAsia="Amiri" w:cs="Amiri" w:ascii="Amiri" w:hAnsi="Amiri"/>
          <w:color w:val="111111"/>
          <w:sz w:val="28"/>
          <w:szCs w:val="28"/>
          <w:rtl w:val="true"/>
          <w:lang w:bidi="ar-SA"/>
        </w:rPr>
        <w:t>.</w:t>
      </w:r>
      <w:bookmarkStart w:id="26" w:name="pg19907_203477"/>
    </w:p>
    <w:p>
      <w:pPr>
        <w:pStyle w:val="Heading3"/>
        <w:numPr>
          <w:ilvl w:val="2"/>
          <w:numId w:val="1"/>
        </w:numPr>
        <w:rPr/>
      </w:pPr>
      <w:bookmarkStart w:id="27" w:name="__RefHeading___Toc2187380_2314609296"/>
      <w:bookmarkStart w:id="28" w:name="_Toc10"/>
      <w:bookmarkEnd w:id="26"/>
      <w:bookmarkEnd w:id="27"/>
      <w:r>
        <w:rPr>
          <w:rtl w:val="true"/>
        </w:rPr>
        <w:t>[</w:t>
      </w:r>
      <w:r>
        <w:rPr>
          <w:rtl w:val="true"/>
        </w:rPr>
        <w:t>وجوب الحجّ على الكافر</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الحجّ كغيره من الفروع لا خلاف عندنا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لأبي حنيفة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منه إلّا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دلّ من النصّ </w:t>
      </w:r>
      <w:r>
        <w:rPr>
          <w:rStyle w:val="FootnoteAnchor"/>
          <w:rtl w:val="true"/>
        </w:rPr>
        <w:footnoteReference w:id="302"/>
      </w:r>
      <w:r>
        <w:rPr>
          <w:rFonts w:ascii="Amiri" w:hAnsi="Amiri" w:eastAsia="Amiri" w:cs="Amiri"/>
          <w:color w:val="111111"/>
          <w:sz w:val="28"/>
          <w:sz w:val="28"/>
          <w:szCs w:val="28"/>
          <w:rtl w:val="true"/>
          <w:lang w:bidi="ar-SA"/>
        </w:rPr>
        <w:t xml:space="preserve">و الإجماع على أنّه لا ينفع مع الكفر عمل </w:t>
      </w:r>
      <w:r>
        <w:rPr>
          <w:rStyle w:val="FootnoteAnchor"/>
          <w:rtl w:val="true"/>
        </w:rPr>
        <w:footnoteReference w:id="303"/>
      </w:r>
      <w:r>
        <w:rPr>
          <w:rFonts w:ascii="Amiri" w:hAnsi="Amiri" w:eastAsia="Amiri" w:cs="Amiri"/>
          <w:color w:val="111111"/>
          <w:sz w:val="28"/>
          <w:sz w:val="28"/>
          <w:szCs w:val="28"/>
          <w:rtl w:val="true"/>
          <w:lang w:bidi="ar-SA"/>
        </w:rPr>
        <w:t xml:space="preserve">، مضافا إلى فحوى ما دلّ على بطلان عبادة المخالف </w:t>
      </w:r>
      <w:r>
        <w:rPr>
          <w:rStyle w:val="FootnoteAnchor"/>
          <w:rtl w:val="true"/>
        </w:rPr>
        <w:footnoteReference w:id="304"/>
      </w:r>
      <w:r>
        <w:rPr>
          <w:rFonts w:ascii="Amiri" w:hAnsi="Amiri" w:eastAsia="Amiri" w:cs="Amiri"/>
          <w:color w:val="111111"/>
          <w:sz w:val="28"/>
          <w:sz w:val="28"/>
          <w:szCs w:val="28"/>
          <w:rtl w:val="true"/>
          <w:lang w:bidi="ar-SA"/>
        </w:rPr>
        <w:t xml:space="preserve">و عموم بعضها للكافر، مثل ما دلّ على اشتراط صحّة العمل بدلالة الإمام </w:t>
      </w:r>
      <w:r>
        <w:rPr>
          <w:rStyle w:val="FootnoteAnchor"/>
          <w:rtl w:val="true"/>
        </w:rPr>
        <w:footnoteReference w:id="30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و كان واجدا لشروط الحجّ وجب عليه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زالت استطاعته ثمّ أسلم لم يجب عليه؛ لأنّ الإسلام يجبّ ما قبله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مضت عليه مع الاستطاعة أعوام عندنا، كما في كشف اللثام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في المدارك عدم سقوطه منه </w:t>
      </w:r>
      <w:r>
        <w:rPr>
          <w:rStyle w:val="FootnoteAnchor"/>
          <w:rtl w:val="true"/>
        </w:rPr>
        <w:footnoteReference w:id="308"/>
      </w:r>
      <w:r>
        <w:rPr>
          <w:rFonts w:ascii="Amiri" w:hAnsi="Amiri" w:eastAsia="Amiri" w:cs="Amiri"/>
          <w:color w:val="111111"/>
          <w:sz w:val="28"/>
          <w:sz w:val="28"/>
          <w:szCs w:val="28"/>
          <w:rtl w:val="true"/>
          <w:lang w:bidi="ar-SA"/>
        </w:rPr>
        <w:t xml:space="preserve">بناء على ما تقدّم منه في باب الزكاة من عدم العمل بهذه الرواية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بعد موافقتها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يَنْتَهُوا يُغْفَرْ لَهُمْ مٰا قَدْ سَلَفَ </w:t>
      </w:r>
      <w:r>
        <w:rPr>
          <w:rStyle w:val="FootnoteAnchor"/>
          <w:rtl w:val="true"/>
        </w:rPr>
        <w:footnoteReference w:id="310"/>
      </w:r>
      <w:r>
        <w:rPr>
          <w:rFonts w:ascii="Amiri" w:hAnsi="Amiri" w:eastAsia="Amiri" w:cs="Amiri"/>
          <w:color w:val="111111"/>
          <w:sz w:val="28"/>
          <w:sz w:val="28"/>
          <w:szCs w:val="28"/>
          <w:rtl w:val="true"/>
          <w:lang w:bidi="ar-SA"/>
        </w:rPr>
        <w:t>و بعد تلقّيها بالقبول و إن</w:t>
      </w:r>
    </w:p>
    <w:p>
      <w:pPr>
        <w:pStyle w:val="BookText"/>
        <w:rPr/>
      </w:pPr>
      <w:r>
        <w:rPr>
          <w:rFonts w:ascii="Amiri" w:hAnsi="Amiri" w:eastAsia="Amiri" w:cs="Amiri"/>
          <w:color w:val="111111"/>
          <w:sz w:val="28"/>
          <w:sz w:val="28"/>
          <w:szCs w:val="28"/>
          <w:rtl w:val="true"/>
          <w:lang w:bidi="ar-SA"/>
        </w:rPr>
        <w:t>كانت مخالفة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زال استطاعته و بقي على الكفر فهو مستقرّ في ذمّته، بمعنى العقاب عليه و إن كان يسقط عنه لو أسلم نظير تكليفه بالقضاء، لا بمعنى طلب الفعل منه مستجمعا للشرائط الّتي منها الإسلام، حتّى يقال بسقوطه عنه بمجرّد الإسلام؛ إذ يلزم من ذلك عدم قدرته على إتيان الفعل بوصف كونه مطلوبا؛ لعدم كونه مطلوبا، لا مع الإسلام و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يستشكل في صحّة مثل هذا التكليف هنا و في باب قضاء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يدفع بالتزام عدم طلب الفعل منه حقيقة، إلّا أنّه لمّا فوّت الفعل المطلوب المحبوب منه، المبغوض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ما يفوت منه حال الكفر من الصلاة أداء و قضاء و من الحجّ في حال الاستطاعة و بعد زوالها، لا شك في مطلوبيّته و مبغوضيّة تركه قبل أن يصدر منه الإسلام الموجب لأن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يجعل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مطلوبيّة الفعل مع مبغوضيّة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قالب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هذا التكليف إلّا عدم تأتّي صدور الفعل لا في حال الكفر؛ لعدم صحّته، و لا في حال الإسلام؛ لعدم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إنّما يمنع لو علم المكلّف بسقوط الوجوب حال الإسلام، و المفروض عدم علم الكفّار بذلك، فلم يكن مانع من تكليفهم الصوريّ الموجب لاستحقاق الباني على إطاعته للثواب و إن علم بعد البناء على الاطاعة عدم تكليفه واقعا بالفعل، و لاستحقاق المعرض عنه للعقاب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علم الآمر بأنّه لن يتحقّق منه الإطاعة أو بمجرّد الإقدام بالإسلام يرتفع الأمر، فهو بعينه نظير التكليف بالفعل ثمّ نسخه قبل حضور وقت</w:t>
      </w:r>
    </w:p>
    <w:p>
      <w:pPr>
        <w:pStyle w:val="BookText"/>
        <w:rPr/>
      </w:pP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المسوّغ للتكليف هناك لعلّه الابتلاء و الامتحان، و فيما نحن فيه إرادة رفع مفسدة ترك ما كان محبوبا على وجه عدم الرضا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 الشارع من أمر الكافر بالحجّ بعد زوال الاستطاعة هو إزالة مفسدة ترك الحجّ عن الكافر في زمان كفره، فهو لطف له من هذه الجهة، و هذا بعينه هو المقصود من التكاليف الحقيقيّة، فإنّ المقصود من التكليف مع إرادة الفعل حقيقة هو تعريض المكلّف للثواب فكذلك المقصود هنا من التكليف تخليصه من عقاب الترك الحاصل على موته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التكليف أقرب إلى التكليف الحقيقيّ، من التكليف المنسوخ قبل حضور وقت العمل، نظرا إلى أنّ الفعل المكلّف به في التكليف المنسوخ ليس مشتملا على مصلحة و لا تركه على مفسدة، بخلاف الفعل المكلّف به فيما نحن فيه، فإنّ في فعله مصلحة ملزمة و في تركه مفسدة موبقة، حتّى أنّ جبّه بالإسلام لأجل التفضّل و التسهّل، لا لصيرورته بالإسلام لغوا خاليا عن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بمنافاة كون التكليف بالقضاء و الحجّ مستفادا من عمومات الأمر بها الشامل لجميع الناس، فإنّ هذا الأمر العامّ ليس إلّا أمرا حقيقيّا قصد به نفس الفعل، فلو اريد به بالنسبة إلى الكافر ما ذكرت لزم استعمال اللفظ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استعمالا في معنيين، و إنّما هو أمر أشخاص مختلفة لدواع مختلفة، فافهم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فيترتّب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مسألتي وجوب الحجّ على من أسلم مع بقاء استطاعته، و عدم إجزاء الحجّ من الكافر المستلزم لعدم إجزاء أيّ جزء وقع منه حال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أحرم حال كفره لم يجزئ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من عدم إجزاء الكلّ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مستطيعا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الميقات إن 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وقع منه كأن لم يقع، فيجب عليه الاستيناف،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عن الإحرام من الميقات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الحرم،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لتضيّق وقت الواجب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بعد إحرامه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رجلا عن فطرة على قول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صحّة الإحرام و عدم مبطليّة الارتداد، نظير الارتداد الواقع في أثناء الوضوء و الغسل</w:t>
      </w:r>
      <w:r>
        <w:rPr>
          <w:rFonts w:eastAsia="Amiri" w:cs="Amiri" w:ascii="Amiri" w:hAnsi="Amiri"/>
          <w:color w:val="111111"/>
          <w:sz w:val="28"/>
          <w:szCs w:val="28"/>
          <w:rtl w:val="true"/>
          <w:lang w:bidi="ar-SA"/>
        </w:rPr>
        <w:t>.</w:t>
      </w:r>
      <w:bookmarkStart w:id="29" w:name="pg19907_203481"/>
    </w:p>
    <w:p>
      <w:pPr>
        <w:pStyle w:val="Heading3"/>
        <w:numPr>
          <w:ilvl w:val="2"/>
          <w:numId w:val="1"/>
        </w:numPr>
        <w:rPr/>
      </w:pPr>
      <w:bookmarkStart w:id="30" w:name="__RefHeading___Toc2187382_2314609296"/>
      <w:bookmarkStart w:id="31" w:name="_Toc11"/>
      <w:bookmarkEnd w:id="29"/>
      <w:bookmarkEnd w:id="30"/>
      <w:r>
        <w:rPr>
          <w:rtl w:val="true"/>
        </w:rPr>
        <w:t>[</w:t>
      </w:r>
      <w:r>
        <w:rPr>
          <w:rtl w:val="true"/>
        </w:rPr>
        <w:t>حجّ المخالف</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للإماميّة في مسألة إمامة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الإخلال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في المستثنى منه فهو المشهور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صحّة أفعاله و نيّاته؛ لصحّة القربة منه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الأصلين انقلبا؛ لعموم ما دلّ على بطلان عمل المخالف </w:t>
      </w:r>
      <w:r>
        <w:rPr>
          <w:rStyle w:val="FootnoteAnchor"/>
          <w:rtl w:val="true"/>
        </w:rPr>
        <w:footnoteReference w:id="313"/>
      </w:r>
      <w:r>
        <w:rPr>
          <w:rFonts w:ascii="IRNazanin" w:hAnsi="IRNazanin" w:eastAsia="IRNazanin"/>
          <w:color w:val="111111"/>
          <w:sz w:val="28"/>
          <w:sz w:val="28"/>
          <w:szCs w:val="28"/>
          <w:rtl w:val="true"/>
          <w:lang w:bidi="fa-IR"/>
        </w:rPr>
        <w:t>الشامل لما إذا استبصر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هي، الأخبار المستفيضة المخصّصة لتلك العمومات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حجّ و هو لا يعرف هذا الأمر، ثمّ منّ اللّه عليه بمعرفته و الدينونة به، عليه حجّة الإسلام أو قد قضى فريضته؟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فريضته، و لو حجّ لكان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 هو في بعض هذه الأصناف من أهل القبلة و ناصب متديّن، ثمّ منّ اللّه عليه فعرف هذا الأمر، يقضي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يوجر</w:t>
      </w:r>
    </w:p>
    <w:p>
      <w:pPr>
        <w:pStyle w:val="BookText"/>
        <w:rPr/>
      </w:pPr>
      <w:r>
        <w:rPr>
          <w:rFonts w:ascii="Amiri" w:hAnsi="Amiri" w:eastAsia="Amiri" w:cs="Amiri"/>
          <w:color w:val="111111"/>
          <w:sz w:val="28"/>
          <w:sz w:val="28"/>
          <w:szCs w:val="28"/>
          <w:rtl w:val="true"/>
          <w:lang w:bidi="ar-SA"/>
        </w:rPr>
        <w:t xml:space="preserve">عليه، إلّا الزكاة فإنّه يعيدها؛ لأنّه وضعها في غير موضعها؛ لأنّها لأهل الولاية، و أمّا الصلاة و الحجّ و الصيام فليس عليه قضاء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حسنة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في بعض هذه الأهواء، الحروريّة و العثمانيّة و القدريّة و المرجئة، ثمّ يتوب و يعرف هذا الأمر و يحسن رأيه، أ يعيد كلّ صلاة صلّاها أو صوم أو زكاة أو حجّ أو ليس عليه إعادة شي‌ء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إعادة شي‌ء من ذلك غير الزكاة، لا بدّ أن يؤدّيها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حسنة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w:t>
      </w:r>
      <w:r>
        <w:rPr>
          <w:rStyle w:val="FootnoteAnchor"/>
          <w:rtl w:val="true"/>
        </w:rPr>
        <w:footnoteReference w:id="31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عمل عمله الناصب، في حال ضلاله أو في حال نصبه، ثمّ منّ اللّه عليه و عرّفه هذا الأمر، فإنّه يوجر عليه و يكتب له، إلّا الزكاة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يظهر ضعف ما عن الإسكافي و القاضي من وجوب الإعادة </w:t>
      </w:r>
      <w:r>
        <w:rPr>
          <w:rStyle w:val="FootnoteAnchor"/>
          <w:rtl w:val="true"/>
        </w:rPr>
        <w:footnoteReference w:id="318"/>
      </w:r>
      <w:r>
        <w:rPr>
          <w:rFonts w:ascii="Amiri" w:hAnsi="Amiri" w:eastAsia="Amiri" w:cs="Amiri"/>
          <w:color w:val="111111"/>
          <w:sz w:val="28"/>
          <w:sz w:val="28"/>
          <w:szCs w:val="28"/>
          <w:rtl w:val="true"/>
          <w:lang w:bidi="ar-SA"/>
        </w:rPr>
        <w:t xml:space="preserve">لروايتي أبي بصير </w:t>
      </w:r>
      <w:r>
        <w:rPr>
          <w:rStyle w:val="FootnoteAnchor"/>
          <w:rtl w:val="true"/>
        </w:rPr>
        <w:footnoteReference w:id="319"/>
      </w:r>
      <w:r>
        <w:rPr>
          <w:rFonts w:ascii="Amiri" w:hAnsi="Amiri" w:eastAsia="Amiri" w:cs="Amiri"/>
          <w:color w:val="111111"/>
          <w:sz w:val="28"/>
          <w:sz w:val="28"/>
          <w:szCs w:val="28"/>
          <w:rtl w:val="true"/>
          <w:lang w:bidi="ar-SA"/>
        </w:rPr>
        <w:t xml:space="preserve">و الهمداني </w:t>
      </w:r>
      <w:r>
        <w:rPr>
          <w:rStyle w:val="FootnoteAnchor"/>
          <w:rtl w:val="true"/>
        </w:rPr>
        <w:footnoteReference w:id="320"/>
      </w:r>
      <w:r>
        <w:rPr>
          <w:rFonts w:ascii="Amiri" w:hAnsi="Amiri" w:eastAsia="Amiri" w:cs="Amiri"/>
          <w:color w:val="111111"/>
          <w:sz w:val="28"/>
          <w:sz w:val="28"/>
          <w:szCs w:val="28"/>
          <w:rtl w:val="true"/>
          <w:lang w:bidi="ar-SA"/>
        </w:rPr>
        <w:t>المحمولتين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الإخلال بركن عندهم و عندنا فالظاهر وجوب الإعادة؛ لانصراف الأخبار إلى صورة الصحّة، مضافا إلى التصريح في صحيحتي بريد و ابن اذينة بأنّه يؤجر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الإخلال بركن عندهم، لا عندنا؛ للانصراف المذكور، و كون السؤال و الجواب مسوقين لبيان حال العمل الواقع من حيث فقد الإيمان، بعد إحراز صحّته من سائر الوجوه بالنسبة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أخلّ بركن عندنا فظاهر المحكيّ عن المحقّق و المصنّف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سيّما مع حكمهم بعدم اعتبار عدم الإخلال في الصلاة، و سيّما مع أنّ عبادته غالبا فاسدة عندنا من جهة الطهارة و النجاسة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بعدم وجوب الإعادة هل هو تفضّل في إسقاط القضاء أو لأنّ الإيمان كاشف عن الصحّة؟ و جهان، بل قولان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عموم الأخبار في البطلان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قوله عليه السّلام، في غير واحد من الروايات المذكورة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قضى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يكتب له و يؤجر عليه</w:t>
      </w:r>
      <w:r>
        <w:rPr>
          <w:rFonts w:eastAsia="Amiri" w:cs="Amiri" w:ascii="Amiri" w:hAnsi="Amiri"/>
          <w:color w:val="111111"/>
          <w:sz w:val="28"/>
          <w:szCs w:val="28"/>
          <w:rtl w:val="true"/>
          <w:lang w:bidi="ar-SA"/>
        </w:rPr>
        <w:t>».</w:t>
      </w:r>
      <w:bookmarkStart w:id="32" w:name="pg19907_203484"/>
    </w:p>
    <w:p>
      <w:pPr>
        <w:pStyle w:val="Heading3"/>
        <w:numPr>
          <w:ilvl w:val="2"/>
          <w:numId w:val="1"/>
        </w:numPr>
        <w:rPr/>
      </w:pPr>
      <w:bookmarkStart w:id="33" w:name="__RefHeading___Toc2187384_2314609296"/>
      <w:bookmarkStart w:id="34" w:name="_Toc12"/>
      <w:bookmarkEnd w:id="32"/>
      <w:bookmarkEnd w:id="33"/>
      <w:r>
        <w:rPr>
          <w:rtl w:val="true"/>
        </w:rPr>
        <w:t>[</w:t>
      </w:r>
      <w:r>
        <w:rPr>
          <w:rtl w:val="true"/>
        </w:rPr>
        <w:t>حج المرأة و العبد</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للمرأة و لا العبد الحجّ تطوّعا بدون إذن الزوج 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العبد فواضح؛ لأنّه محجور ليس له من الأمر شي‌ء، و لأنّ منافعه مال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المرأة فعن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بين أهل العلم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علمائنا أجمع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موثّقة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حجّت حجّة الإسلام،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أحجّني من مالي، أله أن يمنعها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ناقش في المدارك في تعميم الحكم بما إذا لم يستلزم تفويت حقّ الزوج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ليس للتفويت، بل للسلطة المستفادة من غير واحد من الأخبار في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 بيتها إلّا بإذن زوجها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الحجّ على المرأة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إلّا</w:t>
      </w:r>
    </w:p>
    <w:p>
      <w:pPr>
        <w:pStyle w:val="BookText"/>
        <w:rPr/>
      </w:pPr>
      <w:r>
        <w:rPr>
          <w:rFonts w:ascii="Amiri" w:hAnsi="Amiri" w:eastAsia="Amiri" w:cs="Amiri"/>
          <w:color w:val="111111"/>
          <w:sz w:val="28"/>
          <w:sz w:val="28"/>
          <w:szCs w:val="28"/>
          <w:rtl w:val="true"/>
          <w:lang w:bidi="ar-SA"/>
        </w:rPr>
        <w:t>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لما يتوقّف على نظر أو لمس، لا لمثل الإركاب و شبهه، ففي صحيحة صفوان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جاءت المرأة المسلمة فاحملها، فإنّ المؤمن محرم المؤمنة، وَ الْمُؤْمِنُونَ وَ الْمُؤْمِنٰاتُ بَعْضُهُمْ أَوْلِيٰاءُ بَعْضٍ </w:t>
      </w:r>
      <w:r>
        <w:rPr>
          <w:rStyle w:val="FootnoteAnchor"/>
          <w:rtl w:val="true"/>
        </w:rPr>
        <w:footnoteReference w:id="329"/>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غيرها من الأخبار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الزوج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لصحيحتي، محمّد بن مسلم </w:t>
      </w:r>
      <w:r>
        <w:rPr>
          <w:rStyle w:val="FootnoteAnchor"/>
          <w:rtl w:val="true"/>
        </w:rPr>
        <w:footnoteReference w:id="332"/>
      </w:r>
      <w:r>
        <w:rPr>
          <w:rFonts w:ascii="Amiri" w:hAnsi="Amiri" w:eastAsia="Amiri" w:cs="Amiri"/>
          <w:color w:val="111111"/>
          <w:sz w:val="28"/>
          <w:sz w:val="28"/>
          <w:szCs w:val="28"/>
          <w:rtl w:val="true"/>
          <w:lang w:bidi="ar-SA"/>
        </w:rPr>
        <w:t>و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له عليها في حجّة الإسلام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عموما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ادّعى الزوج الخوف عليها و أنكرته،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إليهم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بشاهد الحال مع انتفاء البيّنة </w:t>
      </w:r>
      <w:r>
        <w:rPr>
          <w:rStyle w:val="FootnoteAnchor"/>
          <w:rtl w:val="true"/>
        </w:rPr>
        <w:footnoteReference w:id="335"/>
      </w:r>
      <w:r>
        <w:rPr>
          <w:rFonts w:ascii="Amiri" w:hAnsi="Amiri" w:eastAsia="Amiri" w:cs="Amiri"/>
          <w:color w:val="111111"/>
          <w:sz w:val="28"/>
          <w:sz w:val="28"/>
          <w:szCs w:val="28"/>
          <w:rtl w:val="true"/>
          <w:lang w:bidi="ar-SA"/>
        </w:rPr>
        <w:t xml:space="preserve">إذ يصدق بمجرّد الأمارة أنّها يخاف عليها من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فقدهما يقدّم قولها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يعلم صدق الزوج في دعوى الخوف فظاهر؛ لأصالة عدم خوفه و عدم ثبوت الحقّ له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علم صدقه في الخوف و أنّه خائف؛ لما يستظهر من أمارات و لشهادة </w:t>
      </w:r>
      <w:r>
        <w:rPr>
          <w:rStyle w:val="FootnoteAnchor"/>
          <w:rtl w:val="true"/>
        </w:rPr>
        <w:footnoteReference w:id="337"/>
      </w:r>
      <w:r>
        <w:rPr>
          <w:rFonts w:ascii="Amiri" w:hAnsi="Amiri" w:eastAsia="Amiri" w:cs="Amiri"/>
          <w:color w:val="111111"/>
          <w:sz w:val="28"/>
          <w:sz w:val="28"/>
          <w:szCs w:val="28"/>
          <w:rtl w:val="true"/>
          <w:lang w:bidi="ar-SA"/>
        </w:rPr>
        <w:t xml:space="preserve">الحال بها، و لا تنكرها الزوجة أو لا تظهر خلافها، فإنّها </w:t>
      </w:r>
      <w:r>
        <w:rPr>
          <w:rStyle w:val="FootnoteAnchor"/>
          <w:rtl w:val="true"/>
        </w:rPr>
        <w:footnoteReference w:id="338"/>
      </w:r>
      <w:r>
        <w:rPr>
          <w:rFonts w:ascii="Amiri" w:hAnsi="Amiri" w:eastAsia="Amiri" w:cs="Amiri"/>
          <w:color w:val="111111"/>
          <w:sz w:val="28"/>
          <w:sz w:val="28"/>
          <w:szCs w:val="28"/>
          <w:rtl w:val="true"/>
          <w:lang w:bidi="ar-SA"/>
        </w:rPr>
        <w:t>مكلّفة بحسب الظاهر، و لم يثبت سبب لحبسها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توجّه اليمين عليها؛ لعدم الدليل عليها في مطلق الدعاوي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للزوج منعها باطنا؟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المسالك </w:t>
      </w:r>
      <w:r>
        <w:rPr>
          <w:rStyle w:val="FootnoteAnchor"/>
          <w:rtl w:val="true"/>
        </w:rPr>
        <w:footnoteReference w:id="339"/>
      </w:r>
      <w:r>
        <w:rPr>
          <w:rFonts w:ascii="Amiri" w:hAnsi="Amiri" w:eastAsia="Amiri" w:cs="Amiri"/>
          <w:color w:val="111111"/>
          <w:sz w:val="28"/>
          <w:sz w:val="28"/>
          <w:szCs w:val="28"/>
          <w:rtl w:val="true"/>
          <w:lang w:bidi="ar-SA"/>
        </w:rPr>
        <w:t>لأنّ في وصول الضرر إليها من حيث النفس أو البضع مضرّة لاحقة للزوج</w:t>
      </w:r>
      <w:r>
        <w:rPr>
          <w:rFonts w:eastAsia="Amiri" w:cs="Amiri" w:ascii="Amiri" w:hAnsi="Amiri"/>
          <w:color w:val="111111"/>
          <w:sz w:val="28"/>
          <w:szCs w:val="28"/>
          <w:rtl w:val="true"/>
          <w:lang w:bidi="ar-SA"/>
        </w:rPr>
        <w:t>.</w:t>
      </w:r>
      <w:bookmarkStart w:id="35" w:name="pg19907_203487"/>
    </w:p>
    <w:p>
      <w:pPr>
        <w:pStyle w:val="Heading3"/>
        <w:numPr>
          <w:ilvl w:val="2"/>
          <w:numId w:val="1"/>
        </w:numPr>
        <w:rPr/>
      </w:pPr>
      <w:bookmarkStart w:id="36" w:name="__RefHeading___Toc2187386_2314609296"/>
      <w:bookmarkStart w:id="37" w:name="_Toc13"/>
      <w:bookmarkEnd w:id="35"/>
      <w:bookmarkEnd w:id="36"/>
      <w:r>
        <w:rPr>
          <w:rtl w:val="true"/>
        </w:rPr>
        <w:t>[</w:t>
      </w:r>
      <w:r>
        <w:rPr>
          <w:rtl w:val="true"/>
        </w:rPr>
        <w:t>وجوب الحج بالنذر و أخويه</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أيضا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نذر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المقتضي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يؤثّر الإجازة اللّاحقة؟ قولان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عموم أدلّة الوفاء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ما لم يسبقه إذن و لم يلحقه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يمين 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لا للمرأة مع زوجها و لا لولد مع والده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أنّ النذر إيقاع فلا يقع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هو الأقوى، و هو المشهور كما قيل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الرواية في نفي الصحّة ممنوع، بل هو ظاهر في نفي الاستقلال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 الإيقاع موقوفا مسلّم في الفضولي؛ لما ادّعي من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لعدم الدليل، مع انتقاضه بالتدبير و العتق المنجبر في الزائد عن الثلث في حال المرض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نذرها كيمينها بإذن الزوج، كما هو المشهور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يتّضح دليله في غير الأفعال المفوّتة لحقّ الزوج، عدا صحيحة ابن سنان المرويّة في الفقيه عن الصادق عليه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أمر مع زوجها في عتق و لا صدقة و لا تدبير و لا هبة و لا نذر في مالها إلّا بإذن زوجها، إلّا في حجّ أو زكاة أو برّ والديها أو صلة قرابتها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توهن بعدم القول بظاهر مضمونها، من توقّف هذه الامور على إذن زوجها،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يوجب الوهن أو يتدارك ذلك بعمل المشهور بها في خصوص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فظاهر المصنّف هنا عدم اعتبار إذن الوالد في نذر الولد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الكلام هنا ليس في خصوص النذر، و توقّف يمينه على إذنه وفاقيّ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له في جملة من كتبه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للشهيدين في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المسالك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المحكيّ عن المحقّق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لم يوجد لهم دليل إلّا دعوى صدق اليمين على النذر في كثير من الأخبار، بل المراد من اليمين في الأخبار الواردة في اعتبار القربة،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إلّا ما اريد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النذر، بناء على عدم اشتراط الحلف بها، مضافا إلى غلبة اتّحاد النذر</w:t>
      </w:r>
    </w:p>
    <w:p>
      <w:pPr>
        <w:pStyle w:val="BookText"/>
        <w:rPr/>
      </w:pPr>
      <w:r>
        <w:rPr>
          <w:rFonts w:ascii="Amiri" w:hAnsi="Amiri" w:eastAsia="Amiri" w:cs="Amiri"/>
          <w:color w:val="111111"/>
          <w:sz w:val="28"/>
          <w:sz w:val="28"/>
          <w:szCs w:val="28"/>
          <w:rtl w:val="true"/>
          <w:lang w:bidi="ar-SA"/>
        </w:rPr>
        <w:t>و اليمين في كثير من الأحكام، و في الكلّ تأمّل بل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إذن الوالدة فالظاهر أنّه ليس شرطا بغير خلاف بينهم، و لا في اليمين، و ان كان المحكيّ عن الرضوي مشتملا على لفظ الوالدين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الحجّ بأحد الثلاثة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بمضيّ زمان يمكنه استيفاء الأفعال مجتمعا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المعتبرة في سائر التكاليف، و فاقدا للموانع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الكشف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قطع به الأصحاب </w:t>
      </w:r>
      <w:r>
        <w:rPr>
          <w:rStyle w:val="FootnoteAnchor"/>
          <w:rtl w:val="true"/>
        </w:rPr>
        <w:footnoteReference w:id="350"/>
      </w:r>
      <w:r>
        <w:rPr>
          <w:rFonts w:ascii="Amiri" w:hAnsi="Amiri" w:eastAsia="Amiri" w:cs="Amiri"/>
          <w:color w:val="111111"/>
          <w:sz w:val="28"/>
          <w:sz w:val="28"/>
          <w:szCs w:val="28"/>
          <w:rtl w:val="true"/>
          <w:lang w:bidi="ar-SA"/>
        </w:rPr>
        <w:t>لعموم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 لما يستفاد ممّا تقدّم في رواية أبي بصير الواردة في الصّوم، من منع القضاء عن المرأة الّتي ماتت في مرضها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لم يجعله عليها </w:t>
      </w:r>
      <w:r>
        <w:rPr>
          <w:rStyle w:val="FootnoteAnchor"/>
          <w:rtl w:val="true"/>
        </w:rPr>
        <w:footnoteReference w:id="352"/>
      </w:r>
      <w:r>
        <w:rPr>
          <w:rFonts w:ascii="Amiri" w:hAnsi="Amiri" w:eastAsia="Amiri" w:cs="Amiri"/>
          <w:color w:val="111111"/>
          <w:sz w:val="28"/>
          <w:sz w:val="28"/>
          <w:szCs w:val="28"/>
          <w:rtl w:val="true"/>
          <w:lang w:bidi="ar-SA"/>
        </w:rPr>
        <w:t>و إن كان عليّة العدم للعدم غير مستلزمة للعليّة في طرف الوجود؛ لجواز كون الموجود من الشروط، دون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فهم السببيّة من الرواية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سيجي‌ء من رواية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تأمّل في الحكم المحقّق الأردبيلي و من تبعه كصاحب المدارك و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 كون القضاء بفرض جديد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المشهور، فمقتضى القاعدة وجوب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المشهور </w:t>
      </w:r>
      <w:r>
        <w:rPr>
          <w:rStyle w:val="FootnoteAnchor"/>
          <w:rtl w:val="true"/>
        </w:rPr>
        <w:footnoteReference w:id="354"/>
      </w:r>
      <w:r>
        <w:rPr>
          <w:rFonts w:ascii="Amiri" w:hAnsi="Amiri" w:eastAsia="Amiri" w:cs="Amiri"/>
          <w:color w:val="111111"/>
          <w:sz w:val="28"/>
          <w:sz w:val="28"/>
          <w:szCs w:val="28"/>
          <w:rtl w:val="true"/>
          <w:lang w:bidi="ar-SA"/>
        </w:rPr>
        <w:t xml:space="preserve">لأنّ الإرث بعد الدين، و لذا علّل في غير واحد من الأخبار خروج حجّة الإسلام من الأصل،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عليه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ظاهر مصحّحة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تعالى إن ولدت غلاما أن أحجّه، أو أحجّ عنه؟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نذر للّه في ابن له إن هو أدرك أن يحجّه أو يحجّ عنه، فمات الأب و أدرك الغلام بعد، فاتى رسول اللّه صلّى اللّه عليه و آله و سلم الغلام فسأله عن ذلك، فأمره رسول اللّه صلّى اللّه عليه و آله و سلم أن يحجّ عنه ممّا ترك أبوه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ما يرد على الاستدلال من أنّ الموت كان قبل الاستقرار، فلا يجب القضاء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الشرط كاشف عن الوجوب حين النذر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و الشيخ في جملة من كتبه و المحقّق في المعتبر و ابن سعيد في الجامع، فجعلوه من الثلث </w:t>
      </w:r>
      <w:r>
        <w:rPr>
          <w:rStyle w:val="FootnoteAnchor"/>
          <w:rtl w:val="true"/>
        </w:rPr>
        <w:footnoteReference w:id="357"/>
      </w:r>
      <w:r>
        <w:rPr>
          <w:rFonts w:ascii="Amiri" w:hAnsi="Amiri" w:eastAsia="Amiri" w:cs="Amiri"/>
          <w:color w:val="111111"/>
          <w:sz w:val="28"/>
          <w:sz w:val="28"/>
          <w:szCs w:val="28"/>
          <w:rtl w:val="true"/>
          <w:lang w:bidi="ar-SA"/>
        </w:rPr>
        <w:t xml:space="preserve">قيل للأصل، و كونه كالمتبرّع به </w:t>
      </w:r>
      <w:r>
        <w:rPr>
          <w:rStyle w:val="FootnoteAnchor"/>
          <w:rtl w:val="true"/>
        </w:rPr>
        <w:footnoteReference w:id="358"/>
      </w:r>
      <w:r>
        <w:rPr>
          <w:rFonts w:ascii="Amiri" w:hAnsi="Amiri" w:eastAsia="Amiri" w:cs="Amiri"/>
          <w:color w:val="111111"/>
          <w:sz w:val="28"/>
          <w:sz w:val="28"/>
          <w:szCs w:val="28"/>
          <w:rtl w:val="true"/>
          <w:lang w:bidi="ar-SA"/>
        </w:rPr>
        <w:t>و عموم ما دلّ على أنّه ليس للميّت إلّا ثلث</w:t>
      </w:r>
    </w:p>
    <w:p>
      <w:pPr>
        <w:pStyle w:val="BookText"/>
        <w:rPr/>
      </w:pPr>
      <w:r>
        <w:rPr>
          <w:rFonts w:ascii="IRNazanin" w:hAnsi="IRNazanin" w:eastAsia="IRNazanin"/>
          <w:color w:val="111111"/>
          <w:sz w:val="28"/>
          <w:sz w:val="28"/>
          <w:szCs w:val="28"/>
          <w:rtl w:val="true"/>
          <w:lang w:bidi="fa-IR"/>
        </w:rPr>
        <w:t xml:space="preserve">ماله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مصحّحة ضريس، سألت أبا جعفر عليه السّلام عن رجل عليه حجّة الإسلام، و نذر نذرا في شكر ليحجّنّ عنه رجلا إلى مكّة، فمات الّذي نذر قبل أن يحجّ حجّة الإسلام و من قبل أن يفي بنذره الّذي 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مالا يحجّ عنه حجّة الإسلام من جميع المال، و اخرج من ثلثه ما يحجّ به رجلا لنذره، و قد و في بالنذر، و إن لم يكن ترك مالا إلّا بقدر ما يحجّ به حجّة الإسلام حجّ عنه بما ترك، و يحجّ عنه وليّه حجّة النذر، إنّما هو مثل دين عليه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مصحّحة ابن أبي يعفور، سأل الصادق عليه السّلام رجل نذر إن عافى اللّه ابنه من وجعه ليحجّنّه إلى بيت اللّه الحرام، فعافى اللّه الابن و مات الأب؟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واجبة على ابنه الّذي نذر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واجبة على الأب من ثلثه أو يتطوّع ابنه ليحجّ عن أبيه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الوجوه نظر؛ لمنع الأصل و كونه كالمتبرّع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أنّه ليس له إلّا الثلث،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المعلّقة إجماعا أو المنجّزة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زاد على الثلث، دون ما استقرّ في ذمّته من الحقوق المتعلّقة بالمال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الصحيحتان فظاهرهما نذر الإحجاج، و لا ريب أنّه حقّ ماليّ</w:t>
      </w:r>
    </w:p>
    <w:p>
      <w:pPr>
        <w:pStyle w:val="BookText"/>
        <w:rPr/>
      </w:pPr>
      <w:r>
        <w:rPr>
          <w:rFonts w:ascii="Amiri" w:hAnsi="Amiri" w:eastAsia="Amiri" w:cs="Amiri"/>
          <w:color w:val="111111"/>
          <w:sz w:val="28"/>
          <w:sz w:val="28"/>
          <w:szCs w:val="28"/>
          <w:rtl w:val="true"/>
          <w:lang w:bidi="ar-SA"/>
        </w:rPr>
        <w:t>محض ليس كالحجّ فهو من الأصل إجماعا، فلا بدّ إمّا عن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المنتقى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ظاهر الرواية نذر مباشرة الإحجاج الساقط بعد الموت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 حملها على ما إذا نذر في مرض الموت، كما في المختلف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فالأقوى بعد الحكم بوجوب القضاء هو وجوب الإخراج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المنذورة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حجّة الإسلام و على الدين،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الثلاثة عليه؛ لأنّ الكلّ 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المنذور من البلد ان كان إطلاق النذر منصرفا إليه، و إلّا فمقتضى البراءة اعتبار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اجتمعت الحجّتان مع عدم سعة التركة إلّا لإحداهما، ففي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حجّة الإسلام، كما في النهاية و المبسوط و السرائر و الجامع و الشرائع و الإصباح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لوجوبها بأصل الشرع و للتفريط بتأخيرها؛ لوجوب المبادرة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الاستدلال بكون حجّة الإسلام أهمّ في نظر الشارع؛ لما يظهر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تاركه يموت إن شاء يهوديّا و إن شاء نصرانيّا </w:t>
      </w:r>
      <w:r>
        <w:rPr>
          <w:rStyle w:val="FootnoteAnchor"/>
          <w:rtl w:val="true"/>
        </w:rPr>
        <w:footnoteReference w:id="366"/>
      </w:r>
      <w:r>
        <w:rPr>
          <w:rFonts w:ascii="Amiri" w:hAnsi="Amiri" w:eastAsia="Amiri" w:cs="Amiri"/>
          <w:color w:val="111111"/>
          <w:sz w:val="28"/>
          <w:sz w:val="28"/>
          <w:szCs w:val="28"/>
          <w:rtl w:val="true"/>
          <w:lang w:bidi="ar-SA"/>
        </w:rPr>
        <w:t>فكان إبراء ذمّة الميّت منه أولى في نظر الشارع، كما لو كان حيّا</w:t>
      </w:r>
    </w:p>
    <w:p>
      <w:pPr>
        <w:pStyle w:val="BookText"/>
        <w:rPr/>
      </w:pPr>
      <w:r>
        <w:rPr>
          <w:rFonts w:ascii="Amiri" w:hAnsi="Amiri" w:eastAsia="Amiri" w:cs="Amiri"/>
          <w:color w:val="111111"/>
          <w:sz w:val="28"/>
          <w:sz w:val="28"/>
          <w:szCs w:val="28"/>
          <w:rtl w:val="true"/>
          <w:lang w:bidi="ar-SA"/>
        </w:rPr>
        <w:t>و استقرّا عليه و لم يتمكن إلّا من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في ما ذكرنا، بين تقدّم الاستقرار بالنذر على استقرار حجّة الإسلام و بين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وجبتا من البلد و اتّسعت التركة لإحداهما منه و للأخرى من الميقات، احتمل إخراج حجّة الإسلام من البلد و المنذورة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لم يدخل المسير من البلد في مدلول النذر عرفا من جهة اللفظ أو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إخراج المنذورة من البلد؛ لوجوب المسير منها أصالة و في حجّة الإسلام من باب المقدّمة، أو العكس؛ لكون حجّة الإسلام أهمّ في نظر الشارع مع عدم تفاوت الواجب في المقدّميّة و الأصالة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لعدم تحقّق الوفاء بالنذر إلّا بالمسير من البلد و تحقّق براءة ذمّة الميّت بالحجّ عنه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النذر إن كان مطلقا جاز تأخيره ما لم يظنّ التعذّر، بلا خلاف كما في المسالك </w:t>
      </w:r>
      <w:r>
        <w:rPr>
          <w:rStyle w:val="FootnoteAnchor"/>
          <w:rtl w:val="true"/>
        </w:rPr>
        <w:footnoteReference w:id="367"/>
      </w:r>
      <w:r>
        <w:rPr>
          <w:rFonts w:ascii="Amiri" w:hAnsi="Amiri" w:eastAsia="Amiri" w:cs="Amiri"/>
          <w:color w:val="111111"/>
          <w:sz w:val="28"/>
          <w:sz w:val="28"/>
          <w:szCs w:val="28"/>
          <w:rtl w:val="true"/>
          <w:lang w:bidi="ar-SA"/>
        </w:rPr>
        <w:t xml:space="preserve">و جعله في الحدائق ممّا قطع به الأصحاب </w:t>
      </w:r>
      <w:r>
        <w:rPr>
          <w:rStyle w:val="FootnoteAnchor"/>
          <w:rtl w:val="true"/>
        </w:rPr>
        <w:footnoteReference w:id="368"/>
      </w:r>
      <w:r>
        <w:rPr>
          <w:rFonts w:ascii="Amiri" w:hAnsi="Amiri" w:eastAsia="Amiri" w:cs="Amiri"/>
          <w:color w:val="111111"/>
          <w:sz w:val="28"/>
          <w:sz w:val="28"/>
          <w:szCs w:val="28"/>
          <w:rtl w:val="true"/>
          <w:lang w:bidi="ar-SA"/>
        </w:rPr>
        <w:t>فإن تعذّر عليه، فإن كان بعد الاستقرار قضي عنه إن كان العذر الموت،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تعذّر بمرض أو نحوه ففي وجوب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عيّنه بوقت تعيّن،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به عمدا كفّر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المشهور وجوب القضاء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قطع به الأصحاب </w:t>
      </w:r>
      <w:r>
        <w:rPr>
          <w:rStyle w:val="FootnoteAnchor"/>
          <w:rtl w:val="true"/>
        </w:rPr>
        <w:footnoteReference w:id="371"/>
      </w:r>
      <w:r>
        <w:rPr>
          <w:rFonts w:ascii="Amiri" w:hAnsi="Amiri" w:eastAsia="Amiri" w:cs="Amiri"/>
          <w:color w:val="111111"/>
          <w:sz w:val="28"/>
          <w:sz w:val="28"/>
          <w:szCs w:val="28"/>
          <w:rtl w:val="true"/>
          <w:lang w:bidi="ar-SA"/>
        </w:rPr>
        <w:t>، و لعلّه لما تقدّم من قوله صلّى اللّه عليه و آله و سلّم، في روايتي الخثعميّة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مضافا إلى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و لذا استدلّوا بها على وجوب قضاء الصوم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ما تقدّم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الفضل بن شاذان في العلل و العيون من الرواية الدالّة على وجوب القضاء لكلّ ما أهمل المكلّف، و عدمه لمن فاته لعذر من اللّه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طرأ عليه مع عدم العلم بالعجز في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و 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التمكّن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عجز حين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المكنة لو عجز</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المكلّف إذا نذر الحجّ، فإمّا أن ينوي حجّة الإسلام و إمّا أن ينوي غيرها و إمّا أن يطلق بأن لا ينوي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نذر حجّة الإسلام فالمشهور الصحّة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للعموم من غير مخصّص عقليّ و لا نقليّ، فإن كان مستطيعا فهو، و إلّا توقّع الاستطاعة، و بعد حصولها يجب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تحصيل الاستطاعة؛ لأنّ النذر إنّما تعلّق بحجّة الإسلام الّتي لا يتحقّق موضوعها إلّا بعد الاستطاعة، فلا يتوهّم أنّ الواجب بالنذر واجب مطلق يجب تحصيل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نذر تحصيل الاستطاعة الواجبة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نذر حجّة غير حجّة الإسلام انعقد،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تجزئ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كما عن المعتبر </w:t>
      </w:r>
      <w:r>
        <w:rPr>
          <w:rStyle w:val="FootnoteAnchor"/>
          <w:rtl w:val="true"/>
        </w:rPr>
        <w:footnoteReference w:id="377"/>
      </w:r>
      <w:r>
        <w:rPr>
          <w:rFonts w:ascii="Amiri" w:hAnsi="Amiri" w:eastAsia="Amiri" w:cs="Amiri"/>
          <w:color w:val="111111"/>
          <w:sz w:val="28"/>
          <w:sz w:val="28"/>
          <w:szCs w:val="28"/>
          <w:rtl w:val="true"/>
          <w:lang w:bidi="ar-SA"/>
        </w:rPr>
        <w:t xml:space="preserve">و غيره </w:t>
      </w:r>
      <w:r>
        <w:rPr>
          <w:rStyle w:val="FootnoteAnchor"/>
          <w:rtl w:val="true"/>
        </w:rPr>
        <w:footnoteReference w:id="378"/>
      </w:r>
      <w:r>
        <w:rPr>
          <w:rFonts w:ascii="Amiri" w:hAnsi="Amiri" w:eastAsia="Amiri" w:cs="Amiri"/>
          <w:color w:val="111111"/>
          <w:sz w:val="28"/>
          <w:sz w:val="28"/>
          <w:szCs w:val="28"/>
          <w:rtl w:val="true"/>
          <w:lang w:bidi="ar-SA"/>
        </w:rPr>
        <w:t>، كما لا تجزي المنذورة من الصلاة و الصوم عن فرضهما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إن كان مستطيعا حال النذر و أطلق أو قيّده بزمان متأخّر عن السنة الاولى، قدّم حجّة الإسلام؛ لوجود المقتضي للتقديم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مقيّدا بعام الاستطاعة، فإن قصده مع بقاء الاستطاعة لغا النذر؛ لأنّه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في سنة وجوب حجّة الإسلام حجّة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قصده مع زوالها انعقد، و وجب عند زوالها في ذلك السنة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خلى عن القصد، ففي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وجهين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الأصل بقاء الاستطاعة، فقد نذر في عامها غير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وجوب حمل النذر على الوجه الصحيح، فيراعى بزوال الاستطاعة قبل خروج القافلة، كما في الروضة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مبنى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الرجحان الواقعيّ فيراعى، أو الظاهري فيلغو ابتداء، 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بقيت الاستطاعة، و إلّا وجب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خرج لحجّة الإسلام و اتّفق زوال الاستطاعة قبل الميقات، انكشف عدم وجوب حجّة الإسلام، فتجب حجّة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النذر المقيّد بعام الاستطاعة بعد تعيّن الخطاب بحجّة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قبله انعقد، و كان مانعا عن حجّة الإسلام و إن لم يكن مستطيعا حال النذر، فتجب المنذورة مع القدرة، و لا يعتبر فيه الاستطاعة الشرعيّة، خلافا للدروس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حصلت الاستطاعة الشرعيّة قبل الإتيان بالمنذورة، فإن كان النذر مطلقا أو مقيّدا بزمان متأخّر عن عام الاستطاعة أو بما يشمل هذا العام، قدّمت حجّة الإسلام؛ لوجود المقتضي و انتفاء المانع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 بعد الحكم بأنّ استطاعة النذر شرعيّة،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ثمّ استطاعه صرفه في النذر، فإن استمرّت الاستطاعة إلى القابل وجب حجّة الإسلام أيضا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تقديم حجّة النذر في صورة الإطلاق أو التقييد بحيث 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التقييد بما بعد عام يتحقّق فيه الاستطاعة، فلا ريب في عدم جواز تقديم النذر،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في المسالك مبتنيا على مختار الشهيد، من اعتبار الاستطاعة الشرعيّة في النذر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لو كانت هي الاستطاعة العقليّة، لم يكن وجوب الحجّ النذريّ على وجه التوسعة منافيا لوجوب حجّة الإسلام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إذا حصلت الاستطاعة الشرعيّة في السنة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اعتبرت في النذر الاستطاعة الشرعيّة، فإنّ الشرعيّة الحادثة في السنة الاولى تصير سببا للوجوب الموسّع لحجّة النذر المتقدّم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وجوبها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 هذه السنة حجّة الإسلام، بل يكون وجوبها مراعى ببقاء الاستطاعة إلى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صرف المال في حجّة الإسلام إنّما هو إذا لم يشتغل ذمّته بشي‌ء آخر،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الدين، و لهذا يخرج من صلب المال فتقدّم النذر </w:t>
      </w:r>
      <w:r>
        <w:rPr>
          <w:rStyle w:val="FootnoteAnchor"/>
          <w:rtl w:val="true"/>
        </w:rPr>
        <w:footnoteReference w:id="386"/>
      </w:r>
      <w:r>
        <w:rPr>
          <w:rFonts w:ascii="Amiri" w:hAnsi="Amiri" w:eastAsia="Amiri" w:cs="Amiri"/>
          <w:color w:val="111111"/>
          <w:sz w:val="28"/>
          <w:sz w:val="28"/>
          <w:szCs w:val="28"/>
          <w:rtl w:val="true"/>
          <w:lang w:bidi="ar-SA"/>
        </w:rPr>
        <w:t>على الاستطاعة العقليّة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الدين و شبهه من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إخراج ما يقابله منها، فلا يوجب ذلك وجوب تقديم الواجب المضيّق على الموسّع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استثناء مؤنة حجّة النذر من استطاعة هذه السنة فرع جواز الحجّ للنذر فيها،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مؤنته كاستثناء ما لا يجب صرفه في مصرف إلّا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صرفه في سنة الاستطاعة، و هذا غير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الدروس، أنّه لو لم يحجّ النذر و استمرّت الاستطاعة إلى القابل وجبت حجّة الإسلام أيضا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عليه في المسالك، بنحو ما ذكره في الغنائم، من اشتغال ذمّته بحجّ النذر، شبه الدين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حجّة النذر بعد السنة الاولى من الاستطاعة صارت مستقرّة واجبة بالوجوب الموسّع، فلا ينافي حدوث وجوب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السنة الاولى، فإنّه لا يمكن استقرارهما؛ لأنّه فرع التكليف العقليّ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المنذور مقيّدا بعام الاستطاعة، فالظاهر تقديم النذر؛ لأنّ المانع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كالمانع العقليّ لحجّة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فيراعى في وجوب حجّة الإسلام في السنة الثانية بقاء الاستطاعة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في الأخيرة لغويّة النذر؛ لتوقّف صحّته على رجحان متعلّقه، و المفروض أنّ إيجاد حجّ غير حجّ الإسلام في سنة الاستطاعة،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ظاهر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النذر مطلقا غير مقيّد بحجّة الإسلام و لا غيرها، فالمحكيّ عن الأكثر عدم إجزائه عن حجّة الإسلام مطلقا </w:t>
      </w:r>
      <w:r>
        <w:rPr>
          <w:rStyle w:val="FootnoteAnchor"/>
          <w:rtl w:val="true"/>
        </w:rPr>
        <w:footnoteReference w:id="390"/>
      </w:r>
      <w:r>
        <w:rPr>
          <w:rFonts w:ascii="Amiri" w:hAnsi="Amiri" w:eastAsia="Amiri" w:cs="Amiri"/>
          <w:color w:val="111111"/>
          <w:sz w:val="28"/>
          <w:sz w:val="28"/>
          <w:szCs w:val="28"/>
          <w:rtl w:val="true"/>
          <w:lang w:bidi="ar-SA"/>
        </w:rPr>
        <w:t>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إجزاؤها عن حجّة الإسلام إذا نوى حجّة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جماعة </w:t>
      </w:r>
      <w:r>
        <w:rPr>
          <w:rStyle w:val="FootnoteAnchor"/>
          <w:rtl w:val="true"/>
        </w:rPr>
        <w:footnoteReference w:id="391"/>
      </w:r>
      <w:r>
        <w:rPr>
          <w:rFonts w:ascii="Amiri" w:hAnsi="Amiri" w:eastAsia="Amiri" w:cs="Amiri"/>
          <w:color w:val="111111"/>
          <w:sz w:val="28"/>
          <w:sz w:val="28"/>
          <w:szCs w:val="28"/>
          <w:rtl w:val="true"/>
          <w:lang w:bidi="ar-SA"/>
        </w:rPr>
        <w:t>لأنّه إنّما نذر إيجاد حجّ مطلق و قد امتثل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جواز تعلّق النذر بخصوص حجّة الإسلام و بغيرها، فإذا أطلق كان حجّة الإسلام فردا من المطلق، فكان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فرق بين نذر خصوص حجّة الإسلام و بين نذر ما يكون حجّة الإسلام فردا منه، في إجزاء حجّة الإسلام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تشبيه ذلك بنذر حجّة الإسلام في عدم وجوب التعدّد كما وقع في كلام المحقّق الأردبيلي </w:t>
      </w:r>
      <w:r>
        <w:rPr>
          <w:rStyle w:val="FootnoteAnchor"/>
          <w:rtl w:val="true"/>
        </w:rPr>
        <w:footnoteReference w:id="392"/>
      </w:r>
      <w:r>
        <w:rPr>
          <w:rFonts w:ascii="Amiri" w:hAnsi="Amiri" w:eastAsia="Amiri" w:cs="Amiri"/>
          <w:color w:val="111111"/>
          <w:sz w:val="28"/>
          <w:sz w:val="28"/>
          <w:szCs w:val="28"/>
          <w:rtl w:val="true"/>
          <w:lang w:bidi="ar-SA"/>
        </w:rPr>
        <w:t xml:space="preserve">و غيره، كصاحب المدارك </w:t>
      </w:r>
      <w:r>
        <w:rPr>
          <w:rStyle w:val="FootnoteAnchor"/>
          <w:rtl w:val="true"/>
        </w:rPr>
        <w:footnoteReference w:id="393"/>
      </w:r>
      <w:r>
        <w:rPr>
          <w:rFonts w:ascii="Amiri" w:hAnsi="Amiri" w:eastAsia="Amiri" w:cs="Amiri"/>
          <w:color w:val="111111"/>
          <w:sz w:val="28"/>
          <w:sz w:val="28"/>
          <w:szCs w:val="28"/>
          <w:rtl w:val="true"/>
          <w:lang w:bidi="ar-SA"/>
        </w:rPr>
        <w:t>، فلا يورد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لهذا التشبيه؛ إذ لا يعقل التعدّد في نذر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إطلاق التزام شي‌ء بالنذر ينصرف إلى التزام ما لم يلتزم به و لم يلزم عليه سابقا، كما أنّ طلب الفعل إذا صدر مسبوقا بطلب طبيعة ذلك الفعل مرّة اخرى،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طلب الطبيعة، مع قطع النظر عن الطلب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تعدّد الطالب و المطلوب</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تمام الكلام في الاصول،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في الإنشاء الواقع عقيب الإنشاء خلاف الأصل و الظاهر، إلّا أن يقوم قرينة على ارادة التأكيد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الفريضة عند إطلاق الصلاة على</w:t>
      </w:r>
    </w:p>
    <w:p>
      <w:pPr>
        <w:pStyle w:val="BookText"/>
        <w:rPr/>
      </w:pPr>
      <w:r>
        <w:rPr>
          <w:rFonts w:ascii="Amiri" w:hAnsi="Amiri" w:eastAsia="Amiri" w:cs="Amiri"/>
          <w:color w:val="111111"/>
          <w:sz w:val="28"/>
          <w:sz w:val="28"/>
          <w:szCs w:val="28"/>
          <w:rtl w:val="true"/>
          <w:lang w:bidi="ar-SA"/>
        </w:rPr>
        <w:t xml:space="preserve">الأقوى؛ لأنّ التأسيس أولى من التأكيد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قلنا بعدم التأكيد كان اللازم تعدّد الفعل و عدم التداخل في الوجود الخارجي، كما قرّر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الشيخ ببعض الأخبار، مثل صحيحة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نذر أن يمشي إلى بيت اللّه الحرام، فمشى هل يجزيه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حجّ عن غيره و لم يكن له مال، و قد نذر أن يحجّ ماشيا، أ يجزي ذلك عن مشيه؟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نذر أن يمشي إلى بيت اللّه؛ ثمّ مشى أ يجزيه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حملهما في المختلف، على ما إذا تعلّق النذر بحجّة الإسلام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بعيد، كما في المدارك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مقتضى</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سببيّة الاستطاعة كفايتها في وجوب حجّة الإسلام بعد سنتها و إن زالت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هنا ذلك؛ إذ لو كان كذلك</w:t>
      </w:r>
    </w:p>
    <w:p>
      <w:pPr>
        <w:pStyle w:val="BookText"/>
        <w:rPr/>
      </w:pPr>
      <w:r>
        <w:rPr>
          <w:rFonts w:ascii="Amiri" w:hAnsi="Amiri" w:eastAsia="Amiri" w:cs="Amiri"/>
          <w:color w:val="111111"/>
          <w:sz w:val="28"/>
          <w:sz w:val="28"/>
          <w:szCs w:val="28"/>
          <w:rtl w:val="true"/>
          <w:lang w:bidi="ar-SA"/>
        </w:rPr>
        <w:t>لم يتحقّق سببيّته لوجوب حجّة النذر؛ لأنّ فوريّة حجّة الإسلام يمنع من جواز الإتيان بالمنذورة، فلا يكون الاستطاعة في هذه السنة سببا لوجوبها، مع أنّ مقتضى النذر المتقدّم فعليّة وجوب الحجّ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أنّ سببيّته فرع انتفاء المانع و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فوريّة حجّة الإسلام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نمنع فوريّة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حدوث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الاستطاعة الحادثة لا يجوز أن يكون سببا لوجوب الحجّتين؛ لأنّ مرادنا من سببيّة الاستطاعة ما يوجب استقرار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وجوبها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 لو بعد زوال الاستطاعة، و لهذا لا يكون الاستطاعة المتبرّعة المجامعة لوجود بعض الموانع سببا للوجوب، بل لا بدّ من بقائها في سنة ارتفاع المانع، بل الّتي تجامع المانع لا تسمّى استطاعة شرعيّة؛ لأنّ المراد بها الزاد و الراحلة و صحّة البدن و الأمن و إمكان المسير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المكلّف بما ينافي الحجّ ممنوع من المسير شرعا، و المانع الشرعيّ كالعقليّ، فلا بدّ أن يكون سببا لإحدى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أن يكون حجّة النذر؛ لتقدّم سببها المانع من حدوث الخطاب بما ينافي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كان استطاعة النذر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حجّة النذر على وجه الوسعة ثابت قبل حدوث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الاستطاعة يصير سببا لوجوب حجّة الإسلام فورا، و لا دخل لها لوجوب حجّة النذر، فهو كالكسوف الحادث بعد الزوال و اجتماع شرائط وجوب صلاة الظهر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نفرض وجوب حجّة النذر موقوفا عقلا على وجود المال الّذي به يحصل الاستطاعة الشرعيّة أيضا، فحينئذ لا بدّ من أن يحكم بتقديم حجّة النذر أيضا؛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 إنّما هو في صورة تنجّز وجوب حجّة النذر قبل الاستطاعة الشرعيّة، ثمّ حدثت الاستطاعة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سببيّة الاستطاعة الشرعيّة لحجّة الإسلام مع كونها شرطا لوجوب حجّة النذر؛ لأنّ اشتراط حجّة النذر بها من حيث توقّفها عليها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كاشتراطها بها، من حيث كونها استطاعة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بتوقّف النذر على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اشتراطها بالاستطاعة العقليّة بمعنى توقّف وجوبها حدوثا و بقاء عليها، فلا تنافي حينئذ بين كون الاستطاعة الشرعيّة في المثال المفروض سببا لوجوب حجّة الإسلام، و شرطا عقليّا لوجوب حجّة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حجّة النذر بالاستطاعة الشرعيّة، فهو بمعنى توقّف حدوثها عليها في أوّل سنوات التمكّن و إن زالت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اعتبارها في حجّة النذر بهذا المعنى ينافي كونها سببا لوجوب حجّة الإسلام فورا بالمعنى المذكور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محصّل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حجّة الإسلام في سنة النذر لو استطاع فيها، لا وجوب الإتيان بحجّة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توسعة وجوبها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لا يجوز تقديم حجّة الإسلام عليها في السنة الاولى بناء على اعتبار الاستطاعة الشرعيّة في النذر، فإن أتى بالمنذورة في السنة الاولى فهو، و إن أهمل و بقيت الاستطاعة إلى القابل وجبت حجّة الإسلام أيضا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الدروس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الاستطاعة كون المال فاضلا عمّا يحتاج إليه ممّا قد تعلّق في الذمّة، من الدين و نحوه ممّا يقدّم على الحجّ، و إذا حكم بتقديم النذر</w:t>
      </w:r>
    </w:p>
    <w:p>
      <w:pPr>
        <w:pStyle w:val="BookText"/>
        <w:rPr/>
      </w:pPr>
      <w:r>
        <w:rPr>
          <w:rFonts w:ascii="Amiri" w:hAnsi="Amiri" w:eastAsia="Amiri" w:cs="Amiri"/>
          <w:color w:val="111111"/>
          <w:sz w:val="28"/>
          <w:sz w:val="28"/>
          <w:szCs w:val="28"/>
          <w:rtl w:val="true"/>
          <w:lang w:bidi="ar-SA"/>
        </w:rPr>
        <w:t xml:space="preserve">و اعتبار الاستطاعة فيه، فمئونته بمنزلة الدين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أهمل في السنة الاولى يستقرّ حجّة النذر عليه، من غير توقّف على 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توقّفها عليها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يقدر عليها إلّا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صرف الاستطاعة فيها؛ للمنع الشرعيّ من تقديم الموسّع على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استثناء ما يكفيها من الاستطاعة الباقية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عبارة الدروس دلالة على عدم الاستثناء؛ إذ لم يزد على أنّه حكم بوجوب حجّة الإسلام إذا بقيت الاستطاعة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الاستطاعة ما يبقى بعد المستثنيات الّتي منها الدين و سائر الحقوق الماليّة، مع أنّ في استثناء مثل هذا الدين من الحقوق الّتي لا يجوز أداؤها إلّا في السنة الاخرى تأمّلا، بل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ما في الغنائم، حيث قوّى مختار الدروس من تقديم حجّة النذر، بناء على كفاية الاستطاعة العقليّة فيها، معلّلا بنحو ما ذكره في المسالك من أنّ حجّة النذر بمنزلة الدين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يتفطّن؛ لأن الدين لا يجب أداؤه قبل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موسّعا منافيا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الأمر استثناء ما يقابله من المال و اعتبار الاستطاعة بعده، فكيف يلزم من استثناء الدين تقديم حجّة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عرفت من المنع و التأمّل في هذا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الصحيحتين المتقدّمتين </w:t>
      </w:r>
      <w:r>
        <w:rPr>
          <w:rStyle w:val="FootnoteAnchor"/>
          <w:rtl w:val="true"/>
        </w:rPr>
        <w:footnoteReference w:id="406"/>
      </w:r>
      <w:r>
        <w:rPr>
          <w:rFonts w:ascii="Amiri" w:hAnsi="Amiri" w:eastAsia="Amiri" w:cs="Amiri"/>
          <w:color w:val="111111"/>
          <w:sz w:val="28"/>
          <w:sz w:val="28"/>
          <w:szCs w:val="28"/>
          <w:rtl w:val="true"/>
          <w:lang w:bidi="ar-SA"/>
        </w:rPr>
        <w:t>اللّتين استدل بهما الشيخ و من</w:t>
      </w:r>
    </w:p>
    <w:p>
      <w:pPr>
        <w:pStyle w:val="BookText"/>
        <w:rPr/>
      </w:pPr>
      <w:r>
        <w:rPr>
          <w:rFonts w:ascii="Amiri" w:hAnsi="Amiri" w:eastAsia="Amiri" w:cs="Amiri"/>
          <w:color w:val="111111"/>
          <w:sz w:val="28"/>
          <w:sz w:val="28"/>
          <w:szCs w:val="28"/>
          <w:rtl w:val="true"/>
          <w:lang w:bidi="ar-SA"/>
        </w:rPr>
        <w:t xml:space="preserve">تبعه، على كفاية حجّة الإسلام عن المنذور قد حملهما في المختلف على نذر حجّة الإسلام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يضعّفه أنّه لا معنى لشكّ السائل في إجزاء حجّة الإسلام إذا نذرت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يحمل </w:t>
      </w:r>
      <w:r>
        <w:rPr>
          <w:rStyle w:val="FootnoteAnchor"/>
          <w:rtl w:val="true"/>
        </w:rPr>
        <w:footnoteReference w:id="408"/>
      </w:r>
      <w:r>
        <w:rPr>
          <w:rFonts w:ascii="Amiri" w:hAnsi="Amiri" w:eastAsia="Amiri" w:cs="Amiri"/>
          <w:color w:val="111111"/>
          <w:sz w:val="28"/>
          <w:sz w:val="28"/>
          <w:szCs w:val="28"/>
          <w:rtl w:val="true"/>
          <w:lang w:bidi="ar-SA"/>
        </w:rPr>
        <w:t>على ما إذا قصد الناذر العموم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اوجد حجّة أيّ حجّة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حمله </w:t>
      </w:r>
      <w:r>
        <w:rPr>
          <w:rStyle w:val="FootnoteAnchor"/>
          <w:rtl w:val="true"/>
        </w:rPr>
        <w:footnoteReference w:id="409"/>
      </w:r>
      <w:r>
        <w:rPr>
          <w:rFonts w:ascii="Amiri" w:hAnsi="Amiri" w:eastAsia="Amiri" w:cs="Amiri"/>
          <w:color w:val="111111"/>
          <w:sz w:val="28"/>
          <w:sz w:val="28"/>
          <w:szCs w:val="28"/>
          <w:rtl w:val="true"/>
          <w:lang w:bidi="ar-SA"/>
        </w:rPr>
        <w:t>كاشف اللثام على ما إذا نذر أصل المشي إلى مكّة لأجل الطواف و الصلاة، لا على نذر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السائل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المشي إذا تعقّبه حجّة الإسلام فهل يجزي أم لا؟ و ظاهر أنّه 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نذر المشي مطلقا أو في حجّ أو في حجّ الإسلام، فمشى فهل يجزيه أم لا بدّ من الركوب فيها؟</w:t>
      </w:r>
    </w:p>
    <w:p>
      <w:pPr>
        <w:pStyle w:val="BookText"/>
        <w:rPr/>
      </w:pPr>
      <w:r>
        <w:rPr>
          <w:rFonts w:ascii="Amiri" w:hAnsi="Amiri" w:eastAsia="Amiri" w:cs="Amiri"/>
          <w:color w:val="111111"/>
          <w:sz w:val="28"/>
          <w:sz w:val="28"/>
          <w:szCs w:val="28"/>
          <w:rtl w:val="true"/>
          <w:lang w:bidi="ar-SA"/>
        </w:rPr>
        <w:t>أو سألا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نذر حجّة الإسلام فنوى بحجّه المنذور، دون حجّة الإسلام فهل يجزي عنها؟ </w:t>
      </w:r>
      <w:r>
        <w:rPr>
          <w:rStyle w:val="FootnoteAnchor"/>
          <w:rtl w:val="true"/>
        </w:rPr>
        <w:footnoteReference w:id="4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 جميع المحامل على تفاوتها في مرّات البعد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نذر قبل الاستطاعة أن يحجّ حجّة الإسلام ماشيا، فهل يعتبر في وجوبه عليه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احتياج زاده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 الظاهر الاعتبار؛ لأنّ سقوط الركوب عنه بعد انعقاد النذر، و الانعقاد موقوف</w:t>
      </w:r>
    </w:p>
    <w:p>
      <w:pPr>
        <w:pStyle w:val="BookText"/>
        <w:rPr/>
      </w:pPr>
      <w:r>
        <w:rPr>
          <w:rFonts w:ascii="Amiri" w:hAnsi="Amiri" w:eastAsia="Amiri" w:cs="Amiri"/>
          <w:color w:val="111111"/>
          <w:sz w:val="28"/>
          <w:sz w:val="28"/>
          <w:szCs w:val="28"/>
          <w:rtl w:val="true"/>
          <w:lang w:bidi="ar-SA"/>
        </w:rPr>
        <w:t>على تحقّق الاستطاعة الشرعيّة الّتي هي 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نذر الحجّ مطلقا و قلنا بكفايته عن حجّة الإسلام و عدم اعتبار الاستطاعة الشرعيّة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في إجزائه عن حجّة الإسلام حصول الزاد و الراحلة أو لا يحتاج إليهما؟ الأقوى أيضا الاعتبار؛ لأنّ مقتضى العمومات عدم تعلّق حجّة الإسلام بدون الزاد و الراحلة، و مجرّد نذر الحجّ ماشيا لا يوجب حدوث حجّة الإسلام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حلف على أن لا يركب في سفر و انعقد يمينه؛ لسهولة المشي عليه، ففي اعتبار المركوب في حقّه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الإطلاقات، و من قوّة انصرافها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الاعتبار، كالّذي لا يقدر على غير المشي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نذره ماشيا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اتّفاق العلماء </w:t>
      </w:r>
      <w:r>
        <w:rPr>
          <w:rStyle w:val="FootnoteAnchor"/>
          <w:rtl w:val="true"/>
        </w:rPr>
        <w:footnoteReference w:id="411"/>
      </w:r>
      <w:r>
        <w:rPr>
          <w:rFonts w:ascii="Amiri" w:hAnsi="Amiri" w:eastAsia="Amiri" w:cs="Amiri"/>
          <w:color w:val="111111"/>
          <w:sz w:val="28"/>
          <w:sz w:val="28"/>
          <w:szCs w:val="28"/>
          <w:rtl w:val="true"/>
          <w:lang w:bidi="ar-SA"/>
        </w:rPr>
        <w:t>لأنّ الحجّ ماشيا كالحجّ راكبا طاعة راجحة، و إن لم يكن المشي راجحا في الحجّ؛ إذ لا تنافي بين رجحان الخاص و عدم رجحان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مصحّحة رفاعة؛ رجل نذر أنّ يمشي إلى بيت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تعب ركب</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الحذّاء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إلى مكّة حافيا؟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خرج حاجّا فنظر إلى امرأة تمشي بين الإبل،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عقبة بن عامر نذرت أن</w:t>
      </w:r>
    </w:p>
    <w:p>
      <w:pPr>
        <w:pStyle w:val="BookText"/>
        <w:rPr/>
      </w:pPr>
      <w:r>
        <w:rPr>
          <w:rFonts w:ascii="Amiri" w:hAnsi="Amiri" w:eastAsia="Amiri" w:cs="Amiri"/>
          <w:color w:val="111111"/>
          <w:sz w:val="28"/>
          <w:sz w:val="28"/>
          <w:szCs w:val="28"/>
          <w:rtl w:val="true"/>
          <w:lang w:bidi="ar-SA"/>
        </w:rPr>
        <w:t>تمشي إلى مكّة حافية،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انطلق إلى اختك، فمرها فلتركب، فإنّ اللّه تعالى غنيّ عن مشيها و حفاها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حكاية حال، فلعلّه صلّى اللّه عليه و آله و سلم علم منها العجز أو فضل الركوب لها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إيراد ذلك في الرواية على سبيل الجواب يقتضي عدم اختصاص الحكم بتلك المرأة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الجواب أن يفهم السائل أنّ نذر الحجّ ماشيا قد 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كان بعيدا، إلّا أنّه أجود ممّا أجاب به في المدارك، تبعا للدروس و المحرّر من الحمل على عدم انعقاد نذر الحفاء </w:t>
      </w:r>
      <w:r>
        <w:rPr>
          <w:rStyle w:val="FootnoteAnchor"/>
          <w:rtl w:val="true"/>
        </w:rPr>
        <w:footnoteReference w:id="416"/>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التقييد لا طريق لاستفادته إلّا استظهاره من حكاية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انعقاده جواز التنعّل لا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انتفاء وجوب المقيّد بانتفاء القيد لو تمّت، لزم سقوط أصل الحجّ عن الناذر المسؤول عنه؛ لأنّ النذر إنّما تعلّق بالمشي إلى بيت اللّه حافيا، و ارتباط الحجّ في هذه العبارة بالمشي أوضح من ارتباط المشي بالحفاء، فسقوط المشي بعدم وجوب الحفاء يوجب سقوط الحجّ بطريق أولى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الانعقاد فهل يجب المشي من البلد أو من الميقات؟</w:t>
      </w:r>
    </w:p>
    <w:p>
      <w:pPr>
        <w:pStyle w:val="BookText"/>
        <w:rPr/>
      </w:pPr>
      <w:r>
        <w:rPr>
          <w:rFonts w:ascii="IRNazanin" w:hAnsi="IRNazanin" w:eastAsia="IRNazanin"/>
          <w:color w:val="111111"/>
          <w:sz w:val="28"/>
          <w:sz w:val="28"/>
          <w:szCs w:val="28"/>
          <w:rtl w:val="true"/>
          <w:lang w:bidi="fa-IR"/>
        </w:rPr>
        <w:t xml:space="preserve">وجهان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الحجّ هي الأفعال المخصوصة، و ليس المراد المشي عند أدائها قطعا، فالمراد المشي في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المتبادر من الحجّ ماشيا المشي من البلد، كالزيارة ماشيا و نحوها، مع أنّ الحجّ هو القصد إلى بيت اللّه؛ لأنّه الأوفق بمعناه اللغويّ، فلا بدّ من المشي عند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فهل يجب المشي من بلد النذر أو بلد الناذر؟ و جهان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استقرار الحجّ عليه بالمعنى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نصّا </w:t>
      </w:r>
      <w:r>
        <w:rPr>
          <w:rStyle w:val="FootnoteAnchor"/>
          <w:rtl w:val="true"/>
        </w:rPr>
        <w:footnoteReference w:id="419"/>
      </w:r>
      <w:r>
        <w:rPr>
          <w:rFonts w:ascii="IRNazanin" w:hAnsi="IRNazanin" w:eastAsia="IRNazanin"/>
          <w:color w:val="111111"/>
          <w:sz w:val="28"/>
          <w:sz w:val="28"/>
          <w:szCs w:val="28"/>
          <w:rtl w:val="true"/>
          <w:lang w:bidi="fa-IR"/>
        </w:rPr>
        <w:t xml:space="preserve">و فتوى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أقرب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إن أمكن، و إلّا فمن الأقرب فالأقرب، حتّى لو لم يمكن إلّا من البلد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أقربها إلى الميقات </w:t>
      </w:r>
      <w:r>
        <w:rPr>
          <w:rStyle w:val="FootnoteAnchor"/>
          <w:rtl w:val="true"/>
        </w:rPr>
        <w:footnoteReference w:id="421"/>
      </w:r>
      <w:r>
        <w:rPr>
          <w:rFonts w:ascii="Amiri" w:hAnsi="Amiri" w:eastAsia="Amiri" w:cs="Amiri"/>
          <w:color w:val="111111"/>
          <w:sz w:val="28"/>
          <w:sz w:val="28"/>
          <w:szCs w:val="28"/>
          <w:rtl w:val="true"/>
          <w:lang w:bidi="ar-SA"/>
        </w:rPr>
        <w:t>و شرحه مزجا كاشف اللثام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بأقرب الأماكن إلى مكّة من بلده إلى الميقات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423"/>
      </w:r>
      <w:r>
        <w:rPr>
          <w:rFonts w:ascii="Amiri" w:hAnsi="Amiri" w:eastAsia="Amiri" w:cs="Amiri"/>
          <w:color w:val="111111"/>
          <w:sz w:val="28"/>
          <w:sz w:val="28"/>
          <w:szCs w:val="28"/>
          <w:rtl w:val="true"/>
          <w:lang w:bidi="ar-SA"/>
        </w:rPr>
        <w:t>للأصل و صدق قضاء الحجّ؛ لعدم مدخليّة السير في الحجّ إلّا من باب المقدّمة العادية، فهو واجب آخر لا دليل على وجوب قضائه، و لذا لو سار المستطيع إلى الميقات لا بنيّة الحجّ أو أفاق المجنون عند الميقات أو استغنى الفقير أجزأهم الدخول في الحجّ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يموت و عليه خمسمائة من الزكاة و عليه حجّة الإسلام، و ترك ثلاثمائة درهم، و أوصى بحجّة الإسلام و أن يقضى دين الزكاة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من أقرب ما يمكن و يردّ الباقي في الزكاة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مات و أوصى بحجّة، أ يجزيه أن يحجّ عنه من غير البلد الّذي 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دون الميقات فلا بأس</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رواية عمر بن يزيد في رجل أوصى بحجّة فلم يكفها من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تجزي من دون الميقات</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لا فرق بين وجوب الحجّ المستفاد من قول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عليه حجّة و مات فليحجّ عنه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ادريس و ابن البرّاج</w:t>
      </w:r>
    </w:p>
    <w:p>
      <w:pPr>
        <w:pStyle w:val="BookText"/>
        <w:rPr/>
      </w:pPr>
      <w:r>
        <w:rPr>
          <w:rFonts w:ascii="Amiri" w:hAnsi="Amiri" w:eastAsia="Amiri" w:cs="Amiri"/>
          <w:color w:val="111111"/>
          <w:sz w:val="28"/>
          <w:sz w:val="28"/>
          <w:szCs w:val="28"/>
          <w:rtl w:val="true"/>
          <w:lang w:bidi="ar-SA"/>
        </w:rPr>
        <w:t xml:space="preserve">و ابن سعيد </w:t>
      </w:r>
      <w:r>
        <w:rPr>
          <w:rStyle w:val="FootnoteAnchor"/>
          <w:rtl w:val="true"/>
        </w:rPr>
        <w:footnoteReference w:id="427"/>
      </w:r>
      <w:r>
        <w:rPr>
          <w:rFonts w:ascii="Amiri" w:hAnsi="Amiri" w:eastAsia="Amiri" w:cs="Amiri"/>
          <w:color w:val="111111"/>
          <w:sz w:val="28"/>
          <w:sz w:val="28"/>
          <w:szCs w:val="28"/>
          <w:rtl w:val="true"/>
          <w:lang w:bidi="ar-SA"/>
        </w:rPr>
        <w:t>و إليه يرجع ما ذكره الشهيد في الدروس و المحقّق الثاني في 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القضاء من البلد إن اتّسع المال، و إلّا فمن حيث يمكن </w:t>
      </w:r>
      <w:r>
        <w:rPr>
          <w:rStyle w:val="FootnoteAnchor"/>
          <w:rtl w:val="true"/>
        </w:rPr>
        <w:footnoteReference w:id="428"/>
      </w:r>
      <w:r>
        <w:rPr>
          <w:rFonts w:ascii="Amiri" w:hAnsi="Amiri" w:eastAsia="Amiri" w:cs="Amiri"/>
          <w:color w:val="111111"/>
          <w:sz w:val="28"/>
          <w:sz w:val="28"/>
          <w:szCs w:val="28"/>
          <w:rtl w:val="true"/>
          <w:lang w:bidi="ar-SA"/>
        </w:rPr>
        <w:t xml:space="preserve">و إن عدّه المحقّق في الشرائع قولا ثالثا </w:t>
      </w:r>
      <w:r>
        <w:rPr>
          <w:rStyle w:val="FootnoteAnchor"/>
          <w:rtl w:val="true"/>
        </w:rPr>
        <w:footnoteReference w:id="429"/>
      </w:r>
      <w:r>
        <w:rPr>
          <w:rFonts w:ascii="Amiri" w:hAnsi="Amiri" w:eastAsia="Amiri" w:cs="Amiri"/>
          <w:color w:val="111111"/>
          <w:sz w:val="28"/>
          <w:sz w:val="28"/>
          <w:szCs w:val="28"/>
          <w:rtl w:val="true"/>
          <w:lang w:bidi="ar-SA"/>
        </w:rPr>
        <w:t xml:space="preserve">، لكنّ من المعلوم أنّه لم يقل منّا أحد بسقوط الحجّ مع عدم اتّساع المال للاستيجار من البلد، إلّا أن يكون من العامّة، كما يحكى عن ظاهر التذكرة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يفرّق بينه و بين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القول السابق يوجبون الحجّ من الميقات إن لم يمكن من البلد، و أهل هذا القول يراعون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فالمحكي عن ابن إدريس الاحتجاج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يجب عليه نفقة الطريق من بلده، فإذا مات سقط الحجّ من بدنه و بقي في ماله بقدر ما كان يجب عليه نفقة الطريق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تواترت الأخبار و روايات أصحابنا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عنه في المعتبر و المختلف، بما حاصله منع وجوب نفقة الطريق في ماله؛ و لذا لو خرج متسكّعا أو في نفقة غيره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تواتر الأخبار، بأنّها دعوى باطلة، فإنّا لم نقف على خبر واحد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له أيضا، بأنّ الحجّ و إن كانت عبارة عن</w:t>
      </w:r>
    </w:p>
    <w:p>
      <w:pPr>
        <w:pStyle w:val="BookText"/>
        <w:rPr/>
      </w:pPr>
      <w:r>
        <w:rPr>
          <w:rFonts w:ascii="Amiri" w:hAnsi="Amiri" w:eastAsia="Amiri" w:cs="Amiri"/>
          <w:color w:val="111111"/>
          <w:sz w:val="28"/>
          <w:sz w:val="28"/>
          <w:szCs w:val="28"/>
          <w:rtl w:val="true"/>
          <w:lang w:bidi="ar-SA"/>
        </w:rPr>
        <w:t>مجموع أفعال معيّنة كغيرها من العبادات، إلّا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غلب عليه جانب الماليّة، حتى جعل من صلب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الشخص حال حياته ليس إلّا نفس الأفعال، و لا دخل فيه للمال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وصيّه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تحصيل ما كان واجبا على الحيّ أصالة أو من باب المقدّمة، فإنّ السير من بلده كان واجبا عليه قطعا، و ان كان يسقط عنه لو حصّله لا بنيّة الوجوب أو حصل له اتّفاقا و من غير قصد أو اضطرارا، فإنّ هذا لا ينافي ثبوت الوجوب للمقدّمة قبل السقوط إلى أن يحصل المسقط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عن السرائر </w:t>
      </w:r>
      <w:r>
        <w:rPr>
          <w:rStyle w:val="FootnoteAnchor"/>
          <w:rtl w:val="true"/>
        </w:rPr>
        <w:footnoteReference w:id="433"/>
      </w:r>
      <w:r>
        <w:rPr>
          <w:rFonts w:ascii="Amiri" w:hAnsi="Amiri" w:eastAsia="Amiri" w:cs="Amiri"/>
          <w:color w:val="111111"/>
          <w:sz w:val="28"/>
          <w:sz w:val="28"/>
          <w:szCs w:val="28"/>
          <w:rtl w:val="true"/>
          <w:lang w:bidi="ar-SA"/>
        </w:rPr>
        <w:t>، عن كتاب مسائل الرجال، رواية عبد اللّه بن جعفر الحميريّ و أحمد بن محمّد الجوهريّ، عن أحمد بن محمّد، عن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في الطريق و أوصى بحجّة و ما بقي فهو لك، فاختلف أصحابنا،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الوقت فهو أوفر للشي‌ء يبقى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حيث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من حيث مات</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الحمل على الاستحباب أو على إذن الإمام عليه السّلام حيث إنّ باقي المال له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بالتأييد رواية عمر بن يزيد، المتقدّمة </w:t>
      </w:r>
      <w:r>
        <w:rPr>
          <w:rStyle w:val="FootnoteAnchor"/>
          <w:rtl w:val="true"/>
        </w:rPr>
        <w:footnoteReference w:id="435"/>
      </w:r>
      <w:r>
        <w:rPr>
          <w:rFonts w:ascii="Amiri" w:hAnsi="Amiri" w:eastAsia="Amiri" w:cs="Amiri"/>
          <w:color w:val="111111"/>
          <w:sz w:val="28"/>
          <w:sz w:val="28"/>
          <w:szCs w:val="28"/>
          <w:rtl w:val="true"/>
          <w:lang w:bidi="ar-SA"/>
        </w:rPr>
        <w:t>في مذهب المشهور، حيث إنّها مشعرة لوجوب الحجّ من الكوفة لو وسعه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زكريّا بن آدم المتقدّمة </w:t>
      </w:r>
      <w:r>
        <w:rPr>
          <w:rStyle w:val="FootnoteAnchor"/>
          <w:rtl w:val="true"/>
        </w:rPr>
        <w:footnoteReference w:id="436"/>
      </w:r>
      <w:r>
        <w:rPr>
          <w:rFonts w:ascii="Amiri" w:hAnsi="Amiri" w:eastAsia="Amiri" w:cs="Amiri"/>
          <w:color w:val="111111"/>
          <w:sz w:val="28"/>
          <w:sz w:val="28"/>
          <w:szCs w:val="28"/>
          <w:rtl w:val="true"/>
          <w:lang w:bidi="ar-SA"/>
        </w:rPr>
        <w:t>فهي و ان كانت مطلقة إلّا أنّها محمولة على عدم سعة المال جمعا بينها، سيّما مع أنّ مقدّمات الحجّ ممّا يثاب عليها إذا وقعت مباشرة أو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ظاهر الآية وجوب قصد البيت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المناسك المخصوصة فقد خوطب بالمقدّمة بالخطاب الأصليّ و إن كان الوجوب تبعيّا، فتجب الاستنابة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هذا الوجه كسابقه في الضعف، ضرورة أنّ الواجب على الميّت بالذات استيفاء الأفعال، و المسير لمّا كان مقدّمة في حقّه فكان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مقدّمة في حقّ النائب لم يجب الاستيجار له، فإنّ فعل مطلق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أفراد النائب من كان على الميقات و من كان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 على السير من بلد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لوحظ خصوصيّة الحجّ الصادر من المنوب عنه، لوجب الاقتصار على الاستيجار، على الوجه الّذي تعيّن على المنوب مقدّمة، من خصوصيّة الطريق و المركوب و الميقات و غيرها، و هو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الاستناد إلى الأخبار، مثل ما تقدّم في أدلّة استنابة الحيّ العاجز، فإنّ ظاهرها الاستنابة من البلد، سيّما مثل قوله عليه السّلام في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فليجهّز رجلا من ماله، و ليبعثه مكانه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شيخا كبيرا لم يحجّ قطّ</w:t>
      </w:r>
    </w:p>
    <w:p>
      <w:pPr>
        <w:pStyle w:val="BookText"/>
        <w:rPr/>
      </w:pPr>
      <w:r>
        <w:rPr>
          <w:rFonts w:ascii="Amiri" w:hAnsi="Amiri" w:eastAsia="Amiri" w:cs="Amiri"/>
          <w:color w:val="111111"/>
          <w:sz w:val="28"/>
          <w:sz w:val="28"/>
          <w:szCs w:val="28"/>
          <w:rtl w:val="true"/>
          <w:lang w:bidi="ar-SA"/>
        </w:rPr>
        <w:t>أن يجهّز رجلا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إلّا أن يكون واردا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ظاهر قوله عليه السّلام في صحيحة بريد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جمله و زاده و نفقته في حجّة الإسلام، فإن بقي شي‌ء فللورثة</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فإنّ الظاهر وجوب ذلك من مكان الموت، سيّما مع عدم التنبيه على وجوب ذلك من الميقات مع مزاحمة حقّ الورثة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الصحيحة الاخرى لبريد الواردة في وجوب حجّ الودعيّ عن المستودع و إعطاء الباقي للوارث </w:t>
      </w:r>
      <w:r>
        <w:rPr>
          <w:rStyle w:val="FootnoteAnchor"/>
          <w:rtl w:val="true"/>
        </w:rPr>
        <w:footnoteReference w:id="441"/>
      </w:r>
      <w:r>
        <w:rPr>
          <w:rFonts w:ascii="IRNazanin" w:hAnsi="IRNazanin" w:eastAsia="IRNazanin"/>
          <w:color w:val="111111"/>
          <w:sz w:val="28"/>
          <w:sz w:val="28"/>
          <w:szCs w:val="28"/>
          <w:rtl w:val="true"/>
          <w:lang w:bidi="fa-IR"/>
        </w:rPr>
        <w:t xml:space="preserve">، فإنّ الظاهر منها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 البلد لا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عن الكليني، بسنده عن البزنطي، عن محمّد بن عبد اللّه 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فوصّى بالحجّ، من أين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ماله، إن وسعه ماله فمن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يسع ماله من منزله فمن الكوفة، و إن لم يسع ماله من الكوفة فمن المدينة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مصحّحة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أوصى أن يحجّ عنه حجّة</w:t>
      </w:r>
    </w:p>
    <w:p>
      <w:pPr>
        <w:pStyle w:val="BookText"/>
        <w:rPr/>
      </w:pPr>
      <w:r>
        <w:rPr>
          <w:rFonts w:ascii="Amiri" w:hAnsi="Amiri" w:eastAsia="Amiri" w:cs="Amiri"/>
          <w:color w:val="111111"/>
          <w:sz w:val="28"/>
          <w:sz w:val="28"/>
          <w:szCs w:val="28"/>
          <w:rtl w:val="true"/>
          <w:lang w:bidi="ar-SA"/>
        </w:rPr>
        <w:t>الإسلام و لم يبلغ ماله ذلك، فليحجّ عنه من بعض المواقيت</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المال في الروايتين أصل المال، لا المال المعيّن للحجّ من الثلث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فهم العرف ذلك من التكليف بالاستنابة للحجّ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الرواية الأخيرة، 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يبلغ ماله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إطلاق 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حجّة الإسلام</w:t>
      </w:r>
      <w:r>
        <w:rPr>
          <w:rFonts w:eastAsia="Amiri" w:cs="Amiri" w:ascii="Amiri" w:hAnsi="Amiri"/>
          <w:color w:val="111111"/>
          <w:sz w:val="28"/>
          <w:szCs w:val="28"/>
          <w:rtl w:val="true"/>
          <w:lang w:bidi="ar-SA"/>
        </w:rPr>
        <w:t>».</w:t>
      </w:r>
      <w:bookmarkStart w:id="38" w:name="pg19907_203514"/>
    </w:p>
    <w:p>
      <w:pPr>
        <w:pStyle w:val="Heading3"/>
        <w:numPr>
          <w:ilvl w:val="2"/>
          <w:numId w:val="1"/>
        </w:numPr>
        <w:rPr/>
      </w:pPr>
      <w:bookmarkStart w:id="39" w:name="__RefHeading___Toc2187388_2314609296"/>
      <w:bookmarkStart w:id="40" w:name="_Toc14"/>
      <w:bookmarkEnd w:id="38"/>
      <w:bookmarkEnd w:id="39"/>
      <w:r>
        <w:rPr>
          <w:rtl w:val="true"/>
        </w:rPr>
        <w:t>[</w:t>
      </w:r>
      <w:r>
        <w:rPr>
          <w:rtl w:val="true"/>
        </w:rPr>
        <w:t>حجّ النيابة</w:t>
      </w:r>
      <w:r>
        <w:rPr>
          <w:rtl w:val="true"/>
        </w:rPr>
        <w:t>]</w:t>
      </w:r>
      <w:bookmarkEnd w:id="40"/>
    </w:p>
    <w:p>
      <w:pPr>
        <w:pStyle w:val="Heading4"/>
        <w:numPr>
          <w:ilvl w:val="3"/>
          <w:numId w:val="1"/>
        </w:numPr>
        <w:rPr/>
      </w:pPr>
      <w:bookmarkStart w:id="41" w:name="__RefHeading___Toc2187390_2314609296"/>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في حجّ النيابة عن الغير الّتي لا خلاف نصّا و فتوى في رجحانها، حتّى أنّه يكتب للمنوب عنه حجّة لما أنفق من ماله، و للنائب تسع بما أتعب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عبد اللّه بن سنان المتضمّنة لاستنابة الصادق عليه السّلام رجلا للحجّ عن ابنه إسماعيل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إشكال أيضا في صحّة الاستيجار للنيابة؛ لأنّها عمل مشتمل على منفعة مهمّة عائدة إلى صاحب الاجرة، و هي براءة ذمّته من الحجّ الواجب عليه أو عود ثواب الحجّ المنوب،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يعود إلى النائب و إن فرض أنّه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مسوغ على إبراء ذمّة المنوب عنه أو إدخال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فثواب المنوب عنه لوقوع الحجّ عنه، و ثواب النائب لقضاء الحجّ عن المنوب عنه، فلا يلزم تساويهما في الانتفاع بالعمل، كما منع عن الاستيجار للواجب الكفائي لأجل ذلك، مع أنّ مانعيّة هذا أيضا محلّ نظر، و منع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العمدة في المنع عن أخذه الاجرة على الواجبات كفائيّة أو عينيّة هو الإجماع المحكيّ عن جماعة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هذا الوجه أو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أخذ الاجرة للإخلاص </w:t>
      </w:r>
      <w:r>
        <w:rPr>
          <w:rStyle w:val="FootnoteAnchor"/>
          <w:rtl w:val="true"/>
        </w:rPr>
        <w:footnoteReference w:id="448"/>
      </w:r>
      <w:r>
        <w:rPr>
          <w:rFonts w:ascii="Amiri" w:hAnsi="Amiri" w:eastAsia="Amiri" w:cs="Amiri"/>
          <w:color w:val="111111"/>
          <w:sz w:val="28"/>
          <w:sz w:val="28"/>
          <w:szCs w:val="28"/>
          <w:rtl w:val="true"/>
          <w:lang w:bidi="ar-SA"/>
        </w:rPr>
        <w:t>الّتي لو تمّت كانت مانعة عن صحّة الاستيجار فيما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استقرار الاجرة للأجير متفرّع</w:t>
      </w:r>
    </w:p>
    <w:p>
      <w:pPr>
        <w:pStyle w:val="BookText"/>
        <w:rPr/>
      </w:pPr>
      <w:r>
        <w:rPr>
          <w:rFonts w:ascii="Amiri" w:hAnsi="Amiri" w:eastAsia="Amiri" w:cs="Amiri"/>
          <w:color w:val="111111"/>
          <w:sz w:val="28"/>
          <w:sz w:val="28"/>
          <w:szCs w:val="28"/>
          <w:rtl w:val="true"/>
          <w:lang w:bidi="ar-SA"/>
        </w:rPr>
        <w:t>على إتيانه بالفعل على وجه التقرّب و الإخلاص؛ لأنّ المستأجر عليه هو العمل الصحيح المبرأ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استقرار الاجرة له داعيا إلى إتيان أصل الفعل المجرّد، بل هو داع إلى إتيانه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كون قضاء الحوائج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و قضاء الدين وسعة الرزق و الاستخارة و كونه محبوبا عند الناس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التقرّب إلى اللّه بالصلوات المخصوصة المأثورة لهذه المطالب، فوقع الصلاة؛ لكونها مرضيّة للّه و مقرّبة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إلى ذلك حصول المطلب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التقرّب في النيابة تابعة لحدوث صفة الوجوب، مع أنّ صفة الوجوب الحاصلة بعد الإجارة و صحّتها يتوقّف على كون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يفعل بقصد التقرّب؛ لأنّها إنّما تقع على الفعل الصحيح،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التقرّب حاصلة قبل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النيابة هي الإتيان بأصل الفعل تبرّعا، الدالّة على فضيلة النيابة، و استحقاق النائب الثواب على الفعل بقدر ما للمنوب عنه أو أزيد إنّما يدلّ على مشروعيّة التبرّع عن الغير، فالرجحان تابع صفة التبرّع الداخل في عنوان الإحسان إلى المؤمن و الفضل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فينافي الاستيجار عليه و مقابلته بعوض ماليّ؛ لزوال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الشارع قابل النيابة بالثواب، فلا يقع الإجارة على النيابة الموجبة للثواب، و لا الثواب على النيابة المقابلة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الإجارة لا يكون فيه ثواب و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نظائر كثيرة في المستحبّات، فإنّ أدلّة ثبوت الثواب لقاضي حوائج المؤمنين لا يشمل من فعل ذلك بجعل ماليّ جعل له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فرض صحّة الاستيجار على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التقرّب من العامل في صحّة الإجارة عليها لاشتمالها على المنافع المقصودة و ان لم ينو العامل التقرّب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الثواب في إنشاء الموجر لهذه المعاملة، حيث إنّها إعانة المستأجر على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اشتمالها على منفعة مقصودة لم يجز الاستيجار، فإنّ حركة جزئيّة من إحدى الجوارح بحيث لا يقابل عرفا بالمال إذا قضيت به حاجة المؤمن له ثواب كثير إذا صدر تبرّعا، لكن لا يجوز الاستيجار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الإعانة يحصل بمجرّد إيقاع عقد الإجارة؛ لحصول البرّ و صدوره عن المستأجر بمجرّد إيقاع العقد؛ لأنّه المقدور له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اندفاع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لصفة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المنتفية بجعله في حين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بالنسبة إلى المنوب عنه، بحيث يتوقّف عود الثواب إليه و صيرورة العمل له على كون النيابة عنه في ذلك العمل على وجه التقرّب،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صفة الإحسان إلى الأخ و التفضّل عليه بالعمل له موقوف على وجود نفع في ذلك العمل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قد وقع في الأخبار السؤال عن جواز فعل بعض الأعمال عن الغير حيّا أو ميّتا </w:t>
      </w:r>
      <w:r>
        <w:rPr>
          <w:rStyle w:val="FootnoteAnchor"/>
          <w:rtl w:val="true"/>
        </w:rPr>
        <w:footnoteReference w:id="449"/>
      </w:r>
      <w:r>
        <w:rPr>
          <w:rFonts w:ascii="Amiri" w:hAnsi="Amiri" w:eastAsia="Amiri" w:cs="Amiri"/>
          <w:color w:val="111111"/>
          <w:sz w:val="28"/>
          <w:sz w:val="28"/>
          <w:szCs w:val="28"/>
          <w:rtl w:val="true"/>
          <w:lang w:bidi="ar-SA"/>
        </w:rPr>
        <w:t>، بمعنى وقوعه عنه في نظر الشارع و انتفاعه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الرجحان الحاصل للنائب، بمعنى استحقاقه الثواب على الإحسان المذكور فهو مسلّم الانتفاء عند المعاوضة، لكنّ صحّة الإجارة</w:t>
      </w:r>
    </w:p>
    <w:p>
      <w:pPr>
        <w:pStyle w:val="BookText"/>
        <w:rPr/>
      </w:pPr>
      <w:r>
        <w:rPr>
          <w:rFonts w:ascii="Amiri" w:hAnsi="Amiri" w:eastAsia="Amiri" w:cs="Amiri"/>
          <w:color w:val="111111"/>
          <w:sz w:val="28"/>
          <w:sz w:val="28"/>
          <w:szCs w:val="28"/>
          <w:rtl w:val="true"/>
          <w:lang w:bidi="ar-SA"/>
        </w:rPr>
        <w:t>لا يتوقّف على هذا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الرجحان بالإضافة إلى المنوب عنه؛ لأنّه الّذي يجعل العمل عملا ينتفع به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الموجود في الخارج على وجه النيابة إذا وقع على الوجه الشرعيّ يتقرّب للمنوب عنه البتّة؛ لأنّه مقتضى فرض شرعيّة النيابة و صحّتها، بمعنى ترتّب الأثر عليها و هو وقوع الفعل للمنوب عنه و صحّة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الصحّة و إن استفيد من أدلّة أكثرها دالّة على استحباب النيابة </w:t>
      </w:r>
      <w:r>
        <w:rPr>
          <w:rStyle w:val="FootnoteAnchor"/>
          <w:rtl w:val="true"/>
        </w:rPr>
        <w:footnoteReference w:id="450"/>
      </w:r>
      <w:r>
        <w:rPr>
          <w:rFonts w:ascii="Amiri" w:hAnsi="Amiri" w:eastAsia="Amiri" w:cs="Amiri"/>
          <w:color w:val="111111"/>
          <w:sz w:val="28"/>
          <w:sz w:val="28"/>
          <w:szCs w:val="28"/>
          <w:rtl w:val="true"/>
          <w:lang w:bidi="ar-SA"/>
        </w:rPr>
        <w:t>الظاهر في التبرّع، إلّا أنّها تكشف عن الصحّة بالمعنى المذكور؛ إذ لو لا وقوع الفعل عن المنوب عنه و وصول الثواب إليه لم يستحبّ للنائب التبرّع بالنيابة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فترتّب الأثر المذكور على النيابة و إن فهم من أدلّة استحباب النيابة التبرّعيّة، إلّا أنّ الاستحباب تابع لترتّب الأثر، فيكون الاستدلال بها على الصحّة إنّيّا، لا 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المستفاد من كثير من الأخبار مجرّد صحّة النيابة لا أزيد، كمن عمل عن غيره عملا، بمعنى أنّه أقام نفسه مقام الغير في الإتيان بذلك العمل بحصول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بذلك قرب للمنوب عنه، سواء كان داعي النائب إلى هذه النيابة و إقامة نفسه مقام الغير هو مجرّد الإحسان إليه، أم دعاه إلى ذلك عوض دنيويّ متقدّم أو مترقّب، و سواء كان الداعي إلى الإحسان في الأوّل مجرّد المحبّة الدنيويّة كالزوج لزوجته الجميلة المتوقاة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الداعي هو كون هذا الإحسان محبوبا للّه تعالى، كما في نيابة المؤمن عن أخيه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الثواب لا يحصل إلّا في الصورة الثالثة، و هنا ينضمّ</w:t>
      </w:r>
    </w:p>
    <w:p>
      <w:pPr>
        <w:pStyle w:val="BookText"/>
        <w:rPr/>
      </w:pPr>
      <w:r>
        <w:rPr>
          <w:rFonts w:ascii="Amiri" w:hAnsi="Amiri" w:eastAsia="Amiri" w:cs="Amiri"/>
          <w:color w:val="111111"/>
          <w:sz w:val="28"/>
          <w:sz w:val="28"/>
          <w:szCs w:val="28"/>
          <w:rtl w:val="true"/>
          <w:lang w:bidi="ar-SA"/>
        </w:rPr>
        <w:t>رجحان النيابة إلى رجحان أصل الفعل و رجحان أصل الفعل لا يعود إلى المنوب عنه؛ لأنّ المفروض وقوعه من النائب بعد جعل نفسه مقام المنوب عنه، و إلّا فربّما لا يكون مشروعا بالنسبة إلى النائب في حدّ نفسه، كما في نيابة من لم يسافر أبدا عن المسافر في الصلاة المقصورة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يتعلّق أمر وجوبيّ أو استحبابيّ بالنيابة، و فرضناها غير راجحة و غير متقرّبة، كما لو كانت لعوض دنيويّ، فمن أين يحصل التقرّب للمنوب عنه، و يعود ثواب العمل الصحيح إليه و يكون كما لو باشره المنوب عنه نفسه بنيّة القربة؟ مع أنّ هذا العمل الموجود عن النائب لم يقصد به وجه اللّه سبحانه، و لم يأت به لأمر 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غفلة عن فرض النيابة، فإنّ معنى النيابة إقامة نفسه مقام المنوب عنه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العمل مطلوب من المنوب عنه، و فرض صحّة النيابة في ذلك فلا معنى لهذا، إلّا أنّ النائب إذا أوجد العمل لكونه مطلوبا للّه عن المنوب عنه بالفعل أو في زمان حياته، فكأنّ هذا الفعل وقع عن نفس المنوب عنه؛ لكونه مطلوبا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 نيابة النائب، فهو قد يكون راجحا و 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إتيان العمل؛ لكونه ممّا طلب بالفعل أو في الزمان الماضي عن المنوب عنه و محبوبا عنه، لا يوجب استحقاق النائب للثواب، بل استحقاق الثواب و عدمه تابع لقصد النائب في نيابته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فيستحقّ، و ان كان لمجرّد الإحسان فيستحقّ أيضا، بناء على استحقاق الثواب على المستحبّات العقليّة و ان لم يقصد الفاعل كونه مطلوبا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لغرض دنيويّ فلا يثاب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أن يكون محرّما؛ لأنّ عنوان النيابة متّحد في الوجود</w:t>
      </w:r>
    </w:p>
    <w:p>
      <w:pPr>
        <w:pStyle w:val="BookText"/>
        <w:rPr/>
      </w:pPr>
      <w:r>
        <w:rPr>
          <w:rFonts w:ascii="Amiri" w:hAnsi="Amiri" w:eastAsia="Amiri" w:cs="Amiri"/>
          <w:color w:val="111111"/>
          <w:sz w:val="28"/>
          <w:sz w:val="28"/>
          <w:szCs w:val="28"/>
          <w:rtl w:val="true"/>
          <w:lang w:bidi="ar-SA"/>
        </w:rPr>
        <w:t>الخارجيّ مع أصل الفعل، فيلزم اجتماع الراجح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إيقاع المعاوضة الماليّة على النيابة ممّا لا يضرّ و لا يرفع انتفاع المنوب عنه به، ليسقط عن مورد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الإجارة إن قصد بفعله إبراء ذمّة نفسه من حقّ الناس أو إيصال الثواب إلى المنوب عنه، فله ثواب مثل المنوب عنه أو أزيد، و إن لم يقصد إلّا استحقاق العوض فلا يثاب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المراد بالبلد بلد الموت؟ كما يظهر من بعض الأخبار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بلد الميّت؟ كما يظهر من محكيّ كلام الحلّي و دليله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بلد الاستطاعة؟ كما يظهر من محكيّ التذكرة في الحدائق </w:t>
      </w:r>
      <w:r>
        <w:rPr>
          <w:rStyle w:val="FootnoteAnchor"/>
          <w:rtl w:val="true"/>
        </w:rPr>
        <w:footnoteReference w:id="45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بناء على انحصار التمسّك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رواية البزنطي </w:t>
      </w:r>
      <w:r>
        <w:rPr>
          <w:rStyle w:val="FootnoteAnchor"/>
          <w:rtl w:val="true"/>
        </w:rPr>
        <w:footnoteReference w:id="454"/>
      </w:r>
      <w:r>
        <w:rPr>
          <w:rFonts w:ascii="Amiri" w:hAnsi="Amiri" w:eastAsia="Amiri" w:cs="Amiri"/>
          <w:color w:val="111111"/>
          <w:sz w:val="28"/>
          <w:sz w:val="28"/>
          <w:szCs w:val="28"/>
          <w:rtl w:val="true"/>
          <w:lang w:bidi="ar-SA"/>
        </w:rPr>
        <w:t xml:space="preserve">و رواية السرائر </w:t>
      </w:r>
      <w:r>
        <w:rPr>
          <w:rStyle w:val="FootnoteAnchor"/>
          <w:rtl w:val="true"/>
        </w:rPr>
        <w:footnoteReference w:id="455"/>
      </w:r>
      <w:r>
        <w:rPr>
          <w:rFonts w:ascii="Amiri" w:hAnsi="Amiri" w:eastAsia="Amiri" w:cs="Amiri"/>
          <w:color w:val="111111"/>
          <w:sz w:val="28"/>
          <w:sz w:val="28"/>
          <w:szCs w:val="28"/>
          <w:rtl w:val="true"/>
          <w:lang w:bidi="ar-SA"/>
        </w:rPr>
        <w:t xml:space="preserve">و صحيحة بريد العجلي المتضمّنة لجعل جمل الميّت و نفقته في الحج </w:t>
      </w:r>
      <w:r>
        <w:rPr>
          <w:rStyle w:val="FootnoteAnchor"/>
          <w:rtl w:val="true"/>
        </w:rPr>
        <w:footnoteReference w:id="456"/>
      </w:r>
      <w:r>
        <w:rPr>
          <w:rFonts w:ascii="Amiri" w:hAnsi="Amiri" w:eastAsia="Amiri" w:cs="Amiri"/>
          <w:color w:val="111111"/>
          <w:sz w:val="28"/>
          <w:sz w:val="28"/>
          <w:szCs w:val="28"/>
          <w:rtl w:val="true"/>
          <w:lang w:bidi="ar-SA"/>
        </w:rPr>
        <w:t>هو ذلك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صحيحته الاخرى في الودعيّ </w:t>
      </w:r>
      <w:r>
        <w:rPr>
          <w:rStyle w:val="FootnoteAnchor"/>
          <w:rtl w:val="true"/>
        </w:rPr>
        <w:footnoteReference w:id="457"/>
      </w:r>
      <w:r>
        <w:rPr>
          <w:rFonts w:ascii="Amiri" w:hAnsi="Amiri" w:eastAsia="Amiri" w:cs="Amiri"/>
          <w:color w:val="111111"/>
          <w:sz w:val="28"/>
          <w:sz w:val="28"/>
          <w:szCs w:val="28"/>
          <w:rtl w:val="true"/>
          <w:lang w:bidi="ar-SA"/>
        </w:rPr>
        <w:t>فليس فيها دلالة على ذلك،</w:t>
      </w:r>
    </w:p>
    <w:p>
      <w:pPr>
        <w:pStyle w:val="BookText"/>
        <w:rPr/>
      </w:pPr>
      <w:r>
        <w:rPr>
          <w:rFonts w:ascii="Amiri" w:hAnsi="Amiri" w:eastAsia="Amiri" w:cs="Amiri"/>
          <w:color w:val="111111"/>
          <w:sz w:val="28"/>
          <w:sz w:val="28"/>
          <w:szCs w:val="28"/>
          <w:rtl w:val="true"/>
          <w:lang w:bidi="ar-SA"/>
        </w:rPr>
        <w:t>بل هي ظاهرة في بلد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المراد منها تحصيل الحجّ للميّت من غير تعرّض إلى شخص النائب، و لا بلد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المصنّف قدّس سرّه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 موطنان، قال الموجبون للاستنابة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يستناب من أقربهما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المدارك من أنّ الحلّي صرح باعتبار بلد الموت و دلّ عليه دليله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لعدم دلالة دليله إلّا على بلد الاستيطان، و لذا ردّه في المعتبر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الشخص قد يتّفق كونه في مكان آخر أقرب إلى الميقات أو يحصل الغنى في بعض المواقيت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تصريح الحلّي بذلك، فقد أنكره في الحدائق و صرّح أنّا لم نجد ذلك في السرائر و لا حكاه غيره عنه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اعتبار بلد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في الدروس بعد ما أوجب القضاء من البلد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قضي من الميقات مع السعة أجزأ و ان أثم الوارث، و يملك المال الفاضل، و لا يجب صرفه في نسك أو في وجوه البرّ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الاستيجار من البلد و ان كان واجبا على الوارث، إلّا أنّه تابع لوجوب الحجّ، فإذا برأت ذمّة الميّت من الحجّ سقط ذلك الواجب و بقي الوارث آثما في تفويت ثواب طيّ الطريق عن الميّت على وجه لا تدارك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ارتباط هذا الفعل على وجه لا تحصل براءة ذمّة الميّت بدونه،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وجه لا تحصل براءة ذمّة الوليّ بدونه؛ لأنّ براءة ذمّته متفرّعة على براءة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الواجب عليه</w:t>
      </w:r>
    </w:p>
    <w:p>
      <w:pPr>
        <w:pStyle w:val="BookText"/>
        <w:rPr/>
      </w:pPr>
      <w:r>
        <w:rPr>
          <w:rFonts w:ascii="Amiri" w:hAnsi="Amiri" w:eastAsia="Amiri" w:cs="Amiri"/>
          <w:color w:val="111111"/>
          <w:sz w:val="28"/>
          <w:sz w:val="28"/>
          <w:szCs w:val="28"/>
          <w:rtl w:val="true"/>
          <w:lang w:bidi="ar-SA"/>
        </w:rPr>
        <w:t>مشتملا على شي‌ء زائد، فتشبه ما إذا أوصى الميّت بخصوصيّة في إتيان ما عليه من حجّة الإسلام، فخولفت وصيّته و حجّ عنه بدون تلك الخصوصيّة و حصلت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ضعف استشكال صاحب المدارك في الحكم المذكور بعدم إتيان المأمور به على وجهه، فلا يتحقّق الامتثال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أراد امتثال الوليّ فهو و إن لم يتحقّق إلّا أنّه سقط بفوات محلّه، و إن أراد براءة ذمّة الميّت فحصولها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قلنا بوجوب الحجّ من البلد، فالظاهر عدم وجوبه من دار الميّت، كما صرّح به في الغنائم، و حكاه عن الأردبيلي </w:t>
      </w:r>
      <w:r>
        <w:rPr>
          <w:rStyle w:val="FootnoteAnchor"/>
          <w:rtl w:val="true"/>
        </w:rPr>
        <w:footnoteReference w:id="464"/>
      </w:r>
      <w:r>
        <w:rPr>
          <w:rFonts w:ascii="IRNazanin" w:hAnsi="IRNazanin" w:eastAsia="IRNazanin"/>
          <w:color w:val="111111"/>
          <w:sz w:val="28"/>
          <w:sz w:val="28"/>
          <w:szCs w:val="28"/>
          <w:rtl w:val="true"/>
          <w:lang w:bidi="fa-IR"/>
        </w:rPr>
        <w:t>، وفاقا للمحقّق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كان رواية البزنطي مشتملة على لفظ المنزل </w:t>
      </w:r>
      <w:r>
        <w:rPr>
          <w:rStyle w:val="FootnoteAnchor"/>
          <w:rtl w:val="true"/>
        </w:rPr>
        <w:footnoteReference w:id="465"/>
      </w:r>
      <w:r>
        <w:rPr>
          <w:rFonts w:ascii="Amiri" w:hAnsi="Amiri" w:eastAsia="Amiri" w:cs="Amiri"/>
          <w:color w:val="111111"/>
          <w:sz w:val="28"/>
          <w:sz w:val="28"/>
          <w:szCs w:val="28"/>
          <w:rtl w:val="true"/>
          <w:lang w:bidi="ar-SA"/>
        </w:rPr>
        <w:t>، لكنّ مقابلته بالكوفة و البصرة دليل على إرادة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في البلد المتّسع عرفا الوجوب من محلّته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بوجوبه من الميقات فلم يمكن، وجب و لو من البلد؛ لأنّ مقدّمة الواجب الماليّ واجبة في المال، كالواجب البدنيّ على البدن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بلد الموت قد يتّفق إذا ورد المستطيع فيها بعد أشهر الحجّ، و مات فيها قبل خروج الوفد المتأخّر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تقييدها بما لو مات في أوان خروج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بالوجوب من البلد الّذي كان فيها، و إن مات بعد ذلك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ممّا يضعّف القول بلزوم الإجارة من البلد</w:t>
      </w:r>
      <w:r>
        <w:rPr>
          <w:rFonts w:eastAsia="Amiri" w:cs="Amiri" w:ascii="Amiri" w:hAnsi="Amiri"/>
          <w:color w:val="111111"/>
          <w:sz w:val="28"/>
          <w:szCs w:val="28"/>
          <w:rtl w:val="true"/>
          <w:lang w:bidi="ar-SA"/>
        </w:rPr>
        <w:t>.</w:t>
      </w:r>
      <w:bookmarkStart w:id="43" w:name="pg19907_203522"/>
    </w:p>
    <w:p>
      <w:pPr>
        <w:pStyle w:val="Heading4"/>
        <w:numPr>
          <w:ilvl w:val="3"/>
          <w:numId w:val="1"/>
        </w:numPr>
        <w:rPr/>
      </w:pPr>
      <w:bookmarkStart w:id="44" w:name="__RefHeading___Toc2187392_2314609296"/>
      <w:bookmarkStart w:id="45" w:name="_Toc16"/>
      <w:bookmarkEnd w:id="43"/>
      <w:bookmarkEnd w:id="44"/>
      <w:r>
        <w:rPr>
          <w:rtl w:val="true"/>
        </w:rPr>
        <w:t>[</w:t>
      </w:r>
      <w:r>
        <w:rPr>
          <w:rtl w:val="true"/>
        </w:rPr>
        <w:t>شروط النائب</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النائب كمال العقل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نيابة الصبيّ الغير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الحكم في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المجنون، مطبقا أو أدوارا على وجه لا يوثق بصدور الفعل عنه حال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الكافر؛ لتعذّر نيّة التقرّب بالعمل في حقّه، فكيف يوجب قرب المنوب عنه؟</w:t>
      </w:r>
    </w:p>
    <w:p>
      <w:pPr>
        <w:pStyle w:val="BookText"/>
        <w:rPr/>
      </w:pPr>
      <w:r>
        <w:rPr>
          <w:rFonts w:ascii="Amiri" w:hAnsi="Amiri" w:eastAsia="Amiri" w:cs="Amiri"/>
          <w:color w:val="111111"/>
          <w:sz w:val="28"/>
          <w:sz w:val="28"/>
          <w:szCs w:val="28"/>
          <w:rtl w:val="true"/>
          <w:lang w:bidi="ar-SA"/>
        </w:rPr>
        <w:t>مضافا إلى رواية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أ تحجّ المرأة عن الرجل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فقيهة مسلمة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صلاة أو يكون عليه صوم هل يجوز أن يقضيه رجل غير 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يقضيه إلّا مسلم عارف</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يضرّ ضعف سندها و لا دلالتها من جهة اختصاصها بالصلاة و الصوم بعد انجبارها بظهور الإجماع </w:t>
      </w:r>
      <w:r>
        <w:rPr>
          <w:rStyle w:val="FootnoteAnchor"/>
          <w:rtl w:val="true"/>
        </w:rPr>
        <w:footnoteReference w:id="469"/>
      </w:r>
      <w:r>
        <w:rPr>
          <w:rFonts w:ascii="Amiri" w:hAnsi="Amiri" w:eastAsia="Amiri" w:cs="Amiri"/>
          <w:color w:val="111111"/>
          <w:sz w:val="28"/>
          <w:sz w:val="28"/>
          <w:szCs w:val="28"/>
          <w:rtl w:val="true"/>
          <w:lang w:bidi="ar-SA"/>
        </w:rPr>
        <w:t>و عدم القول بالفرق بين العبادات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بالعارف في الرواية، العارف بالإمام عليه السّلام، كما هو الشائع من استعمال هذا اللفظ، فتدلّ صريحا على اشتراط الإيمان أيضا في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دلّ على بطلان عبادات المخالفين </w:t>
      </w:r>
      <w:r>
        <w:rPr>
          <w:rStyle w:val="FootnoteAnchor"/>
          <w:rtl w:val="true"/>
        </w:rPr>
        <w:footnoteReference w:id="470"/>
      </w:r>
      <w:r>
        <w:rPr>
          <w:rFonts w:ascii="Amiri" w:hAnsi="Amiri" w:eastAsia="Amiri" w:cs="Amiri"/>
          <w:color w:val="111111"/>
          <w:sz w:val="28"/>
          <w:sz w:val="28"/>
          <w:szCs w:val="28"/>
          <w:rtl w:val="true"/>
          <w:lang w:bidi="ar-SA"/>
        </w:rPr>
        <w:t>الغير المنافي لإثباتها لهم تفضّلا بعد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كونهم كفّارا </w:t>
      </w:r>
      <w:r>
        <w:rPr>
          <w:rStyle w:val="FootnoteAnchor"/>
          <w:rtl w:val="true"/>
        </w:rPr>
        <w:footnoteReference w:id="471"/>
      </w:r>
      <w:r>
        <w:rPr>
          <w:rFonts w:ascii="Amiri" w:hAnsi="Amiri" w:eastAsia="Amiri" w:cs="Amiri"/>
          <w:color w:val="111111"/>
          <w:sz w:val="28"/>
          <w:sz w:val="28"/>
          <w:szCs w:val="28"/>
          <w:rtl w:val="true"/>
          <w:lang w:bidi="ar-SA"/>
        </w:rPr>
        <w:t>المستلزم لإجراء أحكام الكفّار عليهم إلّا ما خرج من جهة الدليل أو من جهة أنّه من أحكام الإسلام، الّذي لا ينافي ثبوت الكفر المقابل للإيمان، الّذي هو الظاهر من لفظ الكفر الشائع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عدم استعماله شرعا في خصوص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المصنّف قدّس سرّه في التذكرة، فجوّز نيابة المخالف </w:t>
      </w:r>
      <w:r>
        <w:rPr>
          <w:rStyle w:val="FootnoteAnchor"/>
          <w:rtl w:val="true"/>
        </w:rPr>
        <w:footnoteReference w:id="472"/>
      </w:r>
      <w:r>
        <w:rPr>
          <w:rFonts w:ascii="Amiri" w:hAnsi="Amiri" w:eastAsia="Amiri" w:cs="Amiri"/>
          <w:color w:val="111111"/>
          <w:sz w:val="28"/>
          <w:sz w:val="28"/>
          <w:szCs w:val="28"/>
          <w:rtl w:val="true"/>
          <w:lang w:bidi="ar-SA"/>
        </w:rPr>
        <w:t>بناء على صحّة عباداته؛ لعدم اعتبار الإيمان في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كلّ من اقتصر فيه على اعتبار الإسلام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 لعلّه لعدم الدليل على اعتبار الإيمان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عدم استحقاق الثواب عليه لو مات على الخلاف لأنّه مات ميتة الجاهلية، و لورود الأخبار بعدم وجوب إعادة ما عدا الزكاة عليه و إثابته على ما فعله لو رجع إلى الحقّ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المعرفة في رواية عمّار، يحتمل الحمل على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القضاء</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الأصل بما دلّ على اعتبار الإيمان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الواردة في عدم وجوب الإعادة و ثبوت الإثابة لو رجع لا يدلّ على الصحّة، فلعلّه تفضّل من اللّه كما تفضّل على الكافر الأصلي بسقوط ما وجب عليه، كيف و الحكم المذكور شامل لما فعله المخالف فاقدا لشرائط الصحّة عندنا، بل هو الأغلب في أعماله، فلا يمكن الحكم بالصحّة فيها من جهة موافقة الواقع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w:t>
      </w:r>
      <w:r>
        <w:rPr>
          <w:rFonts w:eastAsia="Amiri" w:cs="Amiri" w:ascii="Amiri" w:hAnsi="Amiri"/>
          <w:color w:val="111111"/>
          <w:sz w:val="28"/>
          <w:szCs w:val="28"/>
          <w:rtl w:val="true"/>
          <w:lang w:bidi="ar-SA"/>
        </w:rPr>
        <w:t>].</w:t>
      </w:r>
      <w:bookmarkStart w:id="46" w:name="pg19907_203528"/>
    </w:p>
    <w:p>
      <w:pPr>
        <w:pStyle w:val="Heading2"/>
        <w:numPr>
          <w:ilvl w:val="1"/>
          <w:numId w:val="1"/>
        </w:numPr>
        <w:rPr/>
      </w:pPr>
      <w:bookmarkStart w:id="47" w:name="__RefHeading___Toc2187394_2314609296"/>
      <w:bookmarkStart w:id="48" w:name="_Toc17"/>
      <w:bookmarkEnd w:id="46"/>
      <w:bookmarkEnd w:id="47"/>
      <w:r>
        <w:rPr>
          <w:rtl w:val="true"/>
        </w:rPr>
        <w:t>[</w:t>
      </w:r>
      <w:r>
        <w:rPr>
          <w:rtl w:val="true"/>
        </w:rPr>
        <w:t>الفهارس</w:t>
      </w:r>
      <w:r>
        <w:rPr>
          <w:rtl w:val="true"/>
        </w:rPr>
        <w:t>]</w:t>
      </w:r>
      <w:bookmarkEnd w:id="48"/>
    </w:p>
    <w:p>
      <w:pPr>
        <w:pStyle w:val="Heading3"/>
        <w:numPr>
          <w:ilvl w:val="2"/>
          <w:numId w:val="1"/>
        </w:numPr>
        <w:rPr/>
      </w:pPr>
      <w:bookmarkStart w:id="49" w:name="__RefHeading___Toc2187396_2314609296"/>
      <w:bookmarkStart w:id="50" w:name="_Toc18"/>
      <w:bookmarkEnd w:id="49"/>
      <w:r>
        <w:rPr>
          <w:rtl w:val="true"/>
        </w:rPr>
        <w:t>فهرس الآيات</w:t>
      </w:r>
      <w:bookmarkEnd w:id="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يَنْتَهُوا يُغْفَرْ لَهُمْ مٰا قَدْ سَلَفَ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الْقِيٰامَةِ أَعْمىٰ </w:t>
      </w:r>
      <w:r>
        <w:rPr>
          <w:rFonts w:eastAsia="Amiri" w:cs="Amiri" w:ascii="Amiri" w:hAnsi="Amiri"/>
          <w:color w:val="111111"/>
          <w:sz w:val="28"/>
          <w:szCs w:val="28"/>
          <w:lang w:bidi="ar-SA"/>
        </w:rPr>
        <w:t>8</w:t>
      </w:r>
      <w:bookmarkStart w:id="51" w:name="pg19907_203529"/>
    </w:p>
    <w:p>
      <w:pPr>
        <w:pStyle w:val="Heading3"/>
        <w:numPr>
          <w:ilvl w:val="2"/>
          <w:numId w:val="1"/>
        </w:numPr>
        <w:rPr/>
      </w:pPr>
      <w:bookmarkStart w:id="52" w:name="__RefHeading___Toc2187398_2314609296"/>
      <w:bookmarkStart w:id="53" w:name="_Toc19"/>
      <w:bookmarkEnd w:id="51"/>
      <w:bookmarkEnd w:id="52"/>
      <w:r>
        <w:rPr>
          <w:rtl w:val="true"/>
        </w:rPr>
        <w:t>فهرس الأحاديث</w:t>
      </w:r>
      <w:bookmarkEnd w:id="53"/>
    </w:p>
    <w:p>
      <w:pPr>
        <w:pStyle w:val="BookText"/>
        <w:rPr/>
      </w:pPr>
      <w:r>
        <w:rPr>
          <w:rFonts w:ascii="Amiri" w:hAnsi="Amiri" w:eastAsia="Amiri" w:cs="Amiri"/>
          <w:color w:val="111111"/>
          <w:sz w:val="28"/>
          <w:sz w:val="28"/>
          <w:szCs w:val="28"/>
          <w:rtl w:val="true"/>
          <w:lang w:bidi="ar-SA"/>
        </w:rPr>
        <w:t xml:space="preserve">إذا أدرك أحد الموقفين فقد أدرك الحجّ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تعب ركب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المرأة المسلمة فاحملها فإنّ المؤمن محرم المؤمنة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الرجل على ما يحجّ 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مالا يحجّ عنه حجّة الإسلام من جميع المال و اخرج من ثلثه ما يحجّ به رجلا لنذره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صرورة فمن جميع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كان صرورة فهي من صلب ماله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صرورة ثمّ مات في الحرم، فقد أجزأه عن حجّه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 كان موسرا حال بينه و بين الحجّ مرض أو أمر يعذره اللّه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أمير المؤمنين عليه السّلام أمر شيخا كبيرا لم يحجّ قطّ و لا يطيق الحجّ لكبره، أن يجهّز رجلا يحجّ عنه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نذر للّه في ابن له إن هو أدرك أن يحجّه أو يحجّ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أنّ في كتاب اللّه عزّ و جلّ فيما انزل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عمل عمله الناصب في حال ضلاله أو في حال نصبه ثمّ منّ اللّه عليه و عرّفه هذا الأمر فإنّه يوجر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عرض عليه الحجّ فهو ممّن يستطيع إليه سبيلا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خرج حاجّا فمات في الطريق، إن كان في الحرم قد سقطت عنه الحجّة و إن مات قبل دخول الحرم لم يسقط عنه الحجّ، فليقض عنه وليّه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تجزئ من دون الميقات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بها، وادع اللّه أن يقضي دينك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على الناس جميعا كبارهم و صغارهم فمن كان له عذر عذره اللّه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على الرجل و إن كان عليه دين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الحجّة على الأب يؤدّيها عنه بعض ولده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أحقّ أن يقضى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موسرا حال بينه و بين الحجّ مرض أو أمر يعذره اللّه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إذا كان يحجّ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على قدر ماله، إن وسعه ماله فمن منزله و إن لم يسع ماله من منزله فمن الكوفة و إن لم يسع ماله من الكوفة فمن المدينة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الإسلام إذا احتلم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صيدا فعلى أبيه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دعاه قوم أن يحجّوه فاستحيى فلم يفعل، فإنّه لا يسعه إلّا الخروج و لو على حمار أجدع، أبتر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فليجهّز رجلا من ماله و ليبعثه مكانه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فليمش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فريضته، و لو حجّ لكان أحبّ إليّ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أراد الحجّ فعرض له مرض أو خالطه سقم فلم يستطع الخروج فليجهّز رجلا من ماله ثم ليبعثه مكانه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عمله و هو في حال نصبه و ضلالته، ثمّ منّ اللّه عليه و عرّفه الولاية فإنّه يؤجر عليه إلّا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أصاب العبد و هو محرم في إحرامه فهو على السيّد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تقضي عنها شيئا لم يجعله اللّه عليها، فإن اشتهيت أن تصوم فصم لنفسك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تقضي عنها فإنّ اللّه لم يجعله عليها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على المولى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له عليها في حجّة الإسلام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بيتها إلّا باذن زوجها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يقضيه إلّا مسلم عارف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إلّا ما اريد به وجه اللّه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لا يمين لمملوك مع مولاه و لا للمرأة مع زوجها و لا لولد مع والده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غلاما حجّ عشر حجج، ثمّ احتلم كانت عليه فريضة الإسلام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إعادة شي‌ء إلّا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ليس له 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ليس للمرأة أمر مع زوجها في عتق و لا صدقة و لا تدبير و لا هبة و لا نذر في مالها إلّا باذن زوجها، إلّا في حجّ أو زكاة أو برّ والديها أو صلة قرابتها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دون الميقات فلا بأس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المشعر فقد أدرك الحجّ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نفقة الحجّ فاستحيى فهو ممّن ترك الحجّ مستطيعا إليه السبيل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على ما يحجّ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 كان صحيحا في بدنه، مخلّى في سربه، له زاد و راحلة، فهو ممّن يستطيع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يحجّ فلا عليه أن يموت يهوديّا أو نصرانيّا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لم يحجّ حجّة الإسلام و لم يمنعه عن ذلك حاجة تجحفه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 لم يحجّ حجّة الإسلام و لم يمنعه عن ذلك حاجة تجحف 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سوّف الحجّ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جواب السؤال عن رجل عليه دين، أ عليه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جواب السؤال عن رجل نذر أن يمشي إلى بيت اللّه الحرام فمشى هل يجزئه عن حجّة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فقيهة مسلمة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حجّة الإسلام واجبة على من أطاق المشي من المسلمين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لو كان على أبيك دين فقضيته عنه نفعه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شأنه يستحيي؟ و لو يحجّ على حمار أبتر، فإن كان يستطيع أن يمشي بعضا و يركب بعضا فليحجّ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عليك أعظم من حقّك عليّ في هذا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إذا كان من له زاد و راحلة و لا يملك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هلك الناس إذا، لئن كان من كان له زاد و راحلة بقدر ما يقوت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هو ممّن قال اللّه و نحشره يوم القيامة أعمى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يستطيع لم يستحيي؟ و لو على حمار أجدع، فان كان يستطيع أن يمشي بعضا و يركب بعضا فليفعل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على الأب من ثلثه أو يتطوّع ابنه ليحجّ عن أبيه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أوصى أن يحجّ عنه حجّة الإسلام و لم يبلغ ما له ذلك فليحجّ عنه من بعض المواقيت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سوّفه للتجارة فلا يسعه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إنّما امروا بحجّة واحدة لا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البيت واجب على من استطاع إليه سبيلا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انطلق إلى اختك فمرها فلتركب فإنّ اللّه غنيّ عن مشيها و حفاها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إن كانت حجّة الإسلام و يعتمر إنّما هو شي‌ء عليه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من أقرب ما يمكن و يرد الباقي في الزكاة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من حيث مات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القوم و يخرج معهم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 يمشي إن لم يكن عنده مال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أحبّ إليّ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جميع ما معه و ما ترك للورثة، إلّا أن يكون عليه دين فيقضى عنه منه أو يوصي بوصيّة فينفذ ذلك لمن أوصى له و جعل ذلك في ثلثه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ما يحجّ 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 يركب </w:t>
      </w:r>
      <w:r>
        <w:rPr>
          <w:rFonts w:eastAsia="Amiri" w:cs="Amiri" w:ascii="Amiri" w:hAnsi="Amiri"/>
          <w:color w:val="111111"/>
          <w:sz w:val="28"/>
          <w:szCs w:val="28"/>
          <w:lang w:bidi="ar-SA"/>
        </w:rPr>
        <w:t>26</w:t>
      </w:r>
      <w:bookmarkStart w:id="54" w:name="pg19907_203533"/>
    </w:p>
    <w:p>
      <w:pPr>
        <w:pStyle w:val="Heading3"/>
        <w:numPr>
          <w:ilvl w:val="2"/>
          <w:numId w:val="1"/>
        </w:numPr>
        <w:rPr/>
      </w:pPr>
      <w:bookmarkStart w:id="55" w:name="__RefHeading___Toc2187400_2314609296"/>
      <w:bookmarkStart w:id="56" w:name="_Toc20"/>
      <w:bookmarkEnd w:id="54"/>
      <w:bookmarkEnd w:id="55"/>
      <w:r>
        <w:rPr>
          <w:rtl w:val="true"/>
        </w:rPr>
        <w:t>فهرس أسماء النبي و المعصومين عليهم السّلام</w:t>
      </w:r>
      <w:bookmarkEnd w:id="56"/>
    </w:p>
    <w:p>
      <w:pPr>
        <w:pStyle w:val="BookText"/>
        <w:rPr/>
      </w:pPr>
      <w:r>
        <w:rPr>
          <w:rFonts w:ascii="Amiri" w:hAnsi="Amiri" w:eastAsia="Amiri" w:cs="Amiri"/>
          <w:color w:val="111111"/>
          <w:sz w:val="28"/>
          <w:sz w:val="28"/>
          <w:szCs w:val="28"/>
          <w:rtl w:val="true"/>
          <w:lang w:bidi="ar-SA"/>
        </w:rPr>
        <w:t xml:space="preserve">محمد رسول اللّه صلّى اللّه عليه و آله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الصادق عليه السّلام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الباقر عليه السّلام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عليه السّلام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عليه السّلام </w:t>
      </w:r>
      <w:r>
        <w:rPr>
          <w:rFonts w:eastAsia="Amiri" w:cs="Amiri" w:ascii="Amiri" w:hAnsi="Amiri"/>
          <w:color w:val="111111"/>
          <w:sz w:val="28"/>
          <w:szCs w:val="28"/>
          <w:lang w:bidi="ar-SA"/>
        </w:rPr>
        <w:t>115</w:t>
      </w:r>
      <w:bookmarkStart w:id="57" w:name="pg19907_203534"/>
    </w:p>
    <w:p>
      <w:pPr>
        <w:pStyle w:val="Heading3"/>
        <w:numPr>
          <w:ilvl w:val="2"/>
          <w:numId w:val="1"/>
        </w:numPr>
        <w:rPr/>
      </w:pPr>
      <w:bookmarkStart w:id="58" w:name="__RefHeading___Toc2187402_2314609296"/>
      <w:bookmarkStart w:id="59" w:name="_Toc21"/>
      <w:bookmarkEnd w:id="57"/>
      <w:bookmarkEnd w:id="58"/>
      <w:r>
        <w:rPr>
          <w:rtl w:val="true"/>
        </w:rPr>
        <w:t>فهرس الأعلام</w:t>
      </w:r>
      <w:bookmarkEnd w:id="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الجوهريّ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الامام الصادق عليه السّلام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العجلي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بيّاع الأنماط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زيد العطّار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12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bookmarkStart w:id="60" w:name="pg19907_203536"/>
    </w:p>
    <w:p>
      <w:pPr>
        <w:pStyle w:val="Heading3"/>
        <w:numPr>
          <w:ilvl w:val="2"/>
          <w:numId w:val="1"/>
        </w:numPr>
        <w:rPr/>
      </w:pPr>
      <w:bookmarkStart w:id="61" w:name="__RefHeading___Toc2187404_2314609296"/>
      <w:bookmarkStart w:id="62" w:name="_Toc22"/>
      <w:bookmarkEnd w:id="60"/>
      <w:bookmarkEnd w:id="61"/>
      <w:r>
        <w:rPr>
          <w:rtl w:val="true"/>
        </w:rPr>
        <w:t>فهرس الكنى و الألقاب</w:t>
      </w:r>
      <w:bookmarkEnd w:id="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اذينة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الحجّاج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الشاميّ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خثعميّ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خثعميّة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87</w:t>
      </w:r>
      <w:bookmarkStart w:id="63" w:name="pg19907_203537"/>
    </w:p>
    <w:p>
      <w:pPr>
        <w:pStyle w:val="Heading3"/>
        <w:numPr>
          <w:ilvl w:val="2"/>
          <w:numId w:val="1"/>
        </w:numPr>
        <w:rPr/>
      </w:pPr>
      <w:bookmarkStart w:id="64" w:name="__RefHeading___Toc2187406_2314609296"/>
      <w:bookmarkStart w:id="65" w:name="_Toc23"/>
      <w:bookmarkEnd w:id="63"/>
      <w:bookmarkEnd w:id="64"/>
      <w:r>
        <w:rPr>
          <w:rtl w:val="true"/>
        </w:rPr>
        <w:t>فهرس مصادر التحقيق</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بترتيب صحيح ابن حبّان، لعلي بن بلبلان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للحسن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إصباح الشيعة بمصباح الشريعة، لقطب الدين البيهقي الكيدري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مؤسّسة الامام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لمحمّد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مؤسسة 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للشيخ أبي طالب محمّد 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لأبي بكر بن مسعود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دار 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لمحمّد بن أحمد بن محمّد بن أحمد بن رشد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الفقهاء، لعلاء الدين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ليوسف بن عبد اللّه بن محمّد بن عبد البرّ النمري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الرائع، لجمال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ليحيى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مؤسّسة سيد الشهداء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العلم و العمل، للسيّد علي بن الحسين بن موسى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العقود،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الفقه، للقاضي عبد العزيز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الإرشاد لعلي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لعلي بن محمّد بن حبيب الماوردي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ليوسف بن أحمد بن ابراهيم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العلماء، لمحمّد أحمد الشاشي القفّال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دار 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لشمس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لمحمّد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للشيخ الآغا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لشمس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مكتبة البصيرتي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لزين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دار العالم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الطالبين، ليحيى بن شرف النووي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لعلي بن محمّد بن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لمحمّد بن منصور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لمحمد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لسليمان بن الأشعث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لأحمد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لمحمد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لأحمد بن شعيب بن علي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دار إحياء التراث</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لنجم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 العمل، للقاضي عبد العزيز 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لمير سيّد علي بن محمّد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لعبد الرحمن بن أبي عمر محمد بن احمد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لمحمد بن اسماعيل بن ابراهيم بن مغيرة بن بردزبه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دار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لمسلم بن 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لمحمّد بن علي بن ابراهيم الأحسائي المعروف به 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لمحمّد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انتشارات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للسيّد حمزة بن علي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الهنديّة، لجماعة من علماء الهند،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 المنسوب للإمام الرضا عليه السّلام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لمحمّد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لمحمّد بن يعقوب بن اسحاق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مكتبة الامام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ذكر أخبار اصبهان، لأحمد بن عبد 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انتشارات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لبهاء الدين محمد بن الحسن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لمحمّد باقر بن محمّد مؤمن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مدرسة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لشمس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دار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للشيخ أبي علي المفضّل بن الحسن الطبرسي، 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مكتبة المرعشى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لأحمد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لجمال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مركز الأبحاث و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لسيّد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لزين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مؤسّسة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لأحمد بن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دار السليفة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للشيخ أبي القاسم كلانتري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لنجم الدين أبي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مؤسّسة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لعبد اللّه بن أحمد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مجمع الذخائر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لعبد اللّه بن علي بن جارود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لجمال الدين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للقاضي عبد العزيز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للسيّد علي بن الحسين بن موسى الشريف المرتضى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 العلاقات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حكاه عنه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المعتبر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بتفاوت يسير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فيها مقطّعة بالترتيب المذكور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المنتقى لابن الجارود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مسمع بن عبد الملك بدل عبد الملك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أبا الحسن عليه السّلام بدل أبا عبد اللّه عليه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تردّد 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الإجماع في كلا المصدرين في الصبيّ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ذخيرة المعاد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للنراقي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فيهما اعتبار الاستطاعة من البلد قولا من الأقوال الثلاثة، من دون نسبته إلى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الشهيدان اشتراط الاستطاعة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نشير إلى نصّ كلامهما في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الاوّل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أجزأهما عن حجّة الإسلام بشرط تقدّم الاستطاعة و بقائها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جماعة من المتأخّرين باشتراط الاستطاعة سابقا و لاحقا و هو ظاهر اختيار الدروس و هو الأقوى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إلى نصّ ما في المسالك آنفا في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وجوب الحجّ ليس على الفور بل على التراخي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يتعقّب الكلام بوجه الإجزاء، و هو كما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الأصل و انعقاد الإحرام و انصراف الفعل إلى ما في الذمّة إذا نوى عينه و إن غفل عن خصوصيّته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 ابن البرّاج في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العلّامة في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الحاوي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أصاب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 الصبيان خطأ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حكاه عنهم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كلّ من يحفظ عنه العلم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يتعقّب الكلام بعدله، و لعلّه اكتفى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الوجه الأول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قالوا بوجوب تقديم حجّة الإسلام على القضاء،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الصيد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 بدل المولى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كلمتان غير مقروءتين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مقروءة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 لا يوجد في المعتبر إجماع العلماء، و في كلا المصدرين جعل قول المخالف هو قول المالك، لا قول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جعل قول الشافعي فيهما من الموافقين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بتمامها عن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أحاديث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فيهما مقطّعة بالترتيب المذكور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علي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عقيل و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كلام السيّد المرتضى في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الكيدري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عنهما السيّد علي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المصدرين بتفاوت يسير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السبزواري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الأخيرين إلى الأكثر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يشتري بذلك مال كثير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انظر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الوجوب، وجود الزاد و 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يستفاد من إطلاقه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عنهم السيد علي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الصواب ما أثبتناه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اشتمال بذل الثمن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علي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القول إلى أكثر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النجفي في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الحائري في 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و جماعة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السبزواري في ذخيرة المعاد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الكركي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الوجوب إلّا أن يجحف بما 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عنهم الاصفهاني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الجنيد الإسكافي،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أبي عقيل،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عنهم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 للمحقق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مفهومهما؛ إذ فيهما اختصاص الوجوب بمن لا يرجو زوال 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حكاه عنهما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الاصفهاني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النجفي في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النجفي في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لاقتضاء السياق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الشهيد عن الدروس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حاشية الشرائع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حاشية الشرائع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حاشيته على الارشاد في ذيل،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واضحة، يحتمل أن تكون زيّفنا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أبا جعفر بدل أبا عبد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القول إلى المشهور بين الأصحاب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وارد في حجّ النائب، و يستفاد منه حكم الحاجّ لنفسه أيضا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الروايات الواردة فيها فتاواه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عنهما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علل الشرائع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الوسيلة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مفاتيح الشرائع للمولى محمّد هادي، ابن المولى مرتضى، ابن المولى محمّد مؤمن، 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المولى محمّد محسن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هذا الشارح شرحه، في حياة مصنّفه الفيض، الّذي هو عمّ أبيه المولى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يكون هو ابن ابن أخي الفيض، لا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 غير موجود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الأربعة الأخيرة التصريح بعدم الفرق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أفاده قدّس سرّه، في جواب المحقّق الثاني،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إذا لاحظت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المقنعة 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خرج حاجّا، فمات في الطريق، فإنّه إن كان مات في الحرم، فقد سقطت عنه الحجّة، و إن مات قبل دخوله الحرم لم تسقط عنه الحجّة، و ليقض عنه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اعتبار الموت في الحرم، فلاحظ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لاقتضاء السياق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 للمحقق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هناك سقطا في العبارة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 و الأخبار و صحّة أفعاله و نيّاته لصحّة القربة 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مقطّعة بالترتيب المذكور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إلى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قول الإسكافي في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المهذّب للقاضي 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الاصفهاني عنهم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تفضّل و ظاهر الجواهر أنّ الإيمان كاشف عن الصحّة،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 آدابه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أحاديث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ذكر 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واضحة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لتشهّد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انعقاده المحقق الأردبيلي في 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تردّد المحقّق فيه،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أشبهه اللزوم، فانظر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في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اجاز المالك فإشكال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النذر و العهد أحاديث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لاقتضاء السياق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انعقاد النذر، من البلوغ و العقل و الحريّة و إذن المولى و إذن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على ذلك و لم يذكر كيفية انعقاد نذر الولد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غير واضحة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النذر و العهد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عنهم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نحوه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حكى عنه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الشهيد الثاني إلى وجوب الاستنابة، فانظر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المدارك عدم الوجوب؛ إذ فيه بعد نقل الوجوب عن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نطالبه بدليله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روايتي الخثعميّة اللتان تقدمتا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ما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فيها الخثعميّة، بل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امرأة ماتت امّها، و في أكثرها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ماتت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الخثعميّة، لكنّ لفظها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نصّه موجود في الاولى، و هي كما ترى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روايتي الخثعميّة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منه قدّس سرّه و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طويل،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طويل و قد تقدّم في كتاب الصوم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الموجود في الطبعة الجديدة خلافه، و فيه باسقاط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مقروءة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غير واضحة،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واضحة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الواجب الموسّع على المضيّق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الاصفهاني عن جماعة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نسبه في المسالك إلى جماعة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في المخطوط، مشطوب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الظاهر بدونه تكون الكلام ناقصة، أثبتناه لتستقيم العبارة و يتمّ الكلام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فيه إلى احتجاج الشيخ بصحيحة رفاعة و حملها على ذلك، و لم يشر إلى احتجاجه بصحيحة محمّد بن مسلم و حملها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استدلّ الشيخ في التهذيب بصحيحة رفاعة فقط، نعم 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بن مسلم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كما ذكرنا في 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لعلّه قدّس سرّه اعتمد في ذلك على نقل غيره كصاحب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لاقتضاء السياق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فورية حجّة لمانع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زائدا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إلى كيفيّته في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و الأنسب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و مقتضى سياق الكلام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 أيضا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المحرّر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إلى أنّه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البحراني في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النراقي في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العاملي في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من حين الشروع في أفعال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الميقات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المشي من بلد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الأحاديث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الاصفهاني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الاصفهاني عنهم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أحمد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العلّامة في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يستدلّ 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كلمتان غير مقروءتين، لعلّهما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بتفاوت و بالمعنى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بعينه موجود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صحيحة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أنّه سهو منه قدس سرّه، و أنّه من كلام الشيخ رحمه اللّه، و يؤيّده أنّ الشيخ الحرّ العاملي لم يذكره من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أيضا نفس التهذيب؛ إذ فيه بعد كلامه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الاستدلال بالحديث الآتي على قوله، كما هو دأبه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أحاديث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أحاديث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في 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عنه من بلده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يحجّ الرجل عن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النيابة في الحجّ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أحاديث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في المخطوط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ظاهر و نحوه ممّا اقتصر فيه على اعتبار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مع ملاحظة المشطوب عليه و غيره، تكون العبارة كما أثبتناه فلاحظ</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أحاديث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هنا كلمتان غير مقروءتين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 الكلام يقتضي أن تكونا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32953</Words>
  <Characters>131673</Characters>
  <CharactersWithSpaces>163589</CharactersWithSpaces>
  <Paragraphs>1514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2026-08-26T01:23:46Z</dcterms:created>
  <dc:creator>ghaemiyeh.com</dc:creator>
  <dc:description/>
  <dc:language>en-US</dc:language>
  <cp:lastModifiedBy/>
  <dcterms:modified xsi:type="dcterms:W3CDTF">2026-08-26T04:54:20Z</dcterms:modified>
  <cp:revision>1</cp:revision>
  <dc:subject/>
  <dc:title>کتاب الحج</dc:title>
</cp:coreProperties>
</file>

<file path=docProps/custom.xml><?xml version="1.0" encoding="utf-8"?>
<Properties xmlns="http://schemas.openxmlformats.org/officeDocument/2006/custom-properties" xmlns:vt="http://schemas.openxmlformats.org/officeDocument/2006/docPropsVTypes"/>
</file>