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تمهیدیة فی الفقه الإستدلالی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4647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34647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346474_1280447820">
            <w:r>
              <w:rPr>
                <w:webHidden/>
                <w:rStyle w:val="IndexLink"/>
                <w:rtl w:val="true"/>
              </w:rPr>
              <w:t>كلمة المكتب</w:t>
            </w:r>
            <w:r>
              <w:rPr>
                <w:rStyle w:val="IndexLink"/>
                <w:rtl w:val="true"/>
              </w:rPr>
              <w:tab/>
            </w:r>
            <w:r>
              <w:rPr>
                <w:rStyle w:val="IndexLink"/>
              </w:rPr>
              <w:t>10</w:t>
            </w:r>
          </w:hyperlink>
        </w:p>
        <w:p>
          <w:pPr>
            <w:pStyle w:val="Contents2"/>
            <w:tabs>
              <w:tab w:val="clear" w:pos="8743"/>
              <w:tab w:val="right" w:pos="9026" w:leader="dot"/>
            </w:tabs>
            <w:rPr/>
          </w:pPr>
          <w:hyperlink w:anchor="__RefHeading___Toc17346476_1280447820">
            <w:r>
              <w:rPr>
                <w:webHidden/>
                <w:rStyle w:val="IndexLink"/>
                <w:rtl w:val="true"/>
              </w:rPr>
              <w:t xml:space="preserve">العقود </w:t>
            </w:r>
            <w:r>
              <w:rPr>
                <w:rStyle w:val="IndexLink"/>
                <w:rtl w:val="true"/>
              </w:rPr>
              <w:t>(</w:t>
            </w:r>
            <w:r>
              <w:rPr>
                <w:rStyle w:val="IndexLink"/>
              </w:rPr>
              <w:t>1</w:t>
            </w:r>
            <w:r>
              <w:rPr>
                <w:rStyle w:val="IndexLink"/>
                <w:rtl w:val="true"/>
              </w:rPr>
              <w:t>)</w:t>
              <w:tab/>
            </w:r>
            <w:r>
              <w:rPr>
                <w:rStyle w:val="IndexLink"/>
              </w:rPr>
              <w:t>14</w:t>
            </w:r>
          </w:hyperlink>
        </w:p>
        <w:p>
          <w:pPr>
            <w:pStyle w:val="Contents2"/>
            <w:tabs>
              <w:tab w:val="clear" w:pos="8743"/>
              <w:tab w:val="right" w:pos="9026" w:leader="dot"/>
            </w:tabs>
            <w:rPr/>
          </w:pPr>
          <w:hyperlink w:anchor="__RefHeading___Toc17346478_1280447820">
            <w:r>
              <w:rPr>
                <w:webHidden/>
                <w:rStyle w:val="IndexLink"/>
                <w:rtl w:val="true"/>
              </w:rPr>
              <w:t>كتاب البيع</w:t>
            </w:r>
            <w:r>
              <w:rPr>
                <w:rStyle w:val="IndexLink"/>
                <w:rtl w:val="true"/>
              </w:rPr>
              <w:tab/>
            </w:r>
            <w:r>
              <w:rPr>
                <w:rStyle w:val="IndexLink"/>
              </w:rPr>
              <w:t>16</w:t>
            </w:r>
          </w:hyperlink>
        </w:p>
        <w:p>
          <w:pPr>
            <w:pStyle w:val="Contents3"/>
            <w:tabs>
              <w:tab w:val="clear" w:pos="8459"/>
              <w:tab w:val="right" w:pos="9026" w:leader="dot"/>
            </w:tabs>
            <w:rPr/>
          </w:pPr>
          <w:hyperlink w:anchor="__RefHeading___Toc17346480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7346482_1280447820">
            <w:r>
              <w:rPr>
                <w:webHidden/>
                <w:rStyle w:val="IndexLink"/>
                <w:rtl w:val="true"/>
              </w:rPr>
              <w:t>شروط عقد البيع</w:t>
            </w:r>
            <w:r>
              <w:rPr>
                <w:rStyle w:val="IndexLink"/>
                <w:rtl w:val="true"/>
              </w:rPr>
              <w:tab/>
            </w:r>
            <w:r>
              <w:rPr>
                <w:rStyle w:val="IndexLink"/>
              </w:rPr>
              <w:t>18</w:t>
            </w:r>
          </w:hyperlink>
        </w:p>
        <w:p>
          <w:pPr>
            <w:pStyle w:val="Contents3"/>
            <w:tabs>
              <w:tab w:val="clear" w:pos="8459"/>
              <w:tab w:val="right" w:pos="9026" w:leader="dot"/>
            </w:tabs>
            <w:rPr/>
          </w:pPr>
          <w:hyperlink w:anchor="__RefHeading___Toc17346484_1280447820">
            <w:r>
              <w:rPr>
                <w:webHidden/>
                <w:rStyle w:val="IndexLink"/>
                <w:rtl w:val="true"/>
              </w:rPr>
              <w:t>شروط المتعاقدين</w:t>
            </w:r>
            <w:r>
              <w:rPr>
                <w:rStyle w:val="IndexLink"/>
                <w:rtl w:val="true"/>
              </w:rPr>
              <w:tab/>
            </w:r>
            <w:r>
              <w:rPr>
                <w:rStyle w:val="IndexLink"/>
              </w:rPr>
              <w:t>23</w:t>
            </w:r>
          </w:hyperlink>
        </w:p>
        <w:p>
          <w:pPr>
            <w:pStyle w:val="Contents3"/>
            <w:tabs>
              <w:tab w:val="clear" w:pos="8459"/>
              <w:tab w:val="right" w:pos="9026" w:leader="dot"/>
            </w:tabs>
            <w:rPr/>
          </w:pPr>
          <w:hyperlink w:anchor="__RefHeading___Toc17346486_1280447820">
            <w:r>
              <w:rPr>
                <w:webHidden/>
                <w:rStyle w:val="IndexLink"/>
                <w:rtl w:val="true"/>
              </w:rPr>
              <w:t>شروط العوضين</w:t>
            </w:r>
            <w:r>
              <w:rPr>
                <w:rStyle w:val="IndexLink"/>
                <w:rtl w:val="true"/>
              </w:rPr>
              <w:tab/>
            </w:r>
            <w:r>
              <w:rPr>
                <w:rStyle w:val="IndexLink"/>
              </w:rPr>
              <w:t>29</w:t>
            </w:r>
          </w:hyperlink>
        </w:p>
        <w:p>
          <w:pPr>
            <w:pStyle w:val="Contents3"/>
            <w:tabs>
              <w:tab w:val="clear" w:pos="8459"/>
              <w:tab w:val="right" w:pos="9026" w:leader="dot"/>
            </w:tabs>
            <w:rPr/>
          </w:pPr>
          <w:hyperlink w:anchor="__RefHeading___Toc17346488_1280447820">
            <w:r>
              <w:rPr>
                <w:webHidden/>
                <w:rStyle w:val="IndexLink"/>
                <w:rtl w:val="true"/>
              </w:rPr>
              <w:t>الخيارات</w:t>
            </w:r>
            <w:r>
              <w:rPr>
                <w:rStyle w:val="IndexLink"/>
                <w:rtl w:val="true"/>
              </w:rPr>
              <w:tab/>
            </w:r>
            <w:r>
              <w:rPr>
                <w:rStyle w:val="IndexLink"/>
              </w:rPr>
              <w:t>33</w:t>
            </w:r>
          </w:hyperlink>
        </w:p>
        <w:p>
          <w:pPr>
            <w:pStyle w:val="Contents4"/>
            <w:tabs>
              <w:tab w:val="clear" w:pos="8176"/>
              <w:tab w:val="right" w:pos="9026" w:leader="dot"/>
            </w:tabs>
            <w:rPr/>
          </w:pPr>
          <w:hyperlink w:anchor="__RefHeading___Toc17346490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7346492_1280447820">
            <w:r>
              <w:rPr>
                <w:webHidden/>
                <w:rStyle w:val="IndexLink"/>
              </w:rPr>
              <w:t>1</w:t>
            </w:r>
            <w:r>
              <w:rPr>
                <w:rStyle w:val="IndexLink"/>
                <w:rtl w:val="true"/>
              </w:rPr>
              <w:t xml:space="preserve"> - </w:t>
            </w:r>
            <w:r>
              <w:rPr>
                <w:rStyle w:val="IndexLink"/>
                <w:rtl w:val="true"/>
              </w:rPr>
              <w:t>خيار المجلس</w:t>
            </w:r>
            <w:r>
              <w:rPr>
                <w:rStyle w:val="IndexLink"/>
                <w:rtl w:val="true"/>
              </w:rPr>
              <w:tab/>
            </w:r>
            <w:r>
              <w:rPr>
                <w:rStyle w:val="IndexLink"/>
              </w:rPr>
              <w:t>33</w:t>
            </w:r>
          </w:hyperlink>
        </w:p>
        <w:p>
          <w:pPr>
            <w:pStyle w:val="Contents4"/>
            <w:tabs>
              <w:tab w:val="clear" w:pos="8176"/>
              <w:tab w:val="right" w:pos="9026" w:leader="dot"/>
            </w:tabs>
            <w:rPr/>
          </w:pPr>
          <w:hyperlink w:anchor="__RefHeading___Toc17346494_1280447820">
            <w:r>
              <w:rPr>
                <w:webHidden/>
                <w:rStyle w:val="IndexLink"/>
              </w:rPr>
              <w:t>2</w:t>
            </w:r>
            <w:r>
              <w:rPr>
                <w:rStyle w:val="IndexLink"/>
                <w:rtl w:val="true"/>
              </w:rPr>
              <w:t xml:space="preserve"> - </w:t>
            </w:r>
            <w:r>
              <w:rPr>
                <w:rStyle w:val="IndexLink"/>
                <w:rtl w:val="true"/>
              </w:rPr>
              <w:t>خيارالحيوان</w:t>
            </w:r>
            <w:r>
              <w:rPr>
                <w:rStyle w:val="IndexLink"/>
                <w:rtl w:val="true"/>
              </w:rPr>
              <w:tab/>
            </w:r>
            <w:r>
              <w:rPr>
                <w:rStyle w:val="IndexLink"/>
              </w:rPr>
              <w:t>34</w:t>
            </w:r>
          </w:hyperlink>
        </w:p>
        <w:p>
          <w:pPr>
            <w:pStyle w:val="Contents4"/>
            <w:tabs>
              <w:tab w:val="clear" w:pos="8176"/>
              <w:tab w:val="right" w:pos="9026" w:leader="dot"/>
            </w:tabs>
            <w:rPr/>
          </w:pPr>
          <w:hyperlink w:anchor="__RefHeading___Toc17346496_1280447820">
            <w:r>
              <w:rPr>
                <w:webHidden/>
                <w:rStyle w:val="IndexLink"/>
              </w:rPr>
              <w:t>3</w:t>
            </w:r>
            <w:r>
              <w:rPr>
                <w:rStyle w:val="IndexLink"/>
                <w:rtl w:val="true"/>
              </w:rPr>
              <w:t xml:space="preserve"> - </w:t>
            </w:r>
            <w:r>
              <w:rPr>
                <w:rStyle w:val="IndexLink"/>
                <w:rtl w:val="true"/>
              </w:rPr>
              <w:t>خيار الشرط</w:t>
            </w:r>
            <w:r>
              <w:rPr>
                <w:rStyle w:val="IndexLink"/>
                <w:rtl w:val="true"/>
              </w:rPr>
              <w:tab/>
            </w:r>
            <w:r>
              <w:rPr>
                <w:rStyle w:val="IndexLink"/>
              </w:rPr>
              <w:t>35</w:t>
            </w:r>
          </w:hyperlink>
        </w:p>
        <w:p>
          <w:pPr>
            <w:pStyle w:val="Contents4"/>
            <w:tabs>
              <w:tab w:val="clear" w:pos="8176"/>
              <w:tab w:val="right" w:pos="9026" w:leader="dot"/>
            </w:tabs>
            <w:rPr/>
          </w:pPr>
          <w:hyperlink w:anchor="__RefHeading___Toc17346498_1280447820">
            <w:r>
              <w:rPr>
                <w:webHidden/>
                <w:rStyle w:val="IndexLink"/>
              </w:rPr>
              <w:t>4</w:t>
            </w:r>
            <w:r>
              <w:rPr>
                <w:rStyle w:val="IndexLink"/>
                <w:rtl w:val="true"/>
              </w:rPr>
              <w:t xml:space="preserve"> - </w:t>
            </w:r>
            <w:r>
              <w:rPr>
                <w:rStyle w:val="IndexLink"/>
                <w:rtl w:val="true"/>
              </w:rPr>
              <w:t>خيار تخلف الشرط</w:t>
            </w:r>
            <w:r>
              <w:rPr>
                <w:rStyle w:val="IndexLink"/>
                <w:rtl w:val="true"/>
              </w:rPr>
              <w:tab/>
            </w:r>
            <w:r>
              <w:rPr>
                <w:rStyle w:val="IndexLink"/>
              </w:rPr>
              <w:t>36</w:t>
            </w:r>
          </w:hyperlink>
        </w:p>
        <w:p>
          <w:pPr>
            <w:pStyle w:val="Contents4"/>
            <w:tabs>
              <w:tab w:val="clear" w:pos="8176"/>
              <w:tab w:val="right" w:pos="9026" w:leader="dot"/>
            </w:tabs>
            <w:rPr/>
          </w:pPr>
          <w:hyperlink w:anchor="__RefHeading___Toc17346500_1280447820">
            <w:r>
              <w:rPr>
                <w:webHidden/>
                <w:rStyle w:val="IndexLink"/>
              </w:rPr>
              <w:t>5</w:t>
            </w:r>
            <w:r>
              <w:rPr>
                <w:rStyle w:val="IndexLink"/>
                <w:rtl w:val="true"/>
              </w:rPr>
              <w:t xml:space="preserve"> - </w:t>
            </w:r>
            <w:r>
              <w:rPr>
                <w:rStyle w:val="IndexLink"/>
                <w:rtl w:val="true"/>
              </w:rPr>
              <w:t>خيار الغبن</w:t>
            </w:r>
            <w:r>
              <w:rPr>
                <w:rStyle w:val="IndexLink"/>
                <w:rtl w:val="true"/>
              </w:rPr>
              <w:tab/>
            </w:r>
            <w:r>
              <w:rPr>
                <w:rStyle w:val="IndexLink"/>
              </w:rPr>
              <w:t>38</w:t>
            </w:r>
          </w:hyperlink>
        </w:p>
        <w:p>
          <w:pPr>
            <w:pStyle w:val="Contents4"/>
            <w:tabs>
              <w:tab w:val="clear" w:pos="8176"/>
              <w:tab w:val="right" w:pos="9026" w:leader="dot"/>
            </w:tabs>
            <w:rPr/>
          </w:pPr>
          <w:hyperlink w:anchor="__RefHeading___Toc17346502_1280447820">
            <w:r>
              <w:rPr>
                <w:webHidden/>
                <w:rStyle w:val="IndexLink"/>
              </w:rPr>
              <w:t>6</w:t>
            </w:r>
            <w:r>
              <w:rPr>
                <w:rStyle w:val="IndexLink"/>
                <w:rtl w:val="true"/>
              </w:rPr>
              <w:t xml:space="preserve"> - </w:t>
            </w:r>
            <w:r>
              <w:rPr>
                <w:rStyle w:val="IndexLink"/>
                <w:rtl w:val="true"/>
              </w:rPr>
              <w:t>خيار العيب</w:t>
            </w:r>
            <w:r>
              <w:rPr>
                <w:rStyle w:val="IndexLink"/>
                <w:rtl w:val="true"/>
              </w:rPr>
              <w:tab/>
            </w:r>
            <w:r>
              <w:rPr>
                <w:rStyle w:val="IndexLink"/>
              </w:rPr>
              <w:t>39</w:t>
            </w:r>
          </w:hyperlink>
        </w:p>
        <w:p>
          <w:pPr>
            <w:pStyle w:val="Contents4"/>
            <w:tabs>
              <w:tab w:val="clear" w:pos="8176"/>
              <w:tab w:val="right" w:pos="9026" w:leader="dot"/>
            </w:tabs>
            <w:rPr/>
          </w:pPr>
          <w:hyperlink w:anchor="__RefHeading___Toc17346504_1280447820">
            <w:r>
              <w:rPr>
                <w:webHidden/>
                <w:rStyle w:val="IndexLink"/>
              </w:rPr>
              <w:t>7</w:t>
            </w:r>
            <w:r>
              <w:rPr>
                <w:rStyle w:val="IndexLink"/>
                <w:rtl w:val="true"/>
              </w:rPr>
              <w:t xml:space="preserve"> - </w:t>
            </w:r>
            <w:r>
              <w:rPr>
                <w:rStyle w:val="IndexLink"/>
                <w:rtl w:val="true"/>
              </w:rPr>
              <w:t>خيار التأخير</w:t>
            </w:r>
            <w:r>
              <w:rPr>
                <w:rStyle w:val="IndexLink"/>
                <w:rtl w:val="true"/>
              </w:rPr>
              <w:tab/>
            </w:r>
            <w:r>
              <w:rPr>
                <w:rStyle w:val="IndexLink"/>
              </w:rPr>
              <w:t>41</w:t>
            </w:r>
          </w:hyperlink>
        </w:p>
        <w:p>
          <w:pPr>
            <w:pStyle w:val="Contents4"/>
            <w:tabs>
              <w:tab w:val="clear" w:pos="8176"/>
              <w:tab w:val="right" w:pos="9026" w:leader="dot"/>
            </w:tabs>
            <w:rPr/>
          </w:pPr>
          <w:hyperlink w:anchor="__RefHeading___Toc17346506_1280447820">
            <w:r>
              <w:rPr>
                <w:webHidden/>
                <w:rStyle w:val="IndexLink"/>
              </w:rPr>
              <w:t>8</w:t>
            </w:r>
            <w:r>
              <w:rPr>
                <w:rStyle w:val="IndexLink"/>
                <w:rtl w:val="true"/>
              </w:rPr>
              <w:t xml:space="preserve"> - </w:t>
            </w:r>
            <w:r>
              <w:rPr>
                <w:rStyle w:val="IndexLink"/>
                <w:rtl w:val="true"/>
              </w:rPr>
              <w:t>خيار الرؤية</w:t>
            </w:r>
            <w:r>
              <w:rPr>
                <w:rStyle w:val="IndexLink"/>
                <w:rtl w:val="true"/>
              </w:rPr>
              <w:tab/>
            </w:r>
            <w:r>
              <w:rPr>
                <w:rStyle w:val="IndexLink"/>
              </w:rPr>
              <w:t>43</w:t>
            </w:r>
          </w:hyperlink>
        </w:p>
        <w:p>
          <w:pPr>
            <w:pStyle w:val="Contents3"/>
            <w:tabs>
              <w:tab w:val="clear" w:pos="8459"/>
              <w:tab w:val="right" w:pos="9026" w:leader="dot"/>
            </w:tabs>
            <w:rPr/>
          </w:pPr>
          <w:hyperlink w:anchor="__RefHeading___Toc17346508_1280447820">
            <w:r>
              <w:rPr>
                <w:webHidden/>
                <w:rStyle w:val="IndexLink"/>
                <w:rtl w:val="true"/>
              </w:rPr>
              <w:t>الربا</w:t>
            </w:r>
            <w:r>
              <w:rPr>
                <w:rStyle w:val="IndexLink"/>
                <w:rtl w:val="true"/>
              </w:rPr>
              <w:tab/>
            </w:r>
            <w:r>
              <w:rPr>
                <w:rStyle w:val="IndexLink"/>
              </w:rPr>
              <w:t>44</w:t>
            </w:r>
          </w:hyperlink>
        </w:p>
        <w:p>
          <w:pPr>
            <w:pStyle w:val="Contents3"/>
            <w:tabs>
              <w:tab w:val="clear" w:pos="8459"/>
              <w:tab w:val="right" w:pos="9026" w:leader="dot"/>
            </w:tabs>
            <w:rPr/>
          </w:pPr>
          <w:hyperlink w:anchor="__RefHeading___Toc17346510_1280447820">
            <w:r>
              <w:rPr>
                <w:webHidden/>
                <w:rStyle w:val="IndexLink"/>
                <w:rtl w:val="true"/>
              </w:rPr>
              <w:t>أحكام خاصة بالربا</w:t>
            </w:r>
            <w:r>
              <w:rPr>
                <w:rStyle w:val="IndexLink"/>
                <w:rtl w:val="true"/>
              </w:rPr>
              <w:tab/>
            </w:r>
            <w:r>
              <w:rPr>
                <w:rStyle w:val="IndexLink"/>
              </w:rPr>
              <w:t>47</w:t>
            </w:r>
          </w:hyperlink>
        </w:p>
        <w:p>
          <w:pPr>
            <w:pStyle w:val="Contents3"/>
            <w:tabs>
              <w:tab w:val="clear" w:pos="8459"/>
              <w:tab w:val="right" w:pos="9026" w:leader="dot"/>
            </w:tabs>
            <w:rPr/>
          </w:pPr>
          <w:hyperlink w:anchor="__RefHeading___Toc17346512_1280447820">
            <w:r>
              <w:rPr>
                <w:webHidden/>
                <w:rStyle w:val="IndexLink"/>
                <w:rtl w:val="true"/>
              </w:rPr>
              <w:t>بيع الصرف</w:t>
            </w:r>
            <w:r>
              <w:rPr>
                <w:rStyle w:val="IndexLink"/>
                <w:rtl w:val="true"/>
              </w:rPr>
              <w:tab/>
            </w:r>
            <w:r>
              <w:rPr>
                <w:rStyle w:val="IndexLink"/>
              </w:rPr>
              <w:t>52</w:t>
            </w:r>
          </w:hyperlink>
        </w:p>
        <w:p>
          <w:pPr>
            <w:pStyle w:val="Contents3"/>
            <w:tabs>
              <w:tab w:val="clear" w:pos="8459"/>
              <w:tab w:val="right" w:pos="9026" w:leader="dot"/>
            </w:tabs>
            <w:rPr/>
          </w:pPr>
          <w:hyperlink w:anchor="__RefHeading___Toc17346514_1280447820">
            <w:r>
              <w:rPr>
                <w:webHidden/>
                <w:rStyle w:val="IndexLink"/>
                <w:rtl w:val="true"/>
              </w:rPr>
              <w:t>بيع السلف</w:t>
            </w:r>
            <w:r>
              <w:rPr>
                <w:rStyle w:val="IndexLink"/>
                <w:rtl w:val="true"/>
              </w:rPr>
              <w:tab/>
            </w:r>
            <w:r>
              <w:rPr>
                <w:rStyle w:val="IndexLink"/>
              </w:rPr>
              <w:t>54</w:t>
            </w:r>
          </w:hyperlink>
        </w:p>
        <w:p>
          <w:pPr>
            <w:pStyle w:val="Contents2"/>
            <w:tabs>
              <w:tab w:val="clear" w:pos="8743"/>
              <w:tab w:val="right" w:pos="9026" w:leader="dot"/>
            </w:tabs>
            <w:rPr/>
          </w:pPr>
          <w:hyperlink w:anchor="__RefHeading___Toc17346516_1280447820">
            <w:r>
              <w:rPr>
                <w:webHidden/>
                <w:rStyle w:val="IndexLink"/>
                <w:rtl w:val="true"/>
              </w:rPr>
              <w:t>كتاب الإجارة</w:t>
            </w:r>
            <w:r>
              <w:rPr>
                <w:rStyle w:val="IndexLink"/>
                <w:rtl w:val="true"/>
              </w:rPr>
              <w:tab/>
            </w:r>
            <w:r>
              <w:rPr>
                <w:rStyle w:val="IndexLink"/>
              </w:rPr>
              <w:t>60</w:t>
            </w:r>
          </w:hyperlink>
        </w:p>
        <w:p>
          <w:pPr>
            <w:pStyle w:val="Contents3"/>
            <w:tabs>
              <w:tab w:val="clear" w:pos="8459"/>
              <w:tab w:val="right" w:pos="9026" w:leader="dot"/>
            </w:tabs>
            <w:rPr/>
          </w:pPr>
          <w:hyperlink w:anchor="__RefHeading___Toc17346518_1280447820">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7346520_1280447820">
            <w:r>
              <w:rPr>
                <w:webHidden/>
                <w:rStyle w:val="IndexLink"/>
                <w:rtl w:val="true"/>
              </w:rPr>
              <w:t>حقيقة الإجارة</w:t>
            </w:r>
            <w:r>
              <w:rPr>
                <w:rStyle w:val="IndexLink"/>
                <w:rtl w:val="true"/>
              </w:rPr>
              <w:tab/>
            </w:r>
            <w:r>
              <w:rPr>
                <w:rStyle w:val="IndexLink"/>
              </w:rPr>
              <w:t>62</w:t>
            </w:r>
          </w:hyperlink>
        </w:p>
        <w:p>
          <w:pPr>
            <w:pStyle w:val="Contents3"/>
            <w:tabs>
              <w:tab w:val="clear" w:pos="8459"/>
              <w:tab w:val="right" w:pos="9026" w:leader="dot"/>
            </w:tabs>
            <w:rPr/>
          </w:pPr>
          <w:hyperlink w:anchor="__RefHeading___Toc17346522_1280447820">
            <w:r>
              <w:rPr>
                <w:webHidden/>
                <w:rStyle w:val="IndexLink"/>
                <w:rtl w:val="true"/>
              </w:rPr>
              <w:t>شرائط العوضين</w:t>
            </w:r>
            <w:r>
              <w:rPr>
                <w:rStyle w:val="IndexLink"/>
                <w:rtl w:val="true"/>
              </w:rPr>
              <w:tab/>
            </w:r>
            <w:r>
              <w:rPr>
                <w:rStyle w:val="IndexLink"/>
              </w:rPr>
              <w:t>63</w:t>
            </w:r>
          </w:hyperlink>
        </w:p>
        <w:p>
          <w:pPr>
            <w:pStyle w:val="Contents3"/>
            <w:tabs>
              <w:tab w:val="clear" w:pos="8459"/>
              <w:tab w:val="right" w:pos="9026" w:leader="dot"/>
            </w:tabs>
            <w:rPr/>
          </w:pPr>
          <w:hyperlink w:anchor="__RefHeading___Toc17346524_1280447820">
            <w:r>
              <w:rPr>
                <w:webHidden/>
                <w:rStyle w:val="IndexLink"/>
                <w:rtl w:val="true"/>
              </w:rPr>
              <w:t>الضمان فى باب الإجارة</w:t>
            </w:r>
            <w:r>
              <w:rPr>
                <w:rStyle w:val="IndexLink"/>
                <w:rtl w:val="true"/>
              </w:rPr>
              <w:tab/>
            </w:r>
            <w:r>
              <w:rPr>
                <w:rStyle w:val="IndexLink"/>
              </w:rPr>
              <w:t>66</w:t>
            </w:r>
          </w:hyperlink>
        </w:p>
        <w:p>
          <w:pPr>
            <w:pStyle w:val="Contents3"/>
            <w:tabs>
              <w:tab w:val="clear" w:pos="8459"/>
              <w:tab w:val="right" w:pos="9026" w:leader="dot"/>
            </w:tabs>
            <w:rPr/>
          </w:pPr>
          <w:hyperlink w:anchor="__RefHeading___Toc17346526_1280447820">
            <w:r>
              <w:rPr>
                <w:webHidden/>
                <w:rStyle w:val="IndexLink"/>
                <w:rtl w:val="true"/>
              </w:rPr>
              <w:t>من احكام عقد الإجارة</w:t>
            </w:r>
            <w:r>
              <w:rPr>
                <w:rStyle w:val="IndexLink"/>
                <w:rtl w:val="true"/>
              </w:rPr>
              <w:tab/>
            </w:r>
            <w:r>
              <w:rPr>
                <w:rStyle w:val="IndexLink"/>
              </w:rPr>
              <w:t>68</w:t>
            </w:r>
          </w:hyperlink>
        </w:p>
        <w:p>
          <w:pPr>
            <w:pStyle w:val="Contents2"/>
            <w:tabs>
              <w:tab w:val="clear" w:pos="8743"/>
              <w:tab w:val="right" w:pos="9026" w:leader="dot"/>
            </w:tabs>
            <w:rPr/>
          </w:pPr>
          <w:hyperlink w:anchor="__RefHeading___Toc17346528_1280447820">
            <w:r>
              <w:rPr>
                <w:webHidden/>
                <w:rStyle w:val="IndexLink"/>
                <w:rtl w:val="true"/>
              </w:rPr>
              <w:t>كتاب المزارعة</w:t>
            </w:r>
            <w:r>
              <w:rPr>
                <w:rStyle w:val="IndexLink"/>
                <w:rtl w:val="true"/>
              </w:rPr>
              <w:tab/>
            </w:r>
            <w:r>
              <w:rPr>
                <w:rStyle w:val="IndexLink"/>
              </w:rPr>
              <w:t>74</w:t>
            </w:r>
          </w:hyperlink>
        </w:p>
        <w:p>
          <w:pPr>
            <w:pStyle w:val="Contents3"/>
            <w:tabs>
              <w:tab w:val="clear" w:pos="8459"/>
              <w:tab w:val="right" w:pos="9026" w:leader="dot"/>
            </w:tabs>
            <w:rPr/>
          </w:pPr>
          <w:hyperlink w:anchor="__RefHeading___Toc17346530_128044782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7346532_1280447820">
            <w:r>
              <w:rPr>
                <w:webHidden/>
                <w:rStyle w:val="IndexLink"/>
                <w:rtl w:val="true"/>
              </w:rPr>
              <w:t>حقيقة المزارعة</w:t>
            </w:r>
            <w:r>
              <w:rPr>
                <w:rStyle w:val="IndexLink"/>
                <w:rtl w:val="true"/>
              </w:rPr>
              <w:tab/>
            </w:r>
            <w:r>
              <w:rPr>
                <w:rStyle w:val="IndexLink"/>
              </w:rPr>
              <w:t>76</w:t>
            </w:r>
          </w:hyperlink>
        </w:p>
        <w:p>
          <w:pPr>
            <w:pStyle w:val="Contents3"/>
            <w:tabs>
              <w:tab w:val="clear" w:pos="8459"/>
              <w:tab w:val="right" w:pos="9026" w:leader="dot"/>
            </w:tabs>
            <w:rPr/>
          </w:pPr>
          <w:hyperlink w:anchor="__RefHeading___Toc17346534_1280447820">
            <w:r>
              <w:rPr>
                <w:webHidden/>
                <w:rStyle w:val="IndexLink"/>
                <w:rtl w:val="true"/>
              </w:rPr>
              <w:t>شرائط المزارعة</w:t>
            </w:r>
            <w:r>
              <w:rPr>
                <w:rStyle w:val="IndexLink"/>
                <w:rtl w:val="true"/>
              </w:rPr>
              <w:tab/>
            </w:r>
            <w:r>
              <w:rPr>
                <w:rStyle w:val="IndexLink"/>
              </w:rPr>
              <w:t>77</w:t>
            </w:r>
          </w:hyperlink>
        </w:p>
        <w:p>
          <w:pPr>
            <w:pStyle w:val="Contents3"/>
            <w:tabs>
              <w:tab w:val="clear" w:pos="8459"/>
              <w:tab w:val="right" w:pos="9026" w:leader="dot"/>
            </w:tabs>
            <w:rPr/>
          </w:pPr>
          <w:hyperlink w:anchor="__RefHeading___Toc17346536_1280447820">
            <w:r>
              <w:rPr>
                <w:webHidden/>
                <w:rStyle w:val="IndexLink"/>
                <w:rtl w:val="true"/>
              </w:rPr>
              <w:t>أحكام عامة فى باب المزارعة</w:t>
            </w:r>
            <w:r>
              <w:rPr>
                <w:rStyle w:val="IndexLink"/>
                <w:rtl w:val="true"/>
              </w:rPr>
              <w:tab/>
            </w:r>
            <w:r>
              <w:rPr>
                <w:rStyle w:val="IndexLink"/>
              </w:rPr>
              <w:t>81</w:t>
            </w:r>
          </w:hyperlink>
        </w:p>
        <w:p>
          <w:pPr>
            <w:pStyle w:val="Contents2"/>
            <w:tabs>
              <w:tab w:val="clear" w:pos="8743"/>
              <w:tab w:val="right" w:pos="9026" w:leader="dot"/>
            </w:tabs>
            <w:rPr/>
          </w:pPr>
          <w:hyperlink w:anchor="__RefHeading___Toc17346538_1280447820">
            <w:r>
              <w:rPr>
                <w:webHidden/>
                <w:rStyle w:val="IndexLink"/>
                <w:rtl w:val="true"/>
              </w:rPr>
              <w:t>كتاب المساقاة</w:t>
            </w:r>
            <w:r>
              <w:rPr>
                <w:rStyle w:val="IndexLink"/>
                <w:rtl w:val="true"/>
              </w:rPr>
              <w:tab/>
            </w:r>
            <w:r>
              <w:rPr>
                <w:rStyle w:val="IndexLink"/>
              </w:rPr>
              <w:t>84</w:t>
            </w:r>
          </w:hyperlink>
        </w:p>
        <w:p>
          <w:pPr>
            <w:pStyle w:val="Contents3"/>
            <w:tabs>
              <w:tab w:val="clear" w:pos="8459"/>
              <w:tab w:val="right" w:pos="9026" w:leader="dot"/>
            </w:tabs>
            <w:rPr/>
          </w:pPr>
          <w:hyperlink w:anchor="__RefHeading___Toc17346540_128044782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7346542_1280447820">
            <w:r>
              <w:rPr>
                <w:webHidden/>
                <w:rStyle w:val="IndexLink"/>
                <w:rtl w:val="true"/>
              </w:rPr>
              <w:t>حقيقة المساقاة</w:t>
            </w:r>
            <w:r>
              <w:rPr>
                <w:rStyle w:val="IndexLink"/>
                <w:rtl w:val="true"/>
              </w:rPr>
              <w:tab/>
            </w:r>
            <w:r>
              <w:rPr>
                <w:rStyle w:val="IndexLink"/>
              </w:rPr>
              <w:t>86</w:t>
            </w:r>
          </w:hyperlink>
        </w:p>
        <w:p>
          <w:pPr>
            <w:pStyle w:val="Contents3"/>
            <w:tabs>
              <w:tab w:val="clear" w:pos="8459"/>
              <w:tab w:val="right" w:pos="9026" w:leader="dot"/>
            </w:tabs>
            <w:rPr/>
          </w:pPr>
          <w:hyperlink w:anchor="__RefHeading___Toc17346544_1280447820">
            <w:r>
              <w:rPr>
                <w:webHidden/>
                <w:rStyle w:val="IndexLink"/>
                <w:rtl w:val="true"/>
              </w:rPr>
              <w:t>شرائط المساقاة</w:t>
            </w:r>
            <w:r>
              <w:rPr>
                <w:rStyle w:val="IndexLink"/>
                <w:rtl w:val="true"/>
              </w:rPr>
              <w:tab/>
            </w:r>
            <w:r>
              <w:rPr>
                <w:rStyle w:val="IndexLink"/>
              </w:rPr>
              <w:t>87</w:t>
            </w:r>
          </w:hyperlink>
        </w:p>
        <w:p>
          <w:pPr>
            <w:pStyle w:val="Contents3"/>
            <w:tabs>
              <w:tab w:val="clear" w:pos="8459"/>
              <w:tab w:val="right" w:pos="9026" w:leader="dot"/>
            </w:tabs>
            <w:rPr/>
          </w:pPr>
          <w:hyperlink w:anchor="__RefHeading___Toc17346546_1280447820">
            <w:r>
              <w:rPr>
                <w:webHidden/>
                <w:rStyle w:val="IndexLink"/>
                <w:rtl w:val="true"/>
              </w:rPr>
              <w:t>أحكام عامة فى باب المساقاة</w:t>
            </w:r>
            <w:r>
              <w:rPr>
                <w:rStyle w:val="IndexLink"/>
                <w:rtl w:val="true"/>
              </w:rPr>
              <w:tab/>
            </w:r>
            <w:r>
              <w:rPr>
                <w:rStyle w:val="IndexLink"/>
              </w:rPr>
              <w:t>90</w:t>
            </w:r>
          </w:hyperlink>
        </w:p>
        <w:p>
          <w:pPr>
            <w:pStyle w:val="Contents2"/>
            <w:tabs>
              <w:tab w:val="clear" w:pos="8743"/>
              <w:tab w:val="right" w:pos="9026" w:leader="dot"/>
            </w:tabs>
            <w:rPr/>
          </w:pPr>
          <w:hyperlink w:anchor="__RefHeading___Toc17346548_1280447820">
            <w:r>
              <w:rPr>
                <w:webHidden/>
                <w:rStyle w:val="IndexLink"/>
                <w:rtl w:val="true"/>
              </w:rPr>
              <w:t>كتاب الشركة</w:t>
            </w:r>
            <w:r>
              <w:rPr>
                <w:rStyle w:val="IndexLink"/>
                <w:rtl w:val="true"/>
              </w:rPr>
              <w:tab/>
            </w:r>
            <w:r>
              <w:rPr>
                <w:rStyle w:val="IndexLink"/>
              </w:rPr>
              <w:t>92</w:t>
            </w:r>
          </w:hyperlink>
        </w:p>
        <w:p>
          <w:pPr>
            <w:pStyle w:val="Contents3"/>
            <w:tabs>
              <w:tab w:val="clear" w:pos="8459"/>
              <w:tab w:val="right" w:pos="9026" w:leader="dot"/>
            </w:tabs>
            <w:rPr/>
          </w:pPr>
          <w:hyperlink w:anchor="__RefHeading___Toc17346550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7346552_1280447820">
            <w:r>
              <w:rPr>
                <w:webHidden/>
                <w:rStyle w:val="IndexLink"/>
                <w:rtl w:val="true"/>
              </w:rPr>
              <w:t>حقيقة الشركة</w:t>
            </w:r>
            <w:r>
              <w:rPr>
                <w:rStyle w:val="IndexLink"/>
                <w:rtl w:val="true"/>
              </w:rPr>
              <w:tab/>
            </w:r>
            <w:r>
              <w:rPr>
                <w:rStyle w:val="IndexLink"/>
              </w:rPr>
              <w:t>94</w:t>
            </w:r>
          </w:hyperlink>
        </w:p>
        <w:p>
          <w:pPr>
            <w:pStyle w:val="Contents3"/>
            <w:tabs>
              <w:tab w:val="clear" w:pos="8459"/>
              <w:tab w:val="right" w:pos="9026" w:leader="dot"/>
            </w:tabs>
            <w:rPr/>
          </w:pPr>
          <w:hyperlink w:anchor="__RefHeading___Toc17346554_1280447820">
            <w:r>
              <w:rPr>
                <w:webHidden/>
                <w:rStyle w:val="IndexLink"/>
                <w:rtl w:val="true"/>
              </w:rPr>
              <w:t>من أحكام الشركة بالمعنى الاول</w:t>
            </w:r>
            <w:r>
              <w:rPr>
                <w:rStyle w:val="IndexLink"/>
                <w:rtl w:val="true"/>
              </w:rPr>
              <w:tab/>
            </w:r>
            <w:r>
              <w:rPr>
                <w:rStyle w:val="IndexLink"/>
              </w:rPr>
              <w:t>96</w:t>
            </w:r>
          </w:hyperlink>
        </w:p>
        <w:p>
          <w:pPr>
            <w:pStyle w:val="Contents3"/>
            <w:tabs>
              <w:tab w:val="clear" w:pos="8459"/>
              <w:tab w:val="right" w:pos="9026" w:leader="dot"/>
            </w:tabs>
            <w:rPr/>
          </w:pPr>
          <w:hyperlink w:anchor="__RefHeading___Toc17346556_1280447820">
            <w:r>
              <w:rPr>
                <w:webHidden/>
                <w:rStyle w:val="IndexLink"/>
                <w:rtl w:val="true"/>
              </w:rPr>
              <w:t>من أحكام الشركة بالمعنى الثانى</w:t>
            </w:r>
            <w:r>
              <w:rPr>
                <w:rStyle w:val="IndexLink"/>
                <w:rtl w:val="true"/>
              </w:rPr>
              <w:tab/>
            </w:r>
            <w:r>
              <w:rPr>
                <w:rStyle w:val="IndexLink"/>
              </w:rPr>
              <w:t>97</w:t>
            </w:r>
          </w:hyperlink>
        </w:p>
        <w:p>
          <w:pPr>
            <w:pStyle w:val="Contents2"/>
            <w:tabs>
              <w:tab w:val="clear" w:pos="8743"/>
              <w:tab w:val="right" w:pos="9026" w:leader="dot"/>
            </w:tabs>
            <w:rPr/>
          </w:pPr>
          <w:hyperlink w:anchor="__RefHeading___Toc17346558_1280447820">
            <w:r>
              <w:rPr>
                <w:webHidden/>
                <w:rStyle w:val="IndexLink"/>
                <w:rtl w:val="true"/>
              </w:rPr>
              <w:t>كتاب الضمان</w:t>
            </w:r>
            <w:r>
              <w:rPr>
                <w:rStyle w:val="IndexLink"/>
                <w:rtl w:val="true"/>
              </w:rPr>
              <w:tab/>
            </w:r>
            <w:r>
              <w:rPr>
                <w:rStyle w:val="IndexLink"/>
              </w:rPr>
              <w:t>102</w:t>
            </w:r>
          </w:hyperlink>
        </w:p>
        <w:p>
          <w:pPr>
            <w:pStyle w:val="Contents3"/>
            <w:tabs>
              <w:tab w:val="clear" w:pos="8459"/>
              <w:tab w:val="right" w:pos="9026" w:leader="dot"/>
            </w:tabs>
            <w:rPr/>
          </w:pPr>
          <w:hyperlink w:anchor="__RefHeading___Toc17346560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7346562_1280447820">
            <w:r>
              <w:rPr>
                <w:webHidden/>
                <w:rStyle w:val="IndexLink"/>
                <w:rtl w:val="true"/>
              </w:rPr>
              <w:t>حقيقة الضمان</w:t>
            </w:r>
            <w:r>
              <w:rPr>
                <w:rStyle w:val="IndexLink"/>
                <w:rtl w:val="true"/>
              </w:rPr>
              <w:tab/>
            </w:r>
            <w:r>
              <w:rPr>
                <w:rStyle w:val="IndexLink"/>
              </w:rPr>
              <w:t>104</w:t>
            </w:r>
          </w:hyperlink>
        </w:p>
        <w:p>
          <w:pPr>
            <w:pStyle w:val="Contents3"/>
            <w:tabs>
              <w:tab w:val="clear" w:pos="8459"/>
              <w:tab w:val="right" w:pos="9026" w:leader="dot"/>
            </w:tabs>
            <w:rPr/>
          </w:pPr>
          <w:hyperlink w:anchor="__RefHeading___Toc17346564_1280447820">
            <w:r>
              <w:rPr>
                <w:webHidden/>
                <w:rStyle w:val="IndexLink"/>
                <w:rtl w:val="true"/>
              </w:rPr>
              <w:t>شرائط الضمان</w:t>
            </w:r>
            <w:r>
              <w:rPr>
                <w:rStyle w:val="IndexLink"/>
                <w:rtl w:val="true"/>
              </w:rPr>
              <w:tab/>
            </w:r>
            <w:r>
              <w:rPr>
                <w:rStyle w:val="IndexLink"/>
              </w:rPr>
              <w:t>105</w:t>
            </w:r>
          </w:hyperlink>
        </w:p>
        <w:p>
          <w:pPr>
            <w:pStyle w:val="Contents3"/>
            <w:tabs>
              <w:tab w:val="clear" w:pos="8459"/>
              <w:tab w:val="right" w:pos="9026" w:leader="dot"/>
            </w:tabs>
            <w:rPr/>
          </w:pPr>
          <w:hyperlink w:anchor="__RefHeading___Toc17346566_1280447820">
            <w:r>
              <w:rPr>
                <w:webHidden/>
                <w:rStyle w:val="IndexLink"/>
                <w:rtl w:val="true"/>
              </w:rPr>
              <w:t>من أحكام الضمان</w:t>
            </w:r>
            <w:r>
              <w:rPr>
                <w:rStyle w:val="IndexLink"/>
                <w:rtl w:val="true"/>
              </w:rPr>
              <w:tab/>
            </w:r>
            <w:r>
              <w:rPr>
                <w:rStyle w:val="IndexLink"/>
              </w:rPr>
              <w:t>108</w:t>
            </w:r>
          </w:hyperlink>
        </w:p>
        <w:p>
          <w:pPr>
            <w:pStyle w:val="Contents2"/>
            <w:tabs>
              <w:tab w:val="clear" w:pos="8743"/>
              <w:tab w:val="right" w:pos="9026" w:leader="dot"/>
            </w:tabs>
            <w:rPr/>
          </w:pPr>
          <w:hyperlink w:anchor="__RefHeading___Toc17346568_1280447820">
            <w:r>
              <w:rPr>
                <w:webHidden/>
                <w:rStyle w:val="IndexLink"/>
                <w:rtl w:val="true"/>
              </w:rPr>
              <w:t>كتاب الحوالة والكفالة</w:t>
            </w:r>
            <w:r>
              <w:rPr>
                <w:rStyle w:val="IndexLink"/>
                <w:rtl w:val="true"/>
              </w:rPr>
              <w:tab/>
            </w:r>
            <w:r>
              <w:rPr>
                <w:rStyle w:val="IndexLink"/>
              </w:rPr>
              <w:t>110</w:t>
            </w:r>
          </w:hyperlink>
        </w:p>
        <w:p>
          <w:pPr>
            <w:pStyle w:val="Contents3"/>
            <w:tabs>
              <w:tab w:val="clear" w:pos="8459"/>
              <w:tab w:val="right" w:pos="9026" w:leader="dot"/>
            </w:tabs>
            <w:rPr/>
          </w:pPr>
          <w:hyperlink w:anchor="__RefHeading___Toc17346570_128044782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7346572_1280447820">
            <w:r>
              <w:rPr>
                <w:webHidden/>
                <w:rStyle w:val="IndexLink"/>
                <w:rtl w:val="true"/>
              </w:rPr>
              <w:t>حقيقة الحوالة</w:t>
            </w:r>
            <w:r>
              <w:rPr>
                <w:rStyle w:val="IndexLink"/>
                <w:rtl w:val="true"/>
              </w:rPr>
              <w:tab/>
            </w:r>
            <w:r>
              <w:rPr>
                <w:rStyle w:val="IndexLink"/>
              </w:rPr>
              <w:t>112</w:t>
            </w:r>
          </w:hyperlink>
        </w:p>
        <w:p>
          <w:pPr>
            <w:pStyle w:val="Contents3"/>
            <w:tabs>
              <w:tab w:val="clear" w:pos="8459"/>
              <w:tab w:val="right" w:pos="9026" w:leader="dot"/>
            </w:tabs>
            <w:rPr/>
          </w:pPr>
          <w:hyperlink w:anchor="__RefHeading___Toc17346574_1280447820">
            <w:r>
              <w:rPr>
                <w:webHidden/>
                <w:rStyle w:val="IndexLink"/>
                <w:rtl w:val="true"/>
              </w:rPr>
              <w:t>شرائط الحوالة</w:t>
            </w:r>
            <w:r>
              <w:rPr>
                <w:rStyle w:val="IndexLink"/>
                <w:rtl w:val="true"/>
              </w:rPr>
              <w:tab/>
            </w:r>
            <w:r>
              <w:rPr>
                <w:rStyle w:val="IndexLink"/>
              </w:rPr>
              <w:t>113</w:t>
            </w:r>
          </w:hyperlink>
        </w:p>
        <w:p>
          <w:pPr>
            <w:pStyle w:val="Contents3"/>
            <w:tabs>
              <w:tab w:val="clear" w:pos="8459"/>
              <w:tab w:val="right" w:pos="9026" w:leader="dot"/>
            </w:tabs>
            <w:rPr/>
          </w:pPr>
          <w:hyperlink w:anchor="__RefHeading___Toc17346576_1280447820">
            <w:r>
              <w:rPr>
                <w:webHidden/>
                <w:rStyle w:val="IndexLink"/>
                <w:rtl w:val="true"/>
              </w:rPr>
              <w:t>من أحكام الحوالة</w:t>
            </w:r>
            <w:r>
              <w:rPr>
                <w:rStyle w:val="IndexLink"/>
                <w:rtl w:val="true"/>
              </w:rPr>
              <w:tab/>
            </w:r>
            <w:r>
              <w:rPr>
                <w:rStyle w:val="IndexLink"/>
              </w:rPr>
              <w:t>115</w:t>
            </w:r>
          </w:hyperlink>
        </w:p>
        <w:p>
          <w:pPr>
            <w:pStyle w:val="Contents3"/>
            <w:tabs>
              <w:tab w:val="clear" w:pos="8459"/>
              <w:tab w:val="right" w:pos="9026" w:leader="dot"/>
            </w:tabs>
            <w:rPr/>
          </w:pPr>
          <w:hyperlink w:anchor="__RefHeading___Toc17346578_1280447820">
            <w:r>
              <w:rPr>
                <w:webHidden/>
                <w:rStyle w:val="IndexLink"/>
                <w:rtl w:val="true"/>
              </w:rPr>
              <w:t>الكفالة وبعض أحكامها</w:t>
            </w:r>
            <w:r>
              <w:rPr>
                <w:rStyle w:val="IndexLink"/>
                <w:rtl w:val="true"/>
              </w:rPr>
              <w:tab/>
            </w:r>
            <w:r>
              <w:rPr>
                <w:rStyle w:val="IndexLink"/>
              </w:rPr>
              <w:t>117</w:t>
            </w:r>
          </w:hyperlink>
        </w:p>
        <w:p>
          <w:pPr>
            <w:pStyle w:val="Contents2"/>
            <w:tabs>
              <w:tab w:val="clear" w:pos="8743"/>
              <w:tab w:val="right" w:pos="9026" w:leader="dot"/>
            </w:tabs>
            <w:rPr/>
          </w:pPr>
          <w:hyperlink w:anchor="__RefHeading___Toc17346580_1280447820">
            <w:r>
              <w:rPr>
                <w:webHidden/>
                <w:rStyle w:val="IndexLink"/>
                <w:rtl w:val="true"/>
              </w:rPr>
              <w:t>كتاب الصلح</w:t>
            </w:r>
            <w:r>
              <w:rPr>
                <w:rStyle w:val="IndexLink"/>
                <w:rtl w:val="true"/>
              </w:rPr>
              <w:tab/>
            </w:r>
            <w:r>
              <w:rPr>
                <w:rStyle w:val="IndexLink"/>
              </w:rPr>
              <w:t>121</w:t>
            </w:r>
          </w:hyperlink>
        </w:p>
        <w:p>
          <w:pPr>
            <w:pStyle w:val="Contents3"/>
            <w:tabs>
              <w:tab w:val="clear" w:pos="8459"/>
              <w:tab w:val="right" w:pos="9026" w:leader="dot"/>
            </w:tabs>
            <w:rPr/>
          </w:pPr>
          <w:hyperlink w:anchor="__RefHeading___Toc17346582_1280447820">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7346584_1280447820">
            <w:r>
              <w:rPr>
                <w:webHidden/>
                <w:rStyle w:val="IndexLink"/>
                <w:rtl w:val="true"/>
              </w:rPr>
              <w:t>حقيقة الصلح</w:t>
            </w:r>
            <w:r>
              <w:rPr>
                <w:rStyle w:val="IndexLink"/>
                <w:rtl w:val="true"/>
              </w:rPr>
              <w:tab/>
            </w:r>
            <w:r>
              <w:rPr>
                <w:rStyle w:val="IndexLink"/>
              </w:rPr>
              <w:t>122</w:t>
            </w:r>
          </w:hyperlink>
        </w:p>
        <w:p>
          <w:pPr>
            <w:pStyle w:val="Contents3"/>
            <w:tabs>
              <w:tab w:val="clear" w:pos="8459"/>
              <w:tab w:val="right" w:pos="9026" w:leader="dot"/>
            </w:tabs>
            <w:rPr/>
          </w:pPr>
          <w:hyperlink w:anchor="__RefHeading___Toc17346586_1280447820">
            <w:r>
              <w:rPr>
                <w:webHidden/>
                <w:rStyle w:val="IndexLink"/>
                <w:rtl w:val="true"/>
              </w:rPr>
              <w:t>شرائط الصلح</w:t>
            </w:r>
            <w:r>
              <w:rPr>
                <w:rStyle w:val="IndexLink"/>
                <w:rtl w:val="true"/>
              </w:rPr>
              <w:tab/>
            </w:r>
            <w:r>
              <w:rPr>
                <w:rStyle w:val="IndexLink"/>
              </w:rPr>
              <w:t>124</w:t>
            </w:r>
          </w:hyperlink>
        </w:p>
        <w:p>
          <w:pPr>
            <w:pStyle w:val="Contents3"/>
            <w:tabs>
              <w:tab w:val="clear" w:pos="8459"/>
              <w:tab w:val="right" w:pos="9026" w:leader="dot"/>
            </w:tabs>
            <w:rPr/>
          </w:pPr>
          <w:hyperlink w:anchor="__RefHeading___Toc17346588_1280447820">
            <w:r>
              <w:rPr>
                <w:webHidden/>
                <w:rStyle w:val="IndexLink"/>
                <w:rtl w:val="true"/>
              </w:rPr>
              <w:t>من أحكام الصلح</w:t>
            </w:r>
            <w:r>
              <w:rPr>
                <w:rStyle w:val="IndexLink"/>
                <w:rtl w:val="true"/>
              </w:rPr>
              <w:tab/>
            </w:r>
            <w:r>
              <w:rPr>
                <w:rStyle w:val="IndexLink"/>
              </w:rPr>
              <w:t>125</w:t>
            </w:r>
          </w:hyperlink>
        </w:p>
        <w:p>
          <w:pPr>
            <w:pStyle w:val="Contents2"/>
            <w:tabs>
              <w:tab w:val="clear" w:pos="8743"/>
              <w:tab w:val="right" w:pos="9026" w:leader="dot"/>
            </w:tabs>
            <w:rPr/>
          </w:pPr>
          <w:hyperlink w:anchor="__RefHeading___Toc17346590_1280447820">
            <w:r>
              <w:rPr>
                <w:webHidden/>
                <w:rStyle w:val="IndexLink"/>
                <w:rtl w:val="true"/>
              </w:rPr>
              <w:t>كتاب الوكالة</w:t>
            </w:r>
            <w:r>
              <w:rPr>
                <w:rStyle w:val="IndexLink"/>
                <w:rtl w:val="true"/>
              </w:rPr>
              <w:tab/>
            </w:r>
            <w:r>
              <w:rPr>
                <w:rStyle w:val="IndexLink"/>
              </w:rPr>
              <w:t>128</w:t>
            </w:r>
          </w:hyperlink>
        </w:p>
        <w:p>
          <w:pPr>
            <w:pStyle w:val="Contents3"/>
            <w:tabs>
              <w:tab w:val="clear" w:pos="8459"/>
              <w:tab w:val="right" w:pos="9026" w:leader="dot"/>
            </w:tabs>
            <w:rPr/>
          </w:pPr>
          <w:hyperlink w:anchor="__RefHeading___Toc17346592_128044782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7346594_1280447820">
            <w:r>
              <w:rPr>
                <w:webHidden/>
                <w:rStyle w:val="IndexLink"/>
                <w:rtl w:val="true"/>
              </w:rPr>
              <w:t>حقيقة الوكالة</w:t>
            </w:r>
            <w:r>
              <w:rPr>
                <w:rStyle w:val="IndexLink"/>
                <w:rtl w:val="true"/>
              </w:rPr>
              <w:tab/>
            </w:r>
            <w:r>
              <w:rPr>
                <w:rStyle w:val="IndexLink"/>
              </w:rPr>
              <w:t>130</w:t>
            </w:r>
          </w:hyperlink>
        </w:p>
        <w:p>
          <w:pPr>
            <w:pStyle w:val="Contents3"/>
            <w:tabs>
              <w:tab w:val="clear" w:pos="8459"/>
              <w:tab w:val="right" w:pos="9026" w:leader="dot"/>
            </w:tabs>
            <w:rPr/>
          </w:pPr>
          <w:hyperlink w:anchor="__RefHeading___Toc17346596_1280447820">
            <w:r>
              <w:rPr>
                <w:webHidden/>
                <w:rStyle w:val="IndexLink"/>
                <w:rtl w:val="true"/>
              </w:rPr>
              <w:t>من أحكام الوكالة</w:t>
            </w:r>
            <w:r>
              <w:rPr>
                <w:rStyle w:val="IndexLink"/>
                <w:rtl w:val="true"/>
              </w:rPr>
              <w:tab/>
            </w:r>
            <w:r>
              <w:rPr>
                <w:rStyle w:val="IndexLink"/>
              </w:rPr>
              <w:t>132</w:t>
            </w:r>
          </w:hyperlink>
        </w:p>
        <w:p>
          <w:pPr>
            <w:pStyle w:val="Contents2"/>
            <w:tabs>
              <w:tab w:val="clear" w:pos="8743"/>
              <w:tab w:val="right" w:pos="9026" w:leader="dot"/>
            </w:tabs>
            <w:rPr/>
          </w:pPr>
          <w:hyperlink w:anchor="__RefHeading___Toc17346598_1280447820">
            <w:r>
              <w:rPr>
                <w:webHidden/>
                <w:rStyle w:val="IndexLink"/>
                <w:rtl w:val="true"/>
              </w:rPr>
              <w:t>كتاب المضاربة</w:t>
            </w:r>
            <w:r>
              <w:rPr>
                <w:rStyle w:val="IndexLink"/>
                <w:rtl w:val="true"/>
              </w:rPr>
              <w:tab/>
            </w:r>
            <w:r>
              <w:rPr>
                <w:rStyle w:val="IndexLink"/>
              </w:rPr>
              <w:t>136</w:t>
            </w:r>
          </w:hyperlink>
        </w:p>
        <w:p>
          <w:pPr>
            <w:pStyle w:val="Contents3"/>
            <w:tabs>
              <w:tab w:val="clear" w:pos="8459"/>
              <w:tab w:val="right" w:pos="9026" w:leader="dot"/>
            </w:tabs>
            <w:rPr/>
          </w:pPr>
          <w:hyperlink w:anchor="__RefHeading___Toc17346600_128044782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7346602_1280447820">
            <w:r>
              <w:rPr>
                <w:webHidden/>
                <w:rStyle w:val="IndexLink"/>
                <w:rtl w:val="true"/>
              </w:rPr>
              <w:t>حقيقة المضاربة</w:t>
            </w:r>
            <w:r>
              <w:rPr>
                <w:rStyle w:val="IndexLink"/>
                <w:rtl w:val="true"/>
              </w:rPr>
              <w:tab/>
            </w:r>
            <w:r>
              <w:rPr>
                <w:rStyle w:val="IndexLink"/>
              </w:rPr>
              <w:t>138</w:t>
            </w:r>
          </w:hyperlink>
        </w:p>
        <w:p>
          <w:pPr>
            <w:pStyle w:val="Contents3"/>
            <w:tabs>
              <w:tab w:val="clear" w:pos="8459"/>
              <w:tab w:val="right" w:pos="9026" w:leader="dot"/>
            </w:tabs>
            <w:rPr/>
          </w:pPr>
          <w:hyperlink w:anchor="__RefHeading___Toc17346604_1280447820">
            <w:r>
              <w:rPr>
                <w:webHidden/>
                <w:rStyle w:val="IndexLink"/>
                <w:rtl w:val="true"/>
              </w:rPr>
              <w:t>شرائط المضاربة</w:t>
            </w:r>
            <w:r>
              <w:rPr>
                <w:rStyle w:val="IndexLink"/>
                <w:rtl w:val="true"/>
              </w:rPr>
              <w:tab/>
            </w:r>
            <w:r>
              <w:rPr>
                <w:rStyle w:val="IndexLink"/>
              </w:rPr>
              <w:t>139</w:t>
            </w:r>
          </w:hyperlink>
        </w:p>
        <w:p>
          <w:pPr>
            <w:pStyle w:val="Contents3"/>
            <w:tabs>
              <w:tab w:val="clear" w:pos="8459"/>
              <w:tab w:val="right" w:pos="9026" w:leader="dot"/>
            </w:tabs>
            <w:rPr/>
          </w:pPr>
          <w:hyperlink w:anchor="__RefHeading___Toc17346606_1280447820">
            <w:r>
              <w:rPr>
                <w:webHidden/>
                <w:rStyle w:val="IndexLink"/>
                <w:rtl w:val="true"/>
              </w:rPr>
              <w:t>من أحكام المضاربة</w:t>
            </w:r>
            <w:r>
              <w:rPr>
                <w:rStyle w:val="IndexLink"/>
                <w:rtl w:val="true"/>
              </w:rPr>
              <w:tab/>
            </w:r>
            <w:r>
              <w:rPr>
                <w:rStyle w:val="IndexLink"/>
              </w:rPr>
              <w:t>143</w:t>
            </w:r>
          </w:hyperlink>
        </w:p>
        <w:p>
          <w:pPr>
            <w:pStyle w:val="Contents2"/>
            <w:tabs>
              <w:tab w:val="clear" w:pos="8743"/>
              <w:tab w:val="right" w:pos="9026" w:leader="dot"/>
            </w:tabs>
            <w:rPr/>
          </w:pPr>
          <w:hyperlink w:anchor="__RefHeading___Toc17346608_1280447820">
            <w:r>
              <w:rPr>
                <w:webHidden/>
                <w:rStyle w:val="IndexLink"/>
                <w:rtl w:val="true"/>
              </w:rPr>
              <w:t>كتاب القرض</w:t>
            </w:r>
            <w:r>
              <w:rPr>
                <w:rStyle w:val="IndexLink"/>
                <w:rtl w:val="true"/>
              </w:rPr>
              <w:tab/>
            </w:r>
            <w:r>
              <w:rPr>
                <w:rStyle w:val="IndexLink"/>
              </w:rPr>
              <w:t>146</w:t>
            </w:r>
          </w:hyperlink>
        </w:p>
        <w:p>
          <w:pPr>
            <w:pStyle w:val="Contents3"/>
            <w:tabs>
              <w:tab w:val="clear" w:pos="8459"/>
              <w:tab w:val="right" w:pos="9026" w:leader="dot"/>
            </w:tabs>
            <w:rPr/>
          </w:pPr>
          <w:hyperlink w:anchor="__RefHeading___Toc17346610_128044782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7346612_1280447820">
            <w:r>
              <w:rPr>
                <w:webHidden/>
                <w:rStyle w:val="IndexLink"/>
                <w:rtl w:val="true"/>
              </w:rPr>
              <w:t>حقيقة القرض</w:t>
            </w:r>
            <w:r>
              <w:rPr>
                <w:rStyle w:val="IndexLink"/>
                <w:rtl w:val="true"/>
              </w:rPr>
              <w:tab/>
            </w:r>
            <w:r>
              <w:rPr>
                <w:rStyle w:val="IndexLink"/>
              </w:rPr>
              <w:t>148</w:t>
            </w:r>
          </w:hyperlink>
        </w:p>
        <w:p>
          <w:pPr>
            <w:pStyle w:val="Contents3"/>
            <w:tabs>
              <w:tab w:val="clear" w:pos="8459"/>
              <w:tab w:val="right" w:pos="9026" w:leader="dot"/>
            </w:tabs>
            <w:rPr/>
          </w:pPr>
          <w:hyperlink w:anchor="__RefHeading___Toc17346614_1280447820">
            <w:r>
              <w:rPr>
                <w:webHidden/>
                <w:rStyle w:val="IndexLink"/>
                <w:rtl w:val="true"/>
              </w:rPr>
              <w:t>شرائط صحة القرض</w:t>
            </w:r>
            <w:r>
              <w:rPr>
                <w:rStyle w:val="IndexLink"/>
                <w:rtl w:val="true"/>
              </w:rPr>
              <w:tab/>
            </w:r>
            <w:r>
              <w:rPr>
                <w:rStyle w:val="IndexLink"/>
              </w:rPr>
              <w:t>150</w:t>
            </w:r>
          </w:hyperlink>
        </w:p>
        <w:p>
          <w:pPr>
            <w:pStyle w:val="Contents3"/>
            <w:tabs>
              <w:tab w:val="clear" w:pos="8459"/>
              <w:tab w:val="right" w:pos="9026" w:leader="dot"/>
            </w:tabs>
            <w:rPr/>
          </w:pPr>
          <w:hyperlink w:anchor="__RefHeading___Toc17346616_1280447820">
            <w:r>
              <w:rPr>
                <w:webHidden/>
                <w:rStyle w:val="IndexLink"/>
                <w:rtl w:val="true"/>
              </w:rPr>
              <w:t>ربا القرض</w:t>
            </w:r>
            <w:r>
              <w:rPr>
                <w:rStyle w:val="IndexLink"/>
                <w:rtl w:val="true"/>
              </w:rPr>
              <w:tab/>
            </w:r>
            <w:r>
              <w:rPr>
                <w:rStyle w:val="IndexLink"/>
              </w:rPr>
              <w:t>152</w:t>
            </w:r>
          </w:hyperlink>
        </w:p>
        <w:p>
          <w:pPr>
            <w:pStyle w:val="Contents3"/>
            <w:tabs>
              <w:tab w:val="clear" w:pos="8459"/>
              <w:tab w:val="right" w:pos="9026" w:leader="dot"/>
            </w:tabs>
            <w:rPr/>
          </w:pPr>
          <w:hyperlink w:anchor="__RefHeading___Toc17346618_1280447820">
            <w:r>
              <w:rPr>
                <w:webHidden/>
                <w:rStyle w:val="IndexLink"/>
                <w:rtl w:val="true"/>
              </w:rPr>
              <w:t>من أحكام القرض</w:t>
            </w:r>
            <w:r>
              <w:rPr>
                <w:rStyle w:val="IndexLink"/>
                <w:rtl w:val="true"/>
              </w:rPr>
              <w:tab/>
            </w:r>
            <w:r>
              <w:rPr>
                <w:rStyle w:val="IndexLink"/>
              </w:rPr>
              <w:t>156</w:t>
            </w:r>
          </w:hyperlink>
        </w:p>
        <w:p>
          <w:pPr>
            <w:pStyle w:val="Contents2"/>
            <w:tabs>
              <w:tab w:val="clear" w:pos="8743"/>
              <w:tab w:val="right" w:pos="9026" w:leader="dot"/>
            </w:tabs>
            <w:rPr/>
          </w:pPr>
          <w:hyperlink w:anchor="__RefHeading___Toc17346620_1280447820">
            <w:r>
              <w:rPr>
                <w:webHidden/>
                <w:rStyle w:val="IndexLink"/>
                <w:rtl w:val="true"/>
              </w:rPr>
              <w:t>كتاب الرهن</w:t>
            </w:r>
            <w:r>
              <w:rPr>
                <w:rStyle w:val="IndexLink"/>
                <w:rtl w:val="true"/>
              </w:rPr>
              <w:tab/>
            </w:r>
            <w:r>
              <w:rPr>
                <w:rStyle w:val="IndexLink"/>
              </w:rPr>
              <w:t>160</w:t>
            </w:r>
          </w:hyperlink>
        </w:p>
        <w:p>
          <w:pPr>
            <w:pStyle w:val="Contents3"/>
            <w:tabs>
              <w:tab w:val="clear" w:pos="8459"/>
              <w:tab w:val="right" w:pos="9026" w:leader="dot"/>
            </w:tabs>
            <w:rPr/>
          </w:pPr>
          <w:hyperlink w:anchor="__RefHeading___Toc17346622_12804478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7346624_1280447820">
            <w:r>
              <w:rPr>
                <w:webHidden/>
                <w:rStyle w:val="IndexLink"/>
                <w:rtl w:val="true"/>
              </w:rPr>
              <w:t>حقيقة الرهن</w:t>
            </w:r>
            <w:r>
              <w:rPr>
                <w:rStyle w:val="IndexLink"/>
                <w:rtl w:val="true"/>
              </w:rPr>
              <w:tab/>
            </w:r>
            <w:r>
              <w:rPr>
                <w:rStyle w:val="IndexLink"/>
              </w:rPr>
              <w:t>162</w:t>
            </w:r>
          </w:hyperlink>
        </w:p>
        <w:p>
          <w:pPr>
            <w:pStyle w:val="Contents3"/>
            <w:tabs>
              <w:tab w:val="clear" w:pos="8459"/>
              <w:tab w:val="right" w:pos="9026" w:leader="dot"/>
            </w:tabs>
            <w:rPr/>
          </w:pPr>
          <w:hyperlink w:anchor="__RefHeading___Toc17346626_1280447820">
            <w:r>
              <w:rPr>
                <w:webHidden/>
                <w:rStyle w:val="IndexLink"/>
                <w:rtl w:val="true"/>
              </w:rPr>
              <w:t>شرائط صحة الرهن</w:t>
            </w:r>
            <w:r>
              <w:rPr>
                <w:rStyle w:val="IndexLink"/>
                <w:rtl w:val="true"/>
              </w:rPr>
              <w:tab/>
            </w:r>
            <w:r>
              <w:rPr>
                <w:rStyle w:val="IndexLink"/>
              </w:rPr>
              <w:t>163</w:t>
            </w:r>
          </w:hyperlink>
        </w:p>
        <w:p>
          <w:pPr>
            <w:pStyle w:val="Contents3"/>
            <w:tabs>
              <w:tab w:val="clear" w:pos="8459"/>
              <w:tab w:val="right" w:pos="9026" w:leader="dot"/>
            </w:tabs>
            <w:rPr/>
          </w:pPr>
          <w:hyperlink w:anchor="__RefHeading___Toc17346628_1280447820">
            <w:r>
              <w:rPr>
                <w:webHidden/>
                <w:rStyle w:val="IndexLink"/>
                <w:rtl w:val="true"/>
              </w:rPr>
              <w:t>من أحكام الرهن</w:t>
            </w:r>
            <w:r>
              <w:rPr>
                <w:rStyle w:val="IndexLink"/>
                <w:rtl w:val="true"/>
              </w:rPr>
              <w:tab/>
            </w:r>
            <w:r>
              <w:rPr>
                <w:rStyle w:val="IndexLink"/>
              </w:rPr>
              <w:t>166</w:t>
            </w:r>
          </w:hyperlink>
        </w:p>
        <w:p>
          <w:pPr>
            <w:pStyle w:val="Contents2"/>
            <w:tabs>
              <w:tab w:val="clear" w:pos="8743"/>
              <w:tab w:val="right" w:pos="9026" w:leader="dot"/>
            </w:tabs>
            <w:rPr/>
          </w:pPr>
          <w:hyperlink w:anchor="__RefHeading___Toc17346630_1280447820">
            <w:r>
              <w:rPr>
                <w:webHidden/>
                <w:rStyle w:val="IndexLink"/>
                <w:rtl w:val="true"/>
              </w:rPr>
              <w:t>كتاب الهبة</w:t>
            </w:r>
            <w:r>
              <w:rPr>
                <w:rStyle w:val="IndexLink"/>
                <w:rtl w:val="true"/>
              </w:rPr>
              <w:tab/>
            </w:r>
            <w:r>
              <w:rPr>
                <w:rStyle w:val="IndexLink"/>
              </w:rPr>
              <w:t>168</w:t>
            </w:r>
          </w:hyperlink>
        </w:p>
        <w:p>
          <w:pPr>
            <w:pStyle w:val="Contents3"/>
            <w:tabs>
              <w:tab w:val="clear" w:pos="8459"/>
              <w:tab w:val="right" w:pos="9026" w:leader="dot"/>
            </w:tabs>
            <w:rPr/>
          </w:pPr>
          <w:hyperlink w:anchor="__RefHeading___Toc17346632_1280447820">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7346634_1280447820">
            <w:r>
              <w:rPr>
                <w:webHidden/>
                <w:rStyle w:val="IndexLink"/>
                <w:rtl w:val="true"/>
              </w:rPr>
              <w:t>حقيقة الهبة</w:t>
            </w:r>
            <w:r>
              <w:rPr>
                <w:rStyle w:val="IndexLink"/>
                <w:rtl w:val="true"/>
              </w:rPr>
              <w:tab/>
            </w:r>
            <w:r>
              <w:rPr>
                <w:rStyle w:val="IndexLink"/>
              </w:rPr>
              <w:t>170</w:t>
            </w:r>
          </w:hyperlink>
        </w:p>
        <w:p>
          <w:pPr>
            <w:pStyle w:val="Contents3"/>
            <w:tabs>
              <w:tab w:val="clear" w:pos="8459"/>
              <w:tab w:val="right" w:pos="9026" w:leader="dot"/>
            </w:tabs>
            <w:rPr/>
          </w:pPr>
          <w:hyperlink w:anchor="__RefHeading___Toc17346636_1280447820">
            <w:r>
              <w:rPr>
                <w:webHidden/>
                <w:rStyle w:val="IndexLink"/>
                <w:rtl w:val="true"/>
              </w:rPr>
              <w:t>من أحكام الهبة</w:t>
            </w:r>
            <w:r>
              <w:rPr>
                <w:rStyle w:val="IndexLink"/>
                <w:rtl w:val="true"/>
              </w:rPr>
              <w:tab/>
            </w:r>
            <w:r>
              <w:rPr>
                <w:rStyle w:val="IndexLink"/>
              </w:rPr>
              <w:t>171</w:t>
            </w:r>
          </w:hyperlink>
        </w:p>
        <w:p>
          <w:pPr>
            <w:pStyle w:val="Contents2"/>
            <w:tabs>
              <w:tab w:val="clear" w:pos="8743"/>
              <w:tab w:val="right" w:pos="9026" w:leader="dot"/>
            </w:tabs>
            <w:rPr/>
          </w:pPr>
          <w:hyperlink w:anchor="__RefHeading___Toc17346638_1280447820">
            <w:r>
              <w:rPr>
                <w:webHidden/>
                <w:rStyle w:val="IndexLink"/>
                <w:rtl w:val="true"/>
              </w:rPr>
              <w:t>كتاب الوديعة</w:t>
            </w:r>
            <w:r>
              <w:rPr>
                <w:rStyle w:val="IndexLink"/>
                <w:rtl w:val="true"/>
              </w:rPr>
              <w:tab/>
            </w:r>
            <w:r>
              <w:rPr>
                <w:rStyle w:val="IndexLink"/>
              </w:rPr>
              <w:t>176</w:t>
            </w:r>
          </w:hyperlink>
        </w:p>
        <w:p>
          <w:pPr>
            <w:pStyle w:val="Contents3"/>
            <w:tabs>
              <w:tab w:val="clear" w:pos="8459"/>
              <w:tab w:val="right" w:pos="9026" w:leader="dot"/>
            </w:tabs>
            <w:rPr/>
          </w:pPr>
          <w:hyperlink w:anchor="__RefHeading___Toc17346640_128044782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7346642_1280447820">
            <w:r>
              <w:rPr>
                <w:webHidden/>
                <w:rStyle w:val="IndexLink"/>
                <w:rtl w:val="true"/>
              </w:rPr>
              <w:t>حقيقة الوديعة</w:t>
            </w:r>
            <w:r>
              <w:rPr>
                <w:rStyle w:val="IndexLink"/>
                <w:rtl w:val="true"/>
              </w:rPr>
              <w:tab/>
            </w:r>
            <w:r>
              <w:rPr>
                <w:rStyle w:val="IndexLink"/>
              </w:rPr>
              <w:t>178</w:t>
            </w:r>
          </w:hyperlink>
        </w:p>
        <w:p>
          <w:pPr>
            <w:pStyle w:val="Contents3"/>
            <w:tabs>
              <w:tab w:val="clear" w:pos="8459"/>
              <w:tab w:val="right" w:pos="9026" w:leader="dot"/>
            </w:tabs>
            <w:rPr/>
          </w:pPr>
          <w:hyperlink w:anchor="__RefHeading___Toc17346644_1280447820">
            <w:r>
              <w:rPr>
                <w:webHidden/>
                <w:rStyle w:val="IndexLink"/>
                <w:rtl w:val="true"/>
              </w:rPr>
              <w:t>من أحكام الوديعة</w:t>
            </w:r>
            <w:r>
              <w:rPr>
                <w:rStyle w:val="IndexLink"/>
                <w:rtl w:val="true"/>
              </w:rPr>
              <w:tab/>
            </w:r>
            <w:r>
              <w:rPr>
                <w:rStyle w:val="IndexLink"/>
              </w:rPr>
              <w:t>179</w:t>
            </w:r>
          </w:hyperlink>
        </w:p>
        <w:p>
          <w:pPr>
            <w:pStyle w:val="Contents2"/>
            <w:tabs>
              <w:tab w:val="clear" w:pos="8743"/>
              <w:tab w:val="right" w:pos="9026" w:leader="dot"/>
            </w:tabs>
            <w:rPr/>
          </w:pPr>
          <w:hyperlink w:anchor="__RefHeading___Toc17346646_1280447820">
            <w:r>
              <w:rPr>
                <w:webHidden/>
                <w:rStyle w:val="IndexLink"/>
                <w:rtl w:val="true"/>
              </w:rPr>
              <w:t>كتاب العارية</w:t>
            </w:r>
            <w:r>
              <w:rPr>
                <w:rStyle w:val="IndexLink"/>
                <w:rtl w:val="true"/>
              </w:rPr>
              <w:tab/>
            </w:r>
            <w:r>
              <w:rPr>
                <w:rStyle w:val="IndexLink"/>
              </w:rPr>
              <w:t>184</w:t>
            </w:r>
          </w:hyperlink>
        </w:p>
        <w:p>
          <w:pPr>
            <w:pStyle w:val="Contents3"/>
            <w:tabs>
              <w:tab w:val="clear" w:pos="8459"/>
              <w:tab w:val="right" w:pos="9026" w:leader="dot"/>
            </w:tabs>
            <w:rPr/>
          </w:pPr>
          <w:hyperlink w:anchor="__RefHeading___Toc17346648_128044782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7346650_1280447820">
            <w:r>
              <w:rPr>
                <w:webHidden/>
                <w:rStyle w:val="IndexLink"/>
                <w:rtl w:val="true"/>
              </w:rPr>
              <w:t>حقيقة العارية</w:t>
            </w:r>
            <w:r>
              <w:rPr>
                <w:rStyle w:val="IndexLink"/>
                <w:rtl w:val="true"/>
              </w:rPr>
              <w:tab/>
            </w:r>
            <w:r>
              <w:rPr>
                <w:rStyle w:val="IndexLink"/>
              </w:rPr>
              <w:t>186</w:t>
            </w:r>
          </w:hyperlink>
        </w:p>
        <w:p>
          <w:pPr>
            <w:pStyle w:val="Contents3"/>
            <w:tabs>
              <w:tab w:val="clear" w:pos="8459"/>
              <w:tab w:val="right" w:pos="9026" w:leader="dot"/>
            </w:tabs>
            <w:rPr/>
          </w:pPr>
          <w:hyperlink w:anchor="__RefHeading___Toc17346652_1280447820">
            <w:r>
              <w:rPr>
                <w:webHidden/>
                <w:rStyle w:val="IndexLink"/>
                <w:rtl w:val="true"/>
              </w:rPr>
              <w:t>من أحكام العارية</w:t>
            </w:r>
            <w:r>
              <w:rPr>
                <w:rStyle w:val="IndexLink"/>
                <w:rtl w:val="true"/>
              </w:rPr>
              <w:tab/>
            </w:r>
            <w:r>
              <w:rPr>
                <w:rStyle w:val="IndexLink"/>
              </w:rPr>
              <w:t>187</w:t>
            </w:r>
          </w:hyperlink>
        </w:p>
        <w:p>
          <w:pPr>
            <w:pStyle w:val="Contents2"/>
            <w:tabs>
              <w:tab w:val="clear" w:pos="8743"/>
              <w:tab w:val="right" w:pos="9026" w:leader="dot"/>
            </w:tabs>
            <w:rPr/>
          </w:pPr>
          <w:hyperlink w:anchor="__RefHeading___Toc17346654_1280447820">
            <w:r>
              <w:rPr>
                <w:webHidden/>
                <w:rStyle w:val="IndexLink"/>
                <w:rtl w:val="true"/>
              </w:rPr>
              <w:t>كتاب السبق والرماية</w:t>
            </w:r>
            <w:r>
              <w:rPr>
                <w:rStyle w:val="IndexLink"/>
                <w:rtl w:val="true"/>
              </w:rPr>
              <w:tab/>
            </w:r>
            <w:r>
              <w:rPr>
                <w:rStyle w:val="IndexLink"/>
              </w:rPr>
              <w:t>190</w:t>
            </w:r>
          </w:hyperlink>
        </w:p>
        <w:p>
          <w:pPr>
            <w:pStyle w:val="Contents3"/>
            <w:tabs>
              <w:tab w:val="clear" w:pos="8459"/>
              <w:tab w:val="right" w:pos="9026" w:leader="dot"/>
            </w:tabs>
            <w:rPr/>
          </w:pPr>
          <w:hyperlink w:anchor="__RefHeading___Toc17346656_1280447820">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7346658_1280447820">
            <w:r>
              <w:rPr>
                <w:webHidden/>
                <w:rStyle w:val="IndexLink"/>
                <w:rtl w:val="true"/>
              </w:rPr>
              <w:t>حقيقة السبق والرماية</w:t>
            </w:r>
            <w:r>
              <w:rPr>
                <w:rStyle w:val="IndexLink"/>
                <w:rtl w:val="true"/>
              </w:rPr>
              <w:tab/>
            </w:r>
            <w:r>
              <w:rPr>
                <w:rStyle w:val="IndexLink"/>
              </w:rPr>
              <w:t>192</w:t>
            </w:r>
          </w:hyperlink>
        </w:p>
        <w:p>
          <w:pPr>
            <w:pStyle w:val="Contents3"/>
            <w:tabs>
              <w:tab w:val="clear" w:pos="8459"/>
              <w:tab w:val="right" w:pos="9026" w:leader="dot"/>
            </w:tabs>
            <w:rPr/>
          </w:pPr>
          <w:hyperlink w:anchor="__RefHeading___Toc17346660_1280447820">
            <w:r>
              <w:rPr>
                <w:webHidden/>
                <w:rStyle w:val="IndexLink"/>
                <w:rtl w:val="true"/>
              </w:rPr>
              <w:t>من احكام السبق والرماية</w:t>
            </w:r>
            <w:r>
              <w:rPr>
                <w:rStyle w:val="IndexLink"/>
                <w:rtl w:val="true"/>
              </w:rPr>
              <w:tab/>
            </w:r>
            <w:r>
              <w:rPr>
                <w:rStyle w:val="IndexLink"/>
              </w:rPr>
              <w:t>193</w:t>
            </w:r>
          </w:hyperlink>
        </w:p>
        <w:p>
          <w:pPr>
            <w:pStyle w:val="Contents2"/>
            <w:tabs>
              <w:tab w:val="clear" w:pos="8743"/>
              <w:tab w:val="right" w:pos="9026" w:leader="dot"/>
            </w:tabs>
            <w:rPr/>
          </w:pPr>
          <w:hyperlink w:anchor="__RefHeading___Toc17346662_1280447820">
            <w:r>
              <w:rPr>
                <w:webHidden/>
                <w:rStyle w:val="IndexLink"/>
                <w:rtl w:val="true"/>
              </w:rPr>
              <w:t>فهرس</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8_189216"/>
      <w:bookmarkStart w:id="1" w:name="pg19368_189216"/>
      <w:bookmarkEnd w:id="1"/>
    </w:p>
    <w:p>
      <w:pPr>
        <w:pStyle w:val="Heading2"/>
        <w:numPr>
          <w:ilvl w:val="1"/>
          <w:numId w:val="1"/>
        </w:numPr>
        <w:rPr/>
      </w:pPr>
      <w:bookmarkStart w:id="2" w:name="pg19368_189216"/>
      <w:bookmarkStart w:id="3" w:name="__RefHeading___Toc1734647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العالمي للدّراسات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دروس تمهيدية في الفقه الإستدلالي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قسم العقود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سماحة الشيخ باقر الإيرواني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4647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68_189220"/>
      <w:bookmarkStart w:id="8" w:name="pg19368_189220"/>
      <w:bookmarkEnd w:id="8"/>
    </w:p>
    <w:p>
      <w:pPr>
        <w:pStyle w:val="Heading2"/>
        <w:numPr>
          <w:ilvl w:val="1"/>
          <w:numId w:val="1"/>
        </w:numPr>
        <w:rPr/>
      </w:pPr>
      <w:bookmarkStart w:id="9" w:name="pg19368_189220"/>
      <w:bookmarkStart w:id="10" w:name="__RefHeading___Toc17346474_1280447820"/>
      <w:bookmarkStart w:id="11" w:name="_Toc3"/>
      <w:bookmarkEnd w:id="9"/>
      <w:bookmarkEnd w:id="10"/>
      <w:r>
        <w:rPr>
          <w:rtl w:val="true"/>
        </w:rPr>
        <w:t>كلمة المكتب</w:t>
      </w:r>
      <w:bookmarkEnd w:id="11"/>
    </w:p>
    <w:p>
      <w:pPr>
        <w:pStyle w:val="BookText"/>
        <w:rPr/>
      </w:pPr>
      <w:r>
        <w:rPr>
          <w:rFonts w:ascii="Amiri" w:hAnsi="Amiri" w:eastAsia="Amiri" w:cs="Amiri"/>
          <w:color w:val="111111"/>
          <w:sz w:val="28"/>
          <w:sz w:val="28"/>
          <w:szCs w:val="28"/>
          <w:rtl w:val="true"/>
          <w:lang w:bidi="ar-SA"/>
        </w:rPr>
        <w:t>الحمدللّه والصلاّة والسلام على أنبياء اللّه ، لاسيما رسوله الخاتم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 لاشك ان اصلاح المناهج الدراسية المتداولة فى الحوزات العلمية والمعاهد الدراسية فى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عُرف بعصر ثورة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حاجة ملحّة يقتضيها تطور العلوم وتكاملها عبر الزمان ، وظهور مناهج تعليمية وتربوية حديثة ، تتوافق مع الطموحات والحاجات الانسانية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لم تعد خافية على القائمين على هذه المراكز ، فوضعوا نصب أعينهم اصلاح النظام التعليمى فى قائمة الاولويات بعد ان باتت فاعليته رهن اجراء تغييرات جذرية على هيكلية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خلال هذه الرؤية ان اصلاح النظام الحوزوى ليس امراً بعيد المنال ، إلا انه من دون احداث تغيير فى المناهج الحوزوية ستبوء كافة الدعوات الاصلاحية بالفشل الذريع وستموت فى مهدها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والمركز العالمى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يتولّى مهمّة إعداد المئات من الطلاب الوافدين من مختلف بقاع الارض للاغتراف من نمير علوم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فى الخطوات اللازمة لاجراء تغييرات جذرية علي المناهج الدراسية المتبعة وفق الأساليب العلمية الحديثة بهدف عرض المواد التعليمية بنحو أفضل ، الامر الذى لاتلبّيه الكتب الحوزوية السائدة ؛ ذلك انها لم تؤلف لهدف التدريس ، وانما الفت لتعبر عن افكار مؤلفيها حيال موضوعات مرّ عليها حقبة طويلة من الزمن واصبحت جزءاً 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ذلك فانها تفتقد مزايا الكتب الدراسية التى يراعى فيها مستوي الطالب ومؤهلاته الفكرية والعلمية ، وتسلسل الأفكار المودعة فيها وأداؤها ، واستعراض الآراء والنظريات الحديثة التى تعبر عن المدى الذى وصلت اليه من عمق بلغة عصرية يتوخى فيها السهولة والتيسير وتذليل صعب المسائل مع احتفاظها بدقة العبارات وعمق الافكار بعيداً عن التعقيد الذى يقتل الطالب فيه وقته الثمين دون جدوي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توجيهات كبار العلماء والمصلحين وعلى رأسهم سماحة الامام الراحل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وتلبية لنداء قائد الثورة الاسلامية آية‌اللّه الخامنئى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هذا المركز بتخويل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مطالعة وتدوين المناهج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تجديد الكتب الدراسية السائدة فى الحوزات العلمية ، ان يضع له خطة عمل لاعداد كتب دراسية تتوفر المزايا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بدت امام المكتب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خيارات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اختصار الكتب الدراسية المتداولة من خلال انتقاء الموضوعات التى لها مساس بالواقع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ايجازها وشحنها بآراء ونظريات حديثة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تحديثها من رأس بلغة عصرية وايداعها افكار جديدة الا ان العقبة الكأداء </w:t>
      </w:r>
    </w:p>
    <w:p>
      <w:pPr>
        <w:pStyle w:val="BookText"/>
        <w:rPr/>
      </w:pPr>
      <w:r>
        <w:rPr>
          <w:rFonts w:ascii="Amiri" w:hAnsi="Amiri" w:eastAsia="Amiri" w:cs="Amiri"/>
          <w:color w:val="111111"/>
          <w:sz w:val="28"/>
          <w:sz w:val="28"/>
          <w:szCs w:val="28"/>
          <w:rtl w:val="true"/>
          <w:lang w:bidi="ar-SA"/>
        </w:rPr>
        <w:t>التى ظلت تواجه هذا الخيار وقوع القطيعة التامة بين الماضى والحاضر ، بحيث تبدو الافكار المطروحة فى الكتب الحديثة وكأنها تعيش فى غربة عن التراث وللحيلولة دون ذلك ، لمعت فكرة جمع الخيارات المذكورة فى قالب واحد تمثّل في المحافظة على الكتب الدراسية القديمة كمتون وشرحها باسلوب عصرى يجمع بين القديم الغابر والجديد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راح المكتب يشمرّ عن ساعد الجدّ ويستعين بمجموعة من الاساتذة المتخصصين لوضع كتب وكراسات فى المواد الدراسية المختلفة ، من فقه واصول وتفسير وكلام ورجال وحديث وأدب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ماسّة إلى وضع كتاب جديد فيها ، يتناسب مع تطلّعات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للمرحلة التعليمية الأولى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فطلبنا من الأستاذ الكريم ، سماحة الحجّة الشيخ باقر الإيروانى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افاضاته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دروس تمهيدية فى الفقه الإستدلالى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فلبّى رغبتنا مشكوراً وتفضّل بتدوين هذا الكتاب وجعلِه يتوافق مع المطلوب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لانشكّ فى أنّ الخطوات الأولى ستصحبها بعض العقبات والنواقص ، إلاّ انّه يمكن تذليلها من خلال البصيرة النافذة وإبداء الآراء البنّاءة من قبل المخلصين من ذوى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العالمى للدراسات الإسلامية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 مطالعة وتدوين المناهج الدراسيّة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368_189224"/>
      <w:bookmarkStart w:id="13" w:name="pg19368_189224"/>
      <w:bookmarkEnd w:id="13"/>
    </w:p>
    <w:p>
      <w:pPr>
        <w:pStyle w:val="Heading2"/>
        <w:numPr>
          <w:ilvl w:val="1"/>
          <w:numId w:val="1"/>
        </w:numPr>
        <w:rPr/>
      </w:pPr>
      <w:bookmarkStart w:id="14" w:name="pg19368_189224"/>
      <w:bookmarkStart w:id="15" w:name="__RefHeading___Toc17346476_1280447820"/>
      <w:bookmarkStart w:id="16" w:name="_Toc4"/>
      <w:bookmarkEnd w:id="14"/>
      <w:bookmarkEnd w:id="15"/>
      <w:r>
        <w:rPr>
          <w:rtl w:val="true"/>
        </w:rPr>
        <w:t xml:space="preserve">العقود </w:t>
      </w:r>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البيع</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ascii="Amiri" w:hAnsi="Amiri" w:eastAsia="Amiri" w:cs="Amiri"/>
          <w:color w:val="111111"/>
          <w:sz w:val="28"/>
          <w:sz w:val="28"/>
          <w:szCs w:val="28"/>
          <w:rtl w:val="true"/>
          <w:lang w:bidi="ar-SA"/>
        </w:rPr>
        <w:t>المزارعة</w:t>
      </w:r>
    </w:p>
    <w:p>
      <w:pPr>
        <w:pStyle w:val="BookText"/>
        <w:rPr/>
      </w:pPr>
      <w:r>
        <w:rPr>
          <w:rFonts w:ascii="Amiri" w:hAnsi="Amiri" w:eastAsia="Amiri" w:cs="Amiri"/>
          <w:color w:val="111111"/>
          <w:sz w:val="28"/>
          <w:sz w:val="28"/>
          <w:szCs w:val="28"/>
          <w:rtl w:val="true"/>
          <w:lang w:bidi="ar-SA"/>
        </w:rPr>
        <w:t>المساقاة</w:t>
      </w:r>
    </w:p>
    <w:p>
      <w:pPr>
        <w:pStyle w:val="BookText"/>
        <w:rPr/>
      </w:pPr>
      <w:r>
        <w:rPr>
          <w:rFonts w:ascii="Amiri" w:hAnsi="Amiri" w:eastAsia="Amiri" w:cs="Amiri"/>
          <w:color w:val="111111"/>
          <w:sz w:val="28"/>
          <w:sz w:val="28"/>
          <w:szCs w:val="28"/>
          <w:rtl w:val="true"/>
          <w:lang w:bidi="ar-SA"/>
        </w:rPr>
        <w:t>الشركة</w:t>
      </w:r>
    </w:p>
    <w:p>
      <w:pPr>
        <w:pStyle w:val="BookText"/>
        <w:rPr/>
      </w:pPr>
      <w:r>
        <w:rPr>
          <w:rFonts w:ascii="IRNazanin" w:hAnsi="IRNazanin" w:eastAsia="IRNazanin"/>
          <w:color w:val="111111"/>
          <w:sz w:val="28"/>
          <w:sz w:val="28"/>
          <w:szCs w:val="28"/>
          <w:rtl w:val="true"/>
          <w:lang w:bidi="fa-IR"/>
        </w:rPr>
        <w:t>الضمان</w:t>
      </w:r>
    </w:p>
    <w:p>
      <w:pPr>
        <w:pStyle w:val="BookText"/>
        <w:rPr/>
      </w:pPr>
      <w:r>
        <w:rPr>
          <w:rFonts w:ascii="Amiri" w:hAnsi="Amiri" w:eastAsia="Amiri" w:cs="Amiri"/>
          <w:color w:val="111111"/>
          <w:sz w:val="28"/>
          <w:sz w:val="28"/>
          <w:szCs w:val="28"/>
          <w:rtl w:val="true"/>
          <w:lang w:bidi="ar-SA"/>
        </w:rPr>
        <w:t>الحوالة والكفالة</w:t>
      </w:r>
    </w:p>
    <w:p>
      <w:pPr>
        <w:pStyle w:val="BookText"/>
        <w:rPr/>
      </w:pPr>
      <w:r>
        <w:rPr>
          <w:rFonts w:ascii="IRNazanin" w:hAnsi="IRNazanin" w:eastAsia="IRNazanin"/>
          <w:color w:val="111111"/>
          <w:sz w:val="28"/>
          <w:sz w:val="28"/>
          <w:szCs w:val="28"/>
          <w:rtl w:val="true"/>
          <w:lang w:bidi="fa-IR"/>
        </w:rPr>
        <w:t>الصلح</w:t>
      </w:r>
    </w:p>
    <w:p>
      <w:pPr>
        <w:pStyle w:val="BookText"/>
        <w:rPr/>
      </w:pPr>
      <w:r>
        <w:rPr>
          <w:rFonts w:ascii="Amiri" w:hAnsi="Amiri" w:eastAsia="Amiri" w:cs="Amiri"/>
          <w:color w:val="111111"/>
          <w:sz w:val="28"/>
          <w:sz w:val="28"/>
          <w:szCs w:val="28"/>
          <w:rtl w:val="true"/>
          <w:lang w:bidi="ar-SA"/>
        </w:rPr>
        <w:t>الوكالة</w:t>
      </w:r>
    </w:p>
    <w:p>
      <w:pPr>
        <w:pStyle w:val="BookText"/>
        <w:rPr/>
      </w:pPr>
      <w:r>
        <w:rPr>
          <w:rFonts w:ascii="Amiri" w:hAnsi="Amiri" w:eastAsia="Amiri" w:cs="Amiri"/>
          <w:color w:val="111111"/>
          <w:sz w:val="28"/>
          <w:sz w:val="28"/>
          <w:szCs w:val="28"/>
          <w:rtl w:val="true"/>
          <w:lang w:bidi="ar-SA"/>
        </w:rPr>
        <w:t>المضاربة</w:t>
      </w:r>
    </w:p>
    <w:p>
      <w:pPr>
        <w:pStyle w:val="BookText"/>
        <w:rPr/>
      </w:pPr>
      <w:r>
        <w:rPr>
          <w:rFonts w:ascii="IRNazanin" w:hAnsi="IRNazanin" w:eastAsia="IRNazanin"/>
          <w:color w:val="111111"/>
          <w:sz w:val="28"/>
          <w:sz w:val="28"/>
          <w:szCs w:val="28"/>
          <w:rtl w:val="true"/>
          <w:lang w:bidi="fa-IR"/>
        </w:rPr>
        <w:t>القرض</w:t>
      </w:r>
    </w:p>
    <w:p>
      <w:pPr>
        <w:pStyle w:val="BookText"/>
        <w:rPr/>
      </w:pPr>
      <w:r>
        <w:rPr>
          <w:rFonts w:ascii="IRNazanin" w:hAnsi="IRNazanin" w:eastAsia="IRNazanin"/>
          <w:color w:val="111111"/>
          <w:sz w:val="28"/>
          <w:sz w:val="28"/>
          <w:szCs w:val="28"/>
          <w:rtl w:val="true"/>
          <w:lang w:bidi="fa-IR"/>
        </w:rPr>
        <w:t>الرهن</w:t>
      </w:r>
    </w:p>
    <w:p>
      <w:pPr>
        <w:pStyle w:val="BookText"/>
        <w:rPr/>
      </w:pPr>
      <w:r>
        <w:rPr>
          <w:rFonts w:ascii="Amiri" w:hAnsi="Amiri" w:eastAsia="Amiri" w:cs="Amiri"/>
          <w:color w:val="111111"/>
          <w:sz w:val="28"/>
          <w:sz w:val="28"/>
          <w:szCs w:val="28"/>
          <w:rtl w:val="true"/>
          <w:lang w:bidi="ar-SA"/>
        </w:rPr>
        <w:t>الهبة</w:t>
      </w:r>
    </w:p>
    <w:p>
      <w:pPr>
        <w:pStyle w:val="BookText"/>
        <w:rPr/>
      </w:pPr>
      <w:r>
        <w:rPr>
          <w:rFonts w:ascii="Amiri" w:hAnsi="Amiri" w:eastAsia="Amiri" w:cs="Amiri"/>
          <w:color w:val="111111"/>
          <w:sz w:val="28"/>
          <w:sz w:val="28"/>
          <w:szCs w:val="28"/>
          <w:rtl w:val="true"/>
          <w:lang w:bidi="ar-SA"/>
        </w:rPr>
        <w:t>الوديعة</w:t>
      </w:r>
    </w:p>
    <w:p>
      <w:pPr>
        <w:pStyle w:val="BookText"/>
        <w:rPr/>
      </w:pPr>
      <w:r>
        <w:rPr>
          <w:rFonts w:ascii="Amiri" w:hAnsi="Amiri" w:eastAsia="Amiri" w:cs="Amiri"/>
          <w:color w:val="111111"/>
          <w:sz w:val="28"/>
          <w:sz w:val="28"/>
          <w:szCs w:val="28"/>
          <w:rtl w:val="true"/>
          <w:lang w:bidi="ar-SA"/>
        </w:rPr>
        <w:t>العارية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السبق والرماية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368_189226"/>
      <w:bookmarkStart w:id="18" w:name="pg19368_189226"/>
      <w:bookmarkEnd w:id="18"/>
    </w:p>
    <w:p>
      <w:pPr>
        <w:pStyle w:val="Heading2"/>
        <w:numPr>
          <w:ilvl w:val="1"/>
          <w:numId w:val="1"/>
        </w:numPr>
        <w:rPr/>
      </w:pPr>
      <w:bookmarkStart w:id="19" w:name="pg19368_189226"/>
      <w:bookmarkStart w:id="20" w:name="__RefHeading___Toc17346478_1280447820"/>
      <w:bookmarkStart w:id="21" w:name="_Toc5"/>
      <w:bookmarkEnd w:id="19"/>
      <w:bookmarkEnd w:id="20"/>
      <w:r>
        <w:rPr>
          <w:rtl w:val="true"/>
        </w:rPr>
        <w:t>كتاب البيع</w:t>
      </w:r>
      <w:bookmarkEnd w:id="21"/>
    </w:p>
    <w:p>
      <w:pPr>
        <w:pStyle w:val="Heading3"/>
        <w:numPr>
          <w:ilvl w:val="2"/>
          <w:numId w:val="1"/>
        </w:numPr>
        <w:rPr/>
      </w:pPr>
      <w:bookmarkStart w:id="22" w:name="__RefHeading___Toc17346480_1280447820"/>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شروط عقد البيع</w:t>
      </w:r>
    </w:p>
    <w:p>
      <w:pPr>
        <w:pStyle w:val="BookText"/>
        <w:rPr/>
      </w:pPr>
      <w:r>
        <w:rPr>
          <w:rFonts w:ascii="Amiri" w:hAnsi="Amiri" w:eastAsia="Amiri" w:cs="Amiri"/>
          <w:color w:val="111111"/>
          <w:sz w:val="28"/>
          <w:sz w:val="28"/>
          <w:szCs w:val="28"/>
          <w:rtl w:val="true"/>
          <w:lang w:bidi="ar-SA"/>
        </w:rPr>
        <w:t>شروط المتعاقدين</w:t>
      </w:r>
    </w:p>
    <w:p>
      <w:pPr>
        <w:pStyle w:val="BookText"/>
        <w:rPr/>
      </w:pPr>
      <w:r>
        <w:rPr>
          <w:rFonts w:ascii="Amiri" w:hAnsi="Amiri" w:eastAsia="Amiri" w:cs="Amiri"/>
          <w:color w:val="111111"/>
          <w:sz w:val="28"/>
          <w:sz w:val="28"/>
          <w:szCs w:val="28"/>
          <w:rtl w:val="true"/>
          <w:lang w:bidi="ar-SA"/>
        </w:rPr>
        <w:t>شروط العوضين</w:t>
      </w:r>
    </w:p>
    <w:p>
      <w:pPr>
        <w:pStyle w:val="BookText"/>
        <w:rPr/>
      </w:pPr>
      <w:r>
        <w:rPr>
          <w:rFonts w:ascii="Amiri" w:hAnsi="Amiri" w:eastAsia="Amiri" w:cs="Amiri"/>
          <w:color w:val="111111"/>
          <w:sz w:val="28"/>
          <w:sz w:val="28"/>
          <w:szCs w:val="28"/>
          <w:rtl w:val="true"/>
          <w:lang w:bidi="ar-SA"/>
        </w:rPr>
        <w:t>الخيارات</w:t>
      </w:r>
    </w:p>
    <w:p>
      <w:pPr>
        <w:pStyle w:val="BookText"/>
        <w:rPr/>
      </w:pPr>
      <w:r>
        <w:rPr>
          <w:rFonts w:ascii="IRNazanin" w:hAnsi="IRNazanin" w:eastAsia="IRNazanin"/>
          <w:color w:val="111111"/>
          <w:sz w:val="28"/>
          <w:sz w:val="28"/>
          <w:szCs w:val="28"/>
          <w:rtl w:val="true"/>
          <w:lang w:bidi="fa-IR"/>
        </w:rPr>
        <w:t>الربا</w:t>
      </w:r>
    </w:p>
    <w:p>
      <w:pPr>
        <w:pStyle w:val="BookText"/>
        <w:rPr/>
      </w:pPr>
      <w:r>
        <w:rPr>
          <w:rFonts w:ascii="Amiri" w:hAnsi="Amiri" w:eastAsia="Amiri" w:cs="Amiri"/>
          <w:color w:val="111111"/>
          <w:sz w:val="28"/>
          <w:sz w:val="28"/>
          <w:szCs w:val="28"/>
          <w:rtl w:val="true"/>
          <w:lang w:bidi="ar-SA"/>
        </w:rPr>
        <w:t>بيع الصرف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السلف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9368_189228"/>
      <w:bookmarkStart w:id="25" w:name="pg19368_189228"/>
      <w:bookmarkEnd w:id="25"/>
    </w:p>
    <w:p>
      <w:pPr>
        <w:pStyle w:val="Heading3"/>
        <w:numPr>
          <w:ilvl w:val="2"/>
          <w:numId w:val="1"/>
        </w:numPr>
        <w:rPr/>
      </w:pPr>
      <w:bookmarkStart w:id="26" w:name="pg19368_189228"/>
      <w:bookmarkStart w:id="27" w:name="__RefHeading___Toc17346482_1280447820"/>
      <w:bookmarkStart w:id="28" w:name="_Toc7"/>
      <w:bookmarkEnd w:id="26"/>
      <w:bookmarkEnd w:id="27"/>
      <w:r>
        <w:rPr>
          <w:rtl w:val="true"/>
        </w:rPr>
        <w:t>شروط عقد البيع</w:t>
      </w:r>
      <w:bookmarkEnd w:id="28"/>
    </w:p>
    <w:p>
      <w:pPr>
        <w:pStyle w:val="BookText"/>
        <w:rPr/>
      </w:pPr>
      <w:r>
        <w:rPr>
          <w:rFonts w:ascii="Amiri" w:hAnsi="Amiri" w:eastAsia="Amiri" w:cs="Amiri"/>
          <w:color w:val="111111"/>
          <w:sz w:val="28"/>
          <w:sz w:val="28"/>
          <w:szCs w:val="28"/>
          <w:rtl w:val="true"/>
          <w:lang w:bidi="ar-SA"/>
        </w:rPr>
        <w:t xml:space="preserve">يعتبر فى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تمليك عين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والقبول باى مبرز لهما ولو كان لفظاً غير صريح او كان ملحونا او ليس بعربى ولابماضٍ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التطابق فى المضمون بين الايجاب والقبول دون الموالاة بينهما ودون تأخر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المشهور اعتبار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ولايعتبر اللفظ فى تحقق البيع وتكفى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الحاصل بها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ما يعتبر فى العقد اللفظى من شروط العقد والعوضين والمتعاقدين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فيها الخيارات كما تثبت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تجرى فى جميع المعاملات ، إلاّ ماخرج بالدليل كالنكاح والطلاق والنذر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حقيقة البيع ، ففى تحديدها خلاف بالرغم من بداهتها إجمالاً وعدم ثبوت حقيقة شرعية او متشرعية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نقل الشيخ الأعظم عدة آراء فى ذلك ، لعل أجودها ما اختاره هو قدس‌سره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عين بعوض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والإشكال عليه بشموله للشراء والاستيجار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المشترى بقبوله يملِّكُ ماله بعوض ومستأجر العين يملِّك الأجرة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ذكره الشيخ نفسه من ان ذلك مدلول تضمّنى وإلاّ فالشراء والاستيجار يدلان مباشرة على تملكٍ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الإيجاب والقبول فى البيع ، فلأنه متقوم بهما عرفاً ولا يصدق على الايجاب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الإكتفاء بكلّ مبرز لهما ولو لم يكن لفظاً صريحا ، فلأنه بعد ظهور اللفظ فى البيع وصدق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الاستعمال بنحو المجاز او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اطلاق أدلة الإمضاء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ومع الأصل اللفظى المذكور لاتصل النوبة الى الأصل العملى المقتضى للاقتصار على القدر المتيقن ، لاستصحاب عدم ترتب الأثر عند الايقاع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الجواز بالملحون وغيرالماضى أوالعربي ، فلإطلاق أدلة الإمضاءالمتقدمة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العربية من باب وجوب التأسى بالنبى صلی اللّه علیه و آله حيث كان يعقد بها ، مدفوعة بأن التأسى به صلی اللّه علیه و آله وإن كان واجبا لقوله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إلاّ أن المراد به الإتيان بالفعل على النحو الذى كان يأتى به صلی اللّه علیه و آله وبنفس القصد ، وحيث نحتمل أن إجراءه صلی اللّه علیه و آله العقد بالعربية كان بقصد إجراء العقد ببعضِ أساليبه وطرقه فلا يمكن إثبات لزوم العربية من خلال ذلك ويبقى اطلاق </w:t>
      </w:r>
    </w:p>
    <w:p>
      <w:pPr>
        <w:pStyle w:val="BookText"/>
        <w:rPr/>
      </w:pPr>
      <w:r>
        <w:rPr>
          <w:rFonts w:ascii="Amiri" w:hAnsi="Amiri" w:eastAsia="Amiri" w:cs="Amiri"/>
          <w:color w:val="111111"/>
          <w:sz w:val="28"/>
          <w:sz w:val="28"/>
          <w:szCs w:val="28"/>
          <w:rtl w:val="true"/>
          <w:lang w:bidi="ar-SA"/>
        </w:rPr>
        <w:t>أدلة الإمضاء بلا 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اعتبار المطابقة فى المضمون ، فلتوقف صدق عنوان العقد والبيع والتجارة عن تراضٍ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الموالاة ، فقد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 الأول فى قواعده</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الشيخ الأعظم ذلك بأن الإيجاب والقبول بمنزلة كلام واحد مرتبط بعضه ببعض ، ومع الفاصل الطويل لايصدق عنوان العقد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المعاقدة صادق ما دام الموجب لم يعرض عن ايجابه حتى مع تخلل الفصل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عدم اعتبار تأخر القبول ، فلأنّ عنوان البيع والعقد صادق مع عدم التأخر ، ومعه يتمسك باطلاق دليل امضائهما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التنجيز وعدم صحة العقد مع التعليق ، فهو المشهور ، بل ادعي عليه الإجماع</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فى الجواهر بأن ظاهر دليل وجوب الوفاء بالعقد هو ترتب وجوب الوفاء من حين تحققه ، فاذا لم يشمله من حين تحققه ولم يجب الوفاء به من حين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ترتب الأثر ووجوب الوفاء بعد ذلك</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واستدل الشيخ النائينى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العقود المتعارفة هى المنجزة ، والمعلَّقة ليست متداولة إلاّ لدى الملوك والدول أحيانا ، وأدلة الإمضاء منصرفة الى العقود المتعارفة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المعاطاة ، فقد وقعت موردا للاختلاف ؛ وقد نقل الشيخ الأعظم قدس‌سره ستة أقوال فيها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إفادتها الملك اللازم ، وإفادتها الملك الجائز ، وإفادتها لإباحة التصرف لا غير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والمختار لدى المتأخرين إفادتها الملك كالعقد اللفظى لعدة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التمسّك بإطلاق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بتقريب ان المراد من حلية البيع إما الحلية الوضعية ، وبذلك يثبت المطلوب ، لانّها عبارة عن النفوذ والإمضاء ، او الحلية التكليفية ، وبذلك يثبت المطلوب أيضا ، لأن الحل التكليفى ليس منسوبا الى نفس البيع ، لعدم احتمال حرمته تكليفا ليدفع باثبات جوازه ، بل هو منسوب الي التصرفات المترتبة عليه ، ولازم إباحة جميع التصرفات المترتبة عليه صحته وإفادته للملك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واذا ثبت بالآية الكريمة افادة البيع للملكية ، فيتمسك باطلاقها ، لتعميم ذلك للمعاطاة بعد ما كانت مصداقاً من مصاديق البيع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الملك الحاصل بها لازم ، فلأصالة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عقد يشك في لزومه وجوازه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يمكن الاستدلال عليها بعدة وجوه من قبيل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باطلاق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فان المعاطاة عقد غايته هى عقد فعلى لا قولي ؛ والوفاء بالعقد عبارة اخرى عن اتمامه وعدم نقضه ، فيثبت وجوب الوفاء بالمعاطاة وعدم جواز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المعاطاة اذا كانت تتضمن اللزوم فالوفاء بعقدها يقتضى لزومها ، واذا كانت تتضمن الجواز فالوفاء بعقدها يقتضى جوازها ، ومعه فلايمكن ان يستفاد من وجوب الوفاء بها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والجواز حكمان طارئان على العقد وليسا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فان الفسخ وتملك المال واخذه من مالكه السابق بدون رضاه ليس تجارة عن تراض ، فيدخل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لايحل دم امري‌ءٍ مسلم ولا ماله إلاّ بطيبة نفسه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فإنّ الفسخ وتملك المال واخذه من مالكه السابق بدون رضاه ، ليس بحلال بمقتضى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قرَّب الشيخ الاعظم الاستدلال بالاية الكريمة والحديث الشريف</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بقاء الملك وعدم زواله بفسخ أحد الطرفين بدون رضا صاحبه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انه يعتبر فى المعاطاة كلّ ما يعتبر ، فى العقد اللفظى من شروط ، فلأنه </w:t>
      </w:r>
      <w:bookmarkStart w:id="29" w:name="pg19368_189233"/>
    </w:p>
    <w:p>
      <w:pPr>
        <w:pStyle w:val="BookText"/>
        <w:rPr/>
      </w:pPr>
      <w:bookmarkEnd w:id="29"/>
      <w:r>
        <w:rPr>
          <w:rFonts w:ascii="Amiri" w:hAnsi="Amiri" w:eastAsia="Amiri" w:cs="Amiri"/>
          <w:color w:val="111111"/>
          <w:sz w:val="28"/>
          <w:sz w:val="28"/>
          <w:szCs w:val="28"/>
          <w:rtl w:val="true"/>
          <w:lang w:bidi="ar-SA"/>
        </w:rPr>
        <w:t>بعد ما كانت مصداقا عرفا للعقد والبيع يثبت لها كلّ ما ثبت لهما تمسكا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الوجه فى ثبوت الخيارات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جريانها فى جميع المعاملات ، فلأنه بعد ما كانت مصداقا حقيقيا لكلّ فرد من افراد المعاملات فيشملها اطلاق دليل امضاء تلك المعاملة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استثناء ما ذكر ، فللدليل الخاص الدال على اعتبار اللفظ فى كلّ واحد منها حسبما يأتى فى محله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346484_1280447820"/>
      <w:bookmarkStart w:id="31" w:name="_Toc8"/>
      <w:bookmarkEnd w:id="30"/>
      <w:r>
        <w:rPr>
          <w:rtl w:val="true"/>
        </w:rPr>
        <w:t>شروط المتعاقدين</w:t>
      </w:r>
      <w:bookmarkEnd w:id="31"/>
    </w:p>
    <w:p>
      <w:pPr>
        <w:pStyle w:val="BookText"/>
        <w:rPr/>
      </w:pPr>
      <w:r>
        <w:rPr>
          <w:rFonts w:ascii="Amiri" w:hAnsi="Amiri" w:eastAsia="Amiri" w:cs="Amiri"/>
          <w:color w:val="111111"/>
          <w:sz w:val="28"/>
          <w:sz w:val="28"/>
          <w:szCs w:val="28"/>
          <w:rtl w:val="true"/>
          <w:lang w:bidi="ar-SA"/>
        </w:rPr>
        <w:t xml:space="preserve">يلزم فى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اذا لم يكن دورهما دور الآلة ، والقصد ، والعقل ، والاختيار ، ومالكية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العاقد مالكا أو وكيلاً عنه أو وليا عليه وليس بممنوع التصرف لسفه او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العقد فضوليا تتوقّف صحّته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كون الإجازة كاشفة أو ناقلة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فى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اعتبار البلوغ فهو المشهور ، </w:t>
      </w:r>
      <w:r>
        <w:rPr>
          <w:rStyle w:val="FootnoteAnchor"/>
          <w:rtl w:val="true"/>
        </w:rPr>
        <w:footnoteReference w:id="17"/>
      </w:r>
      <w:r>
        <w:rPr>
          <w:rFonts w:ascii="Amiri" w:hAnsi="Amiri" w:eastAsia="Amiri" w:cs="Amiri"/>
          <w:color w:val="111111"/>
          <w:sz w:val="28"/>
          <w:sz w:val="28"/>
          <w:szCs w:val="28"/>
          <w:rtl w:val="true"/>
          <w:lang w:bidi="ar-SA"/>
        </w:rPr>
        <w:t>بل ادعى عليه الإجماع</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واستدلّ لذلك بعدة وجوه نذكر منها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حَتَّى إِذَا بَلَغُوا النِّكَاحَ فَإِنْ آنَسْتُمْ مِنْهُمْ </w:t>
      </w:r>
    </w:p>
    <w:p>
      <w:pPr>
        <w:pStyle w:val="BookText"/>
        <w:rPr/>
      </w:pPr>
      <w:r>
        <w:rPr>
          <w:rFonts w:ascii="Amiri" w:hAnsi="Amiri" w:eastAsia="Amiri" w:cs="Amiri"/>
          <w:color w:val="111111"/>
          <w:sz w:val="28"/>
          <w:sz w:val="28"/>
          <w:szCs w:val="28"/>
          <w:rtl w:val="true"/>
          <w:lang w:bidi="ar-SA"/>
        </w:rPr>
        <w:t>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فإن ظاهره إناطة جواز تصرف الصبى ببلوغ النكاح الذى هو كناية عن تجاوزه فترة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خاصا باليتيم وبالتصرف فى أموال نفسه دون التصرف فى أموال غيره إلاّ أنه يمكن التعميم بضم عدم القول بالفصل ، بل الأولوية بلحاظ التصرّف في أموال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رواه ابن ظبيان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علمت أنَّ القلم يرفع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الصبى حتى يحتلم ، وعن المجنون حتى يفيق ، وعن النائم حتى يستيقظ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بدعوى أن المرفوع ليس خصوص قلم المؤاخذة ، بل مقتضى الإطلاق ارتفاع مطلق القلم بما فى ذلك قلم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السند منجبر بعمل المشهور بناءً على تمامية كبرى الانجبار بعمل المشهور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أبى الحسين الخادم بيّاع اللؤلؤ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اليتيم متى يجوز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وكتب عليه الشيء جاز أمره إلاّ أن يكون سفيها او ضعيفا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حالة الآلية ، فلأن البالِغَين اذا تَمَّ الاتفاق بينهما وكان الصبي مجرد آلة ووكيل فى اجراء العقد لم يصدق ان الأمر أمره ليحكم عليه بعدم النفوذ ، بل أمر البالِغَين ، ولا أقل من انصرافه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يبقى إطلاق ادلة الإمضاء بلا </w:t>
      </w:r>
    </w:p>
    <w:p>
      <w:pPr>
        <w:pStyle w:val="BookText"/>
        <w:rPr/>
      </w:pPr>
      <w:r>
        <w:rPr>
          <w:rFonts w:ascii="IRNazanin" w:hAnsi="IRNazanin" w:eastAsia="IRNazanin"/>
          <w:color w:val="111111"/>
          <w:sz w:val="28"/>
          <w:sz w:val="28"/>
          <w:szCs w:val="28"/>
          <w:rtl w:val="true"/>
          <w:lang w:bidi="fa-IR"/>
        </w:rPr>
        <w:t>مانع من شموله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القصد ، فلتقوِّم عنوان العقد والبيع والتجارة عن تراضٍ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العقل ، فواضح اذا فرض فقدان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وجوده فقد يوجّه ذلك بما افاده صاحب الجواهر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اعتبار قصده وكون لفظه كلفظ النائم بل أصوات البهائم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ولكنه مدفوع بأن القياس على النائم والبهائم فى غير محلّه بعد فقدان القصد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 التمسك بحديث رفع القلم بالبيان المتقدم فى اعتبار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الاختيار وعدم صحة بيع المكره ، فلوجوه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المكره فاقد لطيب النفس وقد قال النبى صلی اللّه علیه و آله فى صحيحة زيد الشحام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لايحلُّ دم امري‌ءٍ مسلم ولا ماله إلاّ بطيبة نفسه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التجارة مع فقدان الاختيار ليست عن تراض ، ولايجوز الأكل الاّ مع التجارة عن تراضٍ كما 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 </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بحديث رفع التسعة الذى رواه حريز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 اُمتى تسعة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والنسيان وما اُكرهوا عليه </w:t>
      </w:r>
      <w:r>
        <w:rPr>
          <w:rFonts w:eastAsia="IRNazanin" w:cs="IRNazanin"/>
          <w:color w:val="111111"/>
          <w:sz w:val="28"/>
          <w:szCs w:val="28"/>
          <w:rtl w:val="true"/>
          <w:lang w:bidi="fa-IR"/>
        </w:rPr>
        <w:t xml:space="preserve">... » </w:t>
      </w:r>
      <w:r>
        <w:rPr>
          <w:rStyle w:val="FootnoteAnchor"/>
          <w:rtl w:val="true"/>
        </w:rPr>
        <w:footnoteReference w:id="26"/>
      </w:r>
      <w:r>
        <w:rPr>
          <w:rFonts w:ascii="Amiri" w:hAnsi="Amiri" w:eastAsia="Amiri" w:cs="Amiri"/>
          <w:color w:val="111111"/>
          <w:sz w:val="28"/>
          <w:sz w:val="28"/>
          <w:szCs w:val="28"/>
          <w:rtl w:val="true"/>
          <w:lang w:bidi="ar-SA"/>
        </w:rPr>
        <w:t>، فانّ مقتضى إطلاق الحديث الشمول لمثل المقام وعدم اختصاصه برفع المؤاخذة أو الأحكام التكليفية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عقد الفضولى ، فالمشهور صحته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بطلانه مع الإجازة أيضا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واستدلّ المشهور بعدة وجوه ،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يمكن تخريجها على طبق القاعدة بلا حاجة إلى دليل خاص ، فان العقد بعد إجازته ينتسب إلى المالك ويصدق أنه عقده ، فيشمله آنذاك إطلاق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وأوفوا بالعقود </w:t>
      </w:r>
      <w:r>
        <w:rPr>
          <w:rStyle w:val="FootnoteAnchor"/>
          <w:rtl w:val="true"/>
        </w:rPr>
        <w:footnoteReference w:id="29"/>
      </w:r>
      <w:r>
        <w:rPr>
          <w:rFonts w:ascii="Amiri" w:hAnsi="Amiri" w:eastAsia="Amiri" w:cs="Amiri"/>
          <w:color w:val="111111"/>
          <w:sz w:val="28"/>
          <w:sz w:val="28"/>
          <w:szCs w:val="28"/>
          <w:rtl w:val="true"/>
          <w:lang w:bidi="ar-SA"/>
        </w:rPr>
        <w:t xml:space="preserve">وتجارة عن تراضٍ </w:t>
      </w:r>
      <w:r>
        <w:rPr>
          <w:rStyle w:val="FootnoteAnchor"/>
          <w:rtl w:val="true"/>
        </w:rPr>
        <w:footnoteReference w:id="30"/>
      </w:r>
      <w:r>
        <w:rPr>
          <w:rFonts w:ascii="Amiri" w:hAnsi="Amiri" w:eastAsia="Amiri" w:cs="Amiri"/>
          <w:color w:val="111111"/>
          <w:sz w:val="28"/>
          <w:sz w:val="28"/>
          <w:szCs w:val="28"/>
          <w:rtl w:val="true"/>
          <w:lang w:bidi="ar-SA"/>
        </w:rPr>
        <w:t xml:space="preserve">بعد فرض عدم تقيّده بما إذا كان الاستناد الى المالك ثابتا حدوثا وبعد وضوح قابلية الأمر الاعتبارى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الامر التكوينى للاستناد الى غير موجده بالإذن أو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هو ما أشار إليه الشيخ الأعظم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لعموم أدلّة البيع والعقود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برواية عروة البارقى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جَلَب</w:t>
      </w:r>
      <w:r>
        <w:rPr>
          <w:rStyle w:val="FootnoteAnchor"/>
          <w:rtl w:val="true"/>
        </w:rPr>
        <w:footnoteReference w:id="32"/>
      </w:r>
      <w:r>
        <w:rPr>
          <w:rFonts w:ascii="IRNazanin" w:hAnsi="IRNazanin" w:eastAsia="IRNazanin"/>
          <w:color w:val="111111"/>
          <w:sz w:val="28"/>
          <w:sz w:val="28"/>
          <w:szCs w:val="28"/>
          <w:rtl w:val="true"/>
          <w:lang w:bidi="fa-IR"/>
        </w:rPr>
        <w:t xml:space="preserve">فأعطانى صلی اللّه علیه و آله دينارا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بها شاة ، فاشتريت شاتين بدينار ، فلحقنى رجل فبعت احداهما منه بدينار ، ثم أتيت النبى صلی اللّه علیه و آله بشاة ودينار فردَّه عليَّ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بارك اللّه لك فى صفقة يمينك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بتقريب ان شراءه الشاتين بدينار وإن أمكن توجيهه بما يخرج به عن الفضولية إلاّ أنَّ بيعه لإحدى الشاتين فضولى جزما ، والنبى صلی اللّه علیه و آله قد امضى بيعه المذكور بقوله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والسند وان كان ضعيفا إلاّ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الجواهر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أغنت شهرته عند الفريقين عن النظر فى سنده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أجل ، ناقش الشيخ الأعظم الدلالة باحتمال أنَّ بيع عروة وقبضه وإقباضه كان مقرونا بعلمه برضا النبى صلی اللّه علیه و آله بذلك ، والمعاملة تخرج عن الفضولية باقترانها بذلك ، وإن كان ظاهر المشهور يدلّ على العدم واعتبار الإذن أو الإجازة فى تحقق الانتساب وانتفاء الفضولية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محمد بن قيس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أميرالمؤمنين علیه السلام فى وليدة </w:t>
      </w:r>
      <w:r>
        <w:rPr>
          <w:rStyle w:val="FootnoteAnchor"/>
          <w:rtl w:val="true"/>
        </w:rPr>
        <w:footnoteReference w:id="36"/>
      </w:r>
      <w:r>
        <w:rPr>
          <w:rFonts w:ascii="Amiri" w:hAnsi="Amiri" w:eastAsia="Amiri" w:cs="Amiri"/>
          <w:color w:val="111111"/>
          <w:sz w:val="28"/>
          <w:sz w:val="28"/>
          <w:szCs w:val="28"/>
          <w:rtl w:val="true"/>
          <w:lang w:bidi="ar-SA"/>
        </w:rPr>
        <w:t xml:space="preserve">باعها ابن سيدها وأبوه غائب ، فاشتراها رجل فولدت منه غلاما ، ثم قدم سيدها الأول فخاصم سيدها الأخير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وليدتى باعها ابنى بغير إذني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وليدتك وابنها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فناشده المشترى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الذى باعه 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ينفذ لك ما باعك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أخذ البيِّع</w:t>
      </w:r>
      <w:r>
        <w:rPr>
          <w:rStyle w:val="FootnoteAnchor"/>
          <w:rtl w:val="true"/>
        </w:rPr>
        <w:footnoteReference w:id="37"/>
      </w:r>
      <w:r>
        <w:rPr>
          <w:rFonts w:ascii="Amiri" w:hAnsi="Amiri" w:eastAsia="Amiri" w:cs="Amiri"/>
          <w:color w:val="111111"/>
          <w:sz w:val="28"/>
          <w:sz w:val="28"/>
          <w:szCs w:val="28"/>
          <w:rtl w:val="true"/>
          <w:lang w:bidi="ar-SA"/>
        </w:rPr>
        <w:t xml:space="preserve">الابن ، قال ابوه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ارسل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ارسل ابنك حتى ترسل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راى ذلك سيد الوليدة الأول أجاز بيع إبنه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فإنها واضحة فى صحة عقد الفضولى بالإجازة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ينفذ لك ما باعك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سيد الوليدة الأول أجاز بيع إبنه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دلالتها فهو المطلوب ، وإلاّ كفانا تخريج </w:t>
      </w:r>
    </w:p>
    <w:p>
      <w:pPr>
        <w:pStyle w:val="BookText"/>
        <w:rPr/>
      </w:pPr>
      <w:r>
        <w:rPr>
          <w:rFonts w:ascii="Amiri" w:hAnsi="Amiri" w:eastAsia="Amiri" w:cs="Amiri"/>
          <w:color w:val="111111"/>
          <w:sz w:val="28"/>
          <w:sz w:val="28"/>
          <w:szCs w:val="28"/>
          <w:rtl w:val="true"/>
          <w:lang w:bidi="ar-SA"/>
        </w:rPr>
        <w:t>الصحة بالإجازة على طبق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الإجازة كاشفة أو ناقلة ، فمحل خلاف كماقلنا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النقل واضح ، فان السبب الناقل ليس مجرد العقد ، بل العقد عن رضا ، وحيث ان الرضا يتحقق بالإجازة فيلزم تحقق النقل عند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الكشف اُمور متعددة ،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والمحقق الثانيان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العقد سبب تام فى حصول الملك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وتمامه فى الفضولى إنّما يعلم بالإجازة ، فإذا أجاز تبيّن كونه تاما فوجب ترتب الملك عليه ، وإلاّ لزم أن لايكون الوفاء بالعقد خاصة ، بل به مع شيء آخر ، ولا دليل يدل عليه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العقد 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لاتبقى حاجة الى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المقصود أن السبب هو العقد المتعقّب بالإجازة ، فمع حصولها يعلم بتحقق العقد المتعقّب من حين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ثبوتا ، إلاّ أنّه لا دليل إثباتا على مدخلية وصف التعقّب ، بل ظاهر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مدخلية وصف التراضى نفسه لا التعقّب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فخرالدين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كاشفة لزم تأثير المعدوم فى الموجود ، لأن العقد حالها عدم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قياس الاُمور الاعتبارية على الاُمور التكوينية قياس مع الفارق ، فمن </w:t>
      </w:r>
      <w:bookmarkStart w:id="32" w:name="pg19368_189239"/>
    </w:p>
    <w:p>
      <w:pPr>
        <w:pStyle w:val="BookText"/>
        <w:rPr/>
      </w:pPr>
      <w:bookmarkEnd w:id="32"/>
      <w:r>
        <w:rPr>
          <w:rFonts w:ascii="Amiri" w:hAnsi="Amiri" w:eastAsia="Amiri" w:cs="Amiri"/>
          <w:color w:val="111111"/>
          <w:sz w:val="28"/>
          <w:sz w:val="28"/>
          <w:szCs w:val="28"/>
          <w:rtl w:val="true"/>
          <w:lang w:bidi="ar-SA"/>
        </w:rPr>
        <w:t>الوجيه اعتبار العقد مؤثرا من حين تحقق الإجازة وان كان معدوما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الاولى فى توجيه الكشف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حينما يجيز العقد يجيزه من حين صدوره وليس من حين الإجازة ، ولازم ذلك تحقق الملكية من حين العقد لشمول ادلة الإمضاء له بلحاظ زمان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ان يكون هذا هو مقصود المحقق والشهيد الثانيين ، وعلى تقديره يكون ما افاداه وجيهاً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الثمرة ، فمن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 حصل نماء متخلل بين العقد والإجازة ، فإنّ نماء المبيع للبائع ونماء الثمن للمشترى على النقل ، بينما الأمر بالعكس على الكشف</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346486_1280447820"/>
      <w:bookmarkStart w:id="34" w:name="_Toc9"/>
      <w:bookmarkEnd w:id="33"/>
      <w:r>
        <w:rPr>
          <w:rtl w:val="true"/>
        </w:rPr>
        <w:t>شروط العوضين</w:t>
      </w:r>
      <w:bookmarkEnd w:id="34"/>
    </w:p>
    <w:p>
      <w:pPr>
        <w:pStyle w:val="BookText"/>
        <w:rPr/>
      </w:pPr>
      <w:r>
        <w:rPr>
          <w:rFonts w:ascii="Amiri" w:hAnsi="Amiri" w:eastAsia="Amiri" w:cs="Amiri"/>
          <w:color w:val="111111"/>
          <w:sz w:val="28"/>
          <w:sz w:val="28"/>
          <w:szCs w:val="28"/>
          <w:rtl w:val="true"/>
          <w:lang w:bidi="ar-SA"/>
        </w:rPr>
        <w:t xml:space="preserve">يلزم فى العوضين ملكيتهما ، فلا يصح بيع المباحات العامة قبل حيازتها والقدرة علي تسليمهما إلاّ مع الضم لما يمكن تسليمه ، وضبطهما بالكيل أو الوزن أو العدِّ أو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وتكفى المشاهدة فيما ينضبط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ومعرفة جنسهما وصفاتهما التى تختلف باختلافها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المبيع ان يكون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باشتراط مالية العوضين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تخلف الشروط المذكورة يقع البيع باطلاً ، بَيْدَ انه لايحرم التصرف مع رضا الطرفين به حتى على تقدير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الملكية ، فلأن البيع تمليك بعوض ، فاذا لم يكن الشيء مملوكاً في نفسه فكيف يملّك؟</w:t>
      </w:r>
    </w:p>
    <w:p>
      <w:pPr>
        <w:pStyle w:val="BookText"/>
        <w:rPr/>
      </w:pPr>
      <w:r>
        <w:rPr>
          <w:rFonts w:ascii="Amiri" w:hAnsi="Amiri" w:eastAsia="Amiri" w:cs="Amiri"/>
          <w:color w:val="111111"/>
          <w:sz w:val="28"/>
          <w:sz w:val="28"/>
          <w:szCs w:val="28"/>
          <w:rtl w:val="true"/>
          <w:lang w:bidi="ar-SA"/>
        </w:rPr>
        <w:t>وكما يعتبر فى العوضين الملكية يعتبر ان تكون ملكيتهما بنحو طلق ، فلا يصح بيع الموقوف عليهم للعين الموقوفة ولو بالوقف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القدرة على التسليم ، فلم يعرف خلاف فى اعتبارها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واستدلّ على ذلك بعدة وجوه ، نذكر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بالنبوى 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النبى صلی اللّه علیه و آله عن بيع الغرر </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بعد تفسير الغرر بالمخاطرة المتحققة بشراء ما لايقدر على تسليمه ووضوح ظهور النهى فى باب المعاملات فى الارشاد الى الشرطية والمانعية دون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اذا كان خاصاً بحالة الشك فى القدرة فيمكن بعد ضم الاولوية اثبات التعميم لحالة الجزم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ضعيف سندا بالإرسال ، ودلالةً لإمكان اندفاع الغرر باشتراط الخيار على تقدير عدم تحقّق التسليم خلال مدة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الشيخ النائينى من زوال المالية عمّا لايقدر على تسليمه</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اعتبار شرط المالية فى عوضى البيع لانسلم زوالها بعدم القدرة ، لأنه مخالف للوجدان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 ما يمكن التمسّك به هو الروايات الناهية عن بيع الآبق بلا ضميمة ، كما فى موثقة سماعة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يشترى العبد وهو آبق عن أهله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لايصلح إلاّ أن يشترى معه شيئا آخر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أشترى منك هذا الشيء وعبدك بكذا وكذا ، فإن لم يقدر على العبد كان الذى نقدَّه فيما اشترى منه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إنّه اذا لم يحتمل اختصاص مثل الرواية المذكورة بموردها أمكنت الفتوي باعتبار الشرط المذكور ، وإلاّ فلابدَّ من التنزل الى الاحتياط ، تحفظا من مخالفة المشهور والإجماع المدّعى على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الاستثناء ، فواضح من خلال الموثقة المتقدمة بعد فهم العرف عدم الخصوصية لموردها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ضبط العوضين ، فلا خلاف فيه بين الأصحاب</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وتدل عليه فى المبيع روايات كثيرة ، كصحيحة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الجوز لانستطيع ان نعدَّه فيكال بمكيال ثم يعدّ ما فيه ثم يكال ما بقى على حساب ذلك العدد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وهى تدلّ على ارتكاز عدم جواز بيع المعدود بلا عدّ ، والإمام علیه السلام قد أمضي الارتكاز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وموردها وإن كان هو المعدود ، إلاّ أنّ الخصوصية له غير محتملة فيتعدى الى غيره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ضبط الثمن ، فيمكن أن يستفاد من الروايات السابقة بعد تنقيح المناط والغاء العرف خصوصية المورد حيث يفهم ان المعلومية معتبرة فى العوضين </w:t>
      </w:r>
    </w:p>
    <w:p>
      <w:pPr>
        <w:pStyle w:val="BookText"/>
        <w:rPr/>
      </w:pPr>
      <w:r>
        <w:rPr>
          <w:rFonts w:ascii="Amiri" w:hAnsi="Amiri" w:eastAsia="Amiri" w:cs="Amiri"/>
          <w:color w:val="111111"/>
          <w:sz w:val="28"/>
          <w:sz w:val="28"/>
          <w:szCs w:val="28"/>
          <w:rtl w:val="true"/>
          <w:lang w:bidi="ar-SA"/>
        </w:rPr>
        <w:t>بلا خصوصية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المشاهدة فيما ينضبط بها ، فلأن المستفاد من النصوص السابقة اعتبار معلومية العوضين ، فإذا تحققت بالمشاهدة كفت ، ولا دليل على اعتبار ما هو أكثر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ضبط الجنس والصفات ، فلأن مورد النصوص السابقة وإن كان هو المقدار إلاّ أن المفهوم منها اعتبار المعلومية الرافعة للجهالة ، وذلك لا يتحقق بضبط المقدار دون الجنس والصفات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ان يكون المبيع عينا وعدم صحة كونه منفعة او عملاً ، فلأنَّ ذلك إن لم يكن هو المتبادر من لفظ البيع على خلاف الإجارة التى يتبادر منها التعلق بالمنفعة أو العمل فلا أقل من الشك فى اعتبار ذلك ، ومعه لايصح التمسّك بالعمومات ، لأنه تمسّك بالعام فى مورد اجمال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يصحّ أن لا يكون الثمن عينا ، لعدم احتمال اعتبار ذلك فى المفهوم العرفى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القول باشتراط المالية ، فقد يستدلّ له إما بما فى المصباح من كون البيع مبادلة مال بمال</w:t>
      </w:r>
      <w:r>
        <w:rPr>
          <w:rStyle w:val="FootnoteAnchor"/>
          <w:rtl w:val="true"/>
        </w:rPr>
        <w:footnoteReference w:id="48"/>
      </w:r>
      <w:r>
        <w:rPr>
          <w:rFonts w:ascii="Amiri" w:hAnsi="Amiri" w:eastAsia="Amiri" w:cs="Amiri"/>
          <w:color w:val="111111"/>
          <w:sz w:val="28"/>
          <w:sz w:val="28"/>
          <w:szCs w:val="28"/>
          <w:rtl w:val="true"/>
          <w:lang w:bidi="ar-SA"/>
        </w:rPr>
        <w:t>او بأن المعاملة مع عدم مالية العوضين سفهيّة ، وادلة الامضاء منصرفة عن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بطلان البيع مع تخلف الشروط ، فلأن ذلك لازم الشرطية ، ومقتضي قاعدة المشروط عدم عند عدم شرطه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الصحة مع الرضا حتى على تقدير البطلان ، فباعتبار أن جواز التصرف </w:t>
      </w:r>
      <w:bookmarkStart w:id="35" w:name="pg19368_189243"/>
    </w:p>
    <w:p>
      <w:pPr>
        <w:pStyle w:val="BookText"/>
        <w:rPr/>
      </w:pPr>
      <w:bookmarkEnd w:id="35"/>
      <w:r>
        <w:rPr>
          <w:rFonts w:ascii="IRNazanin" w:hAnsi="IRNazanin" w:eastAsia="IRNazanin"/>
          <w:color w:val="111111"/>
          <w:sz w:val="28"/>
          <w:sz w:val="28"/>
          <w:szCs w:val="28"/>
          <w:rtl w:val="true"/>
          <w:lang w:bidi="fa-IR"/>
        </w:rPr>
        <w:t xml:space="preserve">منوط بالرضا وطيب النفس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لايحلُّ دم امري‌ءٍ مسلم ولا ماله إلاّ بطيبة نفسه </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36" w:name="__RefHeading___Toc17346488_1280447820"/>
      <w:bookmarkStart w:id="37" w:name="_Toc10"/>
      <w:bookmarkEnd w:id="36"/>
      <w:r>
        <w:rPr>
          <w:rtl w:val="true"/>
        </w:rPr>
        <w:t>الخيارات</w:t>
      </w:r>
      <w:bookmarkEnd w:id="37"/>
    </w:p>
    <w:p>
      <w:pPr>
        <w:pStyle w:val="Heading4"/>
        <w:numPr>
          <w:ilvl w:val="3"/>
          <w:numId w:val="1"/>
        </w:numPr>
        <w:rPr/>
      </w:pPr>
      <w:bookmarkStart w:id="38" w:name="__RefHeading___Toc17346490_1280447820"/>
      <w:bookmarkStart w:id="39" w:name="_Toc11"/>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الخيار الثابت فى المعاملات على أقسام </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7346492_1280447820"/>
      <w:bookmarkStart w:id="41" w:name="_Toc12"/>
      <w:bookmarkEnd w:id="40"/>
      <w:r>
        <w:rPr/>
        <w:t>1</w:t>
      </w:r>
      <w:r>
        <w:rPr>
          <w:rtl w:val="true"/>
        </w:rPr>
        <w:t xml:space="preserve"> - </w:t>
      </w:r>
      <w:r>
        <w:rPr>
          <w:rtl w:val="true"/>
        </w:rPr>
        <w:t>خيار المجلس</w:t>
      </w:r>
      <w:bookmarkEnd w:id="41"/>
    </w:p>
    <w:p>
      <w:pPr>
        <w:pStyle w:val="BookText"/>
        <w:rPr/>
      </w:pPr>
      <w:r>
        <w:rPr>
          <w:rFonts w:ascii="Amiri" w:hAnsi="Amiri" w:eastAsia="Amiri" w:cs="Amiri"/>
          <w:color w:val="111111"/>
          <w:sz w:val="28"/>
          <w:sz w:val="28"/>
          <w:szCs w:val="28"/>
          <w:rtl w:val="true"/>
          <w:lang w:bidi="ar-SA"/>
        </w:rPr>
        <w:t>وهو ثابت لخصوص المتبايعين فى مجلس البيع ويستمر ما دام لم يحصل التفرق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اصل ثبوت خيار المجلس فى الجملة ، فمما لاخلاف فيه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وقد دلّت عليه الروايات المستفيضة ، من قبيل صحيحة محمد 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الحيوان بالخيار ثلاثة أيّام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مقابل ذلك موثق غياث بن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صفَّق الرجل علي البيع فقد وجب وإن لم يفترقا </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وهو إن أمكن توجيهه بحمل التصفيق المذكور فيه على ما قصد به إسقاط الخيار فلا إشكال وإلاّ يلزم طرحه لمخالفته لإجماع الأصحاب والضرورة الثابتة بينهم</w:t>
      </w:r>
      <w:r>
        <w:rPr>
          <w:rFonts w:eastAsia="Amiri" w:cs="Amiri" w:ascii="Amiri" w:hAnsi="Amiri"/>
          <w:color w:val="111111"/>
          <w:sz w:val="28"/>
          <w:szCs w:val="28"/>
          <w:rtl w:val="true"/>
          <w:lang w:bidi="ar-SA"/>
        </w:rPr>
        <w:t xml:space="preserve">. </w:t>
      </w:r>
      <w:bookmarkStart w:id="42" w:name="pg19368_189244"/>
    </w:p>
    <w:p>
      <w:pPr>
        <w:pStyle w:val="BookText"/>
        <w:rPr/>
      </w:pPr>
      <w:bookmarkEnd w:id="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اختصاصه بالمتبايعين وعدم شموله لمطلق المتعاقدين ، فللقصور في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ذكر الفرد الغالب ، وإلاّ فلو جري العقد حالة المشى ثبت الخيار أيضا ، لعدم تعبير النص بالمجلس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الغاية افتراقهما دون الافتراق عن المجلس ، فلتعبير الصحيحة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فى الافتراق بينهما دون افتراقهما عن المجلس</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7346494_1280447820"/>
      <w:bookmarkStart w:id="44" w:name="_Toc13"/>
      <w:bookmarkEnd w:id="43"/>
      <w:r>
        <w:rPr/>
        <w:t>2</w:t>
      </w:r>
      <w:r>
        <w:rPr>
          <w:rtl w:val="true"/>
        </w:rPr>
        <w:t xml:space="preserve"> - </w:t>
      </w:r>
      <w:r>
        <w:rPr>
          <w:rtl w:val="true"/>
        </w:rPr>
        <w:t>خيارالحيوان</w:t>
      </w:r>
      <w:bookmarkEnd w:id="44"/>
    </w:p>
    <w:p>
      <w:pPr>
        <w:pStyle w:val="BookText"/>
        <w:rPr/>
      </w:pPr>
      <w:r>
        <w:rPr>
          <w:rFonts w:ascii="Amiri" w:hAnsi="Amiri" w:eastAsia="Amiri" w:cs="Amiri"/>
          <w:color w:val="111111"/>
          <w:sz w:val="28"/>
          <w:sz w:val="28"/>
          <w:szCs w:val="28"/>
          <w:rtl w:val="true"/>
          <w:lang w:bidi="ar-SA"/>
        </w:rPr>
        <w:t>وهو ثابت لمشترى الحيوان ثلاثة أيام ، وقيل بثبوته لبايعه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الثمن حيوانا فقيل بثبوته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خيار الحيوان ثلاثة أيام ، فلا خلاف فيه فى الجملة ، </w:t>
      </w:r>
      <w:r>
        <w:rPr>
          <w:rStyle w:val="FootnoteAnchor"/>
          <w:rtl w:val="true"/>
        </w:rPr>
        <w:footnoteReference w:id="53"/>
      </w:r>
      <w:r>
        <w:rPr>
          <w:rFonts w:ascii="Amiri" w:hAnsi="Amiri" w:eastAsia="Amiri" w:cs="Amiri"/>
          <w:color w:val="111111"/>
          <w:sz w:val="28"/>
          <w:sz w:val="28"/>
          <w:szCs w:val="28"/>
          <w:rtl w:val="true"/>
          <w:lang w:bidi="ar-SA"/>
        </w:rPr>
        <w:t xml:space="preserve">والروايات به مستفيضة ، ففى صحيحة ابن مسلم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الحيوان بالخيار ثلاثة أيّام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الخيار للمشترى بالرغم من عدم دلالة الصحيحة السابقة عليه ، فللتصريح بذلك فى جملة من الروايات الاُخري ، كصحيحة على بن رئاب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عن رجل اشترى جارية لمن الخيار ، للمشترى او للبائع او لهما كلاهما؟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 لمن اشترى ثلاثة أيّام نظرة </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القول بثبوته للبائع ايضا ، فيمكن الاستدلال له بصحيحة اُخرى لمحمد </w:t>
      </w:r>
      <w:bookmarkStart w:id="45" w:name="pg19368_189245"/>
    </w:p>
    <w:p>
      <w:pPr>
        <w:pStyle w:val="BookText"/>
        <w:rPr/>
      </w:pPr>
      <w:bookmarkEnd w:id="45"/>
      <w:r>
        <w:rPr>
          <w:rFonts w:ascii="IRNazanin" w:hAnsi="IRNazanin" w:eastAsia="IRNazanin"/>
          <w:color w:val="111111"/>
          <w:sz w:val="28"/>
          <w:sz w:val="28"/>
          <w:szCs w:val="28"/>
          <w:rtl w:val="true"/>
          <w:lang w:bidi="fa-IR"/>
        </w:rPr>
        <w:t xml:space="preserve">ابن مسلم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المتبائعان بالخيار ثلاثة أيام فى الحيوان ، وفيما سوى ذلك من بيع حتى يفترقا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بالإمكان الجمع بحمل الصحيحة المذكورة على حالة كون كلا العوضين حيوانا ، لصراحة صحيحة ابن رئاب فى اختصاص الخيار بالمشتري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القول بثبوته للبائع اذا كان الثمن حيوانا ، فللتمسّك بإطلاق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فى صحيحة ابن مسلم المتقدمة ، فإنّه كما يشمل المشتري حالة كون المثمن حيوانا ، كذلك يشمل البائع حالة كون الثمن حيوانا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7346496_1280447820"/>
      <w:bookmarkStart w:id="47" w:name="_Toc14"/>
      <w:bookmarkEnd w:id="46"/>
      <w:r>
        <w:rPr/>
        <w:t>3</w:t>
      </w:r>
      <w:r>
        <w:rPr>
          <w:rtl w:val="true"/>
        </w:rPr>
        <w:t xml:space="preserve"> - </w:t>
      </w:r>
      <w:r>
        <w:rPr>
          <w:rtl w:val="true"/>
        </w:rPr>
        <w:t>خيار الشرط</w:t>
      </w:r>
      <w:bookmarkEnd w:id="47"/>
    </w:p>
    <w:p>
      <w:pPr>
        <w:pStyle w:val="BookText"/>
        <w:rPr/>
      </w:pPr>
      <w:r>
        <w:rPr>
          <w:rFonts w:ascii="Amiri" w:hAnsi="Amiri" w:eastAsia="Amiri" w:cs="Amiri"/>
          <w:color w:val="111111"/>
          <w:sz w:val="28"/>
          <w:sz w:val="28"/>
          <w:szCs w:val="28"/>
          <w:rtl w:val="true"/>
          <w:lang w:bidi="ar-SA"/>
        </w:rPr>
        <w:t>وهو الثابت بسبب اشتراطه فى العقد للمتعاقدين أو لأحدهما أو 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افراد الخيار المذكور بيع العين على أن يكون للبائع الخيار فى استرجاعها عند ردِّ نفس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فترة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عليه ببيع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للمشترى أيضا اشتراط الخيار عند ردِّ العين خلال فترة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الخيار يثبت باشتراطه ، فاستدل له بوجوه ، نذكر منها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صحيحة عبداللّه بن سنان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إلاّ كلّ شرط خالف كتاب اللّه عزوجل فلايجوز </w:t>
      </w:r>
      <w:r>
        <w:rPr>
          <w:rFonts w:eastAsia="IRNazanin" w:cs="IRNazanin"/>
          <w:color w:val="111111"/>
          <w:sz w:val="28"/>
          <w:szCs w:val="28"/>
          <w:rtl w:val="true"/>
          <w:lang w:bidi="fa-IR"/>
        </w:rPr>
        <w:t xml:space="preserve">». </w:t>
      </w:r>
      <w:r>
        <w:rPr>
          <w:rStyle w:val="FootnoteAnchor"/>
          <w:rtl w:val="true"/>
        </w:rPr>
        <w:footnoteReference w:id="56"/>
      </w:r>
      <w:bookmarkStart w:id="48" w:name="pg19368_189246"/>
    </w:p>
    <w:p>
      <w:pPr>
        <w:pStyle w:val="BookText"/>
        <w:rPr/>
      </w:pPr>
      <w:bookmarkEnd w:id="48"/>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الحيوان كلّه شرط ثلاثة أيام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بالخيار فيها إن شرط أو لم يشترط </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فانه قد يستفاد منها ان ثبوت الخيار فى غيرالحيوان يمكن أن يتم من خلال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جواز اشتراطه للأجنبى ، فلإطلاق الوجه الاول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بيع الخيار ، فالوجه فى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بالصحيحة‌السابقة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فانهاباطلاقها تشمل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بالروايات الخاصة ، من قبيل موثقة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حدثنى من سمع أباعبداللّه علیه السلام وسأله رجل وأنا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احتاج الى بيع داره فجاء الى أخيه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أبيعك دارى هذه وتكون لك احبَّ إليَّ من أن تكون لغيرك على أن تشترط لى إن أنا جئتك بثمنها إلى سنة أن ترد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بهذا </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ودلالتها وان كانت واضحة الا انه قد يتأمل فى سندها باعتبار جهالة الرجل السامع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اشتراطه للمشترى أيضا ، فلإطلاق الصحيحة المتقدمة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7346498_1280447820"/>
      <w:bookmarkStart w:id="50" w:name="_Toc15"/>
      <w:bookmarkEnd w:id="49"/>
      <w:r>
        <w:rPr/>
        <w:t>4</w:t>
      </w:r>
      <w:r>
        <w:rPr>
          <w:rtl w:val="true"/>
        </w:rPr>
        <w:t xml:space="preserve"> - </w:t>
      </w:r>
      <w:r>
        <w:rPr>
          <w:rtl w:val="true"/>
        </w:rPr>
        <w:t>خيار تخلف الشرط</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اشترط شرطا فى العقد صريحا أو ضمنا وكان غير مخالف للشرع ولا لمقتضي العقد يلزم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تخلف المشروط عليه عن القيام به يثبت للشارط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الشرط الذى يجب الوفاء به هو ما كان مذكورا فى العقد بأحد النحوين ، فباعتبار أنه عبارة عن الالتزام ضمن الالتزام ، فاذا لم يكن ضمن العقد يكون التزاما ابتدائيا وليس شرطا ليشمله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لايكون مخالفا للشرع ،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الزام الشارع بالوفاء بما كان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وجوب الوفاء فى صحيحة ابن سنان السابقة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لايكون مخالفا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الوفاء بالعقد حيث يتنافى مع مضمون الشرط فيلزم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وجوب الوفاء بالعقد ومِنْ ثَمَّ بطلانه ، أو عدم وجوب الوفاء بالشرط ومِنْ ثَمَّ بطلانه ، وعلى كلا التقديرين يلزم بطلان الشرط وعدم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إذا كان مخالفا لمقتضى العقد فهو مخالف للكتاب الكريم الدال على ترتب مقتضى العقد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الوفاء بالشرط تكليفا ، فلوجوه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فإنه يدل على أن الوفاء بالشرط لاينفك عن الإسلام ، وعدمه لاينفك عن عدمه ، ولازم ذلك وجوب الوفاء بالشرط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بتقريب أن </w:t>
      </w:r>
      <w:bookmarkStart w:id="51" w:name="pg19368_189248"/>
    </w:p>
    <w:p>
      <w:pPr>
        <w:pStyle w:val="BookText"/>
        <w:rPr/>
      </w:pPr>
      <w:bookmarkEnd w:id="51"/>
      <w:r>
        <w:rPr>
          <w:rFonts w:ascii="Amiri" w:hAnsi="Amiri" w:eastAsia="Amiri" w:cs="Amiri"/>
          <w:color w:val="111111"/>
          <w:sz w:val="28"/>
          <w:sz w:val="28"/>
          <w:szCs w:val="28"/>
          <w:rtl w:val="true"/>
          <w:lang w:bidi="ar-SA"/>
        </w:rPr>
        <w:t>العقد إذا وجب الوفاء به يلزم الوفاء بالشرط أيضا ، لأنه جزء مماتَمَّ التعاقد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بالروايات الخاصة ، من قبيل موثقة اسحاق بن عمار عن جعفر عن أبيه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على بن أبى طالب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 لإمرأته شرطا فليفِ لها به ، فإنّ المسلمين عند شروطهم إلاّ شرطا حرّم حلالاً أو أحلَّ حراما </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فإنّها واضحة فى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وموردها وإن كان عقد النكاح إلاّ أنّه يتعدى إلى غيره إما لعدم القول بالفصل ، أو لأن التعليل ينفى احتمال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ما أفاده الشهيد فى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الوفاء بالشرط وأنّ فائدته تنحصر فى جواز الفسخ عند تخلفه</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ثبوت الخيار عند تخلف الشرط ، فقد قيل فى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الاشتراط عرفا الى تعليق الالتزام بالعقد على تحقق الشرط خارجا ، فعند عدم تحققه لا التزام بالعقد الذى هو عبارة اُخرى عن جعل الشارط الخيار لنفسه عند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بالبناء العقلائى على ثبوت الخيار عند تخلف الشرط</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7346500_1280447820"/>
      <w:bookmarkStart w:id="53" w:name="_Toc16"/>
      <w:bookmarkEnd w:id="52"/>
      <w:r>
        <w:rPr/>
        <w:t>5</w:t>
      </w:r>
      <w:r>
        <w:rPr>
          <w:rtl w:val="true"/>
        </w:rPr>
        <w:t xml:space="preserve"> - </w:t>
      </w:r>
      <w:r>
        <w:rPr>
          <w:rtl w:val="true"/>
        </w:rPr>
        <w:t>خيار الغبن</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ثابت من حين العقد للمغبون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بائعا كان أو مشتريا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جهله بالحال</w:t>
      </w:r>
      <w:r>
        <w:rPr>
          <w:rFonts w:eastAsia="Amiri" w:cs="Amiri" w:ascii="Amiri" w:hAnsi="Amiri"/>
          <w:color w:val="111111"/>
          <w:sz w:val="28"/>
          <w:szCs w:val="28"/>
          <w:rtl w:val="true"/>
          <w:lang w:bidi="ar-SA"/>
        </w:rPr>
        <w:t xml:space="preserve">. </w:t>
      </w:r>
      <w:bookmarkStart w:id="54" w:name="pg19368_189249"/>
    </w:p>
    <w:p>
      <w:pPr>
        <w:pStyle w:val="BookText"/>
        <w:rPr/>
      </w:pPr>
      <w:bookmarkEnd w:id="54"/>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ثبوت الخيار عند الغبن ، فلا إشكال فيه فى الجملة</w:t>
      </w:r>
      <w:r>
        <w:rPr>
          <w:rStyle w:val="FootnoteAnchor"/>
          <w:rtl w:val="true"/>
        </w:rPr>
        <w:footnoteReference w:id="63"/>
      </w:r>
      <w:r>
        <w:rPr>
          <w:rFonts w:ascii="Amiri" w:hAnsi="Amiri" w:eastAsia="Amiri" w:cs="Amiri"/>
          <w:color w:val="111111"/>
          <w:sz w:val="28"/>
          <w:sz w:val="28"/>
          <w:szCs w:val="28"/>
          <w:rtl w:val="true"/>
          <w:lang w:bidi="ar-SA"/>
        </w:rPr>
        <w:t>وإنّما الإشكال فى تخريجه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عدة تقريبات ، لعلّ أوجهها التمسّك بفكرة الشرط الضمنى وأن كلّ عاقد عاقل يشترط ضمن العقد لنفسه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اشتراطا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 مغبونا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للقول بكونه من حين ظهور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المشترط ضمنا ثبوت الخيار عند ثبوت الغبن واقعا وإن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اذا فسخ المغبون قبل ظهور غبنه وقع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للبائع ، والمشترى فلاشتراك النكتة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الجهل ، فلاختصاص نكتة الخيار المتقدمة بحالة الجهل</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7346502_1280447820"/>
      <w:bookmarkStart w:id="56" w:name="_Toc17"/>
      <w:bookmarkEnd w:id="55"/>
      <w:r>
        <w:rPr/>
        <w:t>6</w:t>
      </w:r>
      <w:r>
        <w:rPr>
          <w:rtl w:val="true"/>
        </w:rPr>
        <w:t xml:space="preserve"> - </w:t>
      </w:r>
      <w:r>
        <w:rPr>
          <w:rtl w:val="true"/>
        </w:rPr>
        <w:t>خيار العيب</w:t>
      </w:r>
      <w:bookmarkEnd w:id="56"/>
    </w:p>
    <w:p>
      <w:pPr>
        <w:pStyle w:val="BookText"/>
        <w:rPr/>
      </w:pPr>
      <w:r>
        <w:rPr>
          <w:rFonts w:ascii="Amiri" w:hAnsi="Amiri" w:eastAsia="Amiri" w:cs="Amiri"/>
          <w:color w:val="111111"/>
          <w:sz w:val="28"/>
          <w:sz w:val="28"/>
          <w:szCs w:val="28"/>
          <w:rtl w:val="true"/>
          <w:lang w:bidi="ar-SA"/>
        </w:rPr>
        <w:t>كلّ من انتقل إليه بالبيع أو الشراء ما فيه عيب كان له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التخيير بينه وبين المطالبة بالأرش إلاّ مع إحداث حدث فيه ، فيتعيّن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ويسقطان مع العلم بالعيب أو التبرئ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والخيار فى الرد يعمُّ جميع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الأرش خاصا بالبيع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جواز ردِّ المعيب ، فقد دلّت عليه عدة روايات ، كصحيحة ميسر عن أبي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اشترى زق زيت فوجد فيه درديا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يعلم أن ذلك يكون فى الزيت لم يردَّه ، وإن لم يكن يعلم أن ذلك يكون فى الزيت ردَّه على صاحبه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وقد يفهم منها عدم الخصوصية للزيت فإن تَمَّ ذلك وإلاَّ أمكن تخريج الحكم على طبق القاعدة من خلال فكرة الشرط الضمني ، فإنّ كلّ من يُقدم على معاملة يشترط ضمنا السلامة والخيار لنفسه على تقدير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للبائع والمشترى ، فلعدم اختصاص فكرة الشرط الضمنى بالمشتري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التخيير بين الرد والأرش الذى صار اليه المشهور ، فلا رواية تدل عليه وإنّما الوارد ثبوت الأرش عند حصول بعض التصرفات المانعة من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يكون ذلك من باب تعيّن الرد حالة عدم التصرف والأرش حالة التصرف وليس من باب تعيّن احد طرفى التخيير بتعذر الآخر ، فلاحظ صحيحة زرارة عن ابى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 رجل اشترى شيئاً وبه عيب وعوار لم يتبرء اليه ولم يبين ، فاحدث فيه بعد ما قبضه شيئاً ، ثم علم بذلك العوار وبذلك الداء انه يمضى عليه البيع ويرد عليه بقدر مانقص من ذلك الداء والعيب من ثمن ذلك لو لم يكن به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ورد فى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 فى السلعة عيب وعلم المشتري ، </w:t>
      </w:r>
      <w:bookmarkStart w:id="57" w:name="pg19368_189251"/>
    </w:p>
    <w:p>
      <w:pPr>
        <w:pStyle w:val="BookText"/>
        <w:rPr/>
      </w:pPr>
      <w:bookmarkEnd w:id="57"/>
      <w:r>
        <w:rPr>
          <w:rFonts w:ascii="Amiri" w:hAnsi="Amiri" w:eastAsia="Amiri" w:cs="Amiri"/>
          <w:color w:val="111111"/>
          <w:sz w:val="28"/>
          <w:sz w:val="28"/>
          <w:szCs w:val="28"/>
          <w:rtl w:val="true"/>
          <w:lang w:bidi="ar-SA"/>
        </w:rPr>
        <w:t xml:space="preserve">فالخيار اليه إن شاء ردَّه وإن شاء أخذه أو ردَّ عليه بالقيمة أرش العيب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بَيْدَ أن الكتاب المذكور ساقط عن الإعتبار لعدم ثبوت نسبته الى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اَصَرَّ على ذلك بعض الأصحاب كصاحب الحدائق قدس‌سره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كونه من فتاوى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من يرى حجيّة الشهرة الفتوائية والإجماعات المنقولة يمكنه الاستناد إلي ذلك وإلاّ فالمناسب اختصاص الأرش بحالة عدم امكان الردِّ بسبب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عدم جواز الرد عند احداث حدث ، فلصحيحة زرارة المتقدمة وغيرها ؛ على ان فكرة الشرط الضمنى قاصرة عن اثبات جواز الردِّ فى الحالة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سقوط الرد والأرش حالة العلم أو التبرئ ، فلقصور فكرة الشرط الضمني والنصوص المتقدمة عن الشمول لمثل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الردَّ بالعيب يعم جميع المعاملات ، فلعدم اختصاص فكرة الشرط الضمنى بالبيع بل تعم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يختص الأرش بالبيع لاختصاص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المدرك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استثناء النكاح ، فلعدم جواز فسخه الا بعيوب معينة مذكورة فى محلها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346504_1280447820"/>
      <w:bookmarkStart w:id="59" w:name="_Toc18"/>
      <w:bookmarkEnd w:id="58"/>
      <w:r>
        <w:rPr/>
        <w:t>7</w:t>
      </w:r>
      <w:r>
        <w:rPr>
          <w:rtl w:val="true"/>
        </w:rPr>
        <w:t xml:space="preserve"> - </w:t>
      </w:r>
      <w:r>
        <w:rPr>
          <w:rtl w:val="true"/>
        </w:rPr>
        <w:t>خيار التأخير</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باع من دون قبض العوضين ولا احدهما وترك المشترى عنده المبيع الى ان ياتيه بالثمن ، فالبيع عليه لازم ثلاثة ايام وله الفسخ بعدها ما دام لم يشترط تأخير قبضهما او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عليه بخيار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ما تمّت المعاملة يلزم تسليم العوضين بعدها ، فاذا امتنع احدهما كان للآخر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هذا بالبيع ، بخلاف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ثبوت الخيار بالتأخير ، فلا إشكال فيه فى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عليه صحيحة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يشترى من الرجل المتاع ثم يدعه عنده فيقول حتى آتيك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فيما بينه وبين ثلاثة أيام وإلاّ فلابيع له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ولايضرّ ضعفها بعلى بن حديد فى أحد طريقى الكلينى بعد سلامة الآخر ، بل بقية طرقها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نفى الإمام علیه السلام البيع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فلا بيع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بطلان البيع اما من الأساس أو بعد الثلاثة دون ثبوت الخيار للبائع ، وبذلك لاتكون دالة على ما ذهب إليه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الجواب بأن المقصود تسهيل الأمر على البائع وهو يتحقق بنفى اللزوم من ناحيته ، كيف وهل يحتمل ان البائع لايحق له الانتظار أكثر من ثلاثة متبرعا؟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اشتراط عدم قبض العوضين ولا أحدهما وترك المشترى المبيع لدي البائع الى ان يجيئه بالثمن ، فللتصريح بذلك فى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اشتراط التأخير ، فلأن ذلك هو المنصرف من الصحيحة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انه يلزم تسليم العوضين بعد تمامية المعاملة ، فلأن كلّ طرف يملك </w:t>
      </w:r>
      <w:bookmarkStart w:id="60" w:name="pg19368_189253"/>
    </w:p>
    <w:p>
      <w:pPr>
        <w:pStyle w:val="BookText"/>
        <w:rPr/>
      </w:pPr>
      <w:bookmarkEnd w:id="60"/>
      <w:r>
        <w:rPr>
          <w:rFonts w:ascii="Amiri" w:hAnsi="Amiri" w:eastAsia="Amiri" w:cs="Amiri"/>
          <w:color w:val="111111"/>
          <w:sz w:val="28"/>
          <w:sz w:val="28"/>
          <w:szCs w:val="28"/>
          <w:rtl w:val="true"/>
          <w:lang w:bidi="ar-SA"/>
        </w:rPr>
        <w:t>بالمعاملة ما انتقل اليه فالتأخير من دون رضاه غير جائز إلاّ مع الانصراف إليه ، وهو غير ثابت ، بل الثابت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يحق للآخر الفسخ على تقدير امتناع احدهما ، فذلك للاشتراط الضمنى على احتفاظ كلّ منهما الخيار لنفسه على تقدير امتناع الآخر من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خيار التأخير بالبيع ، فلاختصاص صحيحة زرارة السابقة وغيرها به ، وهذا بخلاف جواز الفسخ على تقدير امتناع احدهما من التسليم ، فان نكتته عامة لغير البيع أيضا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346506_1280447820"/>
      <w:bookmarkStart w:id="62" w:name="_Toc19"/>
      <w:bookmarkEnd w:id="61"/>
      <w:r>
        <w:rPr/>
        <w:t>8</w:t>
      </w:r>
      <w:r>
        <w:rPr>
          <w:rtl w:val="true"/>
        </w:rPr>
        <w:t xml:space="preserve"> - </w:t>
      </w:r>
      <w:r>
        <w:rPr>
          <w:rtl w:val="true"/>
        </w:rPr>
        <w:t>خيار الرؤية</w:t>
      </w:r>
      <w:bookmarkEnd w:id="62"/>
    </w:p>
    <w:p>
      <w:pPr>
        <w:pStyle w:val="BookText"/>
        <w:rPr/>
      </w:pPr>
      <w:r>
        <w:rPr>
          <w:rFonts w:ascii="Amiri" w:hAnsi="Amiri" w:eastAsia="Amiri" w:cs="Amiri"/>
          <w:color w:val="111111"/>
          <w:sz w:val="28"/>
          <w:sz w:val="28"/>
          <w:szCs w:val="28"/>
          <w:rtl w:val="true"/>
          <w:lang w:bidi="ar-SA"/>
        </w:rPr>
        <w:t>من اشترى اعتمادا على رؤية سابقة أو على الوصف بدون رؤية ثم وجده على خلاف ذلك كان بالخيار بين الرد والإمساك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ولايحق له المطالبة بالأرش ، كما لايسقط خياره ببذل البائع الأرش أو ابدال العين باُخري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والخيار يثبت للبائع أيضا إذا كان قد رأى المبيع أو اعتمد على الوصف ثم 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يثبت الخيار للبائع والمشترى ايضاً إذا اتّضح الخلاف فى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ثبوت الخيار عند تخلف الرؤية أو الوصف ، فهو المعروف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بصحيح جميل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أباعبداللّه علیه السلام رجل اشترى ضيعةً وقد كان يدخلها ويخرج منها ، فلما ان نقَّد المال صار الى الضيعة فقلّبها ثم رجع فاستقال </w:t>
      </w:r>
      <w:bookmarkStart w:id="63" w:name="pg19368_189254"/>
    </w:p>
    <w:p>
      <w:pPr>
        <w:pStyle w:val="BookText"/>
        <w:rPr/>
      </w:pPr>
      <w:bookmarkEnd w:id="63"/>
      <w:r>
        <w:rPr>
          <w:rFonts w:ascii="IRNazanin" w:hAnsi="IRNazanin" w:eastAsia="IRNazanin"/>
          <w:color w:val="111111"/>
          <w:sz w:val="28"/>
          <w:sz w:val="28"/>
          <w:szCs w:val="28"/>
          <w:rtl w:val="true"/>
          <w:lang w:bidi="fa-IR"/>
        </w:rPr>
        <w:t xml:space="preserve">صاحبه فلم يقله ، 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قلب منها ونظر الى تسعة وتسعين قطعة ثم بقى منها قطعة ولم يرها لكان له فى ذلك خيار الرؤية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وهو إن تمت دلالته على المطلوب فلا إشكال ، وإلاّ أمكن التمسّك بفكرة الاشتراط الضمني ، فإنَّ من يشترى اعتماداً على الرؤية أو الوصف يشترط لنفسه الخيار ضمناً وارتكازاً على تقدير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المنعقدة علي استحقاق المشترى للفسخ عند التخلف واضحة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انه لاتجوز المطالبة بالأرش ولايسقط الخيار ببذله ولا بالإبدال بعين اُخرى ، فلأن ثبوت الأرش يحتاج الى دليل ، وهو خاص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ومقتضي الاشتراط الضمنى ثبوت الحق فى الفسخ دون الأرش أو الإبدال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للبائع ولانكشاف الخلاف في الثمن ، فلعموم‌نكتة الاشتراط الضمني</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7346508_1280447820"/>
      <w:bookmarkStart w:id="65" w:name="_Toc20"/>
      <w:bookmarkEnd w:id="64"/>
      <w:r>
        <w:rPr>
          <w:rtl w:val="true"/>
        </w:rPr>
        <w:t>الربا</w:t>
      </w:r>
      <w:bookmarkEnd w:id="65"/>
    </w:p>
    <w:p>
      <w:pPr>
        <w:pStyle w:val="BookText"/>
        <w:rPr/>
      </w:pPr>
      <w:r>
        <w:rPr>
          <w:rFonts w:ascii="Amiri" w:hAnsi="Amiri" w:eastAsia="Amiri" w:cs="Amiri"/>
          <w:color w:val="111111"/>
          <w:sz w:val="28"/>
          <w:sz w:val="28"/>
          <w:szCs w:val="28"/>
          <w:rtl w:val="true"/>
          <w:lang w:bidi="ar-SA"/>
        </w:rPr>
        <w:t xml:space="preserve">الربا حرام بالضرورة ، ويتحقق فى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 ويأتى البحث عنه فى كتاب القرض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 وذلك فيما إذا بيع أحد المتحدين جنساً بالآخر مع زيادة أحدهما زيادة عينية أو حكميّةً وافتراض كونهما من المكيل أو الموزون ، فشروط تحقّقه فى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عموم التحريم لغير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حرمة الربا من الضروريات ، فلدلالة صريح القرآن عليها فى أكثر من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وما ورد فى السنة الشريفة كثير ، ففى موثق عبداللّه بن بكير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 أبا عبداللّه علیه السلام عن رجل أنه كان يأكل الربا ويسميه اللبأ </w:t>
      </w:r>
      <w:r>
        <w:rPr>
          <w:rStyle w:val="FootnoteAnchor"/>
          <w:rtl w:val="true"/>
        </w:rPr>
        <w:footnoteReference w:id="7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أمكننى اللّه منه لأضربن عنقه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صحيحة هشام بن سالم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 ربا أشد من سبعين زنية كلّها بذات محرم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شموله لكلا الموردين المذكورين دون أحدهما ودون ما زاد عليهما ، فلدلالة الدليل على ثبوته فيهما دون ما زاد ، فتجرى البراءة عنه بلحاظ ما زاد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الشروط الثلاثة فى تحقق الربا ، فذلك واضح بالنسبة الى اشتراط الزيادة فى أحد الطرفين لتقوِّم مفهوم الربا بذلك لغة ، اذ هو عبارة عن الزيادة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الشرطان الآخران فقد دلت عليهما روايات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جمعت الشروط الثلاثة موثقة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البيضة بالبيضتين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والثوب بالثوبين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والفرس بالفرسين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يكال أو يوزن فلايصلح مثلين بمثل إذا كان من جنس واحد ، فاذا كان لايكال ولايوزن فلا بأس به اثنين بواحد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ان الزيادة تعم الحكمية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كبيع أحد المتماثلين مع اشتراط كنس المسجد أو أداء صلاة الليل فى جانب أحدهما أو كون أحدهما نقداً والآخر نسيئة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اختصاصها بالعينية ، فقد استدلّ له بمادلّ على اعتبار المماثلة وعدم جواز الزيادة ، كما فى صحيحة محمد بن مسلم وزرارة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الحنطة بالدقيق مثلاً بمثل ، والسويق بالسويق مثلاً بمثل ، والشعير بالحنطة مثلاًبمثل ، لابأس به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الفضة بالفضة مثلاً بمثل ، والذهب بالذهب مثلاً بمثل ، ليس فيه زيادة ولا نقصان ، الزائد والمستزيد فى النار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وصحيحة الوليد بن صبيح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بالذهب ، والفضة بالفضة ، الفضل بينهما هو الربا المنكر ، هو الربا المنكر </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الزيادة ولو حكمية يصدق الفضل بينهما ولايصدق البيع مثلاً بمثل</w:t>
      </w:r>
      <w:r>
        <w:rPr>
          <w:rFonts w:eastAsia="Amiri" w:cs="Amiri" w:ascii="Amiri" w:hAnsi="Amiri"/>
          <w:color w:val="111111"/>
          <w:sz w:val="28"/>
          <w:szCs w:val="28"/>
          <w:rtl w:val="true"/>
          <w:lang w:bidi="ar-SA"/>
        </w:rPr>
        <w:t xml:space="preserve">. </w:t>
      </w:r>
      <w:bookmarkStart w:id="66" w:name="pg19368_189257"/>
    </w:p>
    <w:p>
      <w:pPr>
        <w:pStyle w:val="BookText"/>
        <w:rPr/>
      </w:pPr>
      <w:bookmarkEnd w:id="66"/>
      <w:r>
        <w:rPr>
          <w:rFonts w:ascii="Amiri" w:hAnsi="Amiri" w:eastAsia="Amiri" w:cs="Amiri"/>
          <w:color w:val="111111"/>
          <w:sz w:val="28"/>
          <w:sz w:val="28"/>
          <w:szCs w:val="28"/>
          <w:rtl w:val="true"/>
          <w:lang w:bidi="ar-SA"/>
        </w:rPr>
        <w:t>وليس من الزيادة جودة احد العوضين ، باعتبار انها وصف قائم بالعين وليس خارجاً عنها لينتزع عنوان الزيادة ، فمن باع الحنطة الجيدة بالرديئة مع التساوى فى المقدار صدق عرفاً انه باع مثلاً بمثل بخلاف ما اذا اختلفا فيه ، فانه لايصدق ذلك حتى مع التساوى فى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الخلاف فى التعميم لغير البيع بالرغم من إطلاق الأخبار المتقدمة الدالّة على اعتبار المماثلة ، فلاحتمال انصرافها الى خصوص البيع ، فيتمسّك بالبراءة عن التحريم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المناسب التعميم لوهن دعوى الانصراف</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7346510_1280447820"/>
      <w:bookmarkStart w:id="68" w:name="_Toc21"/>
      <w:bookmarkEnd w:id="67"/>
      <w:r>
        <w:rPr>
          <w:rtl w:val="true"/>
        </w:rPr>
        <w:t>أحكام خاصة بالربا</w:t>
      </w:r>
      <w:bookmarkEnd w:id="68"/>
    </w:p>
    <w:p>
      <w:pPr>
        <w:pStyle w:val="BookText"/>
        <w:rPr/>
      </w:pPr>
      <w:r>
        <w:rPr>
          <w:rFonts w:ascii="Amiri" w:hAnsi="Amiri" w:eastAsia="Amiri" w:cs="Amiri"/>
          <w:color w:val="111111"/>
          <w:sz w:val="28"/>
          <w:sz w:val="28"/>
          <w:szCs w:val="28"/>
          <w:rtl w:val="true"/>
          <w:lang w:bidi="ar-SA"/>
        </w:rPr>
        <w:t xml:space="preserve">يجوز بيع الأوراق النقدية بعضها بالآخر مع اختلاف العملة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ونسيئة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فرض التفاضل فى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مع اتحادها أيضاً اذا افترض كون العوضين شخصيين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كلام وخلاف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عند بيع الذهب المصوغ بغيره والفضة المصوغة بغيرها تساويهما ، ومعه لايجوز بيع مثقال من الذهب المصوغ بمثقال من الذهب غير المصوغ منضماً الى اُجرة 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ولايجوز أن يقول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هذا المثقال من الفضة الجيدة بمثقال من الفضة الرديئة بشرط أن تخيط لى ثوباً مثلاً ، ويجوز العكس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لى ثوباً على أن أبيعك المثقال الجيد بالمثقال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عدم تحقق الربا بين الوالد وولده ، والمولى ومملوكه ، والزوج وزوجته ، والمسلم والحربى اذا أخذ المسلم الفضل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والربا كما يحرم أخذه يحرم دفعه وكتابته والشهادة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والحنطة والشعير فى باب الربا جنس واحد وإن كانا فى باب الزكاة 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تعامل بالربا وهو جاهل بالحكم أوبالموضوع ثم التفت وتاب فلايلزمه ارجاعه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ورث مالاً حصل بعضه من الربا فمع عدم تميزه فلاشيء عليه وإلاّ يلزمه ردّه على مالكه مع معرفته ، ومع عدمها يتعامل معه معاملة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جواز بيع الأوراق النقدية مع اختلافها ، فلعدم تحقق محذور الربا بعد اختلاف جنس العوضين وعدم كونهما من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الرصيد الذى تعبر عنه الأوراق النقدية قد يكون واحداً ، كالذهب الذى هو من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لم تجرِ على الرصيد ، بل على الأوراق ذات الاعتبار بسبب الرصيد ، كيف وقد يكون الرصيد هو الاعتبار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مع اتحاد العُملة تجوز المعاملة حتى مع التفاضل فى فرض كون العوضين شخصيين ، فلما تقدم من ان الأوراق النقدية ليست من قبيل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جوازها مع التفاضل فى فرض كون العوض نسيئة فى الذمة ، فلأن المعاملة المذكورة ترجع فى روحها الى القرض وإن أبرزت مبرز البيع ، لأن شرط البيع تحقق المغايرة بين الثمن والمثمن ، وفى المورد لا مغايرة ، فإنّ الثمن ينطبق على المثمن مع زيادة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نوقش ما ذكر بان المغايرة المعتبرة فى البيع يكفى فى تحققها كون المثمن عيناً خارجية والثمن أمراً كلياً فى الذمة أمكن ذكر تقريب آخر ، وهو أن المعاملة </w:t>
      </w:r>
    </w:p>
    <w:p>
      <w:pPr>
        <w:pStyle w:val="BookText"/>
        <w:rPr/>
      </w:pPr>
      <w:r>
        <w:rPr>
          <w:rFonts w:ascii="Amiri" w:hAnsi="Amiri" w:eastAsia="Amiri" w:cs="Amiri"/>
          <w:color w:val="111111"/>
          <w:sz w:val="28"/>
          <w:sz w:val="28"/>
          <w:szCs w:val="28"/>
          <w:rtl w:val="true"/>
          <w:lang w:bidi="ar-SA"/>
        </w:rPr>
        <w:t>المذكورة بحسب الارتكاز العرفى قرض ، لأنه عبارة عن تبديل المال المثلى الخارجى بمثله فى الذمة ، وهو صادق فى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لزوم التساوى بين المصوغ وغيره ، وبالتالى عدم جواز اشتراط اُجرة الصياغة فلأن المصوغ وغيره جنس واحد ويشملهما النص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 بالذهب ، والفضة بالفضة ، الفضل بينهما هو الربا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يكون اشتراط الاُجرة فضلاً موجباً للربا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المصوغ وغيره هما كالجيد والرديء ، والوسخ والنظيف ، والمكسور وغيره ، فكما أن كلّ واحد من هذه يعدُّ مع مقابله واحداً ويلزم تساويهما فكذلك المصوغ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صاحب الجواهر عدم الخلاف والإشكال فى المسألة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بيع أحد المثقالين بالآخر بشرط خياطة ثوب مثلاً ، فواضح ، للزوم محذور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تعميم الزيادة اللازم منها الربا للزيادة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الجيد والرديء جنس واحد لايجوز التفاضل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جواز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هو من الوسائل التى يتخلّص بها من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 أبى الصباح الكناني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الرجل يقول للصائغ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لى هذا الخاتم وابدل لك درهماً طازجاً بدرهم غلة</w:t>
      </w:r>
      <w:r>
        <w:rPr>
          <w:rStyle w:val="FootnoteAnchor"/>
          <w:rtl w:val="true"/>
        </w:rPr>
        <w:footnoteReference w:id="8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باقتضاء القاعدة لذلك ، لأن إبدال الجيد بالرديء وقع أجراً للخياطة من دون وقوع الخياطة شرطاً فى البيع لتلزم الزيادة فيه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تحقق الربا بين من ذُكر ، فقد دلّت عليه بعض الروايات ، كرواية زرارة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الرجل وولده وبينه وبين عبده ولا بين أهله ربا </w:t>
      </w:r>
      <w:r>
        <w:rPr>
          <w:rFonts w:eastAsia="IRNazanin" w:cs="IRNazanin"/>
          <w:color w:val="111111"/>
          <w:sz w:val="28"/>
          <w:szCs w:val="28"/>
          <w:rtl w:val="true"/>
          <w:lang w:bidi="fa-IR"/>
        </w:rPr>
        <w:t xml:space="preserve">... » </w:t>
      </w:r>
      <w:r>
        <w:rPr>
          <w:rStyle w:val="FootnoteAnchor"/>
          <w:rtl w:val="true"/>
        </w:rPr>
        <w:footnoteReference w:id="83"/>
      </w:r>
      <w:r>
        <w:rPr>
          <w:rFonts w:ascii="Amiri" w:hAnsi="Amiri" w:eastAsia="Amiri" w:cs="Amiri"/>
          <w:color w:val="111111"/>
          <w:sz w:val="28"/>
          <w:sz w:val="28"/>
          <w:szCs w:val="28"/>
          <w:rtl w:val="true"/>
          <w:lang w:bidi="ar-SA"/>
        </w:rPr>
        <w:t>، لكنها ضعيفة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ياسين الضرير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عمرو بن جميع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بيننا وبين أهل حربنا ربا ، نأخذ منهم الف الف درهم بدرهم ونأخذ منهم ولانعطيهم </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لكنها ضعيفة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ولايمكن الركون الى الروايتين المذكورتين بعد ضعفهما السندى إلاّ بناءً على كبرى الانجبار بعمل المشهور</w:t>
      </w:r>
      <w:r>
        <w:rPr>
          <w:rStyle w:val="FootnoteAnchor"/>
          <w:rtl w:val="true"/>
        </w:rPr>
        <w:footnoteReference w:id="85"/>
      </w:r>
      <w:r>
        <w:rPr>
          <w:rFonts w:ascii="Amiri" w:hAnsi="Amiri" w:eastAsia="Amiri" w:cs="Amiri"/>
          <w:color w:val="111111"/>
          <w:sz w:val="28"/>
          <w:sz w:val="28"/>
          <w:szCs w:val="28"/>
          <w:rtl w:val="true"/>
          <w:lang w:bidi="ar-SA"/>
        </w:rPr>
        <w:t>وإلاّ يتنزل الى الاحتياط بالحرمة دون الفتوى بالحلية تحفظاً من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 فى خصوص الحربى حيث لا حرمة لماله ، فيمكن ان يكون الحكم بالحلية مع اخذ المسلم للفضل حكماً على طبق القاعدة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تعميم حرمة الربا لدفعه والشهادة عليه وكتابته ، فلصحيحة محمد بن قيس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 الربا وموكله وكاتبه وشاهداه فيه سواء </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الحنطة والشعير فى باب الربا واحد ، فلصحيح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لايصلح الشعير بالحنطة إلاّ واحد بواحد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قصر الحكم بالوحدة على باب الربا ، فلأنه مخالف للقاعدة المقتضية لدوران </w:t>
      </w:r>
    </w:p>
    <w:p>
      <w:pPr>
        <w:pStyle w:val="BookText"/>
        <w:rPr/>
      </w:pPr>
      <w:r>
        <w:rPr>
          <w:rFonts w:ascii="Amiri" w:hAnsi="Amiri" w:eastAsia="Amiri" w:cs="Amiri"/>
          <w:color w:val="111111"/>
          <w:sz w:val="28"/>
          <w:sz w:val="28"/>
          <w:szCs w:val="28"/>
          <w:rtl w:val="true"/>
          <w:lang w:bidi="ar-SA"/>
        </w:rPr>
        <w:t>الأحكام مدار الأسماء ، فيقتصر فى المخالفة على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ردِّ الربا على الآخذ مع الجهل والتوبة بعد الالتفات ، فهو ما عليه جماعة من الفقهاء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ويدل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 وَأَحَلَّ اللَّهُ الْبَيْعَ وَحَرَّمَ الرِّبَا 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فإنّ تخصيصه بنفى العقوبة أو بما وقع من ربا زمن الجاهلية ،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التنزل تكفينا الروايات الكثيرة ، كصحيحة هشام بن سالم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يأكل الربا وهو يرى انه له 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لايضرّه حتى يصيبه متعمداً ، فاذا اصابه فهو بالمنزل الذى قال اللّه عزوجل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وصحيحة أبى المغرا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ربا أكله الناس بجهالة ثم تابوا فإنّه يقبل منهم إذا عرف منهم التوبة </w:t>
      </w:r>
      <w:r>
        <w:rPr>
          <w:rFonts w:eastAsia="IRNazanin" w:cs="IRNazanin"/>
          <w:color w:val="111111"/>
          <w:sz w:val="28"/>
          <w:szCs w:val="28"/>
          <w:rtl w:val="true"/>
          <w:lang w:bidi="fa-IR"/>
        </w:rPr>
        <w:t xml:space="preserve">... » </w:t>
      </w:r>
      <w:r>
        <w:rPr>
          <w:rStyle w:val="FootnoteAnchor"/>
          <w:rtl w:val="true"/>
        </w:rPr>
        <w:footnoteReference w:id="9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للجاهل بالحكم والموضوع فلإطلاق ماتقدم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ارث مافيه الربا ، فيدلّ على حكمه صحيحة أبى المغرا المتقدمة ، حيث ورد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أن رجلاً ورث من أبيه مالاً وقد عرف أن فى ذلك المال ربا ولكن قد اختلط فى التجارة بغير حلال كان حلالاً طيباً فليأكله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عرف منه شيئاً انه ربا فليأخذ رأس ماله وليردّ الربا </w:t>
      </w:r>
      <w:r>
        <w:rPr>
          <w:rFonts w:eastAsia="Amiri" w:cs="Amiri" w:ascii="Amiri" w:hAnsi="Amiri"/>
          <w:color w:val="111111"/>
          <w:sz w:val="28"/>
          <w:szCs w:val="28"/>
          <w:rtl w:val="true"/>
          <w:lang w:bidi="ar-SA"/>
        </w:rPr>
        <w:t xml:space="preserve">... » </w:t>
      </w:r>
      <w:r>
        <w:rPr>
          <w:rStyle w:val="FootnoteAnchor"/>
          <w:rtl w:val="true"/>
        </w:rPr>
        <w:footnoteReference w:id="9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69" w:name="pg19368_189262"/>
    </w:p>
    <w:p>
      <w:pPr>
        <w:pStyle w:val="Heading3"/>
        <w:numPr>
          <w:ilvl w:val="2"/>
          <w:numId w:val="1"/>
        </w:numPr>
        <w:rPr/>
      </w:pPr>
      <w:bookmarkStart w:id="70" w:name="__RefHeading___Toc17346512_1280447820"/>
      <w:bookmarkStart w:id="71" w:name="_Toc22"/>
      <w:bookmarkEnd w:id="69"/>
      <w:bookmarkEnd w:id="70"/>
      <w:r>
        <w:rPr>
          <w:rtl w:val="true"/>
        </w:rPr>
        <w:t>بيع الصرف</w:t>
      </w:r>
      <w:bookmarkEnd w:id="71"/>
    </w:p>
    <w:p>
      <w:pPr>
        <w:pStyle w:val="BookText"/>
        <w:rPr/>
      </w:pPr>
      <w:r>
        <w:rPr>
          <w:rFonts w:ascii="Amiri" w:hAnsi="Amiri" w:eastAsia="Amiri" w:cs="Amiri"/>
          <w:color w:val="111111"/>
          <w:sz w:val="28"/>
          <w:sz w:val="28"/>
          <w:szCs w:val="28"/>
          <w:rtl w:val="true"/>
          <w:lang w:bidi="ar-SA"/>
        </w:rPr>
        <w:t>وهو بيع الذهب أو الفضة بأحدهما مسكوكين كانا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صحة البيع المذكور التقابض قبل تحقق الافتراق بينهما حتى مع وحدة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العوضان متحدى الجنس يلزم تساويهما ايضاً ، بخلاف ما اذا كانا مختلفى الجنس فإنه لايلزم تساويهما وإن لزم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لزوم التقابض بالبيع دون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ولايجرى حكم الصرف على الأوراق النقدية لوبيع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ان بيع الصرف ما ذكر ، فهو من واضحات الفقه ولم ينقل فيه خلاف</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بَيْدَ أن تحديد المقصود منه غير مهم ، لعدم ترتب حكم على العنوان المذكور شرعاً ، وإنّما المهم ملاحظة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التقابض قبل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لأى بيع ثبت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والحكم المذكور لم يثبت فى الروايات إلاّ لبيع الذهب بالفضة أوبالعكس ولم يثبت لبيع الذهب بالذهب أوالفضة بالفضة ، فلاحظ صحيحة محمد بن قيس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لايبتاع رجل فضة بذهب إلاّ يداً بيد ، ولايبتاع ذهباً بفضة إلاّ يداً بيد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وصحيحة منصور بن حازم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اشتريت ذهباً بفضة أو فضة بذهب فلا تفارقه حتى تأخذ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نزا</w:t>
      </w:r>
      <w:r>
        <w:rPr>
          <w:rStyle w:val="FootnoteAnchor"/>
          <w:rtl w:val="true"/>
        </w:rPr>
        <w:footnoteReference w:id="94"/>
      </w:r>
      <w:r>
        <w:rPr>
          <w:rFonts w:ascii="Amiri" w:hAnsi="Amiri" w:eastAsia="Amiri" w:cs="Amiri"/>
          <w:color w:val="111111"/>
          <w:sz w:val="28"/>
          <w:sz w:val="28"/>
          <w:szCs w:val="28"/>
          <w:rtl w:val="true"/>
          <w:lang w:bidi="ar-SA"/>
        </w:rPr>
        <w:t xml:space="preserve">حائطاً فانز </w:t>
      </w:r>
    </w:p>
    <w:p>
      <w:pPr>
        <w:pStyle w:val="BookText"/>
        <w:rPr/>
      </w:pP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وغيرهما تجد ذلك واضحاً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لابدَّ فى تعميم الحكم بلزوم التقابض فى حالة وحدة الجنس من التمسك بالتسالم وعدم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وإلاّ فالمناسب عدم لزوم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يلزم عدم كون أحدهما مؤجّلاً وإلاّ لزمت الزيادة الحكمية التى تقدم فى البحث عن الربا المنع من جوازها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التعميم لغير المسكوك ، فلإطلاق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التقابض شرط فى الصحة ، فلما تقدم من النصوص ، فإن الأمر فى باب المعاملات ظاهر فى الإرشاد الى الشرطية دون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فاحتمال وجوب التقابض فى باب الصرف وجوباً تكليفياً بحيث يؤثم على عدمه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المنسوب الى المحقق الأردبيلى ، عدم لزوم التقابض وضعاً ، بدعوى عدم صراحة الأخبار فى ذلك ، فإنّ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كون العوضين نقداً لا مؤجلين وليس كناية عن التقابض</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المذكور إن لم يكن ظاهراً فى اعتبار التقابض فلا أقلّ من اجماله ، ويكفينا آنذاك دليلاً على لزوم التقابض صحيحة منصور لصراحتها فى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المدار ليس على الافتراق عن المجلس ، بل على افتراقهما ، فذلك واضح من خلال صحيحة منصور المتقدمة</w:t>
      </w:r>
      <w:r>
        <w:rPr>
          <w:rFonts w:eastAsia="Amiri" w:cs="Amiri" w:ascii="Amiri" w:hAnsi="Amiri"/>
          <w:color w:val="111111"/>
          <w:sz w:val="28"/>
          <w:szCs w:val="28"/>
          <w:rtl w:val="true"/>
          <w:lang w:bidi="ar-SA"/>
        </w:rPr>
        <w:t xml:space="preserve">. </w:t>
      </w:r>
      <w:bookmarkStart w:id="72" w:name="pg19368_189264"/>
    </w:p>
    <w:p>
      <w:pPr>
        <w:pStyle w:val="BookText"/>
        <w:rPr/>
      </w:pPr>
      <w:bookmarkEnd w:id="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انه مع الاتّحاد يلزم التساوى فى الكم ، فللتحفظ من محذور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اختصاص اعتبار التقابض بالبيع ، فلاختصاص الروايات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وبالإمكان أن يقال بالتعميم للصلح بناء على انه ليس معاملة مستقلة فى مورد إفادته فائدة البيع ، بل هو هو مع اختلاف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جريان حكم الصرف على الأوراق النقدية ، فلانها ليست ذهباً ولا فضة ، والتعامل ليس عليهما ، بل عليها وإنّما هما سبب لاعتبارها فيما اذا كانا هما الرصيد</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7346514_1280447820"/>
      <w:bookmarkStart w:id="74" w:name="_Toc23"/>
      <w:bookmarkEnd w:id="73"/>
      <w:r>
        <w:rPr>
          <w:rtl w:val="true"/>
        </w:rPr>
        <w:t>بيع السلف</w:t>
      </w:r>
      <w:bookmarkEnd w:id="74"/>
    </w:p>
    <w:p>
      <w:pPr>
        <w:pStyle w:val="BookText"/>
        <w:rPr/>
      </w:pPr>
      <w:r>
        <w:rPr>
          <w:rFonts w:ascii="Amiri" w:hAnsi="Amiri" w:eastAsia="Amiri" w:cs="Amiri"/>
          <w:color w:val="111111"/>
          <w:sz w:val="28"/>
          <w:sz w:val="28"/>
          <w:szCs w:val="28"/>
          <w:rtl w:val="true"/>
          <w:lang w:bidi="ar-SA"/>
        </w:rPr>
        <w:t xml:space="preserve">لايجوز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السلم وهو شراء كلى الى أجل بثمن حال عكس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كلا العوضين من الذهب أو الفضة سواء اختلفا فى الجنس أم اتحدا ؛ ويجوز فى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اتحاد جنسهما فيما اذا كانا من المكيل أو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معاً من العروض أم كان أحدهما من ذلك والآخر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الشرط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الأوصاف الرافعة للجهالة ، فما لايمكن ضبطه بها لايصح السلف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الثمن قبل التفرق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بالكيل أو الوزن أو العدد اذا كان المبيع من المكيل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أجل المبيع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البائع من دفع المبيع فى الوقت الذى تعهَّد بالدفع فيه أو فى المكان الخاص لوشرط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طرأ العجز بعد ذلك او اتضح تخيّر المشترى بين الصبر واخذ الثمن بلا زيادة أو الاتفاق على دفع شي‌ء آخر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صحة بيع السلم فى الجملة ، فمما لا خلاف فيها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وتدلّ على ذلك الروايات الخاصة الدالّة على شرطيّة بعض الشروط فيه ، كصحيحة زرارة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بالسلم فى الحيوان والمتاع اذا وصفت الطول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الحيوان اذا وصفت أسنانها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وموثقة غياث بن ابراهيم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بالسلم كيلاً معلوما الى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ولاتسلمْهُ الى ديّاس ولا الى حصّاد </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اثبات ذلك بالأدلّة العامة من قبيل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الصحة اذا كان العوضان من الذهب والفضة مع اتحاد الجنس ، فلمحذور الربا ؛ مضافا الى كون ذلك من الصرف الذى يلزم فيه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الصحة اذا كانا من الذهب والفضة مع اختلاف الجنس ، فلكون ذلك من الصرف المعتبر فيه التقابض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أن لايكونا من المكيل أو الموزون عند اتحاد الجنس ، فلكى لايلزم </w:t>
      </w:r>
    </w:p>
    <w:p>
      <w:pPr>
        <w:pStyle w:val="BookText"/>
        <w:rPr/>
      </w:pPr>
      <w:r>
        <w:rPr>
          <w:rFonts w:ascii="IRNazanin" w:hAnsi="IRNazanin" w:eastAsia="IRNazanin"/>
          <w:color w:val="111111"/>
          <w:sz w:val="28"/>
          <w:sz w:val="28"/>
          <w:szCs w:val="28"/>
          <w:rtl w:val="true"/>
          <w:lang w:bidi="fa-IR"/>
        </w:rPr>
        <w:t>محذور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الصحة سواء كانا معا من العروض ام كان أحدهما كذلك ، فللتمّسك بالمطلقات الخاصة والعامة المتقدمة بعد فقدان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التأمل فيما ينسب الى ابن الجنيد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اسلاف عرض فى عرض اذا كانا مكيلين أو موزونين أو معدودين كالسمن والزيت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ضبط الأوصاف الرافعة للجهالة ، فلصحيحة زرارة السابقة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اعتبار ذكر الطول والعرض والأسنان يدلّ عرفا على ذلك ، وإلاّ فلا خصوصية للأوصاف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اعتبار معلومية العوضين فى مطلق البيع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قبض الثمن قبل التفرق ، فهو مشهور بين الأصحاب ، بل ادّعى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فى الجواهر والحدائق بعدم وجود مستند لذلك سوى الإجماع المدّعي</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تَمَّ الإجماع وثبتت كاشفيته عن رأى المعصوم علیه السلام بنحو الجزم كان هو الحجة ، وإلاّ فالمناسب التنزل من الفتوى الى الاحتياط ، تحفظا من مخالفة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الضبط بالكيل ونحوه ، فلاعتبار ذلك فى مطلق البيع لدى الأصحاب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ضبط الأجل ، فلموثقة غياث السابقة وغيرها ؛ مضافا الى انه لولا </w:t>
      </w:r>
    </w:p>
    <w:p>
      <w:pPr>
        <w:pStyle w:val="BookText"/>
        <w:rPr/>
      </w:pPr>
      <w:r>
        <w:rPr>
          <w:rFonts w:ascii="Amiri" w:hAnsi="Amiri" w:eastAsia="Amiri" w:cs="Amiri"/>
          <w:color w:val="111111"/>
          <w:sz w:val="28"/>
          <w:sz w:val="28"/>
          <w:szCs w:val="28"/>
          <w:rtl w:val="true"/>
          <w:lang w:bidi="ar-SA"/>
        </w:rPr>
        <w:t>ذلك يلزم الغرر المنهى عنه فى مطلق البيع لدى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امكان الدفع فى الوقت والمكان المقررين ، فلانه بدون ذلك لايتحقق القصد الى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تخير المشترى بين الصبر وأخذ رأس ماله ، فيمكن اثباته من خلال الاشتراط الضمني ، فان للمتعاقدين فى باب السلم اشتراطا ضمنيا عادة على ثبوت حق الفسخ للمشترى إن تعذر على البائع تسليم المبيع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التنزل تكفينا موثقة عبداللّه بن بكير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رجل أسلف فى شي‌ء يسلف الناس فيه من الثمار فذهب زمانها ولم يستوف سلفه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فليأخذ رأس ماله أو لينظره </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الفسخ بزيادة على الثمن او نقصان ، فلأن ذلك مقتضى الفسخ الموجب لرجوع العوضين الى حالتهما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موثقة ابن بكير السابقه دالّة على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التنزل وتسليم عدم ظهورها فى ذلك يمكن التمسّك بصحيحة محمد بن قيس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أميرالمؤمنين علیه السلام فى رجل أعطى رجلاً ورقا فى وصيف الى أجل مسمّي ، فقال له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لانجد لك وصيفا ، خذ منى قيمة وصيفك اليوم ورقا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لايأخذ إلاّ وصيفه أو ورقه الذى أعطاه أول مرة لايزداد عليه شيئا </w:t>
      </w:r>
      <w:r>
        <w:rPr>
          <w:rFonts w:eastAsia="IRNazanin" w:cs="IRNazanin"/>
          <w:color w:val="111111"/>
          <w:sz w:val="28"/>
          <w:szCs w:val="28"/>
          <w:rtl w:val="true"/>
          <w:lang w:bidi="fa-IR"/>
        </w:rPr>
        <w:t>».</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التراضى على شيء آخر ، فهو مقتضى القاعدة لرجوع ذلك الى معاملة جديدة اتفقا عليها</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موثقة يعقوب بن شعيب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سالت اباعبداللّه علیه السلام عن رجل باع طعاما بدراهم فلما بلغ ذلك الأجل تقاضاه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عندى دراهم خذ منى طعاما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إنّما له دراهمه يأخذ بها ماشاء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وغيرها ، قد دلت على ذلك ايضا ، فان موردها وان كان هو النسيئة الا انه بتنقيح المناط يتعدى الى السلف</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9368_189270"/>
      <w:bookmarkStart w:id="76" w:name="pg19368_189270"/>
      <w:bookmarkEnd w:id="76"/>
    </w:p>
    <w:p>
      <w:pPr>
        <w:pStyle w:val="Heading2"/>
        <w:numPr>
          <w:ilvl w:val="1"/>
          <w:numId w:val="1"/>
        </w:numPr>
        <w:rPr/>
      </w:pPr>
      <w:bookmarkStart w:id="77" w:name="pg19368_189270"/>
      <w:bookmarkStart w:id="78" w:name="__RefHeading___Toc17346516_1280447820"/>
      <w:bookmarkStart w:id="79" w:name="_Toc24"/>
      <w:bookmarkEnd w:id="77"/>
      <w:bookmarkEnd w:id="78"/>
      <w:r>
        <w:rPr>
          <w:rtl w:val="true"/>
        </w:rPr>
        <w:t>كتاب الإجارة</w:t>
      </w:r>
      <w:bookmarkEnd w:id="79"/>
    </w:p>
    <w:p>
      <w:pPr>
        <w:pStyle w:val="Heading3"/>
        <w:numPr>
          <w:ilvl w:val="2"/>
          <w:numId w:val="1"/>
        </w:numPr>
        <w:rPr/>
      </w:pPr>
      <w:bookmarkStart w:id="80" w:name="__RefHeading___Toc17346518_1280447820"/>
      <w:bookmarkStart w:id="81" w:name="_Toc25"/>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حقيقة الإجارة</w:t>
      </w:r>
    </w:p>
    <w:p>
      <w:pPr>
        <w:pStyle w:val="BookText"/>
        <w:rPr/>
      </w:pPr>
      <w:r>
        <w:rPr>
          <w:rFonts w:ascii="Amiri" w:hAnsi="Amiri" w:eastAsia="Amiri" w:cs="Amiri"/>
          <w:color w:val="111111"/>
          <w:sz w:val="28"/>
          <w:sz w:val="28"/>
          <w:szCs w:val="28"/>
          <w:rtl w:val="true"/>
          <w:lang w:bidi="ar-SA"/>
        </w:rPr>
        <w:t>شرائط العوضين</w:t>
      </w:r>
    </w:p>
    <w:p>
      <w:pPr>
        <w:pStyle w:val="BookText"/>
        <w:rPr/>
      </w:pPr>
      <w:r>
        <w:rPr>
          <w:rFonts w:ascii="Amiri" w:hAnsi="Amiri" w:eastAsia="Amiri" w:cs="Amiri"/>
          <w:color w:val="111111"/>
          <w:sz w:val="28"/>
          <w:sz w:val="28"/>
          <w:szCs w:val="28"/>
          <w:rtl w:val="true"/>
          <w:lang w:bidi="ar-SA"/>
        </w:rPr>
        <w:t>الضمان فى باب الإجارة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عقد الإجارة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9368_189272"/>
      <w:bookmarkStart w:id="83" w:name="pg19368_189272"/>
      <w:bookmarkEnd w:id="83"/>
    </w:p>
    <w:p>
      <w:pPr>
        <w:pStyle w:val="Heading3"/>
        <w:numPr>
          <w:ilvl w:val="2"/>
          <w:numId w:val="1"/>
        </w:numPr>
        <w:rPr/>
      </w:pPr>
      <w:bookmarkStart w:id="84" w:name="pg19368_189272"/>
      <w:bookmarkStart w:id="85" w:name="__RefHeading___Toc17346520_1280447820"/>
      <w:bookmarkStart w:id="86" w:name="_Toc26"/>
      <w:bookmarkEnd w:id="84"/>
      <w:bookmarkEnd w:id="85"/>
      <w:r>
        <w:rPr>
          <w:rtl w:val="true"/>
        </w:rPr>
        <w:t>حقيقة الإجارة</w:t>
      </w:r>
      <w:bookmarkEnd w:id="86"/>
    </w:p>
    <w:p>
      <w:pPr>
        <w:pStyle w:val="BookText"/>
        <w:rPr/>
      </w:pPr>
      <w:r>
        <w:rPr>
          <w:rFonts w:ascii="Amiri" w:hAnsi="Amiri" w:eastAsia="Amiri" w:cs="Amiri"/>
          <w:color w:val="111111"/>
          <w:sz w:val="28"/>
          <w:sz w:val="28"/>
          <w:szCs w:val="28"/>
          <w:rtl w:val="true"/>
          <w:lang w:bidi="ar-SA"/>
        </w:rPr>
        <w:t xml:space="preserve">الإجارة عقد على تمليك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عمل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مشروعة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شرائط يرتبط بعضها بالمتعاقدين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نفس شرائط المتعاقدين فى باب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بالعوضين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حقيقة الإجارة ما ذكر ، فهو ما جاء فى كلمات غير واحد من الاصحاب</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وهو مبنى على كون الإجارة فعل المؤجر ، كتعريف البيع بأنه تمليك عين بعوض ، وأمّا بناء على كونها فعل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تعريفها بأنها عقد على المعاوضة على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المنفعة قد تكون عملا أو غيره ، فواضح ؛ اذ قد تكون الإجارة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كايجار الشخص للبناء أو الخياطة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على العين ، كايجار الدار للسكن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على مستحق المنفعة بالإجارة عنوان المستأجر ، وعلى مستحق الأجرة </w:t>
      </w:r>
      <w:bookmarkStart w:id="87" w:name="pg19368_189273"/>
    </w:p>
    <w:p>
      <w:pPr>
        <w:pStyle w:val="BookText"/>
        <w:rPr/>
      </w:pPr>
      <w:bookmarkEnd w:id="87"/>
      <w:r>
        <w:rPr>
          <w:rFonts w:ascii="Amiri" w:hAnsi="Amiri" w:eastAsia="Amiri" w:cs="Amiri"/>
          <w:color w:val="111111"/>
          <w:sz w:val="28"/>
          <w:sz w:val="28"/>
          <w:szCs w:val="28"/>
          <w:rtl w:val="true"/>
          <w:lang w:bidi="ar-SA"/>
        </w:rPr>
        <w:t>فى إجارة الأعيان عنوان المؤجر ، وفى الإجارة على العمل عنوان الاجير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شرعيتها ، فثابتة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وبالروايات الواردة لبيان احكام الإجارة التى تأتى الإشارة الى بعضها إن شاء اللّه تعالي ، بل بالضرورة التى لايحتاج معها الى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شروط المتعاقدين ، فبما انّها لاتختلف عن شرائط المتعاقدين فى باب البيع عدداً ومدركاً فلا حاجة الى التكرار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7346522_1280447820"/>
      <w:bookmarkStart w:id="89" w:name="_Toc27"/>
      <w:bookmarkEnd w:id="88"/>
      <w:r>
        <w:rPr>
          <w:rtl w:val="true"/>
        </w:rPr>
        <w:t>شرائط العوضين</w:t>
      </w:r>
      <w:bookmarkEnd w:id="89"/>
    </w:p>
    <w:p>
      <w:pPr>
        <w:pStyle w:val="BookText"/>
        <w:rPr/>
      </w:pPr>
      <w:r>
        <w:rPr>
          <w:rFonts w:ascii="Amiri" w:hAnsi="Amiri" w:eastAsia="Amiri" w:cs="Amiri"/>
          <w:color w:val="111111"/>
          <w:sz w:val="28"/>
          <w:sz w:val="28"/>
          <w:szCs w:val="28"/>
          <w:rtl w:val="true"/>
          <w:lang w:bidi="ar-SA"/>
        </w:rPr>
        <w:t xml:space="preserve">يلزم فى عوضى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 والقدرة على التسليم ، والملكية ، وإمكان بقاء العين لدى الانتفاع بها ، فلا تصح إجارة الخبز للأكل مثلاً ، وأن تكون المنفعة مباحة ، فلا تصح الإجارة لفعل المحرّم ، وان تكون العين صالحة لاستيفاء المنفعة منها فلا تصح إجارة الأرض للزراعة اذا لم تمكن زراعتها ، وتمكّن المستأجر شرعاً من الانتفاع بالعين المستأجرة ، فلا تصح إجارة الحائض لكنس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اعتبار معلومية العوضين ، فقد يستدلّ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الغرر على تقدير عدم المعلومية ، وقد نهى النبى صلی اللّه علیه و آله عن الغرر</w:t>
      </w:r>
      <w:r>
        <w:rPr>
          <w:rFonts w:eastAsia="IRNazanin" w:cs="IRNazanin"/>
          <w:color w:val="111111"/>
          <w:sz w:val="28"/>
          <w:szCs w:val="28"/>
          <w:rtl w:val="true"/>
          <w:lang w:bidi="fa-IR"/>
        </w:rPr>
        <w:t>.</w:t>
      </w:r>
      <w:r>
        <w:rPr>
          <w:rStyle w:val="FootnoteAnchor"/>
          <w:rtl w:val="true"/>
        </w:rPr>
        <w:footnoteReference w:id="10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استأجر أجيراً فليعلمه أجره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لزوم اعتبار ضبط الكيل والوزن والعدد فى باب البيع بعد وضوح عدم الخصوصية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بتسالم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الثابت فى كتب الحديث نهى النبى صلی اللّه علیه و آله عن بيع الغرر</w:t>
      </w:r>
      <w:r>
        <w:rPr>
          <w:rStyle w:val="FootnoteAnchor"/>
          <w:rtl w:val="true"/>
        </w:rPr>
        <w:footnoteReference w:id="111"/>
      </w:r>
      <w:r>
        <w:rPr>
          <w:rFonts w:ascii="IRNazanin" w:hAnsi="IRNazanin" w:eastAsia="IRNazanin"/>
          <w:color w:val="111111"/>
          <w:sz w:val="28"/>
          <w:sz w:val="28"/>
          <w:szCs w:val="28"/>
          <w:rtl w:val="true"/>
          <w:lang w:bidi="fa-IR"/>
        </w:rPr>
        <w:t>، وليس نهى النبى صلی اللّه علیه و آله عن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بقطع النظر عن السند وإلاّ فالإشكال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الحديث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 الغاء الخصوصية للبيع لايمكن الجزم به ، ولذا قيل فى ردّ الاستدلال بحديث النهى عن الغرر بان الثابت هو النهى عن بيع الغرر ، فلو فرض عدم الخصوصية للبيع كفى ورود النهى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فالتسالم مع احتمال المدرك لاحجية له كما هو واضح ؛ اذ القيمة تعود للمدرك ، وقد عرفنا ضعف المدارك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فالحكم باعتبار معلومية العوضين ينبغى ابتناؤه على الاحتياط ، تحفظاً من مخالفة التسالم المدّعى فى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القدرة على التسليم ، فلأن مثل منفعة الدار مع عدم القدرة على التسليم تتصرم شيئاً فشيئاً ، وبالتالى لاتكون مملوكة فى اعتبار العقلاء لصاحب الدار ليمكنه نقلها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الملكية ، فواضح ؛ اذ غير المالك لايمكنه تمليك الغير ، فان فاقد </w:t>
      </w:r>
    </w:p>
    <w:p>
      <w:pPr>
        <w:pStyle w:val="BookText"/>
        <w:rPr/>
      </w:pPr>
      <w:r>
        <w:rPr>
          <w:rFonts w:ascii="Amiri" w:hAnsi="Amiri" w:eastAsia="Amiri" w:cs="Amiri"/>
          <w:color w:val="111111"/>
          <w:sz w:val="28"/>
          <w:sz w:val="28"/>
          <w:szCs w:val="28"/>
          <w:rtl w:val="true"/>
          <w:lang w:bidi="ar-SA"/>
        </w:rPr>
        <w:t>الشيء لايعطيه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تحقق النقل من دون رضا المالك خلاف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له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مال امري‌ءٍ مسلم إلاّ بطيبة نفس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الوجه الاول تتضح النكتة فى عدم صحة اجارة المباحات العامة قبل حيازتها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بقاء العين لدى الإنتفاع بها ، فلتقوِّم حقيقة الإجارة بذلك ، فان تمليك منفعة العين دونها يستبطن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إباحة المنفعة ، فاستدلّ له الشيخ النائينى قدس‌سره بأن المنفعة اذا كانت محرمة فهى ليست مملوكة ليمكن تمليكها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اشتراط مملوكية المنفعة يغنى عن هذا الشرط ، فان المنفعة المحرمة غير مملوكة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قابلية العين لاستيفاء المنفعة منها ، فباعتبار أن المنفعة اذا لم تكن قابلة للاستيفاء فهى ليست‌ملكاً لصاحب العين بل لاتعدُّ منفعة‌للعين ليمكنه تمليكها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تمكن المستأجر شرعاً من الانتفاع بالعين ، فقد يوجّه بما ذكره الشيخ النائينى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المثال</w:t>
      </w:r>
      <w:r>
        <w:rPr>
          <w:rStyle w:val="FootnoteAnchor"/>
          <w:rtl w:val="true"/>
        </w:rPr>
        <w:footnoteReference w:id="113"/>
      </w:r>
      <w:r>
        <w:rPr>
          <w:rFonts w:ascii="Amiri" w:hAnsi="Amiri" w:eastAsia="Amiri" w:cs="Amiri"/>
          <w:color w:val="111111"/>
          <w:sz w:val="28"/>
          <w:sz w:val="28"/>
          <w:szCs w:val="28"/>
          <w:rtl w:val="true"/>
          <w:lang w:bidi="ar-SA"/>
        </w:rPr>
        <w:t xml:space="preserve">قد خرج باشتراط مملوكية المنفعة وإباحتها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كنس الحائض للمسجد ليس محرّما وإنّما المحرّم مقدمته وهو المكث فى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لم يحرم المكث لإكراه أو اضطرار لم يحرم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المقدمة لاتستلزم حرمة ذيها بلا كلام وإنّما الكلام فى استلزام حرمة ذي </w:t>
      </w:r>
      <w:bookmarkStart w:id="90" w:name="pg19368_189276"/>
    </w:p>
    <w:p>
      <w:pPr>
        <w:pStyle w:val="BookText"/>
        <w:rPr/>
      </w:pPr>
      <w:bookmarkEnd w:id="90"/>
      <w:r>
        <w:rPr>
          <w:rFonts w:ascii="Amiri" w:hAnsi="Amiri" w:eastAsia="Amiri" w:cs="Amiri"/>
          <w:color w:val="111111"/>
          <w:sz w:val="28"/>
          <w:sz w:val="28"/>
          <w:szCs w:val="28"/>
          <w:rtl w:val="true"/>
          <w:lang w:bidi="ar-SA"/>
        </w:rPr>
        <w:t>المقدمة لحرمة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والأنسب أن يوجّه بأن ما دلَّ على عدم نفوذ الشرط اذا كان محرماً للحلال أو بالعكس كقوله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 شرطاً حرَّم حلالاً او احلَّ حراماً </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يمكن ان يفهم منه بعد الغاء الخصوصية عدم صحة الاجارة فى مثل مقامنا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7346524_1280447820"/>
      <w:bookmarkStart w:id="92" w:name="_Toc28"/>
      <w:bookmarkEnd w:id="91"/>
      <w:r>
        <w:rPr>
          <w:rtl w:val="true"/>
        </w:rPr>
        <w:t>الضمان فى باب الإجارة</w:t>
      </w:r>
      <w:bookmarkEnd w:id="92"/>
    </w:p>
    <w:p>
      <w:pPr>
        <w:pStyle w:val="BookText"/>
        <w:rPr/>
      </w:pPr>
      <w:r>
        <w:rPr>
          <w:rFonts w:ascii="Amiri" w:hAnsi="Amiri" w:eastAsia="Amiri" w:cs="Amiri"/>
          <w:color w:val="111111"/>
          <w:sz w:val="28"/>
          <w:sz w:val="28"/>
          <w:szCs w:val="28"/>
          <w:rtl w:val="true"/>
          <w:lang w:bidi="ar-SA"/>
        </w:rPr>
        <w:t>مستأجر العين أمين عليها ، لايضمن تلفها أو تعيّبها إلاّ اذا تعدّى او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فيالأجير اذا دفع له المستأجر العين ليعمل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باشر الطبيب من خلال عملية جراحية علاج المريض وتضرر بذلك كان ضامناً إلاّ إذا اخذ البراءة مسبقاً ولم يكن مقصّرا فى إعمال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عدم ضمان المستأجر للعين ، فللقصور فى المقتضي ، فان الضمان لو كان ثابتاً فهو ليس إلاّ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مستندها ليس إلاّ السيرة العقلائية الممضاة بعدم الردع ، وهى لاتشمل مثل يد المستأجر ، ولا أقلّ من الشك فيقتصر على القدر المتيقن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التنزل وفرض تمامية المقتضى يكفينا للحكم بعدم الضمان وجود المانع ، وهو الروايات الواردة فى عدم ضمان الأمين ، كصحيحة مسعدة بن زياد عن جعفر بن محمد عن أبيه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ان تتهم من قد إئتمنته و </w:t>
      </w:r>
    </w:p>
    <w:p>
      <w:pPr>
        <w:pStyle w:val="BookText"/>
        <w:rPr/>
      </w:pPr>
      <w:r>
        <w:rPr>
          <w:rFonts w:ascii="IRNazanin" w:hAnsi="IRNazanin" w:eastAsia="IRNazanin"/>
          <w:color w:val="111111"/>
          <w:sz w:val="28"/>
          <w:sz w:val="28"/>
          <w:szCs w:val="28"/>
          <w:rtl w:val="true"/>
          <w:lang w:bidi="fa-IR"/>
        </w:rPr>
        <w:t xml:space="preserve">لاتأتمن الخائن وقد جرّبته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التنزّل عن ذلك أيضا تكفينا الروايات الواردة فى باب الإجارة بالخصوص ، كصحيحة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عبد اللّه علیه السلام عن رجل تكارى دابة الى مكان معلوم فنفقت الدابة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جاز الشرطَ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دخل وادياً لم يوثقها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وقعت فى بئر فهو ضامن ، لأنه لم يستوثق منها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الضمان مع التعدى أو التفريط ، فلقاعدة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والصحيحتين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ضمان الأجير للعين التى يعمل فيها ، فلنفس ما تقدم فى عدم ضمان المستأجر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ضمان الطبيب عند مباشرته للعلاج وتضرر المريض ، فلقاعدة الإتلاف ، وموثقة السكونى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تطبّب أو تبيطر فليأخذ البراءة من وليه وإلاّ فهو له ضامن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بل يمكن التمسّك أيضا بصحيحة الحلبى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يعطى الثوب ليصبغه فيفسده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عامل اعطيته أجراً على أن يصلح فأفسد فهو ضامن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اذن المريض للطبيب فى مباشرة علاجه لايبقى موجب للضمان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كان فى العلاج دون الإفساد</w:t>
      </w:r>
      <w:r>
        <w:rPr>
          <w:rFonts w:eastAsia="Amiri" w:cs="Amiri" w:ascii="Amiri" w:hAnsi="Amiri"/>
          <w:color w:val="111111"/>
          <w:sz w:val="28"/>
          <w:szCs w:val="28"/>
          <w:rtl w:val="true"/>
          <w:lang w:bidi="ar-SA"/>
        </w:rPr>
        <w:t xml:space="preserve">. </w:t>
      </w:r>
      <w:bookmarkStart w:id="93" w:name="pg19368_189278"/>
    </w:p>
    <w:p>
      <w:pPr>
        <w:pStyle w:val="BookText"/>
        <w:rPr/>
      </w:pPr>
      <w:bookmarkEnd w:id="9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حالة أخذ البراءة ، فلموثقة السكونى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والسكونى وان لم يوثق فى كتب الرجال إلاّ ان ذلك غير مهم بعد تصريح الشيخ الطوسى بعمل الطائفة برواياته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البراءة لأنها من قبيل اسقاط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اُريد تخريج الحكم على طبق القاعدة ، أمّا بعد وجود النص فلا مجال لما ذكر من الإشكال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7346526_1280447820"/>
      <w:bookmarkStart w:id="95" w:name="_Toc29"/>
      <w:bookmarkEnd w:id="94"/>
      <w:r>
        <w:rPr>
          <w:rtl w:val="true"/>
        </w:rPr>
        <w:t>من احكام عقد الإجارة</w:t>
      </w:r>
      <w:bookmarkEnd w:id="95"/>
    </w:p>
    <w:p>
      <w:pPr>
        <w:pStyle w:val="BookText"/>
        <w:rPr/>
      </w:pPr>
      <w:r>
        <w:rPr>
          <w:rFonts w:ascii="Amiri" w:hAnsi="Amiri" w:eastAsia="Amiri" w:cs="Amiri"/>
          <w:color w:val="111111"/>
          <w:sz w:val="28"/>
          <w:sz w:val="28"/>
          <w:szCs w:val="28"/>
          <w:rtl w:val="true"/>
          <w:lang w:bidi="ar-SA"/>
        </w:rPr>
        <w:t xml:space="preserve">يعتبر فيالإجارة الإيجاب والقبول ، ففى إجارة الدار مثلاً يصحّ الإيجاب من صاحب الدار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والقبول من الآخر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كما يصح العكس فيقول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استأجرت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صاحب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الإجارة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من العقود اللازمة التى لاتنفسخ إلاّ بالتقايل أو بالفسخ عند اشتراط الخيار أو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جواز الإجارة المعاطاتية إلاّ اذا تصرف أحدهما فيما انتقل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تحقق عقد الإجارة ملك كلّ طرف بنفس العقد ما استحقه على الآخر ، فالأجير يملك الاُجرة ولو لم يقم بالعمل ، والمستأجر يملك العمل ولو لم يدفع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كلّ واحد منهما تسليم ما عليه إلاّ اذا كان الآخر ممتنعاً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ويحق لمستأجر العين ايجارها على آخر ما دام لم يشترط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استيفاءه </w:t>
      </w:r>
    </w:p>
    <w:p>
      <w:pPr>
        <w:pStyle w:val="BookText"/>
        <w:rPr/>
      </w:pPr>
      <w:r>
        <w:rPr>
          <w:rFonts w:ascii="Amiri" w:hAnsi="Amiri" w:eastAsia="Amiri" w:cs="Amiri"/>
          <w:color w:val="111111"/>
          <w:sz w:val="28"/>
          <w:sz w:val="28"/>
          <w:szCs w:val="28"/>
          <w:rtl w:val="true"/>
          <w:lang w:bidi="ar-SA"/>
        </w:rPr>
        <w:t>المنفعة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ولايجوز لمستأجر الدار ايجارها على آخر بأكثر من الاُجرة السابقة إلاّ أن يحدث فيها حدثاً أو تكون الاُجرة الثانية مغايرة للاُولى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استؤجر لأداء عمل بدون اشتراط المباشرة عليه ولو ضمناً يجوز له استئجار غيره للقيام بذلك العمل فيما اذا كانت الاُجرة مساوية أو أكثر ، أمّا اذا كانت أقل فلا إلاّ إذا أتى ببعض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استأجر محلاً تجارياً أو غيره الى فترة محددة ، فعليه بعد انتهائها تخليته اذا طالب بذلك المالك ، ولايحق له ايجاره على شخص آخر من دون إذن إلاّ اذا تم الاتفاق لبناء عرفيخاص أو عام على ذلك مسبقاً ولو مقابل مبلغ معيّن قد يعبّر عنه فى بعض الأعراف بحقّ السرقفلية ، فيجوز آنذاك للمستأجر عدم التخلية وتجديد عقد الايجار ، بل يجوز له أيضاً رفع اليد عن حقه فيالبقاء والتنازل بالمحل لثالث ازاء مبلغ معين من النقود قد يعبّر عنه بحقّ السرقفلية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الإيجاب والقبول فى الإجارة ، فلتقومها بذلك بحسب الارتكاز العقلائى والمتشرعي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الإيجاب والقبول بكلا الشكلين ، فلإطلاق الأمر بالوفاء بالعقد الصادق فيهما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صحة الإجارة بالمعاطاة ، فلأن ذلك هو مقتضى القاعدة ، فإنه بعد صدق العقد بالمعاطاة وعدم انحصار تحققه باللفظ يشمله إطلاق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 </w:t>
      </w:r>
      <w:r>
        <w:rPr>
          <w:rStyle w:val="FootnoteAnchor"/>
          <w:rtl w:val="true"/>
        </w:rPr>
        <w:footnoteReference w:id="121"/>
      </w:r>
      <w:r>
        <w:rPr>
          <w:rFonts w:ascii="Amiri" w:hAnsi="Amiri" w:eastAsia="Amiri" w:cs="Amiri"/>
          <w:color w:val="111111"/>
          <w:sz w:val="28"/>
          <w:sz w:val="28"/>
          <w:szCs w:val="28"/>
          <w:rtl w:val="true"/>
          <w:lang w:bidi="ar-SA"/>
        </w:rPr>
        <w:t xml:space="preserve">ويكون الخروج عن ذلك والحكم باعتبار اللفظ فقط هو المحتاج الى دليل وقد قام الدليل فى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والطلاق والنذر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غيرها مشمولاً لمقتضى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الإجارة من العقود اللازمة ، فلأن ذلك مقتضى الاصل فى كلّ عقد على ما هو المستفاد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واستصحاب بقاء الملك الثابت قبل فسخ أحدهما ، وغيرهما من الوجوه المذكورة فى كتاب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ان نضيف فى خصوص المقام صحيحة على بن يقطين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ابا الحسن علیه السلام عن الرجل يتكارى من الرجل البيت أو السفينة سنة أو اكثر من ذلك أو أقل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الكراء لازم له الى الوقت الذى تكارى اليه والخيار فى أخذ الكراء الى ربها ، إن شاء أخذ وإن شاء ترك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تحقق الفسخ بالتقايل ، فلأن الحق لايعدو المتعاقدين بعد وضوح ان اللزوم حقى لاحكمي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جواز الفسخ بالخيار الثابت لأحدهما أو كليهما ، فواضح ، لانه مقتضى اشتراط الخيار النافذ بإطلاق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وأمّا جوازه عند تخلف الشرط ، فقد قُرِّب بوجهين ، تقدّمت الاشارة اليهما عند البحث عن الخيارات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الإجارة المعاطاتية جائزة لدى المشهور إلاّ عند التصرف ، فذلك للإجماع المدّعى على عدم لزوم المعاطاة بشكل عام إلاّ عند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والمناسب هو الحكم باللزوم تمسّكاً بإطلاق قوله تعالى أوفوا بالعقود وغيره من الوجوه المذكورة لإثبات لزوم المعاطاة فى باب البيع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 الكاشف عن رأى المعصوم علیه السلام ، فغير ثابت خصوصاً مع مدركيته المحتملة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كلّ واحد يملك ما له على الآخر بمجرد العقد ، فباعتبار كونه سبباً تامّاً للملكية بمقتضى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التسليم على كلّ واحد منهما ، فلأن ذلك لازم ملكية الآخر لما فى 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لزوم التسليم عند امتناع الآخر ، فلأن ذلك مقتضى الشرط الضمنى الارتكازى على ثبوت الحق لكلّ واحد منهما فى الامتناع عند امتناع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ايجار العين من قبل المستأجر الاول ، فلأنه مالك للمنفعة فيصح له تمليكها وليس من شروط صحة الإجارة ملكية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أجل‌مع اشتراط استيفاءالمنفعة بالمباشرة لايجوز ذلك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بين أن يكون الشرط صريحاً أو ضمنياً بعد إطلاق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ايجار الدار من قبل المستأجر الاول بأكثر من الاُجرة الاُولى إلاّمع إحداث حدث ، فلصحيحة الحلبى عن‌أبيعبداللّه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يستأجر الدار ثم يؤاجرها باكثر مما استأجرها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لايصلح ذلك إلاّ أن يحدث فيها شيئاً </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اتحاد جنس الاُجرة فى عدم جواز الزيادة ، فلأن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لايصدق إلاّ مع اتحاد جنس الاُجرتين ، فاذا كانت احداهما ديناراً والاُخرى كتاباً </w:t>
      </w:r>
    </w:p>
    <w:p>
      <w:pPr>
        <w:pStyle w:val="BookText"/>
        <w:rPr/>
      </w:pPr>
      <w:r>
        <w:rPr>
          <w:rFonts w:ascii="Amiri" w:hAnsi="Amiri" w:eastAsia="Amiri" w:cs="Amiri"/>
          <w:color w:val="111111"/>
          <w:sz w:val="28"/>
          <w:sz w:val="28"/>
          <w:szCs w:val="28"/>
          <w:rtl w:val="true"/>
          <w:lang w:bidi="ar-SA"/>
        </w:rPr>
        <w:t>فلا يصدق عرفاً أن هذا أكثر من ذاك اذا تفاوتا فى القيمة إلاّ مع‌العناية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 اذا كانت كلتا الاُجرتين من النقود واختلفتا فى نوعية النقد ، فلا يبعد صدق عنوان الأكثر عرفاً اذا تفاوتا فى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المستأجر لعمل يجوز له استئجار غيره اذا كانت الاُجرة مساوية أو أكثر ، فلكونه مقتضى القاعدة ما دام لم تشترط عليه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عدم جواز ذلك اذا كانت أقل إلاّ مع أداء بعض العمل ، فلصحيحة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الرجل يتقبل بالعمل فلا يعمل فيه ويدفعه الى آخر فيربح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 يكون قد عمل فيه شيئاً </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تخلية المكان المستأجر بعد انتهاء عقد الإجارة ، فلأن العقد هو المسوّغ للتصرف ، فاذا انتهى يعود المالك مسلطاً على ملكه ولايجوز التصرف فيه من دون طيب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انه يجوز للمالك أخذ السرقفلية ، فلأن لكلّ ذى حق التنازل عن حقه مقابل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للمستاجر ذلك أيضاً ، فلأنه مقابل تنازله عن حقه فى البقاء وعدم التخلية المتولد له بسبب الاتفاق مع المالك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كفاية التبانى العام ، فلأنه محقق للاشتراط الضمني</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9368_189284"/>
      <w:bookmarkStart w:id="97" w:name="pg19368_189284"/>
      <w:bookmarkEnd w:id="97"/>
    </w:p>
    <w:p>
      <w:pPr>
        <w:pStyle w:val="Heading2"/>
        <w:numPr>
          <w:ilvl w:val="1"/>
          <w:numId w:val="1"/>
        </w:numPr>
        <w:rPr/>
      </w:pPr>
      <w:bookmarkStart w:id="98" w:name="pg19368_189284"/>
      <w:bookmarkStart w:id="99" w:name="__RefHeading___Toc17346528_1280447820"/>
      <w:bookmarkStart w:id="100" w:name="_Toc30"/>
      <w:bookmarkEnd w:id="98"/>
      <w:bookmarkEnd w:id="99"/>
      <w:r>
        <w:rPr>
          <w:rtl w:val="true"/>
        </w:rPr>
        <w:t>كتاب المزارعة</w:t>
      </w:r>
      <w:bookmarkEnd w:id="100"/>
    </w:p>
    <w:p>
      <w:pPr>
        <w:pStyle w:val="Heading3"/>
        <w:numPr>
          <w:ilvl w:val="2"/>
          <w:numId w:val="1"/>
        </w:numPr>
        <w:rPr/>
      </w:pPr>
      <w:bookmarkStart w:id="101" w:name="__RefHeading___Toc17346530_1280447820"/>
      <w:bookmarkStart w:id="102" w:name="_Toc31"/>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حقيقة المزارعة</w:t>
      </w:r>
    </w:p>
    <w:p>
      <w:pPr>
        <w:pStyle w:val="BookText"/>
        <w:rPr/>
      </w:pPr>
      <w:r>
        <w:rPr>
          <w:rFonts w:ascii="Amiri" w:hAnsi="Amiri" w:eastAsia="Amiri" w:cs="Amiri"/>
          <w:color w:val="111111"/>
          <w:sz w:val="28"/>
          <w:sz w:val="28"/>
          <w:szCs w:val="28"/>
          <w:rtl w:val="true"/>
          <w:lang w:bidi="ar-SA"/>
        </w:rPr>
        <w:t>شرائط المزارعة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عامة فى باب المزارعة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9368_189286"/>
      <w:bookmarkStart w:id="104" w:name="pg19368_189286"/>
      <w:bookmarkEnd w:id="104"/>
    </w:p>
    <w:p>
      <w:pPr>
        <w:pStyle w:val="Heading3"/>
        <w:numPr>
          <w:ilvl w:val="2"/>
          <w:numId w:val="1"/>
        </w:numPr>
        <w:rPr/>
      </w:pPr>
      <w:bookmarkStart w:id="105" w:name="pg19368_189286"/>
      <w:bookmarkStart w:id="106" w:name="__RefHeading___Toc17346532_1280447820"/>
      <w:bookmarkStart w:id="107" w:name="_Toc32"/>
      <w:bookmarkEnd w:id="105"/>
      <w:bookmarkEnd w:id="106"/>
      <w:r>
        <w:rPr>
          <w:rtl w:val="true"/>
        </w:rPr>
        <w:t>حقيقة المزارعة</w:t>
      </w:r>
      <w:bookmarkEnd w:id="107"/>
    </w:p>
    <w:p>
      <w:pPr>
        <w:pStyle w:val="BookText"/>
        <w:rPr/>
      </w:pPr>
      <w:r>
        <w:rPr>
          <w:rFonts w:ascii="Amiri" w:hAnsi="Amiri" w:eastAsia="Amiri" w:cs="Amiri"/>
          <w:color w:val="111111"/>
          <w:sz w:val="28"/>
          <w:sz w:val="28"/>
          <w:szCs w:val="28"/>
          <w:rtl w:val="true"/>
          <w:lang w:bidi="ar-SA"/>
        </w:rPr>
        <w:t>المزارعة عقد يتضمن الاتفاق على زرع شخص أرض غيره 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مشروعة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تحديد المزارعة بما ذكر ، فمضافاً الى كونه من واضحات الفقه يمكن استفادته من روايات باب المزارعة ، كصحيحة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يزارع فيزرع أرض غيره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للبقر وثلث للبذر وثلث للأرض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لايسمّى شيئاً من الحب والبقر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فيها كذا وكذا إن شئت نصفاً وإن شئت ثلثاً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إسناد الحديث الى الامام علیه السلام غير مهم بعد كون الناقل ابن سنان الذى هو من أجلاء أصحابنا الذين لايحتمل فى حقهم الرواية عن غيره عليه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عدم إسنادها اليه علیه السلام جاء فى رواية الكلينى وإلاّ ففى رواية الشيخ أسندت الى أبى عبداللّه علیه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08" w:name="pg19368_189287"/>
    </w:p>
    <w:p>
      <w:pPr>
        <w:pStyle w:val="BookText"/>
        <w:rPr/>
      </w:pPr>
      <w:bookmarkEnd w:id="1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شرعيتها ، فليست محلاً للخلاف عندنا ، بل عند أكثر علماء الاسلام على ما فى الجواهر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وتدلّ عليها الضرورة الفقهية والروايات الخاصة كالصحيحة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بحث عن إمكان إثبات شرعيتها بمقتضى القاعدة وقطع النظر عن الروايات الخاصة وعدمه نقرأه فى مستوى أعلى من البحث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7346534_1280447820"/>
      <w:bookmarkStart w:id="110" w:name="_Toc33"/>
      <w:bookmarkEnd w:id="109"/>
      <w:r>
        <w:rPr>
          <w:rtl w:val="true"/>
        </w:rPr>
        <w:t>شرائط المزارعة</w:t>
      </w:r>
      <w:bookmarkEnd w:id="110"/>
    </w:p>
    <w:p>
      <w:pPr>
        <w:pStyle w:val="BookText"/>
        <w:rPr/>
      </w:pPr>
      <w:r>
        <w:rPr>
          <w:rFonts w:ascii="Amiri" w:hAnsi="Amiri" w:eastAsia="Amiri" w:cs="Amiri"/>
          <w:color w:val="111111"/>
          <w:sz w:val="28"/>
          <w:sz w:val="28"/>
          <w:szCs w:val="28"/>
          <w:rtl w:val="true"/>
          <w:lang w:bidi="ar-SA"/>
        </w:rPr>
        <w:t xml:space="preserve">يلزم في المزارعة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الإيجاب والقبول ، ويكفى فيهما كلّ لفظ دالٍّ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اليك الأرض لتزرعها على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بغير العربية والماضوية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ان يكون الإيجاب من المالك ولا تقدمه ولا كونه لفظاً ، بل يجوز ان يكون الإيجاب باللفظ والقبول بالفعل أو يكونا معاً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 من المالك والزارع بالغاً عاقلاً مختاراً ، وليس بمحجور عليه لسفهٍ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اذا لم يشارك الزارع بمال فلا يلزم اشتراط عدم المحجورية فى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الناتج مشتركاً بين المالك والزارع وليس خاصاً بأحدهما وإلاّ لم تصح 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الاشتراك فى الناتج بنحو الإشاعة ، فلو شرط لأحدهما الاختصاص بما يحصل أولاً أو من هذه القطعة من الأرض وللآخر ما يحصل ثانياً أو من تلك القطعة لم تصح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الحصة بالكسر المشاع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ازرع واعطنى ماشئت أو مائة كيلو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المدة بداية ونهاية اذا لم يكن هناك انصراف يقتضى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المدة بمقدار صالح لإدراك الناتج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قابلية الأرض للزراعة ولو بالعلاج ، فلو كانت سبخة أو لايمكن وصول الماء اليها أو ما شاكل ذلك فلاتصح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نوع المزروع اذا لم يقصدا التعميم لأى نوع أمكن ولم يكن هناك انصراف الي نوع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الأرض مع ترددها بين قطعتين أو أكثر اذا لم يكن هناك انصراف ولم يقصد التعميم لأى أرض وقع الاختيار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المصارف من البذر ونحوه وكونها على أيِّ واحد منهما اذا لم يكن هناك 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الأرض ونحوها مملوكة ولو منفعة أو يكون التصرف فيها نافذاً بوكالة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الإيجاب والقبول فى المزارعة ، فلأنها عقد لا ايقاع ، وإلاّ كفي الإيجاب فى تحققها ، وهو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التعميم من الجهات الاُخرى ، فلصدق العقد فى جميعها ، ومقتضى إطلاق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29"/>
      </w:r>
      <w:r>
        <w:rPr>
          <w:rFonts w:ascii="Amiri" w:hAnsi="Amiri" w:eastAsia="Amiri" w:cs="Amiri"/>
          <w:color w:val="111111"/>
          <w:sz w:val="28"/>
          <w:sz w:val="28"/>
          <w:szCs w:val="28"/>
          <w:rtl w:val="true"/>
          <w:lang w:bidi="ar-SA"/>
        </w:rPr>
        <w:t>ثبوت الصحة واللزوم فى جميعها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وما تلاه ، فقد تقدم وجهه فى مبحث شروط المتعاقدين من مبحث البيع ، فإن ما ذكر هناك عام لمطلق العقود ،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الزارع لايشترط فيه عدم المحجورية اذا لم يشارك بمالٍ ، فلأن السفيه والمفلس ممنوعان من التصرف المالي ، فاذا فرض عدم المشاركة بمال فلايعود وجه للاشتراط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الرأى المشهور من عدم منع السفيه من التصرفات غير المالية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وأمّا بناء على منعه حتى من مثل جعل نفسه عاملاً فى المزارعة أو المساقاة ونحوهما ، فيلزم فى الزارع عدم السفه حتى اذا لم يشارك بمال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اعتبار الاشتراك فى الناتج ، فلاعتباره فى المزارعة حسبما يفهم من بعض النصوص ؛ فقد ورد فى صحيحة الحلبى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لاتقبل الأرض بحنطة مسمّاة ولكن بالنصف والثلث والربع والخمس لا بأس به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بحنطة مسماة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بحنطة مقدّرة بغير الكسر المشاع، بان يقول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بعشرين كيلو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وقيّد الشيخ فى الاستبصار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النهى فى الرواية بما اذا كانت الحنطة المسماة من نفس حاصل الارض ؛ أمّا اذا كانت من حاصل موجود بالفعل من غيرها ،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متسالم عليه بين الاصحاب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الاشتراك فى الناتج بنحو الاشاعة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كلا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سبق فى اعتبار أصل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تعيين البداية والنهاية للمدة ، فلأنه اذا لم تكن متعينة كذلك فلا يمكن تعلّق الأمر بوجوب الوفاء بالعقد ، لأن ما لا تعين له حتى فى علم اللّه سبحانه كيف يتعلق به وجوب الوفاء؟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أن تكون المدة بمقدار يمكن ادراك الناتج فيه ، فلأنه بدون ذلك </w:t>
      </w:r>
    </w:p>
    <w:p>
      <w:pPr>
        <w:pStyle w:val="BookText"/>
        <w:rPr/>
      </w:pPr>
      <w:r>
        <w:rPr>
          <w:rFonts w:ascii="Amiri" w:hAnsi="Amiri" w:eastAsia="Amiri" w:cs="Amiri"/>
          <w:color w:val="111111"/>
          <w:sz w:val="28"/>
          <w:sz w:val="28"/>
          <w:szCs w:val="28"/>
          <w:rtl w:val="true"/>
          <w:lang w:bidi="ar-SA"/>
        </w:rPr>
        <w:t>لايمكن تحقق المقصود من المزارعة ، ويكون الاقدام عليها لغواً ولايشملها دليل الامضاء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قابلية الأرض للزراعة ، فلنفس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تعيين نوع المزروع ، فيما اذا لم يقصد التعميم ولم يفرض الانصراف الى نوع معيّن فقد ذكره غير واحد من الفقهاء</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وهو وجيه مع اختلاف نوع الزرع المقصود لكلّ واحد منهما ، لأن وجوب الوفاء بالعقد على طبق مقصود أحدهما بلا مرجّح ، وعلى طبق مقصودهما غير ممكن لفرض التنافي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عدم الاختلاف فى المقصود واقعاً ، فلا وجه للبطلان سوى التمسك بحديث نهي النبيّ صلی اللّه علیه و آله عن الغرر ، </w:t>
      </w:r>
      <w:r>
        <w:rPr>
          <w:rStyle w:val="FootnoteAnchor"/>
          <w:rtl w:val="true"/>
        </w:rPr>
        <w:footnoteReference w:id="133"/>
      </w:r>
      <w:r>
        <w:rPr>
          <w:rFonts w:ascii="Amiri" w:hAnsi="Amiri" w:eastAsia="Amiri" w:cs="Amiri"/>
          <w:color w:val="111111"/>
          <w:sz w:val="28"/>
          <w:sz w:val="28"/>
          <w:szCs w:val="28"/>
          <w:rtl w:val="true"/>
          <w:lang w:bidi="ar-SA"/>
        </w:rPr>
        <w:t>ولكن قد تقدم فى مبحث الإجارة عدم ثبوت كونه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تعيين الأرض ، فلنفس ما تقدم فى اعتبار تعيين نوع المزروع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تعيين من عليه المصارف اذا لم يكن هناك انصراف ، فلأن العقد بدون ذلك لايمكن تعلق وجوب الوفاء به ، اذ وجوب الوفاء ببذل المصارف من خصوص أحدهما بلا مرجّح ، ووجوبه بالبذل من كليهما أمر على خلاف مقصودهما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ملكية الارض ونحوها أو نفوذ التصرف فيها ، فلأنه لولا ذلك يكون العقد فضولياً</w:t>
      </w:r>
      <w:r>
        <w:rPr>
          <w:rFonts w:eastAsia="Amiri" w:cs="Amiri" w:ascii="Amiri" w:hAnsi="Amiri"/>
          <w:color w:val="111111"/>
          <w:sz w:val="28"/>
          <w:szCs w:val="28"/>
          <w:rtl w:val="true"/>
          <w:lang w:bidi="ar-SA"/>
        </w:rPr>
        <w:t xml:space="preserve">. </w:t>
      </w:r>
      <w:bookmarkStart w:id="111" w:name="pg19368_189291"/>
    </w:p>
    <w:p>
      <w:pPr>
        <w:pStyle w:val="Heading3"/>
        <w:numPr>
          <w:ilvl w:val="2"/>
          <w:numId w:val="1"/>
        </w:numPr>
        <w:rPr/>
      </w:pPr>
      <w:bookmarkStart w:id="112" w:name="__RefHeading___Toc17346536_1280447820"/>
      <w:bookmarkStart w:id="113" w:name="_Toc34"/>
      <w:bookmarkEnd w:id="111"/>
      <w:bookmarkEnd w:id="112"/>
      <w:r>
        <w:rPr>
          <w:rtl w:val="true"/>
        </w:rPr>
        <w:t>أحكام عامة فى باب المزارعة</w:t>
      </w:r>
      <w:bookmarkEnd w:id="113"/>
    </w:p>
    <w:p>
      <w:pPr>
        <w:pStyle w:val="BookText"/>
        <w:rPr/>
      </w:pPr>
      <w:r>
        <w:rPr>
          <w:rFonts w:ascii="Amiri" w:hAnsi="Amiri" w:eastAsia="Amiri" w:cs="Amiri"/>
          <w:color w:val="111111"/>
          <w:sz w:val="28"/>
          <w:sz w:val="28"/>
          <w:szCs w:val="28"/>
          <w:rtl w:val="true"/>
          <w:lang w:bidi="ar-SA"/>
        </w:rPr>
        <w:t>المزارعة عقد لازم لاتنفسح إلاّ بالتقايل أو الفسخ عند اشتراط الخيار أو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فيالبذر أن‌يكون من‌العامل ، بل‌يجوز أن‌يكون من‌المُزارِع أيضاً أومنهما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لايلزم فى الأرض أن تكون من المزارع ، بل يجوز كونها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المزارعة تحتاج الى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والبذر والعمل والعوامل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يكون من أحدهما احد هذه ومن الآخر البقية ، أو من كلّ منهما اثنان منها ، أو من أحدهما بعض احدها ومن الآخر البقية ، أو الاشتراك 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المزارعة عقد لازم لاينفسخ إلاّ بما ذكر ، فلما تقدم فى مبحث الإجارة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البذر ، فقد يقال بلزوم كونه من العامل تمسّكاً بصحيحة يعقوب بن شعيب عن ابى عبد 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وسألته عن المزارعة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النفقة منك والأرض لصاحبها ، فما أخرج اللّه من شيء قسّم على الشطر ، وكذلك أعطى رسول اللّه صلی اللّه علیه و آله خيبر حين أتوه فأعطاهم أيّاها على أن يعمّروها ولهم النصف مما أخرجت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إلاّ انه يلزم حملها على المتعارف فى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ملاحظة الاستشهاد بسيرة النبى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لصراحة بقية الروايات فى عدم لزوم كونه على العامل ، كما فى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مزارعة المسلم المشرك فيكون من عند المسلم البذر والبقر وتكون الأرض والماء والخرج والعمل على العلج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لاباس به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والعلج بالكسر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العظيم من الكفار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الحكم متسالم عليه بين الأصحاب</w:t>
      </w:r>
      <w:r>
        <w:rPr>
          <w:rStyle w:val="FootnoteAnchor"/>
          <w:rtl w:val="true"/>
        </w:rPr>
        <w:footnoteReference w:id="136"/>
      </w:r>
      <w:r>
        <w:rPr>
          <w:rFonts w:ascii="IRNazanin" w:hAnsi="IRNazanin" w:eastAsia="IRNazanin"/>
          <w:color w:val="111111"/>
          <w:sz w:val="28"/>
          <w:sz w:val="28"/>
          <w:szCs w:val="28"/>
          <w:rtl w:val="true"/>
          <w:lang w:bidi="fa-IR"/>
        </w:rPr>
        <w:t>؛ بل قد يدّعى أن سيرة المزارعين المتصلة بزمن المعصوم علیه السلام هى على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كون الارض من العامل ، فلموثقة سماعة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وجه القول بجواز الاشتراك فى الأمور الأربعة بأى شكل ، فقد علّله الشيخ البحرانى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لإطلاق الاذن فى المزارعة من غير تقييد بكون بعضٍ بخصوصه من أحدهما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الإطلاق فى نصوص باب المزارعة لو تمّ تحققه أخذنا به وإلاّ أمكن التمسّك بمثل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9368_189294"/>
      <w:bookmarkStart w:id="115" w:name="pg19368_189294"/>
      <w:bookmarkEnd w:id="115"/>
    </w:p>
    <w:p>
      <w:pPr>
        <w:pStyle w:val="Heading2"/>
        <w:numPr>
          <w:ilvl w:val="1"/>
          <w:numId w:val="1"/>
        </w:numPr>
        <w:rPr/>
      </w:pPr>
      <w:bookmarkStart w:id="116" w:name="pg19368_189294"/>
      <w:bookmarkStart w:id="117" w:name="__RefHeading___Toc17346538_1280447820"/>
      <w:bookmarkStart w:id="118" w:name="_Toc35"/>
      <w:bookmarkEnd w:id="116"/>
      <w:bookmarkEnd w:id="117"/>
      <w:r>
        <w:rPr>
          <w:rtl w:val="true"/>
        </w:rPr>
        <w:t>كتاب المساقاة</w:t>
      </w:r>
      <w:bookmarkEnd w:id="118"/>
    </w:p>
    <w:p>
      <w:pPr>
        <w:pStyle w:val="Heading3"/>
        <w:numPr>
          <w:ilvl w:val="2"/>
          <w:numId w:val="1"/>
        </w:numPr>
        <w:rPr/>
      </w:pPr>
      <w:bookmarkStart w:id="119" w:name="__RefHeading___Toc17346540_1280447820"/>
      <w:bookmarkStart w:id="120" w:name="_Toc36"/>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حقيقة المساقاة</w:t>
      </w:r>
    </w:p>
    <w:p>
      <w:pPr>
        <w:pStyle w:val="BookText"/>
        <w:rPr/>
      </w:pPr>
      <w:r>
        <w:rPr>
          <w:rFonts w:ascii="Amiri" w:hAnsi="Amiri" w:eastAsia="Amiri" w:cs="Amiri"/>
          <w:color w:val="111111"/>
          <w:sz w:val="28"/>
          <w:sz w:val="28"/>
          <w:szCs w:val="28"/>
          <w:rtl w:val="true"/>
          <w:lang w:bidi="ar-SA"/>
        </w:rPr>
        <w:t>شرائط المساقاة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عامة فى باب المساقاة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9368_189296"/>
      <w:bookmarkStart w:id="122" w:name="pg19368_189296"/>
      <w:bookmarkEnd w:id="122"/>
    </w:p>
    <w:p>
      <w:pPr>
        <w:pStyle w:val="Heading3"/>
        <w:numPr>
          <w:ilvl w:val="2"/>
          <w:numId w:val="1"/>
        </w:numPr>
        <w:rPr/>
      </w:pPr>
      <w:bookmarkStart w:id="123" w:name="pg19368_189296"/>
      <w:bookmarkStart w:id="124" w:name="__RefHeading___Toc17346542_1280447820"/>
      <w:bookmarkStart w:id="125" w:name="_Toc37"/>
      <w:bookmarkEnd w:id="123"/>
      <w:bookmarkEnd w:id="124"/>
      <w:r>
        <w:rPr>
          <w:rtl w:val="true"/>
        </w:rPr>
        <w:t>حقيقة المساقاة</w:t>
      </w:r>
      <w:bookmarkEnd w:id="125"/>
    </w:p>
    <w:p>
      <w:pPr>
        <w:pStyle w:val="BookText"/>
        <w:rPr/>
      </w:pPr>
      <w:r>
        <w:rPr>
          <w:rFonts w:ascii="Amiri" w:hAnsi="Amiri" w:eastAsia="Amiri" w:cs="Amiri"/>
          <w:color w:val="111111"/>
          <w:sz w:val="28"/>
          <w:sz w:val="28"/>
          <w:szCs w:val="28"/>
          <w:rtl w:val="true"/>
          <w:lang w:bidi="ar-SA"/>
        </w:rPr>
        <w:t>المساقاة عقد يتضمن الاتفاق على سقى شخص أشجار شخص ثانٍ أو غيرها ، واصلاح شؤونها الى مدة معينة 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مشروعة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تحديد المساقاة بما ذكر ، فهو من واضحات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استفادته من صحيحة يعقوب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وفرقها عن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فى الثانية يقوم بزرع الأرض بحصة من الناتج بعد فرض أنها غير مزروعة ، بخلافه فى المساقاة ؛ فإن المفروض ثبوت الأشجار وغرسها فى الأرض قبل العقد ، ودور العامل السقى واصلاح شؤون ما هو مغروس بحصة من الناتج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شرعيتها ، فقد قال فى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جائزة بالإجماع من علمائنا واكثر العامة ، خلافاً لأبى حنيفة وزفر فأنكراها للجهالة والغرر </w:t>
      </w:r>
      <w:r>
        <w:rPr>
          <w:rFonts w:eastAsia="Amiri" w:cs="Amiri" w:ascii="Amiri" w:hAnsi="Amiri"/>
          <w:color w:val="111111"/>
          <w:sz w:val="28"/>
          <w:szCs w:val="28"/>
          <w:rtl w:val="true"/>
          <w:lang w:bidi="ar-SA"/>
        </w:rPr>
        <w:t xml:space="preserve">». </w:t>
      </w:r>
      <w:r>
        <w:rPr>
          <w:rStyle w:val="FootnoteAnchor"/>
          <w:rtl w:val="true"/>
        </w:rPr>
        <w:footnoteReference w:id="138"/>
      </w:r>
      <w:bookmarkStart w:id="126" w:name="pg19368_189297"/>
    </w:p>
    <w:p>
      <w:pPr>
        <w:pStyle w:val="Heading3"/>
        <w:numPr>
          <w:ilvl w:val="2"/>
          <w:numId w:val="1"/>
        </w:numPr>
        <w:rPr/>
      </w:pPr>
      <w:bookmarkStart w:id="127" w:name="__RefHeading___Toc17346544_1280447820"/>
      <w:bookmarkStart w:id="128" w:name="_Toc38"/>
      <w:bookmarkEnd w:id="126"/>
      <w:bookmarkEnd w:id="127"/>
      <w:r>
        <w:rPr>
          <w:rtl w:val="true"/>
        </w:rPr>
        <w:t>شرائط المساقاة</w:t>
      </w:r>
      <w:bookmarkEnd w:id="128"/>
    </w:p>
    <w:p>
      <w:pPr>
        <w:pStyle w:val="BookText"/>
        <w:rPr/>
      </w:pPr>
      <w:r>
        <w:rPr>
          <w:rFonts w:ascii="Amiri" w:hAnsi="Amiri" w:eastAsia="Amiri" w:cs="Amiri"/>
          <w:color w:val="111111"/>
          <w:sz w:val="28"/>
          <w:sz w:val="28"/>
          <w:szCs w:val="28"/>
          <w:rtl w:val="true"/>
          <w:lang w:bidi="ar-SA"/>
        </w:rPr>
        <w:t xml:space="preserve">يلزم فى المساقاة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والقبول بالشكل المتقدم فى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فى المالك والعامل وعدم الحجر بالنحو المتقدم فى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المغروس مملوكاً ولو منفعة فقط ، أو يكون التصرف فيه نافذاً بوكالة أو 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معلومية الأشجار فى مقابل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الأصول ذات عروق ثابتة فى الأرض ، كما فى النخل وأشجار الفواكه ، فلاتصح علي‌مالا ثبوت لعروقه فى الأرض ، كالبطيخ والباذنجان وغيرهما من الخُضَر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المدّة بداية ونهاية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بمقدار صالح لبلوغ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بلوغ الثمرة تحديداً للنهاية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العقد قبل بلوغ الثمرة أو بعدها مع افتراض الحاجة الى السقى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فرض الحاجة الى مجرد الحفظ والقطف ، فالصحة محل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حصة كلّ من المالك والعامل بنحو الكسر المشاع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ما على كلّ واحد منهما من أعمال اذا لم يكن هناك 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الى الشرطين الأولين ، فلما تقدم فى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ملك المنفعة أو نفوذ التصرف ، فلأنه لولا ذلك يكون العقد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معلومية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تعلق وجوب الوفاء بهذا المعيّن أو ذاك المعيّن ترجيح بلا مرجّح ، وتعلّقه بكليهما أمر على خلاف مقصودهما ، والمردّد لا تحقق له ليمكن تعلق ذلك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المعلومية فى مقابل الجهل ، فقد يقال باعتبارها لا لحديث نفى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ثبوت كونه رواية على ما تقدم فى مبحث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للإجماع ، لاحتمال مدركيته ، بل لأنّ مورد صحيحة يعقوب بن شعيب عن ابى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يعطى الرجل أرضه وفيها ماء أو نخل أو فاكهة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هذا من الماء واعمره ولك نصف ما أخرج اللّه عز وجلّ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قد فرضت فيه المعلومية لدى الطرفين ، فلا يبقى ما يدلّ على صحتها مع عدم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لو لم يمكن التعويض عن صحيحة يعقوب بمثل 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الاصول ذات جذور ثابتة ، فلاختصاص مورد صحيحة يعقوب المتقدمة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وجيه لو لم يمكن التعويض المتقدم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للاشتراط المذكور حتى بناءً على عدم امكان التعويض ، لأن </w:t>
      </w:r>
    </w:p>
    <w:p>
      <w:pPr>
        <w:pStyle w:val="BookText"/>
        <w:rPr/>
      </w:pPr>
      <w:r>
        <w:rPr>
          <w:rFonts w:ascii="IRNazanin" w:hAnsi="IRNazanin" w:eastAsia="IRNazanin"/>
          <w:color w:val="111111"/>
          <w:sz w:val="28"/>
          <w:sz w:val="28"/>
          <w:szCs w:val="28"/>
          <w:rtl w:val="true"/>
          <w:lang w:bidi="fa-IR"/>
        </w:rPr>
        <w:t>مورد الصحيحة وان كان مختصاً بما له أصل ثابت إلاّ أن تخصيص ذلك بالذكر لم يجي‌ء فى كلام الامام علیه السلام بل فى كلام السائل ، وحيث لاتحتمل الخصوصية لذلك عرفا فيمكن تعميم الحكم الى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تحديد المدة ، فلأنه بدون ذلك لا تعيّن للعقد فى الواقع ليمكن تعلق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أن تكون المدة بمقدار تبلغ فيه الثمرة ، فلأنه بدون ذلك لايمكن ثبوت حصة العامل ، وبالتالى يكون العقد لغوا ولا معنى لتعلق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كفاية بلوغ الثمرة حداً للنهاية ، فلأن ذلك نحو من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المتعارف الذى يبعد عدم شمول دليل الامضاء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تقييد صحة المساقاة بما قبل بلوغ الثمرة ، فلإطلاق صحيحة يعقوب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اعتبار الحاجة الى خصوص السقى ، فلأن عطف الإعمار على السقي فى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 هذا من الماء واعمره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عطف العام على الخاص ، وهو يدلّ على كفاية الإعمار بأى شكل كان ولو لم يكن بالسقي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بالمساقاة تعبير فقهى لوحظ فيه أهمّ أفراد الاعمار ، وهو السقي ، وإلاّ فالروايات لم تعبّر بذلك لتفهم الخصوصية للسقي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الخصوصية للسقى باعتبار أنّه منصوص عليه فى الصحيحة يلزم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الخصوصية أيضاً للإعمار غير السقي ، لأنه مذكور في الصحيحة أيضاً ، وهو غير محتمل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الخلاف فى الاكتفاء بالحاجة الى الحفظ والقطف ، فلانهما ليسا نحواً من </w:t>
      </w:r>
      <w:bookmarkStart w:id="129" w:name="pg19368_189300"/>
    </w:p>
    <w:p>
      <w:pPr>
        <w:pStyle w:val="BookText"/>
        <w:rPr/>
      </w:pPr>
      <w:bookmarkEnd w:id="129"/>
      <w:r>
        <w:rPr>
          <w:rFonts w:ascii="Amiri" w:hAnsi="Amiri" w:eastAsia="Amiri" w:cs="Amiri"/>
          <w:color w:val="111111"/>
          <w:sz w:val="28"/>
          <w:sz w:val="28"/>
          <w:szCs w:val="28"/>
          <w:rtl w:val="true"/>
          <w:lang w:bidi="ar-SA"/>
        </w:rPr>
        <w:t>الإعمار ليكونا مشمولين للصحيحة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تعيين الحصة وكون ذلك بالكسر المشاع ، فلاختصاص الصحيحة المتقدمة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تعيين الحصة وعدم ترددها معتبر بقطع النظر عن الصحيحة أيضاً ؛ اذ مع التردد لايمكن ثبوت وجوب الوفاء ، لأن تعلقه بلحاظ أحد الاحتمالين دون‌الآخر بلامرجّح ، والمردد بما هو مردد لا وجود له ليمكن تعلق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يمكن أن يقال بعدم لزوم تعيين الحصة بالكسر المشاع بناءً على إمكان التعويض بمثل 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تعيين الأعمال ، فلما تقدّم فى المزارعة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7346546_1280447820"/>
      <w:bookmarkStart w:id="131" w:name="_Toc39"/>
      <w:bookmarkEnd w:id="130"/>
      <w:r>
        <w:rPr>
          <w:rtl w:val="true"/>
        </w:rPr>
        <w:t>أحكام عامة فى باب المساقاة</w:t>
      </w:r>
      <w:bookmarkEnd w:id="131"/>
    </w:p>
    <w:p>
      <w:pPr>
        <w:pStyle w:val="BookText"/>
        <w:rPr/>
      </w:pPr>
      <w:r>
        <w:rPr>
          <w:rFonts w:ascii="Amiri" w:hAnsi="Amiri" w:eastAsia="Amiri" w:cs="Amiri"/>
          <w:color w:val="111111"/>
          <w:sz w:val="28"/>
          <w:sz w:val="28"/>
          <w:szCs w:val="28"/>
          <w:rtl w:val="true"/>
          <w:lang w:bidi="ar-SA"/>
        </w:rPr>
        <w:t>المساقاة عقد لازم لاينفسخ إلاّ بالتقايل أوبالفسخ بالخيار اذا فرض اشتراطه أو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جواز المساقاة على الأشجار التى لا ثمر لها وإنّما ينتفع بورقها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اجراء عقد المساقاة على الأشجار التى لا تحتاج الى السقي ، لاستغنائها بماء المطر ونحو ذلك ما دامت بحاجة الى الإعمار من جهات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على العامل مباشرة العمل بنفسه ، بل يجوز له استيجار غيره لذلك ما دام لم تشترط عليه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البستان يشتمل على أنواع مختلفة من الأشجار فتجوز المساقاة على النصف مثلاً فى النخيل والربع فى شجر التفاح وهكذا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يشترط أحدهما على الآخر مضافاً الى حصته شيئاً آخر ، كبناء بيت له أو دفع مبلغ من النقود وما شاكل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أن‌المساقاة لازمة لاتنفسخ إلاّ بماذكر ، فقد تقدّم وجهه فيمبحث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الخلاف فى جواز المساقاة على الأشجار التى لا ثمر لها ، فباعتبار أن مورد صحيحة يعقوب المتقدمة هو الشجر المثمر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المناسب هو الحكم بالتعميم ، لأن مورد الصحيحة وإن كان ما ذكر لكنه قد وقع فيسؤال السائل ، ولا يفهم العرف له خصوصية فبتنقيح المناط ينبغى التعّدي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لو لم نلحظ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فالأمر أوضح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توقف صحة المساقاة على الحاجة الى السقى ، فلما تقدم من أن عطف الإعمار على السقى فى صحيحة يعقوب هو من عطف العام على الخاص ، وذلك يدلّ على أن المدار فى صحة المساقاة على الحاجة الى الإعمار بأيّ شكل كان من دون خصوصية للسقي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أن‌العامل يجوز له استيجار غيره اذا لم تشترط عليه المباشرة بنفسه ، فواضح ، لأن‌الذمّة تكون مشغولة بالإعمار الكلّي ، وهو مما يمكن تحققه باستيجار الغير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المساقاة بحصص مختلفة باختلاف الاشجار ، فلانحلال العقد الي عقود متعددة بعدد أنواع الأشجار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اشتراط شيء آخر إضافة الى الحصة ، فلأنه بعد عدم مخالفته لمقتضى العقد ولا للكتاب والسنّة الشريفين يكون اشتراطه صحيحا وواجب الوفاء بمقتضى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142"/>
      </w:r>
      <w:bookmarkStart w:id="132" w:name="pg19368_189302"/>
    </w:p>
    <w:p>
      <w:pPr>
        <w:pStyle w:val="Heading2"/>
        <w:numPr>
          <w:ilvl w:val="1"/>
          <w:numId w:val="1"/>
        </w:numPr>
        <w:rPr/>
      </w:pPr>
      <w:bookmarkStart w:id="133" w:name="__RefHeading___Toc17346548_1280447820"/>
      <w:bookmarkStart w:id="134" w:name="_Toc40"/>
      <w:bookmarkEnd w:id="132"/>
      <w:bookmarkEnd w:id="133"/>
      <w:r>
        <w:rPr>
          <w:rtl w:val="true"/>
        </w:rPr>
        <w:t>كتاب الشركة</w:t>
      </w:r>
      <w:bookmarkEnd w:id="134"/>
    </w:p>
    <w:p>
      <w:pPr>
        <w:pStyle w:val="Heading3"/>
        <w:numPr>
          <w:ilvl w:val="2"/>
          <w:numId w:val="1"/>
        </w:numPr>
        <w:rPr/>
      </w:pPr>
      <w:bookmarkStart w:id="135" w:name="__RefHeading___Toc17346550_1280447820"/>
      <w:bookmarkStart w:id="136" w:name="_Toc41"/>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حقيقة الشركة</w:t>
      </w:r>
    </w:p>
    <w:p>
      <w:pPr>
        <w:pStyle w:val="BookText"/>
        <w:rPr/>
      </w:pPr>
      <w:r>
        <w:rPr>
          <w:rFonts w:ascii="Amiri" w:hAnsi="Amiri" w:eastAsia="Amiri" w:cs="Amiri"/>
          <w:color w:val="111111"/>
          <w:sz w:val="28"/>
          <w:sz w:val="28"/>
          <w:szCs w:val="28"/>
          <w:rtl w:val="true"/>
          <w:lang w:bidi="ar-SA"/>
        </w:rPr>
        <w:t>من احكام الشركة بالمعنى الاول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الشركة بالمعنى الثانى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9368_189304"/>
      <w:bookmarkStart w:id="138" w:name="pg19368_189304"/>
      <w:bookmarkEnd w:id="138"/>
    </w:p>
    <w:p>
      <w:pPr>
        <w:pStyle w:val="Heading3"/>
        <w:numPr>
          <w:ilvl w:val="2"/>
          <w:numId w:val="1"/>
        </w:numPr>
        <w:rPr/>
      </w:pPr>
      <w:bookmarkStart w:id="139" w:name="pg19368_189304"/>
      <w:bookmarkStart w:id="140" w:name="__RefHeading___Toc17346552_1280447820"/>
      <w:bookmarkStart w:id="141" w:name="_Toc42"/>
      <w:bookmarkEnd w:id="139"/>
      <w:bookmarkEnd w:id="140"/>
      <w:r>
        <w:rPr>
          <w:rtl w:val="true"/>
        </w:rPr>
        <w:t>حقيقة الشركة</w:t>
      </w:r>
      <w:bookmarkEnd w:id="141"/>
    </w:p>
    <w:p>
      <w:pPr>
        <w:pStyle w:val="BookText"/>
        <w:rPr/>
      </w:pPr>
      <w:r>
        <w:rPr>
          <w:rFonts w:ascii="Amiri" w:hAnsi="Amiri" w:eastAsia="Amiri" w:cs="Amiri"/>
          <w:color w:val="111111"/>
          <w:sz w:val="28"/>
          <w:sz w:val="28"/>
          <w:szCs w:val="28"/>
          <w:rtl w:val="true"/>
          <w:lang w:bidi="ar-SA"/>
        </w:rPr>
        <w:t xml:space="preserve">تطلق الشركة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واحد لاثنين أو أزيد بنحو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بين طرفين أو أزيد على الاتجار بمالهم مع الاشتراك فى الربح والخسارة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بالمعنى الثانى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صَحَّ ادراجها فى العقود ، بخلافه بالمعنى الاول فإنها ليست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تحقق الشركة بالمعنى الأول ، فهو من الاُمور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فالاخوة مثلاً ، اذا ورثوا مالاً أو حقاً ، كانت الشركة فيه فيما بينهم بالمعنى المذكور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تتحقق بالمعنى المذكور اذا افترض اشتراك شخصين فى حيازة المباحات ، كاصطياد مجموعة من الأسماك بواسطة شبكة ، أو افتراض امتزاج مالين لشخصين باختيار أو بغيره من دون تمييز لأحدهما عن الآخر بنحوٍ عدّا عرفاً موجوداً واحداً ، كامتزاج حنطة بحنطة أو دقيق حنطة بدقيق حنطة أو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المزج بنحوٍ لايعدّان موجوداً واحداً فلاتتحقق الشركة ؛ وإن لم يمكن التمييز ، </w:t>
      </w:r>
    </w:p>
    <w:p>
      <w:pPr>
        <w:pStyle w:val="BookText"/>
        <w:rPr/>
      </w:pPr>
      <w:r>
        <w:rPr>
          <w:rFonts w:ascii="Amiri" w:hAnsi="Amiri" w:eastAsia="Amiri" w:cs="Amiri"/>
          <w:color w:val="111111"/>
          <w:sz w:val="28"/>
          <w:sz w:val="28"/>
          <w:szCs w:val="28"/>
          <w:rtl w:val="true"/>
          <w:lang w:bidi="ar-SA"/>
        </w:rPr>
        <w:t>كما اذا اختلطت دنانير شخص بدنانير غيره ، أو عباءة شخص بعباءة غيره ، أو حنطة شخص بشعير غيره ، فإنه حيث لايعدُّ الخليط موجوداً واحداً فلا تتحقق الشركة ، بل يلزم الفرز إن امكن ، وإن لم يمكن إلاّ بكلفة بالغة ، فمع اتفاقهما على الصلح فلا مشكلة ، وإلاّ أجبرهما الحاكم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الشركة بالمعنى الأول أيضاً فيما اذا امتلك شخصان أو أزيد شيئاً واحداً بشراء أو صلح أو هبة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تتحقق بعملية التشريك المنصوص عليها فى الروايات ، كمن كان عنده شيء وطلب منه غيره تشريكه فيه ، بأن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شرّكنى فى نصفه بكذا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اذا قبل تحققت فيه الشركة بالمعنى المذكور ، فاذا حصل فيه ربح أو خسران اشتركا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فيه صحيحة هشام بن سالم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يشارك فى السلعة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ربح فله وإن وضع فعليه </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والشركة فى كلّ الأمثلة التى أشرنا اليها تتحقق بنحو الإشاعة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الشركة بالمعنى الثانى ، فهى مما انعقدت عليها السيرة العقلائية المتصلة بزمن المعصوم علیه السلام الممضاة بعدم الردع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أيضاً مشمولة للعمومات ، كقوله تعالي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التمسّك لإثبات صحتها بموثقة السكونى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امير المؤمنين علیه السلام كره مشاركة اليهودى والنصرانى والمجوسي إلاّ أن تكون تجارة حاضرة لايغيب عنها المسلم </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والسكونى وإن لم يرد فى حقه توثيق خاص إلاّ أن دعوى الشيخ الطوسى فى عدّته عمل الطائفة </w:t>
      </w:r>
      <w:bookmarkStart w:id="142" w:name="pg19368_189306"/>
    </w:p>
    <w:p>
      <w:pPr>
        <w:pStyle w:val="BookText"/>
        <w:rPr/>
      </w:pPr>
      <w:bookmarkEnd w:id="142"/>
      <w:r>
        <w:rPr>
          <w:rFonts w:ascii="Amiri" w:hAnsi="Amiri" w:eastAsia="Amiri" w:cs="Amiri"/>
          <w:color w:val="111111"/>
          <w:sz w:val="28"/>
          <w:sz w:val="28"/>
          <w:szCs w:val="28"/>
          <w:rtl w:val="true"/>
          <w:lang w:bidi="ar-SA"/>
        </w:rPr>
        <w:t>برواياته</w:t>
      </w:r>
      <w:r>
        <w:rPr>
          <w:rStyle w:val="FootnoteAnchor"/>
          <w:rtl w:val="true"/>
        </w:rPr>
        <w:footnoteReference w:id="146"/>
      </w:r>
      <w:r>
        <w:rPr>
          <w:rFonts w:ascii="Amiri" w:hAnsi="Amiri" w:eastAsia="Amiri" w:cs="Amiri"/>
          <w:color w:val="111111"/>
          <w:sz w:val="28"/>
          <w:sz w:val="28"/>
          <w:szCs w:val="28"/>
          <w:rtl w:val="true"/>
          <w:lang w:bidi="ar-SA"/>
        </w:rPr>
        <w:t>كافٍ فى التساهل من ناحيته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7346554_1280447820"/>
      <w:bookmarkStart w:id="144" w:name="_Toc43"/>
      <w:bookmarkEnd w:id="143"/>
      <w:r>
        <w:rPr>
          <w:rtl w:val="true"/>
        </w:rPr>
        <w:t>من أحكام الشركة بالمعنى الاول</w:t>
      </w:r>
      <w:bookmarkEnd w:id="144"/>
    </w:p>
    <w:p>
      <w:pPr>
        <w:pStyle w:val="BookText"/>
        <w:rPr/>
      </w:pPr>
      <w:r>
        <w:rPr>
          <w:rFonts w:ascii="Amiri" w:hAnsi="Amiri" w:eastAsia="Amiri" w:cs="Amiri"/>
          <w:color w:val="111111"/>
          <w:sz w:val="28"/>
          <w:sz w:val="28"/>
          <w:szCs w:val="28"/>
          <w:rtl w:val="true"/>
          <w:lang w:bidi="ar-SA"/>
        </w:rPr>
        <w:t>لايجوز لبعض الشركاء التصرف فى العين المشتركة بالمعنى الاول الاّ بإذن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طالب بعض الشركاء بالقسمة لزمت إجابته إن لم يلزم منها تضرر البعض أو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حالة عدم لزومه تلزم الإجابة سواء كانت قسمة إفراز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احتياج المال المشترك فى تقسيمه الى تعديل سهامه لتساوى أجزائه فى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قسمة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والقسمة عقد لازم ، لايجوز فسخها من دون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وقوع غلط فيها لم يقبل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جواز التصرف فى العين المشتركة إلاّ بموافقة بقية الشركاء ، فلعدم جواز التصرف فى مال الغير إلاّ بطيب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لزوم الإجابة الى القسمة مع عدم التضرر ، فللسيرة العقلائية المنعقدة على أن لكلّ مالكٍ الحقَ فى المطالبة بفرز ماله عن مال شريكه ، وحيث لايحتمل حدوث السيرة المذكورة فى الأزمنة المتأخرة بل يجزم باتصالها بزمن المعصوم علیه السلام فتكون كاشفة عن رضاه بمضمونها ، بعد عدم ردعه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استثناء حالة لزوم الضرر ، فلقاعدة نفى الضرر ، بناءً على كون المراد منها نفى الحكم الذى ينشأ منه الضرر ، كما هو مختار الشيخ الاعظم قدس‌سره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لزوم الإجابة الى القسمة لايفرّق فيه بين شكلى القسمة ، فلعموم </w:t>
      </w:r>
      <w:bookmarkStart w:id="145" w:name="pg19368_189307"/>
    </w:p>
    <w:p>
      <w:pPr>
        <w:pStyle w:val="BookText"/>
        <w:rPr/>
      </w:pPr>
      <w:bookmarkEnd w:id="145"/>
      <w:r>
        <w:rPr>
          <w:rFonts w:ascii="Amiri" w:hAnsi="Amiri" w:eastAsia="Amiri" w:cs="Amiri"/>
          <w:color w:val="111111"/>
          <w:sz w:val="28"/>
          <w:sz w:val="28"/>
          <w:szCs w:val="28"/>
          <w:rtl w:val="true"/>
          <w:lang w:bidi="ar-SA"/>
        </w:rPr>
        <w:t>السيرة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القسمة عقد ، فلأنّها فى واقعها اتفاق بين الطرفين أو الأطراف علي فرز حقّ كلّ واحد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أنها عقد لازم لايجوز فسخه بدون تراضٍ من الأطراف ، فلأصالة اللزوم في كلّ عقد ، وقد تقدمت الإشارة الى مستندها فى أبحاث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قبول دعوى الغلط فيها ، فلأصالة الصحة فى كلّ عقد لم يثبت فساده الثابتة بالسيرة العقلائية غير المردوع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حالة إقامة البيّنة عليها ، فلقوله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ادّعي واليمين على من ادّعى عليه </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46" w:name="__RefHeading___Toc17346556_1280447820"/>
      <w:bookmarkStart w:id="147" w:name="_Toc44"/>
      <w:bookmarkEnd w:id="146"/>
      <w:r>
        <w:rPr>
          <w:rtl w:val="true"/>
        </w:rPr>
        <w:t>من أحكام الشركة بالمعنى الثانى</w:t>
      </w:r>
      <w:bookmarkEnd w:id="147"/>
    </w:p>
    <w:p>
      <w:pPr>
        <w:pStyle w:val="BookText"/>
        <w:rPr/>
      </w:pPr>
      <w:r>
        <w:rPr>
          <w:rFonts w:ascii="Amiri" w:hAnsi="Amiri" w:eastAsia="Amiri" w:cs="Amiri"/>
          <w:color w:val="111111"/>
          <w:sz w:val="28"/>
          <w:sz w:val="28"/>
          <w:szCs w:val="28"/>
          <w:rtl w:val="true"/>
          <w:lang w:bidi="ar-SA"/>
        </w:rPr>
        <w:t>لاتصح الشركة العقدية لدى المشهور إلاّ بمزج مالى الشريكين قبل العقد أو بعده بنحوٍ لايتميزان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ذات أشكال متعددة لاتصح إلاّ فى واحد منها ، وهو ما تقدم من التعاقد علي الاشتراك فى ربح وخسارة المالين بعد الاتجار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عليها بشركة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أشكالها فباطلة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هذا ما عليه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العامة فقد ذهب بعضهم الى جواز بعض الاشكال المذكورة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لابن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التعاقد على عمل كلّ واحد من الطرفين بصورة مستقلة وفي </w:t>
      </w:r>
    </w:p>
    <w:p>
      <w:pPr>
        <w:pStyle w:val="BookText"/>
        <w:rPr/>
      </w:pPr>
      <w:r>
        <w:rPr>
          <w:rFonts w:ascii="Amiri" w:hAnsi="Amiri" w:eastAsia="Amiri" w:cs="Amiri"/>
          <w:color w:val="111111"/>
          <w:sz w:val="28"/>
          <w:sz w:val="28"/>
          <w:szCs w:val="28"/>
          <w:rtl w:val="true"/>
          <w:lang w:bidi="ar-SA"/>
        </w:rPr>
        <w:t>مجاله الخاص مع اقتسام الربح الحاصل لكلّ واحد ، كما لو قرّر حلاقان اقتسام أجرة الحلاقة التى يحصلان عليها فى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التعاقد بين شخصين لايملكان مالاً بل وجاهة بين الناس فقط على شراء كلّ واحد منهما بثمن ثابت فى ذمته فقط شيئاً لكلا الطرفين ، ثم بيعه بعد ذلك واداء الثمن بعده واقتسام الربح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المفاوضة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التعاقد على اقتسام كلّ مايستفيده أحد الطرفين من إرث أو وصية أو ربح تجارة ونحو ذلك ، وهكذا تحمّل الطرفين كلّ ما يرد على أحدهما من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الشركة العقدية الصحيحة الإيجاب والقبول والبلوغ والعقل والاختيار وعدم الحجر لسفهٍ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الشريكان فى الربح والخسارة مع تساوى المالين ، ومع الزيادة فبالنسبة ربحاً وخسارة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شرطت زيادة لأحدهما فمع كونها فى مقابل العمل أو زيادته فلا إشكال ، وإلاّ لم يجز ذلك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الشركة جائز ، بمعنى ثبوت الحق لكلّ واحد من الشريكين فى التراجع عن إذنه فى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اعتبار المزج لدى المشهور ، فلا مستند له سوى الإجماع المدّعى في المسألة ، </w:t>
      </w:r>
      <w:r>
        <w:rPr>
          <w:rStyle w:val="FootnoteAnchor"/>
          <w:rtl w:val="true"/>
        </w:rPr>
        <w:footnoteReference w:id="149"/>
      </w:r>
      <w:r>
        <w:rPr>
          <w:rFonts w:ascii="Amiri" w:hAnsi="Amiri" w:eastAsia="Amiri" w:cs="Amiri"/>
          <w:color w:val="111111"/>
          <w:sz w:val="28"/>
          <w:sz w:val="28"/>
          <w:szCs w:val="28"/>
          <w:rtl w:val="true"/>
          <w:lang w:bidi="ar-SA"/>
        </w:rPr>
        <w:t xml:space="preserve">فإن تمَّ كان هو المدرك وإلاّ فمقتضى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عدم الاعتبار ، كما اكد السيد اليزدى على ذلك</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الوجه فى عدم صحة شركة الأبدان ، فواضح على رأى المشهور المعتبر للامتزاج فى صحة عقد الشركة ، فإنه مفقود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عدم اعتباره ، فقد قيل فى وجه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 العمل المستقبلى معدوم حين العقد ، وتمليك المعدوم أمر غير عقلائى وتحتاج صحته الي قيام دليل خاص عليه ، وهو مفقود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وبنفس هذا البيان يمكن توجيه بطلان شركة الوجوه والمفاوضة ، فإن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 وبناءً على عدمه يكون المورد من موارد تمليك المعدوم ، فإن ربح مايشترى فى الذمّة أو الفوائد المستقبلية التى تحصل من خلال الإرث أو الوصية ونحوهما مفقود حين اجراء عقد الشركة ، وتمليك ذلك تمليك للمعدوم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الايجاب والقبول فى الشركة العقدية الصحيحة ، فلأن ذلك لازم افتراض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ويكفى كلّ ما يدلّ عليهما ، كقول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تشاركنا مع قبول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لايبعد الاكتفاء بالمعاطاة ، كما لو مزج المالان بقصد الاشتراك فى التجارة وما يترتب عليها من ربح أو خسارة ، فإنه بعد صدق العقد بذلك يشمله 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Style w:val="FootnoteAnchor"/>
          <w:rtl w:val="true"/>
        </w:rPr>
        <w:footnoteReference w:id="15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البلوغ وبقية الشروط ، فلأن ذلك من الشرائط العامة فى كلّ 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التساوى فى الربح والخسارة مع تساوى المالين ، وإلاّ فبالنسبة ، فذلك لقاعدة تبعية الربح والنماء للأصل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اشتراط الزيادة فى مقابل العمل أو زيادته ، فلأنه شرط سائغ ومشمول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القول بعدم جواز اشتراط الزيادة مع تساوى المالين والعمل ، فقد علل بكونه أكلاً للمال بالباطل المنهى عنه فى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وجه القول بجواز ذلك ، فهو التمسّك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لمقتضى إطلاقه لا لأصله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عقد الشركة جائز ، فلأن مرجعه فى روحه الى الإذن فى التصرف ، ومن حقّ كلّ آذن التراجع عن إذنه</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9368_189312"/>
      <w:bookmarkStart w:id="149" w:name="pg19368_189312"/>
      <w:bookmarkEnd w:id="149"/>
    </w:p>
    <w:p>
      <w:pPr>
        <w:pStyle w:val="Heading2"/>
        <w:numPr>
          <w:ilvl w:val="1"/>
          <w:numId w:val="1"/>
        </w:numPr>
        <w:rPr/>
      </w:pPr>
      <w:bookmarkStart w:id="150" w:name="pg19368_189312"/>
      <w:bookmarkStart w:id="151" w:name="__RefHeading___Toc17346558_1280447820"/>
      <w:bookmarkStart w:id="152" w:name="_Toc45"/>
      <w:bookmarkEnd w:id="150"/>
      <w:bookmarkEnd w:id="151"/>
      <w:r>
        <w:rPr>
          <w:rtl w:val="true"/>
        </w:rPr>
        <w:t>كتاب الضمان</w:t>
      </w:r>
      <w:bookmarkEnd w:id="152"/>
    </w:p>
    <w:p>
      <w:pPr>
        <w:pStyle w:val="Heading3"/>
        <w:numPr>
          <w:ilvl w:val="2"/>
          <w:numId w:val="1"/>
        </w:numPr>
        <w:rPr/>
      </w:pPr>
      <w:bookmarkStart w:id="153" w:name="__RefHeading___Toc17346560_1280447820"/>
      <w:bookmarkStart w:id="154" w:name="_Toc4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حقيقة الضمان</w:t>
      </w:r>
    </w:p>
    <w:p>
      <w:pPr>
        <w:pStyle w:val="BookText"/>
        <w:rPr/>
      </w:pPr>
      <w:r>
        <w:rPr>
          <w:rFonts w:ascii="IRNazanin" w:hAnsi="IRNazanin" w:eastAsia="IRNazanin"/>
          <w:color w:val="111111"/>
          <w:sz w:val="28"/>
          <w:sz w:val="28"/>
          <w:szCs w:val="28"/>
          <w:rtl w:val="true"/>
          <w:lang w:bidi="fa-IR"/>
        </w:rPr>
        <w:t>شرائط الضمان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الضمان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9368_189314"/>
      <w:bookmarkStart w:id="156" w:name="pg19368_189314"/>
      <w:bookmarkEnd w:id="156"/>
    </w:p>
    <w:p>
      <w:pPr>
        <w:pStyle w:val="Heading3"/>
        <w:numPr>
          <w:ilvl w:val="2"/>
          <w:numId w:val="1"/>
        </w:numPr>
        <w:rPr/>
      </w:pPr>
      <w:bookmarkStart w:id="157" w:name="pg19368_189314"/>
      <w:bookmarkStart w:id="158" w:name="__RefHeading___Toc17346562_1280447820"/>
      <w:bookmarkStart w:id="159" w:name="_Toc47"/>
      <w:bookmarkEnd w:id="157"/>
      <w:bookmarkEnd w:id="158"/>
      <w:r>
        <w:rPr>
          <w:rtl w:val="true"/>
        </w:rPr>
        <w:t>حقيقة الضمان</w:t>
      </w:r>
      <w:bookmarkEnd w:id="159"/>
    </w:p>
    <w:p>
      <w:pPr>
        <w:pStyle w:val="BookText"/>
        <w:rPr/>
      </w:pP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المصطلح عليه لدى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التعهد بالدين للغير بنحو ينتقل من ذمة المضمون عنه إلى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غيرنا فهو ضم ذمة الى ذمة بحيث تعود ذمة الضامن والمضمون عنه مشغولتين للمضمون له ويحق له الرجوع على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إطلاق بمعنى ثان ، وهو التعهد بالمال للغير وتحمل مسؤوليته من دون اشتغال ذمة الضامن بالفعل وبراءة ذمة المضمون عنه كما هو على 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مشروع بكلا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فى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الضمان بالمعنى الاصطلاحى الذى تترتب عليه براءة ذمة المضمون عنه بمجرد الضمان واشتغال ذمة الضامن ، فمشروعيته من بديهيات الفقه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التمسّك لذلك بصحيحة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رواها المشايخ الثلاثة بطرقهم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يموت وعليه دين ، فيضمنه ضامن </w:t>
      </w:r>
      <w:bookmarkStart w:id="160" w:name="pg19368_189315"/>
    </w:p>
    <w:p>
      <w:pPr>
        <w:pStyle w:val="BookText"/>
        <w:rPr/>
      </w:pPr>
      <w:bookmarkEnd w:id="160"/>
      <w:r>
        <w:rPr>
          <w:rFonts w:ascii="Amiri" w:hAnsi="Amiri" w:eastAsia="Amiri" w:cs="Amiri"/>
          <w:color w:val="111111"/>
          <w:sz w:val="28"/>
          <w:sz w:val="28"/>
          <w:szCs w:val="28"/>
          <w:rtl w:val="true"/>
          <w:lang w:bidi="ar-SA"/>
        </w:rPr>
        <w:t xml:space="preserve">للغرماء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رضى به الغرماء فقد برئت ذمّة الميت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هذا فى الضمان بمعناه المصطلح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بمعناه المصطلح عند غيرنا ، فالمعروف بين أصحابنا عدم صحته حتى مع التصريح بإرادته إلاّ أن السيد اليزدى اختار إمكان تصحيحه من خلال التمسّك بالعمومات من قبيل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الضمان بمعناه الثانى ، فهو متداول لدى العقلاء ، كضمان شخص الدين للدائن إن لم يؤده المديون ، أو ضمان الدار لمشتريها إذا ظهرت مستحقة للغير ، أو ضمان الثمن للبائع إن ظهر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شرعية الضمان بمعناه الاصطلاحى ، فقد تقدّم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شرعيته بالمعنى الثانى ، فللسيرة العقلائية المنعقدة عليه ، المتصلة بزمن المعصوم علیه السلام والممضاة بعدم الردع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امكان التمسّك بعموم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3"/>
        <w:numPr>
          <w:ilvl w:val="2"/>
          <w:numId w:val="1"/>
        </w:numPr>
        <w:rPr/>
      </w:pPr>
      <w:bookmarkStart w:id="161" w:name="__RefHeading___Toc17346564_1280447820"/>
      <w:bookmarkStart w:id="162" w:name="_Toc48"/>
      <w:bookmarkEnd w:id="161"/>
      <w:r>
        <w:rPr>
          <w:rtl w:val="true"/>
        </w:rPr>
        <w:t>شرائط الضمان</w:t>
      </w:r>
      <w:bookmarkEnd w:id="162"/>
    </w:p>
    <w:p>
      <w:pPr>
        <w:pStyle w:val="BookText"/>
        <w:rPr/>
      </w:pPr>
      <w:r>
        <w:rPr>
          <w:rFonts w:ascii="Amiri" w:hAnsi="Amiri" w:eastAsia="Amiri" w:cs="Amiri"/>
          <w:color w:val="111111"/>
          <w:sz w:val="28"/>
          <w:sz w:val="28"/>
          <w:szCs w:val="28"/>
          <w:rtl w:val="true"/>
          <w:lang w:bidi="ar-SA"/>
        </w:rPr>
        <w:t xml:space="preserve">يلزم لتحقق الضمان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الضامن والقبول من المضمون له بكلّ ما يدلّ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ولايلزم رضا المضمون عنه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الضامن والمضمون له بالغين عاقلين مختارين وليس محجّراً عليهما لسفه ، </w:t>
      </w:r>
    </w:p>
    <w:p>
      <w:pPr>
        <w:pStyle w:val="BookText"/>
        <w:rPr/>
      </w:pPr>
      <w:r>
        <w:rPr>
          <w:rFonts w:ascii="Amiri" w:hAnsi="Amiri" w:eastAsia="Amiri" w:cs="Amiri"/>
          <w:color w:val="111111"/>
          <w:sz w:val="28"/>
          <w:sz w:val="28"/>
          <w:szCs w:val="28"/>
          <w:rtl w:val="true"/>
          <w:lang w:bidi="ar-SA"/>
        </w:rPr>
        <w:t>بخلاف المضمون عنه فانه لايلزم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أيضاً عدم فلس المضمون له دون الضامن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التنجّز على المشهور ، فلا يصح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إن أذن لى فلان ، أو إن لم يفِ المديون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لايعتبر ذلك فى الضمان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الدين فى ذمّة المضمون عنه ،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اقرض فلاناً وأنا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فى الضمان بمعناه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تعيّن الدين والمضمون له والمضمون عنه ، بمعنى عدم تردده ، فلا يصح ضمان أحد الدينين ولو لشخص معيّن على شخص معيّن ، ولاضمان دين أحد الشخصين ولو لواحد معيّن ، ولاضمان دين أحد الشخصين ولو على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فى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تحقق الضمان ، فلأنّه نحو من المعاقدة التى لا تتم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الاكتفاء بكلّ مايدلّ عليهما ، فلأنّه بذلك يتحقق العقد ، فيشمله 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كما يتحقق بذلك عنوان الضمان ، فتشمله صحيحة ابن سنان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رضا المضمون عنه ، فلصحة الضمان التبرعي ، وهو بمثابة وفاء دين الغير تبرعاً بدون ضمان حيث لايعتبر رضاه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إذا استلزم الضمان التبرعى إهانة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كتبرع وضيع بضمان دين </w:t>
      </w:r>
    </w:p>
    <w:p>
      <w:pPr>
        <w:pStyle w:val="BookText"/>
        <w:rPr/>
      </w:pPr>
      <w:r>
        <w:rPr>
          <w:rFonts w:ascii="Amiri" w:hAnsi="Amiri" w:eastAsia="Amiri" w:cs="Amiri"/>
          <w:color w:val="111111"/>
          <w:sz w:val="28"/>
          <w:sz w:val="28"/>
          <w:szCs w:val="28"/>
          <w:rtl w:val="true"/>
          <w:lang w:bidi="ar-SA"/>
        </w:rPr>
        <w:t xml:space="preserve">انسان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تكليفاً ، ولكنه لايلازم عدم الصحة 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اعتبار ذلك فى المضمون عنه ، فلأنّه أجنبى عن العقد ، على أنه إذا جاز كونه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صحيحة ابن سنان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كونه صبياً أو مجنوناً أو مكرهاً أو سفيهاً لعدم الفرق ، بل لعل ذلك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عدم فلس المضمون له ، فلأن المفلّس ممنوع من التصرف فى أمواله ولو بنقلها ، وواضح أن لازم قبوله الضمان نقل دينه من ذمّة إلى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اشتراط فلس الضامن ، فلأن المفلّس ممنوع من التصرف فى أعيان أمواله دون ذمته ، وهل يحتمل عدم جواز اقتراضه؟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التنجيز فى نظر المشهور ، فقد علّله السيد اليزدى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عليه بعد صدق الضمان وشمول العمومات العامة إلاّ دعوى الاجماع فى كلّ العقود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وأمّا عدم اعتباره فى الضمان بالمعنى الثانى ، فلكون القدر المتيقن من معقد الإجماع هو الضمان بالمعنى الأوّل ، ومعه لايعود مانع من التمسّك بالسيرة العقلائية والعمومات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ثبوت الدين فى ذمة المضمون عنه ، فلأنه بدونه لايمكن نقل ما فى ذمّته إلى ذمة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اشتراطه فى الضمان بالمعنى الثانى ، فلأنّه تعهد وتحمل للمسؤولية من دون اشتماله على نقل ما فى ذمّة إلى ذمة اُخرى ليعتبر ذلك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التعيّن وعدم التردد فى الدين والمضمون له والمضمون عنه ، </w:t>
      </w:r>
      <w:bookmarkStart w:id="163" w:name="pg19368_189318"/>
    </w:p>
    <w:p>
      <w:pPr>
        <w:pStyle w:val="BookText"/>
        <w:rPr/>
      </w:pPr>
      <w:bookmarkEnd w:id="163"/>
      <w:r>
        <w:rPr>
          <w:rFonts w:ascii="Amiri" w:hAnsi="Amiri" w:eastAsia="Amiri" w:cs="Amiri"/>
          <w:color w:val="111111"/>
          <w:sz w:val="28"/>
          <w:sz w:val="28"/>
          <w:szCs w:val="28"/>
          <w:rtl w:val="true"/>
          <w:lang w:bidi="ar-SA"/>
        </w:rPr>
        <w:t>فلأنّه بدونه لايمكن تحقق القصد إلى الضمان ، فان تحققه بلحاظ هذا الدين دون ذاك بلا مرجح ، وبلحاظهما خلاف مقصودهما ، والمردد بما هو مردد لاخارجية له ليمكن تحقق الضمان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يجرى فى فرض تردد المضمون له أو المضمون عنه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7346566_1280447820"/>
      <w:bookmarkStart w:id="165" w:name="_Toc49"/>
      <w:bookmarkEnd w:id="164"/>
      <w:r>
        <w:rPr>
          <w:rtl w:val="true"/>
        </w:rPr>
        <w:t>من أحكام الضمان</w:t>
      </w:r>
      <w:bookmarkEnd w:id="165"/>
    </w:p>
    <w:p>
      <w:pPr>
        <w:pStyle w:val="BookText"/>
        <w:rPr/>
      </w:pPr>
      <w:r>
        <w:rPr>
          <w:rFonts w:ascii="Amiri" w:hAnsi="Amiri" w:eastAsia="Amiri" w:cs="Amiri"/>
          <w:color w:val="111111"/>
          <w:sz w:val="28"/>
          <w:sz w:val="28"/>
          <w:szCs w:val="28"/>
          <w:rtl w:val="true"/>
          <w:lang w:bidi="ar-SA"/>
        </w:rPr>
        <w:t>إذا ضمن الضامن بإذن المضمون عنه وتحقق الأداء منه ، جاز له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بإذنه أو لم يؤدِّ لابراء ، لم يجز له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التصالح على نصف المبلغ مثلاً والابراء عن الباقي ، لم يجز الرجوع بالجميع ، بل بما أدّي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أبرأ المضمون له ذمّة الضامن ، برئت ذمّة المضمون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أبرأ ذمّة المضمون عنه ، كان ذلك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جواز رجوع الضامن على المضمون عنه مع تحقق الأداء وفرض الإذن ، فممّا لا إشكال فيه</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ويمكن استفادته من موثق عمر بن 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عبداللّه علیه السلام عن رجل ضمن عن رجل ضماناً ، ثم صالَحَ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إلاّ الذي صالح عليه </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فانه يدلّ على أن السبب فى اشتغال ذمّة المضمون عنه هو الأداء وقبله لا اشتغال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الرجوع مع عدم الاذن فى الضمان ، فلأنّه تبرع من الضامن لا </w:t>
      </w:r>
    </w:p>
    <w:p>
      <w:pPr>
        <w:pStyle w:val="BookText"/>
        <w:rPr/>
      </w:pPr>
      <w:r>
        <w:rPr>
          <w:rFonts w:ascii="Amiri" w:hAnsi="Amiri" w:eastAsia="Amiri" w:cs="Amiri"/>
          <w:color w:val="111111"/>
          <w:sz w:val="28"/>
          <w:sz w:val="28"/>
          <w:szCs w:val="28"/>
          <w:rtl w:val="true"/>
          <w:lang w:bidi="ar-SA"/>
        </w:rPr>
        <w:t>يسوّغ رجوعه ، وهو أشبه بأداء دين الغير تبرعاً من دون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لايرجع مع الابراء أو يرجع بما أدّى فى فرض الابراء من الباقى ، فلإستفادة ذلك من الصحيحة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براءة ذمّة المضمون عنه لو أبرأ المضمون له الضامنَ ، فواضحة ؛ إذ البراءة للمضمون له قد تحققت بمجرد الضمان ، وأمّا البراءة للضامن ، فلما تقدّم من تفرّع جواز الرجوع على المضمون عنه على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ابراء المضمون عنه لغو ، فلأن ذمّته برئت بمجرد الضمان فلا معني لابرائها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إذا فُهم أن المقصود اسقاط الدين رأساً ، برئت بذلك ذمّة الضامن</w:t>
      </w:r>
      <w:r>
        <w:rPr>
          <w:rFonts w:eastAsia="Amiri" w:cs="Amiri" w:ascii="Amiri" w:hAnsi="Amiri"/>
          <w:color w:val="111111"/>
          <w:sz w:val="28"/>
          <w:szCs w:val="28"/>
          <w:rtl w:val="true"/>
          <w:lang w:bidi="ar-SA"/>
        </w:rPr>
        <w:t xml:space="preserve">. </w:t>
      </w:r>
      <w:bookmarkStart w:id="166" w:name="pg19368_189320"/>
    </w:p>
    <w:p>
      <w:pPr>
        <w:pStyle w:val="Heading2"/>
        <w:numPr>
          <w:ilvl w:val="1"/>
          <w:numId w:val="1"/>
        </w:numPr>
        <w:rPr/>
      </w:pPr>
      <w:bookmarkStart w:id="167" w:name="__RefHeading___Toc17346568_1280447820"/>
      <w:bookmarkStart w:id="168" w:name="_Toc50"/>
      <w:bookmarkEnd w:id="166"/>
      <w:bookmarkEnd w:id="167"/>
      <w:r>
        <w:rPr>
          <w:rtl w:val="true"/>
        </w:rPr>
        <w:t>كتاب الحوالة والكفالة</w:t>
      </w:r>
      <w:bookmarkEnd w:id="168"/>
    </w:p>
    <w:p>
      <w:pPr>
        <w:pStyle w:val="Heading3"/>
        <w:numPr>
          <w:ilvl w:val="2"/>
          <w:numId w:val="1"/>
        </w:numPr>
        <w:rPr/>
      </w:pPr>
      <w:bookmarkStart w:id="169" w:name="__RefHeading___Toc17346570_1280447820"/>
      <w:bookmarkStart w:id="170" w:name="_Toc51"/>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حقيقة الحوالة</w:t>
      </w:r>
    </w:p>
    <w:p>
      <w:pPr>
        <w:pStyle w:val="BookText"/>
        <w:rPr/>
      </w:pPr>
      <w:r>
        <w:rPr>
          <w:rFonts w:ascii="Amiri" w:hAnsi="Amiri" w:eastAsia="Amiri" w:cs="Amiri"/>
          <w:color w:val="111111"/>
          <w:sz w:val="28"/>
          <w:sz w:val="28"/>
          <w:szCs w:val="28"/>
          <w:rtl w:val="true"/>
          <w:lang w:bidi="ar-SA"/>
        </w:rPr>
        <w:t>شرائط الحوالة</w:t>
      </w:r>
    </w:p>
    <w:p>
      <w:pPr>
        <w:pStyle w:val="BookText"/>
        <w:rPr/>
      </w:pPr>
      <w:r>
        <w:rPr>
          <w:rFonts w:ascii="Amiri" w:hAnsi="Amiri" w:eastAsia="Amiri" w:cs="Amiri"/>
          <w:color w:val="111111"/>
          <w:sz w:val="28"/>
          <w:sz w:val="28"/>
          <w:szCs w:val="28"/>
          <w:rtl w:val="true"/>
          <w:lang w:bidi="ar-SA"/>
        </w:rPr>
        <w:t>من احكام الحوالة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الكفالة وبعض أحكامها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9368_189322"/>
      <w:bookmarkStart w:id="172" w:name="pg19368_189322"/>
      <w:bookmarkEnd w:id="172"/>
    </w:p>
    <w:p>
      <w:pPr>
        <w:pStyle w:val="Heading3"/>
        <w:numPr>
          <w:ilvl w:val="2"/>
          <w:numId w:val="1"/>
        </w:numPr>
        <w:rPr/>
      </w:pPr>
      <w:bookmarkStart w:id="173" w:name="pg19368_189322"/>
      <w:bookmarkStart w:id="174" w:name="__RefHeading___Toc17346572_1280447820"/>
      <w:bookmarkStart w:id="175" w:name="_Toc52"/>
      <w:bookmarkEnd w:id="173"/>
      <w:bookmarkEnd w:id="174"/>
      <w:r>
        <w:rPr>
          <w:rtl w:val="true"/>
        </w:rPr>
        <w:t>حقيقة الحوالة</w:t>
      </w:r>
      <w:bookmarkEnd w:id="175"/>
    </w:p>
    <w:p>
      <w:pPr>
        <w:pStyle w:val="BookText"/>
        <w:rPr/>
      </w:pPr>
      <w:r>
        <w:rPr>
          <w:rFonts w:ascii="Amiri" w:hAnsi="Amiri" w:eastAsia="Amiri" w:cs="Amiri"/>
          <w:color w:val="111111"/>
          <w:sz w:val="28"/>
          <w:sz w:val="28"/>
          <w:szCs w:val="28"/>
          <w:rtl w:val="true"/>
          <w:lang w:bidi="ar-SA"/>
        </w:rPr>
        <w:t>الحوالة معاملة تتضمن نقل المدين ما فى ذمّته من دين إلى ذمّة غيره بإحالة الدين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كونها عقداً ، خلافاً لبعض المتأخرين حيث اختار كونها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متقومة بطرفين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والمحال ، دون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معنى الحوالة ما ذكر ، فهو من بديهيات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بينها وبين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أيضاً لنقل مافى ذمة إلى ذمة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الحوالة معاملة بين المدين والدائن ، حيث ينقل الأول ما فى ذمّته إلى ذمة غيره بخلاف الضمان ، فانه معاملة بين الدائن والأجنبي ، حيث ينقل الثانى مافى ذمّة المدين إلى ذمّته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مشروعة ، 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لذلك بالسيرة العقلائية الممضاة بعدم الردع ، وبعموم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وبالروايات الخاصة ، كصحيحة أبى أيوب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يحيل الرجل بالمال أيرجع </w:t>
      </w:r>
      <w:bookmarkStart w:id="176" w:name="pg19368_189323"/>
    </w:p>
    <w:p>
      <w:pPr>
        <w:pStyle w:val="BookText"/>
        <w:rPr/>
      </w:pPr>
      <w:bookmarkEnd w:id="176"/>
      <w:r>
        <w:rPr>
          <w:rFonts w:ascii="Amiri" w:hAnsi="Amiri" w:eastAsia="Amiri" w:cs="Amiri"/>
          <w:color w:val="111111"/>
          <w:sz w:val="28"/>
          <w:sz w:val="28"/>
          <w:szCs w:val="28"/>
          <w:rtl w:val="true"/>
          <w:lang w:bidi="ar-SA"/>
        </w:rPr>
        <w:t xml:space="preserve">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لايرجع عليه أبداً إلاّ أن يكون قد أفلس قبل ذلك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ثم 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أيرجع المحال على المحيل؟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اذا اتضح ان المحال عليه قد أفلس قبل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عقد ، فلتضمنها تصرفاً فى مال المحال الذى هو تحت سلطانه وفي ذمّة المحال عليه التى هى تحت سلطانه فيلزم قبولهما ، ولايكفى إيقاع المحيل فقط لتكون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فى ذلك السيد اليزدى واختار كونها إيقاعاً بحجة أنها نوع من وفاء الدين ، وهو ليس بعقد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تقوّمها بالمحيل والمحال فقط ، فلأن المحال عليه وإن اعتبر رضاه إما مطلقاً أو فيما إذا كان بريئاً أو كانت الحوالة بغير الجنس إلاّ أن ذلك لايصيّره من أركان العقد ، فإنَّ مجرد اشتراط رضاه لايدلّ على كونه طرفاً وركناً ، كما هو الحال فى رضا المالك فى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باعتبار قبوله على حدّ اعتبار قبول المحال ، فيكون العقد مركباً من إيجاب وقبولين ؛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بين الاحتمالين انه على الثانى يلزم فى قبوله ما يعتبر فى الإيجاب والقبول من الموالاة ونحوها بخلافه على الأول</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7346574_1280447820"/>
      <w:bookmarkStart w:id="178" w:name="_Toc53"/>
      <w:bookmarkEnd w:id="177"/>
      <w:r>
        <w:rPr>
          <w:rtl w:val="true"/>
        </w:rPr>
        <w:t>شرائط الحوالة</w:t>
      </w:r>
      <w:bookmarkEnd w:id="178"/>
    </w:p>
    <w:p>
      <w:pPr>
        <w:pStyle w:val="BookText"/>
        <w:rPr/>
      </w:pPr>
      <w:r>
        <w:rPr>
          <w:rFonts w:ascii="Amiri" w:hAnsi="Amiri" w:eastAsia="Amiri" w:cs="Amiri"/>
          <w:color w:val="111111"/>
          <w:sz w:val="28"/>
          <w:sz w:val="28"/>
          <w:szCs w:val="28"/>
          <w:rtl w:val="true"/>
          <w:lang w:bidi="ar-SA"/>
        </w:rPr>
        <w:t xml:space="preserve">يلزم لتحقق الحوالة توفر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المحيل والقبول من المحال بكلّ ما يدلّ عليهما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والاختيار وعدم الحجر لفلس أو سفه فى المحيل والمحال إلاّ في الحوالة على البريء ، فلا يعتبر عدم الحجر فى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المحال عليه فلا يعتبر فيه شيء من ذلك إلاّ إذا كانت الحوالة على البريء أو بغير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التنجيز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الدين فى ذمّة المحيل فلا يصح فى غير الثابت ولو مع تحقق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الجعالة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لم يتحقق سببه ، كالحوالة بما سيقترضه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تردد المال المحال ، فلا تصح الحوالة بأحد الدينين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الحوالة ، فلأ نّها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كونها ايقاعاً بعيد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أن رضا المحال عليه لو اعتبرناه فهو ليس على حدِّ القبول الركني ، بل على حدِّ رضا المالك فى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وما بعده فى المحيل والمحال ، فلأن نقل الدين والتصرف فيه قائم بهما فيلزم فيهما ماذكر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فى الحوالة على البريء لايلزم عدم الحجر فى المحيل ، فلأ نّه لايملك شيئاً فى ذمّة المحال عليه ليُمنع من التصرف فيه ، بل ما يصدر منه هو اشغال لذمّة الغير بما ثبت فى ذمّته هو</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يعتبر فيه البلوغ والعقل والاختيار لعدم الأثر لعقد الصغير والمجنون والمكره</w:t>
      </w:r>
      <w:r>
        <w:rPr>
          <w:rFonts w:eastAsia="Amiri" w:cs="Amiri" w:ascii="Amiri" w:hAnsi="Amiri"/>
          <w:color w:val="111111"/>
          <w:sz w:val="28"/>
          <w:szCs w:val="28"/>
          <w:rtl w:val="true"/>
          <w:lang w:bidi="ar-SA"/>
        </w:rPr>
        <w:t xml:space="preserve">. </w:t>
      </w:r>
      <w:bookmarkStart w:id="179" w:name="pg19368_189325"/>
    </w:p>
    <w:p>
      <w:pPr>
        <w:pStyle w:val="BookText"/>
        <w:rPr/>
      </w:pPr>
      <w:bookmarkEnd w:id="17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المحال عليه لايعتبر فيه شيء من ذلك ، فلأن لمن يملك المال فى ذمّة الصغير والمجنون ومن لم يرض بالحوالة الحق فى تمليكه لغيره ونقله إليه بالرغم من فرض الصغر والجنون وعدم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ذلك فيه إذا كان بريء الذمّة أو كانت الحوالة بغير الجنس ، فلأنّه بالحوالة يحصل تصرف فى ذمّته فلابدَّ من بلوغه وعقله واختياره وعدم 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لايعتبر عدم فلسه إذا كان بريء الذمّة ، لجواز اشغال المفلس ذمّته ، بخلاف السفيه ، فانه ليس له اشغال ذمته بدون إذن 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التنجيز ، فلا مستند لاعتباره سوى الإجماع ، فإن تَمَّ وكان كاشفاً عن رأى المعصوم علیه السلام أخذنا به وإلاّ فلا وجه لاعتباره إلاّ على مستوى الاحتياط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ثبوت الدين فى ذمّة المحيل ، فلأن الحوالة نقل من المحيل الدينَ الثابت فى ذمّته إلى ذمّة اُخري ، والمعدوم لايقبل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تعيّن المال المحال ، فلأن المردد لاتحقق له ليمكن نقله من ذمّة إلى اُخري</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7346576_1280447820"/>
      <w:bookmarkStart w:id="181" w:name="_Toc54"/>
      <w:bookmarkEnd w:id="180"/>
      <w:r>
        <w:rPr>
          <w:rtl w:val="true"/>
        </w:rPr>
        <w:t>من أحكام الحوالة</w:t>
      </w:r>
      <w:bookmarkEnd w:id="181"/>
    </w:p>
    <w:p>
      <w:pPr>
        <w:pStyle w:val="BookText"/>
        <w:rPr/>
      </w:pPr>
      <w:r>
        <w:rPr>
          <w:rFonts w:ascii="Amiri" w:hAnsi="Amiri" w:eastAsia="Amiri" w:cs="Amiri"/>
          <w:color w:val="111111"/>
          <w:sz w:val="28"/>
          <w:sz w:val="28"/>
          <w:szCs w:val="28"/>
          <w:rtl w:val="true"/>
          <w:lang w:bidi="ar-SA"/>
        </w:rPr>
        <w:t>يعتبر فى صحة الحوالة موافقة المحيل والمحال دون المحال عليه إلاّ إذا كانت علي البريء أو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باعتبار رضاه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لازمة لايجوز فسخها بدون التراضى إلاّ إذا اتّضح كونها على 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الفسخ لكلّ واحد من الثلاثة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وبتحققها تبرأ ذمّة المحيل وإن لم يبرئه المحال وتشتغل ذمّة المحال عليه للمحال وتبرأ من اشتغالها للمحيل إن كانت الحوالة‌من نفس الجنس وبمقدار مساوٍ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الترامى فى الحوالة ، بل والدور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موافقة المحيل والمحال فى صحة الحوالة ، فلأنّها تتضمن نقل المحيل الدين الثابت فى ذمته للمحال فيتوقف على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اعتبار رضا المحال عليه فلأن المال ملك للمحيل ، فله نقله إلى أى ذمّة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رضاه لاختلاف الناس فى كيفية الاقتضاء سهولة وصعوبة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اعتبار تساوى الطرفين فى كيفية الاقتضاء فى صحة النقل ، ولذا يصح بيع الدين وإن لم يرضَ المدين بالرغم من اختلاف المشترى في كيفية الاقتضاء سهولة وصعوبة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استثناء حالة الحوالة على البريء أو بغير الجنس ، فلعدم ثبوت السلطنة للمحيل على اشغال الذمّة البريئة رأساً أو من الجنس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وجه القول باعتبار رضا المحال عليه مطلقاً فقد اتضح مع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الحوالة لازمة فلأصالة اللزوم فى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دلالة صحيحة أبى أيوب المتقدمة عليه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الحوالة على المفلّس ، فللصحيحة نفسها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اشتراط خيار الفسخ للثلاثة ، فلأن الحوالة وإن كانت لازمة إلاّ أن لزومها ليس حكمياً ، بل حقي ، ومعه فيمكن التمسّك بعموم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167"/>
      </w:r>
      <w:bookmarkStart w:id="182" w:name="pg19368_189327"/>
    </w:p>
    <w:p>
      <w:pPr>
        <w:pStyle w:val="BookText"/>
        <w:rPr/>
      </w:pPr>
      <w:bookmarkEnd w:id="18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براءة ذمّة المحيل بمجرد تحقق الحوالة ولو مع عدم ابراء المحال ، فللصحيحة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أنه بعد تحقق الحوالة تشتغل ذمّة المحال عليه للمحال وتبرأ من اشتغالها للمحيل ، فلأنّه بعد اشتغالها للمحال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لازم براءة ذمّة المحيل من دين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براءتها من الاشتغال للمحيل ، لعدم احتمال اشتغالها 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الترامى والدور فى الحوالة ، فلإطلاق أدلّة مشروعيتها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7346578_1280447820"/>
      <w:bookmarkStart w:id="184" w:name="_Toc55"/>
      <w:bookmarkEnd w:id="183"/>
      <w:r>
        <w:rPr>
          <w:rtl w:val="true"/>
        </w:rPr>
        <w:t>الكفالة وبعض أحكامها</w:t>
      </w:r>
      <w:bookmarkEnd w:id="184"/>
    </w:p>
    <w:p>
      <w:pPr>
        <w:pStyle w:val="BookText"/>
        <w:rPr/>
      </w:pP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التعهد بإحضار المدين وتسليمه إلى الدائن عند طلبه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مشروعة ، ولكنها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الايجاب من الكفيل بكلّ ما يدلّ على تعهده والتزامه ، والقبول من المكفول له بكلّ مايدلّ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اعتبار رضا المكفول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يُحضِر الكفيل المكفول فى الموعد المقرر ، حُبس حتى يحضره أو يؤدى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ومن‌حق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ما على 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عليه إن كان الأداء بطلب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الكفيل التشبث بكل وسيلة مشروعة لإحضار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معنى الكفالة ما ذكر ، فهو من الواضحات ، فمن أراد الاقتراض فمن حق المقرض طلب الكفيل من المقترض ليقوم بإحضاره فى الموعد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من باع شيئاً وخاف من المشترى عدم إحضاره الثمن ، فإن من حقه طلب الكفيل منه ، الى غير ذلك من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وتفترق الكفالة عن الحوالة والضمان فى أن الاولى تعهد بالنفس بخلاف الأخيرين ، فإنهما تعهد بالمال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أنها مشروعة فمن بديهيات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التمسّك لإثبات ذلك بالسيرة العقلائية المنعقدة على ذلك والممضاة بعدم الردع ، وبعموم قوله تعالي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وبالروايات الخاصة ، كصحيحة داود بن سرحان حيث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أبا عبداللّه علیه السلام عن الكفيل والرهن فى بيع النسيئة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كراهتها ، فلحديث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الكفالة خسارة غرامة 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الايجاب من الكفيل والقبول من المكفول له ، فلأن ذلك مقتضي كون الكفالة عقداً قائماً بالكفيل والمكفول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رضا المكفول ، فقيل بعدم اعتباره تمسّكاً بعموم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عقد الكفالة باتفاق الكفيل والمكفول له ولو بدون رضا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باعتباره للشك فى صدقها بدون ذلك فيلزم الرجوع إلى استصحاب عدم ترتب الأثر دون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المورد من الشبهة المصداقية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فالخلاف على هذا ينشأ من كون رضا المكفول على تقدير اعتباره هل هو شرط فى الصحة لينفى بالإطلاق مع الشك فى اعتباره ، أو ركن لكى لاتتحقق الكفالة بدونه؟ </w:t>
      </w:r>
    </w:p>
    <w:p>
      <w:pPr>
        <w:pStyle w:val="BookText"/>
        <w:rPr/>
      </w:pPr>
      <w:r>
        <w:rPr>
          <w:rFonts w:ascii="Amiri" w:hAnsi="Amiri" w:eastAsia="Amiri" w:cs="Amiri"/>
          <w:color w:val="111111"/>
          <w:sz w:val="28"/>
          <w:sz w:val="28"/>
          <w:szCs w:val="28"/>
          <w:rtl w:val="true"/>
          <w:lang w:bidi="ar-SA"/>
        </w:rPr>
        <w:t xml:space="preserve">ومالَ صاحب الجواهر قدس‌سره إلى اعتبار رضا المكفول باعتبار أن الركنية محتملة ، وذلك يكفى لعدم صحة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حبس الكفيل مع عدم احضاره المكفول فى الموعد المقرر ، فلموثقة عمار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اُتى أمير المؤمنين علیه السلام برجل قد تكفّل بنفس رجل فحبسه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الإكتفاء بأداء الكفيل الدين فى تخلية سبيله ، فلأنّه معه تفرغ ذمة المدين ولا يعود موجب لبقاء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رجوع الكفيل على المكفول لو كان أداؤه الدين بطلب منه ، فلدلالة نفس الطلب على ذلك بالسيرة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عدم جواز الرجوع مع عدم الطلب فلعدم الموجب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التشبث بكل وسيلة مشروعة لاحضار المكفول ، فلأنه مقتضي وجوب مقدمة الواجب ولو عقلاً فقط</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9368_189331"/>
      <w:bookmarkStart w:id="186" w:name="pg19368_189331"/>
      <w:bookmarkEnd w:id="186"/>
    </w:p>
    <w:p>
      <w:pPr>
        <w:pStyle w:val="Heading2"/>
        <w:numPr>
          <w:ilvl w:val="1"/>
          <w:numId w:val="1"/>
        </w:numPr>
        <w:rPr/>
      </w:pPr>
      <w:bookmarkStart w:id="187" w:name="pg19368_189331"/>
      <w:bookmarkStart w:id="188" w:name="__RefHeading___Toc17346580_1280447820"/>
      <w:bookmarkStart w:id="189" w:name="_Toc56"/>
      <w:bookmarkEnd w:id="187"/>
      <w:bookmarkEnd w:id="188"/>
      <w:r>
        <w:rPr>
          <w:rtl w:val="true"/>
        </w:rPr>
        <w:t>كتاب الصلح</w:t>
      </w:r>
      <w:bookmarkEnd w:id="189"/>
    </w:p>
    <w:p>
      <w:pPr>
        <w:pStyle w:val="Heading3"/>
        <w:numPr>
          <w:ilvl w:val="2"/>
          <w:numId w:val="1"/>
        </w:numPr>
        <w:rPr/>
      </w:pPr>
      <w:bookmarkStart w:id="190" w:name="__RefHeading___Toc17346582_1280447820"/>
      <w:bookmarkStart w:id="191" w:name="_Toc57"/>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حقيقة الصلح</w:t>
      </w:r>
    </w:p>
    <w:p>
      <w:pPr>
        <w:pStyle w:val="BookText"/>
        <w:rPr/>
      </w:pPr>
      <w:r>
        <w:rPr>
          <w:rFonts w:ascii="IRNazanin" w:hAnsi="IRNazanin" w:eastAsia="IRNazanin"/>
          <w:color w:val="111111"/>
          <w:sz w:val="28"/>
          <w:sz w:val="28"/>
          <w:szCs w:val="28"/>
          <w:rtl w:val="true"/>
          <w:lang w:bidi="fa-IR"/>
        </w:rPr>
        <w:t>شرائط الصلح</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الصلح </w:t>
      </w:r>
      <w:bookmarkStart w:id="192" w:name="pg19368_189332"/>
    </w:p>
    <w:p>
      <w:pPr>
        <w:pStyle w:val="Heading3"/>
        <w:numPr>
          <w:ilvl w:val="2"/>
          <w:numId w:val="1"/>
        </w:numPr>
        <w:rPr/>
      </w:pPr>
      <w:bookmarkStart w:id="193" w:name="__RefHeading___Toc17346584_1280447820"/>
      <w:bookmarkStart w:id="194" w:name="_Toc58"/>
      <w:bookmarkEnd w:id="192"/>
      <w:bookmarkEnd w:id="193"/>
      <w:r>
        <w:rPr>
          <w:rtl w:val="true"/>
        </w:rPr>
        <w:t>حقيقة الصلح</w:t>
      </w:r>
      <w:bookmarkEnd w:id="194"/>
    </w:p>
    <w:p>
      <w:pPr>
        <w:pStyle w:val="BookText"/>
        <w:rPr/>
      </w:pPr>
      <w:r>
        <w:rPr>
          <w:rFonts w:ascii="Amiri" w:hAnsi="Amiri" w:eastAsia="Amiri" w:cs="Amiri"/>
          <w:color w:val="111111"/>
          <w:sz w:val="28"/>
          <w:sz w:val="28"/>
          <w:szCs w:val="28"/>
          <w:rtl w:val="true"/>
          <w:lang w:bidi="ar-SA"/>
        </w:rPr>
        <w:t>الصلح معاملة مضمونها التسالم بين شخصين على تمليك مال أو إسقاط دين أو حق بعوض أو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فى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عقد مستقل بنفسه ولايرجع إلى سائر العقود وإن أفاد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حقيقة الصلح هى التسالم المذكور ، فلفهم العرف ذلك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عقد مشروع ، فهو من بديهيات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استفادة ذلك من 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r>
        <w:rPr>
          <w:rStyle w:val="FootnoteAnchor"/>
          <w:rtl w:val="true"/>
        </w:rPr>
        <w:footnoteReference w:id="172"/>
      </w:r>
      <w:r>
        <w:rPr>
          <w:rFonts w:ascii="Amiri" w:hAnsi="Amiri" w:eastAsia="Amiri" w:cs="Amiri"/>
          <w:color w:val="111111"/>
          <w:sz w:val="28"/>
          <w:sz w:val="28"/>
          <w:szCs w:val="28"/>
          <w:rtl w:val="true"/>
          <w:lang w:bidi="ar-SA"/>
        </w:rPr>
        <w:t xml:space="preserve">بل قد يستدلّ على ذلك أيضاً بقوله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 وَالصُّلْحُ خَيْرٌ</w:t>
      </w:r>
      <w:r>
        <w:rPr>
          <w:rFonts w:eastAsia="Amiri" w:cs="Amiri" w:ascii="Amiri" w:hAnsi="Amiri"/>
          <w:color w:val="111111"/>
          <w:sz w:val="28"/>
          <w:szCs w:val="28"/>
          <w:rtl w:val="true"/>
          <w:lang w:bidi="ar-SA"/>
        </w:rPr>
        <w:t xml:space="preserve">) . </w:t>
      </w:r>
      <w:r>
        <w:rPr>
          <w:rStyle w:val="FootnoteAnchor"/>
          <w:rtl w:val="true"/>
        </w:rPr>
        <w:footnoteReference w:id="17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ذلك بوضوح قول الامام الصادق علیه السلام فى صحيح حفص بن البختري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الناس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عليه الشيء فيصالح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بطيب نفس من صاحبه ، فلابأس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انعقاد السيرة العقلائية الممضاة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عقد مستقل لايرجع إلى غيره وإن أفاد فائدته ، فلأنّ ما يفهم من عنوانه عرفاً شيء مغاير للمفهوم من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نفس اثبات أحكام خاصة لعنوانه الخاص فى النصوص ، يدلّ على كونه شيئاً مغايراً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تسالم الأصحاب على عدم اشتراط معلومية المصالح عليه</w:t>
      </w:r>
      <w:r>
        <w:rPr>
          <w:rStyle w:val="FootnoteAnchor"/>
          <w:rtl w:val="true"/>
        </w:rPr>
        <w:footnoteReference w:id="176"/>
      </w:r>
      <w:r>
        <w:rPr>
          <w:rFonts w:ascii="Amiri" w:hAnsi="Amiri" w:eastAsia="Amiri" w:cs="Amiri"/>
          <w:color w:val="111111"/>
          <w:sz w:val="28"/>
          <w:sz w:val="28"/>
          <w:szCs w:val="28"/>
          <w:rtl w:val="true"/>
          <w:lang w:bidi="ar-SA"/>
        </w:rPr>
        <w:t>واشتراطهم لها فى عوضى البيع مثلاً ، دلالة واضحة على ارتكاز المغايرة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الاشتراك فى النتيجة بين شيئين لايدلّ على كونهما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فأحكام بقية العقود وشرائطها لايمكن تسريتها إليه ؛ فما أفاد فائدة البيع لا تلحقه أحكامه من الخيارات الخاصة واعتبار قبض العوضين فى المجلس إذا تعلق بمعاوضة النقدين ؛ وما أفاد فائدة الهبة لايعتبر فيه قبض العين كما هو معتبر فيها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أن ماهو المنسوب إلى شيخ الطائفة من كون الصلح بيعاً تارة وهبة اُخري </w:t>
      </w:r>
      <w:r>
        <w:rPr>
          <w:rStyle w:val="FootnoteAnchor"/>
          <w:rtl w:val="true"/>
        </w:rPr>
        <w:footnoteReference w:id="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للتأمل</w:t>
      </w:r>
      <w:r>
        <w:rPr>
          <w:rFonts w:eastAsia="IRNazanin" w:cs="IRNazanin"/>
          <w:color w:val="111111"/>
          <w:sz w:val="28"/>
          <w:szCs w:val="28"/>
          <w:rtl w:val="true"/>
          <w:lang w:bidi="fa-IR"/>
        </w:rPr>
        <w:t xml:space="preserve">. </w:t>
      </w:r>
      <w:bookmarkStart w:id="195" w:name="pg19368_189334"/>
    </w:p>
    <w:p>
      <w:pPr>
        <w:pStyle w:val="Heading3"/>
        <w:numPr>
          <w:ilvl w:val="2"/>
          <w:numId w:val="1"/>
        </w:numPr>
        <w:rPr/>
      </w:pPr>
      <w:bookmarkStart w:id="196" w:name="__RefHeading___Toc17346586_1280447820"/>
      <w:bookmarkStart w:id="197" w:name="_Toc59"/>
      <w:bookmarkEnd w:id="195"/>
      <w:bookmarkEnd w:id="196"/>
      <w:r>
        <w:rPr>
          <w:rtl w:val="true"/>
        </w:rPr>
        <w:t>شرائط الصلح</w:t>
      </w:r>
      <w:bookmarkEnd w:id="197"/>
    </w:p>
    <w:p>
      <w:pPr>
        <w:pStyle w:val="BookText"/>
        <w:rPr/>
      </w:pPr>
      <w:r>
        <w:rPr>
          <w:rFonts w:ascii="Amiri" w:hAnsi="Amiri" w:eastAsia="Amiri" w:cs="Amiri"/>
          <w:color w:val="111111"/>
          <w:sz w:val="28"/>
          <w:sz w:val="28"/>
          <w:szCs w:val="28"/>
          <w:rtl w:val="true"/>
          <w:lang w:bidi="ar-SA"/>
        </w:rPr>
        <w:t xml:space="preserve">يلزم فى صحة الصلح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والقبول مطلقاً حتى إذا كان مفيداً للإبراء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فيهما كل ما يدلّ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لايكون مستلزماً لتحليل محرّم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والقصد والاختيار فى المتصالحين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عدم الحجر لفلس أو سفه فيمن يقتضى الصلح التصرف فى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الصلح ، فلكونه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ذلك معتبر فيه حتى إذا أفاد فائدة الابراء ، فلأن ذلك مقتضى كونه عقداً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يكفى كلّ ما يدلّ على الايجاب والقبول ، فلأنّه بذلك يصدق عنوان الصلح فتشمله الإطلاقات العامة والخاصة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عدم استلزامه لتحليل الحرام وبالعكس ، فلعدم احتمال إمضاء الشارع للمعاملة المتضمنة لذلك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موثقة اسحاق بن عمار عن الامام الصادق علیه السلام عن أبيه علیه السلام أن على بن أبي طالب علیه السلام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شرط لامراته شرطاً فليفِ لها به ، فإن المسلمين عند شروطهم إلاّ شرطاً حرّم حلالاً أو أحلَّ حراماً </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والشرط ان لم يفهم منه ما يشمل المعاملة أيضاً فبالإمكان التعدّى منه إليها من باب تنقيح المناط والغاء الخصوصية</w:t>
      </w:r>
      <w:r>
        <w:rPr>
          <w:rFonts w:eastAsia="Amiri" w:cs="Amiri" w:ascii="Amiri" w:hAnsi="Amiri"/>
          <w:color w:val="111111"/>
          <w:sz w:val="28"/>
          <w:szCs w:val="28"/>
          <w:rtl w:val="true"/>
          <w:lang w:bidi="ar-SA"/>
        </w:rPr>
        <w:t xml:space="preserve">. </w:t>
      </w:r>
      <w:bookmarkStart w:id="198" w:name="pg19368_189335"/>
    </w:p>
    <w:p>
      <w:pPr>
        <w:pStyle w:val="BookText"/>
        <w:rPr/>
      </w:pPr>
      <w:bookmarkEnd w:id="198"/>
      <w:r>
        <w:rPr>
          <w:rFonts w:ascii="IRNazanin" w:hAnsi="IRNazanin" w:eastAsia="IRNazanin"/>
          <w:color w:val="111111"/>
          <w:sz w:val="28"/>
          <w:sz w:val="28"/>
          <w:szCs w:val="28"/>
          <w:rtl w:val="true"/>
          <w:lang w:bidi="fa-IR"/>
        </w:rPr>
        <w:t xml:space="preserve">ويمكن التمسّك بنحو التأييد بمرسلة الشيخ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المدّعى واليمين على المدّعى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جائز بين المسلمين إلاّ صلحاً أحلَّ حراماً أو حرّم حلالاً </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بل يمكن الاستدلال بها بناء على حجية مراسيل الشيخ الصدوق المروية بلسان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وما بعده ، فلكون ذلك من الشرائط العامة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346588_1280447820"/>
      <w:bookmarkStart w:id="200" w:name="_Toc60"/>
      <w:bookmarkEnd w:id="199"/>
      <w:r>
        <w:rPr>
          <w:rtl w:val="true"/>
        </w:rPr>
        <w:t>من أحكام الصلح</w:t>
      </w:r>
      <w:bookmarkEnd w:id="200"/>
    </w:p>
    <w:p>
      <w:pPr>
        <w:pStyle w:val="BookText"/>
        <w:rPr/>
      </w:pPr>
      <w:r>
        <w:rPr>
          <w:rFonts w:ascii="Amiri" w:hAnsi="Amiri" w:eastAsia="Amiri" w:cs="Amiri"/>
          <w:color w:val="111111"/>
          <w:sz w:val="28"/>
          <w:sz w:val="28"/>
          <w:szCs w:val="28"/>
          <w:rtl w:val="true"/>
          <w:lang w:bidi="ar-SA"/>
        </w:rPr>
        <w:t>لا يلزم فى جواز الصلح وجود نزاع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الاستعانة به فى كلّ مورد إلاّ إذا استلزم تحريم الحلال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عقد لازم لاينفسخ إلاّ بالإقالة أو بفسخ من جعل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وتغتفرالجهالة فيالمصالح عليه وبه حتيمع إمكان‌التعرف عليهما من‌دون‌مشقة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جواز التصالح على الجنس الربوى بمماثله مع التفاضل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اعتبار النزاع المسبق ، فلأن ذلك من قبيل حكمة التشريع التى لاتمنع من التمسّك بإطلاق دليل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الصلح وإن كان مشعراً باعتبار سبق ذلك إلاّ أنه ليس بشكل يمنع من التمسّك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الاستعانة به فى كلّ مورد ، فلإطلاق دليل شرعيته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أن لايكون مستلزماً لتحريم حلال وبالعكس ، فلما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عقد لازم ، فلأصالة اللزوم فى كلّ عقد التى تقدم مستندها فى مبحث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الفسخ بالإقالة والخيار ، فلأن لزوم الصلح حقى وليس حكمياً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اغتفار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للمنسوب إلى الشافعى من اعتبار العلم في المصالح عليه والمصالح به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فلإطلاق صحيح حفص وصحيح الحلبى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التنزل وافتراض نظرهما إلى أصل التشريع دون الخصوصيات ، فبالإمكان التمسّك بصحيح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رجلين كان لكلٍّ واحد منهما طعام عند صاحبه ولايدرى كلّ واحد منهما كم له عند صاحبه ، فقال كلّ واحد منهما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 عندك ولى ما عندي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إذا تراضيا وطابت أنفسهما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الجهالة مغتفرة حتى مع إمكان تحصيل العلم ، فللإطلاق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الخلاف فى جواز التصالح على الجنس الربوى بمماثله مع التفاضل ، فيستند الى الأخبار الدالّة على اعتبار المماثلة ، </w:t>
      </w:r>
      <w:r>
        <w:rPr>
          <w:rStyle w:val="FootnoteAnchor"/>
          <w:rtl w:val="true"/>
        </w:rPr>
        <w:footnoteReference w:id="183"/>
      </w:r>
      <w:r>
        <w:rPr>
          <w:rFonts w:ascii="Amiri" w:hAnsi="Amiri" w:eastAsia="Amiri" w:cs="Amiri"/>
          <w:color w:val="111111"/>
          <w:sz w:val="28"/>
          <w:sz w:val="28"/>
          <w:szCs w:val="28"/>
          <w:rtl w:val="true"/>
          <w:lang w:bidi="ar-SA"/>
        </w:rPr>
        <w:t>فإنه قد يدّعى انصرافها الى خصوص البيع ، فيلزم اختصاص التحريم به ، وقد ينكر ذلك ويتمسّك بإطلاقها ، فيلزم تعميم التحريم للصلح أيضاً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تلك الأخبار 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الفضّة بالفضّة مثلاً بمثل ، والذهب بالذهب مثلاً بمثل ، ليس فيه زيادة ولانقصان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9368_189338"/>
      <w:bookmarkStart w:id="202" w:name="pg19368_189338"/>
      <w:bookmarkEnd w:id="202"/>
    </w:p>
    <w:p>
      <w:pPr>
        <w:pStyle w:val="Heading2"/>
        <w:numPr>
          <w:ilvl w:val="1"/>
          <w:numId w:val="1"/>
        </w:numPr>
        <w:rPr/>
      </w:pPr>
      <w:bookmarkStart w:id="203" w:name="pg19368_189338"/>
      <w:bookmarkStart w:id="204" w:name="__RefHeading___Toc17346590_1280447820"/>
      <w:bookmarkStart w:id="205" w:name="_Toc61"/>
      <w:bookmarkEnd w:id="203"/>
      <w:bookmarkEnd w:id="204"/>
      <w:r>
        <w:rPr>
          <w:rtl w:val="true"/>
        </w:rPr>
        <w:t>كتاب الوكالة</w:t>
      </w:r>
      <w:bookmarkEnd w:id="205"/>
    </w:p>
    <w:p>
      <w:pPr>
        <w:pStyle w:val="Heading3"/>
        <w:numPr>
          <w:ilvl w:val="2"/>
          <w:numId w:val="1"/>
        </w:numPr>
        <w:rPr/>
      </w:pPr>
      <w:bookmarkStart w:id="206" w:name="__RefHeading___Toc17346592_1280447820"/>
      <w:bookmarkStart w:id="207" w:name="_Toc62"/>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حقيقة الوكالة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الوكالة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9368_189340"/>
      <w:bookmarkStart w:id="209" w:name="pg19368_189340"/>
      <w:bookmarkEnd w:id="209"/>
    </w:p>
    <w:p>
      <w:pPr>
        <w:pStyle w:val="Heading3"/>
        <w:numPr>
          <w:ilvl w:val="2"/>
          <w:numId w:val="1"/>
        </w:numPr>
        <w:rPr/>
      </w:pPr>
      <w:bookmarkStart w:id="210" w:name="pg19368_189340"/>
      <w:bookmarkStart w:id="211" w:name="__RefHeading___Toc17346594_1280447820"/>
      <w:bookmarkStart w:id="212" w:name="_Toc63"/>
      <w:bookmarkEnd w:id="210"/>
      <w:bookmarkEnd w:id="211"/>
      <w:r>
        <w:rPr>
          <w:rtl w:val="true"/>
        </w:rPr>
        <w:t>حقيقة الوكالة</w:t>
      </w:r>
      <w:bookmarkEnd w:id="212"/>
    </w:p>
    <w:p>
      <w:pPr>
        <w:pStyle w:val="BookText"/>
        <w:rPr/>
      </w:pPr>
      <w:r>
        <w:rPr>
          <w:rFonts w:ascii="Amiri" w:hAnsi="Amiri" w:eastAsia="Amiri" w:cs="Amiri"/>
          <w:color w:val="111111"/>
          <w:sz w:val="28"/>
          <w:sz w:val="28"/>
          <w:szCs w:val="28"/>
          <w:rtl w:val="true"/>
          <w:lang w:bidi="ar-SA"/>
        </w:rPr>
        <w:t>الوكالة عقد يتضمن تسليط الغير على معاملة أو ما هو من شؤونها كالقبض والإقباض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أمر يغاير الإذن والنيابة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فى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فى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الوكالة عقد ،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فى ذلك السيد اليزدى فاختار عدم توقف تحققها على القبول ، بدليل أنه لو قال الموكل للوكيل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فى بيع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فباعها ، صَحَّ البيع حتى مع الغفلة عن قصد النيابة وإنشاء القبول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كانت عقداً ، لزم مقارنة القبول لإيجابها والحال ان من الجائز توكيل الغائب الذي يصله خبر الوكالة بعد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لايعنى أن القبول لو تحقق بعد الإيجاب فلا تكون عقداً ، بل المقصود أن بالإمكان وقوعها بنحو الإيقاع تارة وبنحو العقد اُخري</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تسليط يتضمن ما ذكر ، فلأن ذلك هو المفهوم منها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تخصيصها بالتسليط على المعاملة وما هو من شؤونها دون جميع الأشياء ، فلما يأتى من اختصاص الوكالة بالأشياء التى لم يعتبر فيها الشارع الصدور بالمباشرة ، وليست تلك إلاّ المعاملة والقبض والإقباض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الوكالة أمر يغاير الإذن ، فواضح ، فإن الإذن لايتوقف تحققها علي القبول بخلاف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والوكالة تنفسخ بفسخ الوكيل ، بخلاف الإذن ، فإنها لاترتفع برفض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وتصرف الوكيل يقع صحيحاً وان عزله الموكل ما دام لم يبلغه خبر العزل ، بخلافه فى الإذن ، فإن التصرف يقع باطلاً مع التراجع وان لم يبلغ المأذون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مغايرة الوكالة للنيابة ، فواضحة ايضاً ، اذ فى الوكالة ينتسب الفعل الي الموكل بخلافه فى النيابة ، فالحج الآتى به النائب لاينتسب الى المنوب عنه ، بخلافه فى مثل البيع الذى يأتى به الوكيل ، فانه ينتسب الى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والنيابة قد تقع تبرّعية بخلاف الوكالة ، فانه لايتصور فيها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مشروعية الوكالة ، فهى من البديهيات لإستقرار سيرة العقلاء ونظامهم عليها ، وبضمّ عدم ردع الشارع يثبت امضاؤه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صحيح معاوية بن وهب وجابر بن يزيد عن ابى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وكّل رجلاً على امضاء أمر من الاُمور فالوكالة ثابتة ابداً حتى يُعلمه بالخروج منها كما اعلمه بالدخول فيها </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به فى المقام ، للتسالم على جواز الوكالة وعدم لزومها</w:t>
      </w:r>
      <w:r>
        <w:rPr>
          <w:rFonts w:eastAsia="Amiri" w:cs="Amiri" w:ascii="Amiri" w:hAnsi="Amiri"/>
          <w:color w:val="111111"/>
          <w:sz w:val="28"/>
          <w:szCs w:val="28"/>
          <w:rtl w:val="true"/>
          <w:lang w:bidi="ar-SA"/>
        </w:rPr>
        <w:t xml:space="preserve">. </w:t>
      </w:r>
      <w:bookmarkStart w:id="213" w:name="pg19368_189342"/>
    </w:p>
    <w:p>
      <w:pPr>
        <w:pStyle w:val="Heading3"/>
        <w:numPr>
          <w:ilvl w:val="2"/>
          <w:numId w:val="1"/>
        </w:numPr>
        <w:rPr/>
      </w:pPr>
      <w:bookmarkStart w:id="214" w:name="__RefHeading___Toc17346596_1280447820"/>
      <w:bookmarkStart w:id="215" w:name="_Toc64"/>
      <w:bookmarkEnd w:id="213"/>
      <w:bookmarkEnd w:id="214"/>
      <w:r>
        <w:rPr>
          <w:rtl w:val="true"/>
        </w:rPr>
        <w:t>من أحكام الوكالة</w:t>
      </w:r>
      <w:bookmarkEnd w:id="215"/>
    </w:p>
    <w:p>
      <w:pPr>
        <w:pStyle w:val="BookText"/>
        <w:rPr/>
      </w:pPr>
      <w:r>
        <w:rPr>
          <w:rFonts w:ascii="Amiri" w:hAnsi="Amiri" w:eastAsia="Amiri" w:cs="Amiri"/>
          <w:color w:val="111111"/>
          <w:sz w:val="28"/>
          <w:sz w:val="28"/>
          <w:szCs w:val="28"/>
          <w:rtl w:val="true"/>
          <w:lang w:bidi="ar-SA"/>
        </w:rPr>
        <w:t>يعتبر فى الوكالة الايجاب والقبول بكل ما يدل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وتتحقق بكتابة الموكّل الى شخص بنصبه وكيلاً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فى بلد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قبل ولو بعد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عدم جواز التعليق فيها وان جاز فى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من العقود الجائزة ولكن الوكيل لو تصرّف قبل بلوغه عزل الموكّل ، يقع تصرّفه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وتلزم متى ما تحقق اشتراطها ضمن عقد لازم بنحو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اشترط عدم العزل ضمن عقد الوكالة ، فقد قيل بلزومها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فى كل ما لايتعلق غرض الشارع بايقاعه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فى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تحقق الوكالة ، فلأنها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الإكتفاء بكل ما يدل عليهما فلإطلاق دليل شرعيتها بعد فرض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الوجه فى تحققها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والتسالم على اعتبار الموالاة إن فرض تحققه ، فلا يجزم بشموله للوكالة ان لم يدع الجزم بعدم شموله 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التعليق فى نفس الوكالة ، فقد علّله صاحب الجواهر بالإجماع القائم بكلا قسميه على عدم جواز التعليق فى مطلق العقود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لايمكن الجزم بشمول الإجماع المذكور لمثل الوكالة ، والقدر المتيقن منه هو البيع والإجارة وما شاكلهما من المعاوضات ، كما نبّه عليه السيد اليزدي</w:t>
      </w:r>
      <w:r>
        <w:rPr>
          <w:rStyle w:val="FootnoteAnchor"/>
          <w:rtl w:val="true"/>
        </w:rPr>
        <w:footnoteReference w:id="188"/>
      </w:r>
      <w:r>
        <w:rPr>
          <w:rFonts w:ascii="Amiri" w:hAnsi="Amiri" w:eastAsia="Amiri" w:cs="Amiri"/>
          <w:color w:val="111111"/>
          <w:sz w:val="28"/>
          <w:sz w:val="28"/>
          <w:szCs w:val="28"/>
          <w:rtl w:val="true"/>
          <w:lang w:bidi="ar-SA"/>
        </w:rPr>
        <w:t>، ومعه يعود إطلاق دليل شرعية الوكالة بلامانع يمنع من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جواز التعليق فى متعلق الوكالة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قال الموكّل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وكيلي من الآن فى بيع دارى متى ما ارتفع سعرها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فواضح ، لأن الإجماع على عدم جواز التعليق فى الوكالة إن ثبت فهو ناظر الى تعليق نفس الوكالة دون التعليق في متعلقها مع فرض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هو القدر المتيقن فيعود دليل شرعية الوكالة بلا مانع يمنع من التمسك بإطلاقه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الوكالة من العقود الجائزة ، فقد ادّعى عدم الخلاف فيه</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معاوية وجابر المتقدمة واضحة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خاصة بتراجع الموكّل ، فلابدّ من ضمّ عدم القول بالفصل ، أو دعوى تنقيح المناط وإلغاء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صحة تصرف الوكيل مع عزل الموكّل له ما دام لم يبلغه خبر العزل ، فقد دلّت عليه الصحيحة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خلال بعض النصوص أن المسألة كانت محل خلاف بيننا وبين غيرنا ، فغيرنا كان يفصّل بين النكاح فيبطل بالعزل ولو لم يصل خبره الى الوكيل وبين غيره فلا يبطل</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لزوم الوكالة متى ما تحقق اشتراطها ضمن عقد لازم بنحو شرط النتيجه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اشترطت الزوجة فى عقد نكاحها أن تكون وكيلة عن زوجها فى طلاق </w:t>
      </w:r>
    </w:p>
    <w:p>
      <w:pPr>
        <w:pStyle w:val="BookText"/>
        <w:rPr/>
      </w:pPr>
      <w:r>
        <w:rPr>
          <w:rFonts w:ascii="Amiri" w:hAnsi="Amiri" w:eastAsia="Amiri" w:cs="Amiri"/>
          <w:color w:val="111111"/>
          <w:sz w:val="28"/>
          <w:sz w:val="28"/>
          <w:szCs w:val="28"/>
          <w:rtl w:val="true"/>
          <w:lang w:bidi="ar-SA"/>
        </w:rPr>
        <w:t xml:space="preserve">نفسها متى ما سجن أو ساء خلقه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 </w:t>
      </w:r>
      <w:r>
        <w:rPr>
          <w:rStyle w:val="FootnoteAnchor"/>
          <w:rtl w:val="true"/>
        </w:rPr>
        <w:footnoteReference w:id="191"/>
      </w:r>
      <w:r>
        <w:rPr>
          <w:rFonts w:ascii="Amiri" w:hAnsi="Amiri" w:eastAsia="Amiri" w:cs="Amiri"/>
          <w:color w:val="111111"/>
          <w:sz w:val="28"/>
          <w:sz w:val="28"/>
          <w:szCs w:val="28"/>
          <w:rtl w:val="true"/>
          <w:lang w:bidi="ar-SA"/>
        </w:rPr>
        <w:t>لأنها وإن كانت جائزة فى حدّ نفسها إلاّ أن ذلك لاينافى لزومها بسبب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اذا افترض اشتراط الوكالة ضمن عقد لازم بنحو شرط الفعل كان العمل بالشرط واجباً تكليفاً إلاّ أنه لو عصى المشترط عليه ، فلا يلزم سوى الإثم ولاتتحقق الوكالة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القول بلزومها لو اشترط عدم العزل ضمن عقد الوكالة ، فهو من جهة لزوم العمل بالشرط بمقتضى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وتوهم لزوم الدور مندفع بأن لزوم الشرط ليس موقوفاً على بقاء الوكالة ، بل على ايقاع عقدها وقد حصل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صحة الوكالة فى خصوص ما لايتعلق غرض الشارع بإيقاعه بالمباشرة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كالوضوء والغسل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وإلاّ يلزم خلف الفرض</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9368_189346"/>
      <w:bookmarkStart w:id="217" w:name="pg19368_189346"/>
      <w:bookmarkEnd w:id="217"/>
    </w:p>
    <w:p>
      <w:pPr>
        <w:pStyle w:val="Heading2"/>
        <w:numPr>
          <w:ilvl w:val="1"/>
          <w:numId w:val="1"/>
        </w:numPr>
        <w:rPr/>
      </w:pPr>
      <w:bookmarkStart w:id="218" w:name="pg19368_189346"/>
      <w:bookmarkStart w:id="219" w:name="__RefHeading___Toc17346598_1280447820"/>
      <w:bookmarkStart w:id="220" w:name="_Toc65"/>
      <w:bookmarkEnd w:id="218"/>
      <w:bookmarkEnd w:id="219"/>
      <w:r>
        <w:rPr>
          <w:rtl w:val="true"/>
        </w:rPr>
        <w:t>كتاب المضاربة</w:t>
      </w:r>
      <w:bookmarkEnd w:id="220"/>
    </w:p>
    <w:p>
      <w:pPr>
        <w:pStyle w:val="Heading3"/>
        <w:numPr>
          <w:ilvl w:val="2"/>
          <w:numId w:val="1"/>
        </w:numPr>
        <w:rPr/>
      </w:pPr>
      <w:bookmarkStart w:id="221" w:name="__RefHeading___Toc17346600_1280447820"/>
      <w:bookmarkStart w:id="222" w:name="_Toc66"/>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حقيقة المضاربة</w:t>
      </w:r>
    </w:p>
    <w:p>
      <w:pPr>
        <w:pStyle w:val="BookText"/>
        <w:rPr/>
      </w:pPr>
      <w:r>
        <w:rPr>
          <w:rFonts w:ascii="Amiri" w:hAnsi="Amiri" w:eastAsia="Amiri" w:cs="Amiri"/>
          <w:color w:val="111111"/>
          <w:sz w:val="28"/>
          <w:sz w:val="28"/>
          <w:szCs w:val="28"/>
          <w:rtl w:val="true"/>
          <w:lang w:bidi="ar-SA"/>
        </w:rPr>
        <w:t>شرائط المضاربة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المضاربة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9368_189348"/>
      <w:bookmarkStart w:id="224" w:name="pg19368_189348"/>
      <w:bookmarkEnd w:id="224"/>
    </w:p>
    <w:p>
      <w:pPr>
        <w:pStyle w:val="Heading3"/>
        <w:numPr>
          <w:ilvl w:val="2"/>
          <w:numId w:val="1"/>
        </w:numPr>
        <w:rPr/>
      </w:pPr>
      <w:bookmarkStart w:id="225" w:name="pg19368_189348"/>
      <w:bookmarkStart w:id="226" w:name="__RefHeading___Toc17346602_1280447820"/>
      <w:bookmarkStart w:id="227" w:name="_Toc67"/>
      <w:bookmarkEnd w:id="225"/>
      <w:bookmarkEnd w:id="226"/>
      <w:r>
        <w:rPr>
          <w:rtl w:val="true"/>
        </w:rPr>
        <w:t>حقيقة المضاربة</w:t>
      </w:r>
      <w:bookmarkEnd w:id="227"/>
    </w:p>
    <w:p>
      <w:pPr>
        <w:pStyle w:val="BookText"/>
        <w:rPr/>
      </w:pPr>
      <w:r>
        <w:rPr>
          <w:rFonts w:ascii="Amiri" w:hAnsi="Amiri" w:eastAsia="Amiri" w:cs="Amiri"/>
          <w:color w:val="111111"/>
          <w:sz w:val="28"/>
          <w:sz w:val="28"/>
          <w:szCs w:val="28"/>
          <w:rtl w:val="true"/>
          <w:lang w:bidi="ar-SA"/>
        </w:rPr>
        <w:t>المضاربة معاملة بين طرفين ، تتضمن دفع المال من أحدهما والعمل من الآخر ، مع اقتسام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مشروعة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ان معنى المضاربة ما ذكر ، فهو من المسلّمات التى لاخلاف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عرّفها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والسيد اليزدى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دفع الانسان مالاً الى غيره ليتّجر به على أن يكون الربح بينهما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والأولى ما ذكرناه ، فإنها معاملة وتعاقد بين طرفين يتضمن دفع المال من أحدهما وليست هى نفس دفع المال الذى هو فعل خارجي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وفرقها عن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على فرض القرض ينتقل جميعه الى الطرف الثاني مقابل ضمانه لما يساويه ، بخلافه على فرض المضاربة ، فإن المال يبقى على ملك مالكه والعامل يعمل فيه بازاء قسم من الربح</w:t>
      </w:r>
      <w:r>
        <w:rPr>
          <w:rFonts w:eastAsia="Amiri" w:cs="Amiri" w:ascii="Amiri" w:hAnsi="Amiri"/>
          <w:color w:val="111111"/>
          <w:sz w:val="28"/>
          <w:szCs w:val="28"/>
          <w:rtl w:val="true"/>
          <w:lang w:bidi="ar-SA"/>
        </w:rPr>
        <w:t xml:space="preserve">. </w:t>
      </w:r>
      <w:bookmarkStart w:id="228" w:name="pg19368_189349"/>
    </w:p>
    <w:p>
      <w:pPr>
        <w:pStyle w:val="BookText"/>
        <w:rPr/>
      </w:pPr>
      <w:bookmarkEnd w:id="228"/>
      <w:r>
        <w:rPr>
          <w:rFonts w:ascii="Amiri" w:hAnsi="Amiri" w:eastAsia="Amiri" w:cs="Amiri"/>
          <w:color w:val="111111"/>
          <w:sz w:val="28"/>
          <w:sz w:val="28"/>
          <w:szCs w:val="28"/>
          <w:rtl w:val="true"/>
          <w:lang w:bidi="ar-SA"/>
        </w:rPr>
        <w:t xml:space="preserve">وفرقها عن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الأرباح على فرض الإجارة تكون بأجمعها للمالك ، وللعامل الأجرة ، بخلافه فى المضاربة ، فإن الأرباح من البداية تكون بين الطرفين حسب الاتفاق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مشروعيتها ، فممّا لا كلام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نصوص كثيرة ، كصحيحة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يعطى المال مضاربة وينهى أن يخرج به فخرج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يضمن المال ، والربح بينهما </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صحيحة بكلا طريقيها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منها أن صحة المضاربة فى الجملة أمر مفروغ عنه وأن السؤال وقع عن بعض خصوصياتها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7346604_1280447820"/>
      <w:bookmarkStart w:id="230" w:name="_Toc68"/>
      <w:bookmarkEnd w:id="229"/>
      <w:r>
        <w:rPr>
          <w:rtl w:val="true"/>
        </w:rPr>
        <w:t>شرائط المضاربة</w:t>
      </w:r>
      <w:bookmarkEnd w:id="230"/>
    </w:p>
    <w:p>
      <w:pPr>
        <w:pStyle w:val="BookText"/>
        <w:rPr/>
      </w:pPr>
      <w:r>
        <w:rPr>
          <w:rFonts w:ascii="Amiri" w:hAnsi="Amiri" w:eastAsia="Amiri" w:cs="Amiri"/>
          <w:color w:val="111111"/>
          <w:sz w:val="28"/>
          <w:sz w:val="28"/>
          <w:szCs w:val="28"/>
          <w:rtl w:val="true"/>
          <w:lang w:bidi="ar-SA"/>
        </w:rPr>
        <w:t xml:space="preserve">يلزم فى تحقق المضاربة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المالك والقبول من العامل بكلّ ما يدلّ عليهما ولو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والاختيار فى المالك والعامل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فى المالك أن لايكون محجوراً عليه لسفهٍ أو 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الحصة وعدم ترددها ، وأن يكون تعيينها بنحو الكسر المشاع إلاّ اذا افترض وجود تعارف خارجى يوجب انصراف الاطلاق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الربح بينهما ، فلايصح جعل مقدار منه لأجنبى إلاّ مع افتراض قيامه بعمل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الاسترباح بالتجارة ، فلو دفع الى شخص مالاً ليشترى به سيارة لحمل المسافرين مع اقتسام الاُجرة ، أو ليشترى به بستانا مع اقتسام الثمار ، أو ليشترى به ماكنة </w:t>
      </w:r>
    </w:p>
    <w:p>
      <w:pPr>
        <w:pStyle w:val="BookText"/>
        <w:rPr/>
      </w:pPr>
      <w:r>
        <w:rPr>
          <w:rFonts w:ascii="Amiri" w:hAnsi="Amiri" w:eastAsia="Amiri" w:cs="Amiri"/>
          <w:color w:val="111111"/>
          <w:sz w:val="28"/>
          <w:sz w:val="28"/>
          <w:szCs w:val="28"/>
          <w:rtl w:val="true"/>
          <w:lang w:bidi="ar-SA"/>
        </w:rPr>
        <w:t>لذبح الحيوانات مع اقتسام الأرباح ، لم يكن ذلك 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قدرة العامل على مباشرة التجارة بنفسه اذا اشترط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 المال عيناً لا ديناً ، فلو كان لشخص على آخر دين ، لم يجز جعله مضاربة إلاّ 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المضاربة ، فواضح بعد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بكلّ ما يدلّ على الايجاب والقبول ، فللتمسك بإطلاق ادلّة مشروعية المضاربة بعد فرض تحقق الدلالة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الوجه فى تحققها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والعقل والاختيار فى المالك والعامل ، فلأ نّها من الشرائط العامة المعتبرة فى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الحجر على المالك ، فلانه من خلال المضاربة يتحقق منه التصرف فى ماله ، وشرط جواز ذلك عدم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ذلك فى العامل ، فباعتبار أنه لايتحقق منه تصرف فى ماله وإنما يحاول تحصيل المال ، وذلك ليس ممنوعاً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ما هو المنسوب الى المشهور من اختصاص المنع فى السفيه بخصوص التصرفات المالية</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وأمّا بناء على الرأى الاخر الذى تقدمت الاشارة اليه فى كتاب المزارعة ، فينبغى اشتراط عدم السفه فى العامل ايضاً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تعيين الحصة وعدم ترددها ، فلأن الحصة المرددة لاوجود لها ليمكن تمليكها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تعيين الحصة ، بمعنى معلوميتها وعدم كونها مجهولة ، كما لو قال</w:t>
      </w:r>
    </w:p>
    <w:p>
      <w:pPr>
        <w:pStyle w:val="BookText"/>
        <w:rPr/>
      </w:pPr>
      <w:r>
        <w:rPr>
          <w:rFonts w:ascii="IRNazanin" w:hAnsi="IRNazanin" w:eastAsia="IRNazanin"/>
          <w:color w:val="111111"/>
          <w:sz w:val="28"/>
          <w:sz w:val="28"/>
          <w:szCs w:val="28"/>
          <w:rtl w:val="true"/>
          <w:lang w:bidi="fa-IR"/>
        </w:rPr>
        <w:t xml:space="preserve">المالك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ضاربتك بحصة تساوى الحصة المجعولة فى مضاربة فلان ، مع افتراض أنهما يجهلان ذلك؟ المشهور ذلك ، لحديث نهى النبى صلی اللّه علیه و آله عن الغرر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والمناسب عدم اعتبار ذلك ، لما تقدم فى مبحث الإجارة من ضعف الحديث سنداً ، بل لم يثبت كونه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اعتبار كون تعيين الحصة بالكسر المشاع ، فلأنّ ذلك مقوّم لمفهوم المضاربة ، اذ لو عينت لابذلك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على أن يكون لك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المورد مصداقاً للإجارة أو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كفاية الانصراف ، فلأن به يتحقق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الربح بينهما وعدم صحة جعل قسم منه لأجنبى ، فلأن ظاهر روايات المضاربة كون الربح بينهما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حالة قيام الأجنبى بعمل ، فلأنه بفرض ذلك يكون عاملاً آخر في المضاربة ، وبالتالى سوف تصبح المضاربة بين المالك وعاملين ، وذلك ممّا لا محذور فيه كما سيأتى إن شاءاللّه تعالى التعرض اليه فى احكام المضاربة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الاسترباح بالتجارة ، فلأن ذلك دخيل فى مفهوم المضاربة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ولا أقل من‌احتمال ذلك ، وهو كافٍ ، حيث‌يلزم الرجوع آنذاك الي‌أصالة عدم ترتب الأثر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قدرة العامل على المباشرة اذا كانت مشروطة ، فلأنه بدون ذلك لايمكن تحقق القصد الى المعاملة ولايمكن تعلق وجوب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مطلب سيّال فى كلّ معاملة ولايختص بالمضاربة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رأس المال عيناً لا ديناً ، فللقصور فى المقتضى ووجود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القصور فى المقتضى ، فلأن عنوان اعطاء المال المذكور فى صحيحة محمد ابن مسلم المتقدمة وغيرها ظاهر فى دفع العين ولايشمل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فلا يمكن التمسّك بها لإثبات مشروعيتها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المانع ، فهو موثقة السكونى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فى رجل له على رجل مال فيتقاضاه ولايكون عنده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عندك مضاربة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لايصلح حتى يقبضه منه </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نسب الى المشهور ، اعتبار أن يكون رأس المال من الذهب والفضة المسكوكين ، أى الدراهم والدنانير وادّعى الإجماع على ذلك ، </w:t>
      </w:r>
      <w:r>
        <w:rPr>
          <w:rStyle w:val="FootnoteAnchor"/>
          <w:rtl w:val="true"/>
        </w:rPr>
        <w:footnoteReference w:id="199"/>
      </w:r>
      <w:r>
        <w:rPr>
          <w:rFonts w:ascii="IRNazanin" w:hAnsi="IRNazanin" w:eastAsia="IRNazanin"/>
          <w:color w:val="111111"/>
          <w:sz w:val="28"/>
          <w:sz w:val="28"/>
          <w:szCs w:val="28"/>
          <w:rtl w:val="true"/>
          <w:lang w:bidi="fa-IR"/>
        </w:rPr>
        <w:t>ولامستند لذلك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المناسب التعميم للأوراق النقدية لصدق عنوان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مثل صحيحة محمد بن مسلم المتقدمة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والاجماع 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الاتفاق الكاشف عن رأى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تحققه</w:t>
      </w:r>
      <w:r>
        <w:rPr>
          <w:rFonts w:eastAsia="IRNazanin" w:cs="IRNazanin"/>
          <w:color w:val="111111"/>
          <w:sz w:val="28"/>
          <w:szCs w:val="28"/>
          <w:rtl w:val="true"/>
          <w:lang w:bidi="fa-IR"/>
        </w:rPr>
        <w:t xml:space="preserve">. </w:t>
      </w:r>
      <w:bookmarkStart w:id="231" w:name="pg19368_189353"/>
    </w:p>
    <w:p>
      <w:pPr>
        <w:pStyle w:val="Heading3"/>
        <w:numPr>
          <w:ilvl w:val="2"/>
          <w:numId w:val="1"/>
        </w:numPr>
        <w:rPr/>
      </w:pPr>
      <w:bookmarkStart w:id="232" w:name="__RefHeading___Toc17346606_1280447820"/>
      <w:bookmarkStart w:id="233" w:name="_Toc69"/>
      <w:bookmarkEnd w:id="231"/>
      <w:bookmarkEnd w:id="232"/>
      <w:r>
        <w:rPr>
          <w:rtl w:val="true"/>
        </w:rPr>
        <w:t>من أحكام المضاربة</w:t>
      </w:r>
      <w:bookmarkEnd w:id="233"/>
    </w:p>
    <w:p>
      <w:pPr>
        <w:pStyle w:val="BookText"/>
        <w:rPr/>
      </w:pPr>
      <w:r>
        <w:rPr>
          <w:rFonts w:ascii="Amiri" w:hAnsi="Amiri" w:eastAsia="Amiri" w:cs="Amiri"/>
          <w:color w:val="111111"/>
          <w:sz w:val="28"/>
          <w:sz w:val="28"/>
          <w:szCs w:val="28"/>
          <w:rtl w:val="true"/>
          <w:lang w:bidi="ar-SA"/>
        </w:rPr>
        <w:t>عقد المضاربة جائز ويحق للطرفين التراجع عنه متى شاءا ، إلاّ إذا اشترط عدم الفسخ الى فترة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تحقق الخسارة فى التجارة لايضمن العامل منها شيئاً إلاّ اذا تجاوز الحدّ المقرر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اشترط المالك تقسيم الخسارة ، كان الشرط صحيحاً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تعدد العامل مع اتحاد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وتبطل المضاربة بموت كلّ من العامل أو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والعامل يملك حصته من الربح بمجرد ظهوره ، من غير توقف على الانضاض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تحويل الأجناس الى 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عقد المضاربة جائز بالرغم من أن المناسب لأصالة اللزوم فى مطلق العقود لزومه ، فعُلِّلَ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وأنه الحجة فى الخروج عن قاعدة اللزوم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 المضاربة يرجع فى روحه الى الإذن فى التصرف من أحدهما والقبول من الآخر كالعارية ، وللآذن التراجع عن إذنه متى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المضاربة تلزم باشتراط عدم الفسخ ، فلوجوب الوفاء بالشرط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باطل لمنافاته لمقتضى العقد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منافٍ لإطلاقه </w:t>
      </w:r>
    </w:p>
    <w:p>
      <w:pPr>
        <w:pStyle w:val="BookText"/>
        <w:rPr/>
      </w:pPr>
      <w:r>
        <w:rPr>
          <w:rFonts w:ascii="IRNazanin" w:hAnsi="IRNazanin" w:eastAsia="IRNazanin"/>
          <w:color w:val="111111"/>
          <w:sz w:val="28"/>
          <w:sz w:val="28"/>
          <w:szCs w:val="28"/>
          <w:rtl w:val="true"/>
          <w:lang w:bidi="fa-IR"/>
        </w:rPr>
        <w:t>لا لأصله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فى العقود الجائزة لايلزم الوفاء به ، 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 كلّ شرط بما فى ذلك الواقع ضمن العقد الجائز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تحمل العامل للخسارة إلاّ مع التجاوز عن الحدّ المقرر له ، فلصحيحابى الصباح الكنانى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يعمل بالمال مضاربة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الربح وليس عليه من الوضيعة شيء إلاّ أن يخالف عن شي‌ء ممّا أمر صاحب المال </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القول بصحة اشتراط تحمل الطرفين للخسارة ، فوجهه أن ذلك ليس شرطاً مخالفاً لمقتضى العقد ، بل لإطلاقه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التفصيل بين اشتراط تحمل الطرفين للخسارة فيبطل وبين افتراض كون الخسارة على المالك فقط إلاّ أن العامل يلزمه تقديم مالٍ ولو بعنوان الهدية الي المالك يعادل مقدار الخسارة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البطلان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صحيحة الكنانى المتقدمة وغيرها كون الخسارة على المالك لاغير ؛ ومقتضى إطلاقها ، كونها عليه حتى مع اشتراط تقسيطها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مفاد الشرط ليس تحمل العامل شيئاً من الخسارة ، بل هو اشتراط لأمر آخر غيرالخسارة ، فكما أنه يصح اشتراط المالك على العامل خياطة ثوب له مثلاً كذلك يصح اشتراط اهداء مال له بمقدارنصف‌الخسارة علي فرض تحققها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تعدد عامل المضاربة ، فلأنها بذلك تكون منحلّةً فى الواقع الي مضاربتين وبمثابة مضاربة المالك من البداية كلّ واحد منهما على نصف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والاتحاد فى مقام الانشاء لاينافى التعدد فى مقام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بطلان المضاربة بموت العامل ، فلإختصاص الاذن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بطلانها بموت المالك ، فلإنتقال المال بموته الى وارثه ، وإبقاؤها يحتاج الي عقد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العامل يملك حصته من الربح بمجرد ظهوره ،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اشتراط 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لايصدق تحققه قبل الإنضاض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مخالف للوجدان ، فإن العقلاء يرون تحقق الربح بمجرد ارتفاع القيمة السوقية للشيء ولو قبل تحويله الى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كان الربح غير صادق فيلزم عدم استحقاق العامل لشي‌ء لو فسخ المالك قبل الانضاض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بصحيحة محمد بن ميسر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الي رجل ألف درهم مضاربة ، فاشترى أباه وهو لايعلم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فاذا زاد درهماً واحداً اُعتق واستسعى فى مال الرجل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بتقريب أن العامل لو لم يملك حصته بمجرد ظهور الربح لما انعتق أبوه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والصحيحة تامة السند بطرقها الأربع ، فراجع</w:t>
      </w:r>
      <w:r>
        <w:rPr>
          <w:rFonts w:eastAsia="IRNazanin" w:cs="IRNazanin"/>
          <w:color w:val="111111"/>
          <w:sz w:val="28"/>
          <w:szCs w:val="28"/>
          <w:rtl w:val="true"/>
          <w:lang w:bidi="fa-IR"/>
        </w:rPr>
        <w:t xml:space="preserve">. </w:t>
      </w:r>
      <w:bookmarkStart w:id="234" w:name="pg19368_189356"/>
    </w:p>
    <w:p>
      <w:pPr>
        <w:pStyle w:val="Heading2"/>
        <w:numPr>
          <w:ilvl w:val="1"/>
          <w:numId w:val="1"/>
        </w:numPr>
        <w:rPr/>
      </w:pPr>
      <w:bookmarkStart w:id="235" w:name="__RefHeading___Toc17346608_1280447820"/>
      <w:bookmarkStart w:id="236" w:name="_Toc70"/>
      <w:bookmarkEnd w:id="234"/>
      <w:bookmarkEnd w:id="235"/>
      <w:r>
        <w:rPr>
          <w:rtl w:val="true"/>
        </w:rPr>
        <w:t>كتاب القرض</w:t>
      </w:r>
      <w:bookmarkEnd w:id="236"/>
    </w:p>
    <w:p>
      <w:pPr>
        <w:pStyle w:val="Heading3"/>
        <w:numPr>
          <w:ilvl w:val="2"/>
          <w:numId w:val="1"/>
        </w:numPr>
        <w:rPr/>
      </w:pPr>
      <w:bookmarkStart w:id="237" w:name="__RefHeading___Toc17346610_1280447820"/>
      <w:bookmarkStart w:id="238" w:name="_Toc71"/>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حقيقة القرض</w:t>
      </w:r>
    </w:p>
    <w:p>
      <w:pPr>
        <w:pStyle w:val="BookText"/>
        <w:rPr/>
      </w:pPr>
      <w:r>
        <w:rPr>
          <w:rFonts w:ascii="Amiri" w:hAnsi="Amiri" w:eastAsia="Amiri" w:cs="Amiri"/>
          <w:color w:val="111111"/>
          <w:sz w:val="28"/>
          <w:sz w:val="28"/>
          <w:szCs w:val="28"/>
          <w:rtl w:val="true"/>
          <w:lang w:bidi="ar-SA"/>
        </w:rPr>
        <w:t>شرائط صحة القرض</w:t>
      </w:r>
    </w:p>
    <w:p>
      <w:pPr>
        <w:pStyle w:val="BookText"/>
        <w:rPr/>
      </w:pPr>
      <w:r>
        <w:rPr>
          <w:rFonts w:ascii="IRNazanin" w:hAnsi="IRNazanin" w:eastAsia="IRNazanin"/>
          <w:color w:val="111111"/>
          <w:sz w:val="28"/>
          <w:sz w:val="28"/>
          <w:szCs w:val="28"/>
          <w:rtl w:val="true"/>
          <w:lang w:bidi="fa-IR"/>
        </w:rPr>
        <w:t>ربا القرض</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القرض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9368_189358"/>
      <w:bookmarkStart w:id="240" w:name="pg19368_189358"/>
      <w:bookmarkEnd w:id="240"/>
    </w:p>
    <w:p>
      <w:pPr>
        <w:pStyle w:val="Heading3"/>
        <w:numPr>
          <w:ilvl w:val="2"/>
          <w:numId w:val="1"/>
        </w:numPr>
        <w:rPr/>
      </w:pPr>
      <w:bookmarkStart w:id="241" w:name="pg19368_189358"/>
      <w:bookmarkStart w:id="242" w:name="__RefHeading___Toc17346612_1280447820"/>
      <w:bookmarkStart w:id="243" w:name="_Toc72"/>
      <w:bookmarkEnd w:id="241"/>
      <w:bookmarkEnd w:id="242"/>
      <w:r>
        <w:rPr>
          <w:rtl w:val="true"/>
        </w:rPr>
        <w:t>حقيقة القرض</w:t>
      </w:r>
      <w:bookmarkEnd w:id="243"/>
    </w:p>
    <w:p>
      <w:pPr>
        <w:pStyle w:val="BookText"/>
        <w:rPr/>
      </w:pPr>
      <w:r>
        <w:rPr>
          <w:rFonts w:ascii="Amiri" w:hAnsi="Amiri" w:eastAsia="Amiri" w:cs="Amiri"/>
          <w:color w:val="111111"/>
          <w:sz w:val="28"/>
          <w:sz w:val="28"/>
          <w:szCs w:val="28"/>
          <w:rtl w:val="true"/>
          <w:lang w:bidi="ar-SA"/>
        </w:rPr>
        <w:t>القرض عقد يتضمن تمليك شخص ماله لآخر مع ضمانه فى ذمته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أخص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والإقراض مشروع بنحو السنّة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ان القرض عقد ، فقد نقل فى الجواهر عدم وجدان الخلاف فيه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وأمّا أنه‌يتضمن التمليك مع الضمان ، فلاخلاف فيه‌أيضاً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فهم العرف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البيع والقرض يشتمل على التمليك بعوض ، فما الفارق بينهما؟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الشيخ الأعظم عن ذلك بأن البيع يشتمل على معاوضة ، فالبائع يملّك المبيع بعوض ، بخلاف القرض فإنه ليس فيه ذلك ، بل هو تمليك العين مع الضمان ، ولذا يصح للبائع عرفاً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أنشأت معاوضة على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بخلافه في القرض</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أخصّ من الدين ، فلأن الدين كلّ مال كلّى ثابت فى ذمّة شخص لآخر بسبب من الأسباب ، كالضمان ، وبيع السلم ، والنسيئة ، والإجارة مع كون الأجر كلّياً فى الذمّة ، والنكاح مع كون المهر كلّياً ، والزوجية بالنسبة الى النفقة الي غير ذلك من الأسباب التى أحدها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 فكلّ قرض دين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من اشتغلت ذمته المدين أو المديون ، وعلى الآخر الدائن ، وعليهما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لايجوز بيع الدين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دون خصوص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الإقراض مشروع ، فهو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ويكفينا للدلالة علي ذلك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w:t>
      </w:r>
      <w:r>
        <w:rPr>
          <w:rFonts w:eastAsia="Amiri" w:cs="Amiri" w:ascii="Amiri" w:hAnsi="Amiri"/>
          <w:color w:val="111111"/>
          <w:sz w:val="28"/>
          <w:szCs w:val="28"/>
          <w:rtl w:val="true"/>
          <w:lang w:bidi="ar-SA"/>
        </w:rPr>
        <w:t xml:space="preserve">... )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وأمّا أن شرعيته بنحو السنّة المؤكدة ، فللأحاديث الكثيرة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أقرض أخاه المسلم كان له بكلّ درهم أقرضه وزن جبل اُحد من جبال رضوى وطور سيناء حسنات ، وإن رفق به فى طلبه جاز به على الصراط كالبرق الخاطف اللامع بغير حساب ولاعذاب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شكا إليه أخوه المسلم فلم يقرضه ، حرّم اللّه عزّوجلّ عليه الجنّة يوم يجزى المحسنين </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والمسنون بنحو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الإقراض الذى هو فعل المقرِض دون </w:t>
      </w:r>
      <w:bookmarkStart w:id="244" w:name="pg19368_189360"/>
    </w:p>
    <w:p>
      <w:pPr>
        <w:pStyle w:val="BookText"/>
        <w:rPr/>
      </w:pPr>
      <w:bookmarkEnd w:id="244"/>
      <w:r>
        <w:rPr>
          <w:rFonts w:ascii="Amiri" w:hAnsi="Amiri" w:eastAsia="Amiri" w:cs="Amiri"/>
          <w:color w:val="111111"/>
          <w:sz w:val="28"/>
          <w:sz w:val="28"/>
          <w:szCs w:val="28"/>
          <w:rtl w:val="true"/>
          <w:lang w:bidi="ar-SA"/>
        </w:rPr>
        <w:t xml:space="preserve">الاقتراض الذى هو فعل المقترض ، فانه ليس بمستحب ، بل قد تستفاد مبغوضيته من النصوص ، ففى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والدين ، فإنّه شين الدين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Heading3"/>
        <w:numPr>
          <w:ilvl w:val="2"/>
          <w:numId w:val="1"/>
        </w:numPr>
        <w:rPr/>
      </w:pPr>
      <w:bookmarkStart w:id="245" w:name="__RefHeading___Toc17346614_1280447820"/>
      <w:bookmarkStart w:id="246" w:name="_Toc73"/>
      <w:bookmarkEnd w:id="245"/>
      <w:r>
        <w:rPr>
          <w:rtl w:val="true"/>
        </w:rPr>
        <w:t>شرائط صحة القرض</w:t>
      </w:r>
      <w:bookmarkEnd w:id="246"/>
    </w:p>
    <w:p>
      <w:pPr>
        <w:pStyle w:val="BookText"/>
        <w:rPr/>
      </w:pPr>
      <w:r>
        <w:rPr>
          <w:rFonts w:ascii="Amiri" w:hAnsi="Amiri" w:eastAsia="Amiri" w:cs="Amiri"/>
          <w:color w:val="111111"/>
          <w:sz w:val="28"/>
          <w:sz w:val="28"/>
          <w:szCs w:val="28"/>
          <w:rtl w:val="true"/>
          <w:lang w:bidi="ar-SA"/>
        </w:rPr>
        <w:t xml:space="preserve">يلزم لصحة القرض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المقترِض المال المقترَض وإلاّ فلا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والقصد والاختيار وعدم السفه فى المتعاقدين ، وعدم الفلس في خصوص المقرِض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المال عيناً ، فلا يصح لو كان ديناً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لايصح لو كان مردداً بين فردين من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المال ممّا يصح تملّكه شرعاً ، فلا يصح إقراض مثل 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القبض شرط فى صحة القرض بحيث لايحصل الملك قبله ، فلاوجه له سوى الإجماع ، وإلاّ فالقاعدة تقتضى تحقق الملك بمجرد تمام العقد وإن لم يتحقق القبض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الإجماع لاتّجه القول بحصوله بتمامه من دون قبض علي حسب غيره من العقود التى لاريب فى ظهور الأدلّة فى اقتضائها التمليك ضرورة صدق مسمّاها بها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القرض لايصدق إلاّ بالقبض ، لانعرف لها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قولاً باشتراط التصرف أيضاً بعد القبض فى 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تري ؛ إذ إطلاق الأدلة ينفيه ، وإن كان مقتضى استصحاب عدم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لو فرض الشك فى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والعقل والقصد والاختيار فى المقرِض والمقترِض ، فلأنها من الشرائط العامة فى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السفه ، فلأن السفيه ممنوع من كلّ تصرف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الفلس فى المقرِض ، فلأن المفلس ممنوع من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ذلك فى المقترِض ، فلأن المفلس ممنوع من التصرف فى أمواله دون التصرف فى ذمّته بإشغالها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المال المقترَض عيناً وعدم صحة القرض لو كان ديناً أو منفعة ، فلما تقدم من اشتراط القبض فى صحة القرض ، وإمكان ذلك يختص بالأعيان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صحة القرض مع تردد المال بين فردين ، فلأن تحقق التمليك بلحاظ هذا الفرد دون ذاك بلا مرجح ، والمردد لاتحقق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المال مما يصح تملّكه ، فواضح ، لأن القرض تمليك للمال فلابدَّ من كون متعلّقه قابلاً لذلك</w:t>
      </w:r>
      <w:r>
        <w:rPr>
          <w:rFonts w:eastAsia="Amiri" w:cs="Amiri" w:ascii="Amiri" w:hAnsi="Amiri"/>
          <w:color w:val="111111"/>
          <w:sz w:val="28"/>
          <w:szCs w:val="28"/>
          <w:rtl w:val="true"/>
          <w:lang w:bidi="ar-SA"/>
        </w:rPr>
        <w:t xml:space="preserve">. </w:t>
      </w:r>
      <w:bookmarkStart w:id="247" w:name="pg19368_189362"/>
    </w:p>
    <w:p>
      <w:pPr>
        <w:pStyle w:val="Heading3"/>
        <w:numPr>
          <w:ilvl w:val="2"/>
          <w:numId w:val="1"/>
        </w:numPr>
        <w:rPr/>
      </w:pPr>
      <w:bookmarkStart w:id="248" w:name="__RefHeading___Toc17346616_1280447820"/>
      <w:bookmarkStart w:id="249" w:name="_Toc74"/>
      <w:bookmarkEnd w:id="247"/>
      <w:bookmarkEnd w:id="248"/>
      <w:r>
        <w:rPr>
          <w:rtl w:val="true"/>
        </w:rPr>
        <w:t>ربا القرض</w:t>
      </w:r>
      <w:bookmarkEnd w:id="249"/>
    </w:p>
    <w:p>
      <w:pPr>
        <w:pStyle w:val="BookText"/>
        <w:rPr/>
      </w:pPr>
      <w:r>
        <w:rPr>
          <w:rFonts w:ascii="Amiri" w:hAnsi="Amiri" w:eastAsia="Amiri" w:cs="Amiri"/>
          <w:color w:val="111111"/>
          <w:sz w:val="28"/>
          <w:sz w:val="28"/>
          <w:szCs w:val="28"/>
          <w:rtl w:val="true"/>
          <w:lang w:bidi="ar-SA"/>
        </w:rPr>
        <w:t>يحرم الربا فى القرض ، وذلك باشتراط المقرِض دفع زيادة على المقدار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للمقترِض اشتراط التسديد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تبرع المقترِض بدفع الزيادة بدون اشتراط جاز قبولها ، بل ذلك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إقراض مقدار من المال مع اشتراط ايجار دار مثلاً أو بيعها بأقلّ من اُجرة أو ثمن المثل ، ويجوز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الدين بمال موجود وإن كان أقلّ منه ما لم يلزم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ولايصح بيعه بدين مثله ، كما إذا كان شخص يستحق على ثانٍ مائة كيلو من الحنطة وللثانى على الأوّل مائة كيلو من الشعير واُريد بيع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ولايجوز تأجيل‌الدين عندحلوله بزيادة وإن‌جازتعجيل‌المؤجل‌ولو بإسقاط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حرمة الربا فى الجملة ، فهى من ضروريات الإسلام لدلالة صريح الكتاب العزيز عليها ، كما تقدّمت الإشارة إلى ذلك فى البيع عند البحث عن ربا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تحقق الربا فى القرض وعدم اختصاصه بالمعاوضة ، فهو من المسلّمات التى لم يقع فيها شك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دلّت على ذلك صحيحة يعقوب بن شعيب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يسلم فى بيع أو تمر عشرين ديناراً ويقرض صاحب السلم عشرة دنانير أو عشرين ديناراً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لايصلح ، إذا كان قرضاً يجر شيئاً فلا يصلح </w:t>
      </w:r>
      <w:r>
        <w:rPr>
          <w:rFonts w:eastAsia="IRNazanin" w:cs="IRNazanin"/>
          <w:color w:val="111111"/>
          <w:sz w:val="28"/>
          <w:szCs w:val="28"/>
          <w:rtl w:val="true"/>
          <w:lang w:bidi="fa-IR"/>
        </w:rPr>
        <w:t xml:space="preserve">... ». </w:t>
      </w:r>
      <w:r>
        <w:rPr>
          <w:rStyle w:val="FootnoteAnchor"/>
          <w:rtl w:val="true"/>
        </w:rPr>
        <w:footnoteReference w:id="209"/>
      </w:r>
      <w:r>
        <w:rPr>
          <w:rFonts w:ascii="Amiri" w:hAnsi="Amiri" w:eastAsia="Amiri" w:cs="Amiri"/>
          <w:color w:val="111111"/>
          <w:sz w:val="28"/>
          <w:sz w:val="28"/>
          <w:szCs w:val="28"/>
          <w:rtl w:val="true"/>
          <w:lang w:bidi="ar-SA"/>
        </w:rPr>
        <w:t xml:space="preserve">وصحيحة </w:t>
      </w:r>
    </w:p>
    <w:p>
      <w:pPr>
        <w:pStyle w:val="BookText"/>
        <w:rPr/>
      </w:pPr>
      <w:r>
        <w:rPr>
          <w:rFonts w:ascii="IRNazanin" w:hAnsi="IRNazanin" w:eastAsia="IRNazanin"/>
          <w:color w:val="111111"/>
          <w:sz w:val="28"/>
          <w:sz w:val="28"/>
          <w:szCs w:val="28"/>
          <w:rtl w:val="true"/>
          <w:lang w:bidi="fa-IR"/>
        </w:rPr>
        <w:t xml:space="preserve">على ابن جعفر عن أخيه موسى بن جعفر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أعطى رجلاً مائة درهم على أن يعطيه خمسة دراهم أو أقل أو أكثر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الربا المحض </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الثانية وإن كانت ضعيفة السند بطريق قرب الإسناد بعبداللّه بن الحسن ، لكونه مجهول الحال إلاّ أنها صحيحة فى طريقها الثاني ، لوجودها فى كتاب على بن جعفر الذى يرويه صاحب الوسائل عن الشيخ بطريق صحيح ، وهو عن على بن جعفر بطريق صحيح أيضاً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ثم إنه توجد بعض الروايات التى قد يستشمّ منها جواز الربا فى القرض ، ففي أكثر من رواية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القرض ما جرَّ منفعة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إلاّ أنه لابدَّ من حملها على صورة عدم الاشتراط ، للنص الدالّ على التفصيل بين ما إذا كان جرُّ المنفعة فى القرض بسبب الاشتراط فلايجوز وبين ما إذا لم يكن بسببه فيجوز ، كما فى موثقة اسحاق بن عمّار عن أبى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الرجل يكون له مع رجل مال قرضاً ، فيعطيه الشيء من ربحه مخافة أن يقطع ذلك عنه فيأخذ ماله من غير أن يكون شرط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بذلك مالم يكن شرطاً </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خلال بعض النصوص أن تلك الروايات جاءت ردّاً على غيرنا القائل بعدم جواز جرِّ القرض للمنفعة ولو بدون اشتراط ، ففى صحيحة محمد بن مسلم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يستقرض من الرجل قرضاً ويعطيه الرهن إما خادماً وإما آنية وإما ثياباً فيحتاج إلى شيء من منفعته فيستأذن فيه فيأذن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طابت نفسه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يروون أن كل قرض يجرُّ منفعة فهو فاسد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خير القرض ما جرَّ منفعة</w:t>
      </w:r>
      <w:r>
        <w:rPr>
          <w:rFonts w:eastAsia="IRNazanin" w:cs="IRNazanin"/>
          <w:color w:val="111111"/>
          <w:sz w:val="28"/>
          <w:szCs w:val="28"/>
          <w:rtl w:val="true"/>
          <w:lang w:bidi="fa-IR"/>
        </w:rPr>
        <w:t xml:space="preserve">! ». </w:t>
      </w:r>
      <w:r>
        <w:rPr>
          <w:rStyle w:val="FootnoteAnchor"/>
          <w:rtl w:val="true"/>
        </w:rPr>
        <w:footnoteReference w:id="2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اشتراط المقترِض دفع الأقل ، فلعدم مايدلّ على المنع من ذلك فيتمسّك بأصل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قبول الزيادة من دون اشتراط ، فلموثّقة اسحاق بن عمار المتقدمة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استحباب دفع الزيادة إذا لم يكن مع الاشتراط ، فلأنه نوع من مقابلة الإحسان بالإحسان ، بل ذلك هو الفضل المندوب اليه ، ففى صحيحة عبدالرحمن ابن الحجاج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أبى علیه السلام كان يستقرض الدراهم الفسولة </w:t>
      </w:r>
      <w:r>
        <w:rPr>
          <w:rStyle w:val="FootnoteAnchor"/>
          <w:rtl w:val="true"/>
        </w:rPr>
        <w:footnoteReference w:id="215"/>
      </w:r>
      <w:r>
        <w:rPr>
          <w:rFonts w:ascii="Amiri" w:hAnsi="Amiri" w:eastAsia="Amiri" w:cs="Amiri"/>
          <w:color w:val="111111"/>
          <w:sz w:val="28"/>
          <w:sz w:val="28"/>
          <w:szCs w:val="28"/>
          <w:rtl w:val="true"/>
          <w:lang w:bidi="ar-SA"/>
        </w:rPr>
        <w:t xml:space="preserve">فيدخل عليها الدراهم الجياد الجلال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على الذى استقرضتها منه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دراهمه كانت فسولة وهذه أجود منها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الفضل فاعطه إياها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وقد أشار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هو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ولاتنسوا الفضل بينكم</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القول بعدم جواز الإقراض بشرط ايجار الدار أو بيعها بالأقل ، فلأنه </w:t>
      </w:r>
    </w:p>
    <w:p>
      <w:pPr>
        <w:pStyle w:val="BookText"/>
        <w:rPr/>
      </w:pPr>
      <w:r>
        <w:rPr>
          <w:rFonts w:ascii="Amiri" w:hAnsi="Amiri" w:eastAsia="Amiri" w:cs="Amiri"/>
          <w:color w:val="111111"/>
          <w:sz w:val="28"/>
          <w:sz w:val="28"/>
          <w:szCs w:val="28"/>
          <w:rtl w:val="true"/>
          <w:lang w:bidi="ar-SA"/>
        </w:rPr>
        <w:t xml:space="preserve">مصداق لقوله فى صحيحة يعقوب‌المتقدمة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لايصلح ، إذا كان قرضاً يجرّ شيئاً فلا يصلح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الايجار أو البيع بالأقل بشرط القرض ، فلأنّه ليس مصداقاً للقرض الذى جرَّ شيئاً ، بل مصداق للبيع أو الإجارة الذين جَرّا نفعاً ، وذلك لم يرد النهى عنه بل هما قد شرّعا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يمكن توجيه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 إلاّ أنه قد يستفاد من صحيحة يعقوب بن شعيب المتقدمة عدم الجواز فى كلتا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الدَّين يجوز بيعه بمال موجود وإن كان أقل منه مادام لايلزم منه الربا ، فلإطلاق أدلّة مشروعية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عدم صحة بيعه بدين مثله حتى مع التساوى ، فلموثقة طلحة بن زيد عن 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لايباع الدين بالدين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وطلحة بن زيد وإن لم يوثّق فى كتب الرجال ، إلاّ أن الأمر فيه سهل ، بعد قول الشيخ فى الفهرست أن كتابه معتمد عليه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تأجيل الدين الحال بزيادة ، فممّا لاخلاف فيه ، لكونه رباً وجعلاً للزيادة عن المقدار المستحق مقابل الأجل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جواز تعجيل المؤجل بإسقاط بعض الدين ، فلأنه ليس فيه جَعلٌ للزيادة ليلزم محذور الربا</w:t>
      </w:r>
      <w:r>
        <w:rPr>
          <w:rFonts w:eastAsia="Amiri" w:cs="Amiri" w:ascii="Amiri" w:hAnsi="Amiri"/>
          <w:color w:val="111111"/>
          <w:sz w:val="28"/>
          <w:szCs w:val="28"/>
          <w:rtl w:val="true"/>
          <w:lang w:bidi="ar-SA"/>
        </w:rPr>
        <w:t xml:space="preserve">. </w:t>
      </w:r>
      <w:bookmarkStart w:id="250" w:name="pg19368_189366"/>
    </w:p>
    <w:p>
      <w:pPr>
        <w:pStyle w:val="BookText"/>
        <w:rPr/>
      </w:pPr>
      <w:bookmarkEnd w:id="250"/>
      <w:r>
        <w:rPr>
          <w:rFonts w:ascii="Amiri" w:hAnsi="Amiri" w:eastAsia="Amiri" w:cs="Amiri"/>
          <w:color w:val="111111"/>
          <w:sz w:val="28"/>
          <w:sz w:val="28"/>
          <w:szCs w:val="28"/>
          <w:rtl w:val="true"/>
          <w:lang w:bidi="ar-SA"/>
        </w:rPr>
        <w:t xml:space="preserve">على أن كلا الحكمين يمكن استفادته من صحيح محمد بن مسلم عن أبي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عليه دين الى أجلٍ مسمّي ، فيأتيه غريمه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أنقدني من الذى لى كذا وكذا وأضَعُ لك بقيّته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أنقدنى بعضاً وأمدُّ لك فى الأجل فيما بقي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ما لم يزد على رأس ماله شيئاً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Heading3"/>
        <w:numPr>
          <w:ilvl w:val="2"/>
          <w:numId w:val="1"/>
        </w:numPr>
        <w:rPr/>
      </w:pPr>
      <w:bookmarkStart w:id="251" w:name="__RefHeading___Toc17346618_1280447820"/>
      <w:bookmarkStart w:id="252" w:name="_Toc75"/>
      <w:bookmarkEnd w:id="251"/>
      <w:r>
        <w:rPr>
          <w:rtl w:val="true"/>
        </w:rPr>
        <w:t>من أحكام القرض</w:t>
      </w:r>
      <w:bookmarkEnd w:id="252"/>
    </w:p>
    <w:p>
      <w:pPr>
        <w:pStyle w:val="BookText"/>
        <w:rPr/>
      </w:pPr>
      <w:r>
        <w:rPr>
          <w:rFonts w:ascii="Amiri" w:hAnsi="Amiri" w:eastAsia="Amiri" w:cs="Amiri"/>
          <w:color w:val="111111"/>
          <w:sz w:val="28"/>
          <w:sz w:val="28"/>
          <w:szCs w:val="28"/>
          <w:rtl w:val="true"/>
          <w:lang w:bidi="ar-SA"/>
        </w:rPr>
        <w:t>يعتبر فى القرض الايجاب والقبول بكلّ ما يدلّ عليهما ولو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فى المال المقترض أن يكون من النقود ، كما لايعتبر تعيين مقداره وأوصافه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عقد لازم ، بمعنى عدم جواز فسخه لإرجاع العين لو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فرض عدم تحديده بأجل تجوز المطالبة بالوفاء بدفع المثل إذا كان مثلياً والقيمة إذا كان قيمياً في أى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مع وجود العين المقترَضة تسديد القرض بها وإن جاز ذلك مع موافقة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تحديد القرض بأجل معيّن ، بل لو حُدِّد بأجل فالمشهور عدم لزومه إلاّ إذا اشترط ضمن عقد لازم غير القرض</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المدين عند مطالبة الدائن الأداء فوراً إن قدر على ذلك ولو ببيع بعض أملاكه إلاّ ما هو بحاجة ماسّة إليه بحسب حاله وشرفه ، كدار سكناه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ذلك بالمستثنيات فى قضاء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تحقق القرض ، فلأن ذلك مقتضى افتراض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بكلّ مايدلّ عليهما ، فلإطلاق دليل مشروعية القرض بعد افتراض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وجه الاكتفاء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انه لايلزم فى المال المقترَض كونه من النقود ، فمتسالم عليه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ويقتضيه إطلاق أدلّة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تعيين مقدار المال المقترَض وأوصافه ، فلذلك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عقد القرض لازم ، بمعنى عدم جواز ارجاع العين المقترضة ، فمحل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والمنسوب إلى شيخ الطائفة جواز الفسخ وارجاع العين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والمناسب هو اللزوم ، تمسّكاً بأصالة اللزوم فى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عدم تحديد الوفاء بأجل فتجوز للمقرض المطالبة ببدل العين ، لأن مقتضى عقد القرض ضمان المقترِض للبدل دون نفس العين ، وحيث فرض عدم التحديد بأجل ، فيلزم جواز المطالبة به فى أى وقت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المال المقترَض يثبت مثله فى ذمّة المقترض إذا كان مثلياً وقيمته إذا كان قيمياً ، فلأنّ المقرِض بعد جعله المقترِض ضامناً لا لنفس العين ، بل لبدلها يلزم ما ذكر ، إذ البدل الأقرب مع فرض كون الشيء مثلياً هو المثل ومع كونه قيمياً هو </w:t>
      </w:r>
    </w:p>
    <w:p>
      <w:pPr>
        <w:pStyle w:val="BookText"/>
        <w:rPr/>
      </w:pPr>
      <w:r>
        <w:rPr>
          <w:rFonts w:ascii="Amiri" w:hAnsi="Amiri" w:eastAsia="Amiri" w:cs="Amiri"/>
          <w:color w:val="111111"/>
          <w:sz w:val="28"/>
          <w:sz w:val="28"/>
          <w:szCs w:val="28"/>
          <w:rtl w:val="true"/>
          <w:lang w:bidi="ar-SA"/>
        </w:rPr>
        <w:t>القيمة ، ويلزم بالتالى أن يكون ذلك هو الملحوظ للمقرِض عند تضمينه للمقترض بالبدل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التسديد بنفس العين المقترَضة لو كانت موجودة ، فلأن المفروض صيرورتها ملكاً للمقترض بالقرض ، والضمان تعلق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ذلك مع توافق الطرفين ، فلأن الحق لايعدوهما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مع عدم موافقة المقرِض بقبول العين ، فلا يجوز إجباره على ذلك ، فمن جهة أنه اشترط الضمان بالبدل واشتغال الذمّة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تحديد القرض بأجل معين ، فلإطلاق دليل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لزوم الأجل المذكور فى عقد القرض ، فباعتبار أن الشرط يتبع في لزومه وجوازه لزوم العقد وجوازه ، وحيث إن المشهور يرى أن القرض من العقود الجائزة ، فيلزم كون الشرط المذكور فيه جائزاً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والمناسب الحكم بلزوم الأجل ، لأنّه لو سُلِّم بجواز عقد القرض فذلك لايمنع من لزوم الشرط المذكور فيه بعد ما كان مقتضى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شاملاً للشرط المذكور ضمن العقد الجائز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امكان استفادة لزوم الأجل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 . </w:t>
      </w:r>
      <w:r>
        <w:rPr>
          <w:rStyle w:val="FootnoteAnchor"/>
          <w:rtl w:val="true"/>
        </w:rPr>
        <w:footnoteReference w:id="22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تسديد الدين فوراً مع المطالبة عند فرض كونه حالاً أو قد حلَّ أجله ، فلعدم جواز الامتناع أو التوانى عن أداء الحقوق لأصحابها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استثناء دار السكن ونحوها ، فلصحيحة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لاتباع الدار ولا الجارية فى الدين ، ذلك أنّه لابدَّ للرجل من ظلّ يسكنه وخادم يخدمه </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وغيرها ، فإن موردها وإن كان خاصاً بالدار والجارية إلاّ أن مقتضى التعليل التعدي إلى غيرهما من الأشياء التى لابدَّ منها فى حياة الإنسان</w:t>
      </w:r>
      <w:r>
        <w:rPr>
          <w:rFonts w:eastAsia="Amiri" w:cs="Amiri" w:ascii="Amiri" w:hAnsi="Amiri"/>
          <w:color w:val="111111"/>
          <w:sz w:val="28"/>
          <w:szCs w:val="28"/>
          <w:rtl w:val="true"/>
          <w:lang w:bidi="ar-SA"/>
        </w:rPr>
        <w:t xml:space="preserve">. </w:t>
      </w:r>
      <w:bookmarkStart w:id="253" w:name="pg19368_189370"/>
    </w:p>
    <w:p>
      <w:pPr>
        <w:pStyle w:val="Heading2"/>
        <w:numPr>
          <w:ilvl w:val="1"/>
          <w:numId w:val="1"/>
        </w:numPr>
        <w:rPr/>
      </w:pPr>
      <w:bookmarkStart w:id="254" w:name="__RefHeading___Toc17346620_1280447820"/>
      <w:bookmarkStart w:id="255" w:name="_Toc76"/>
      <w:bookmarkEnd w:id="253"/>
      <w:bookmarkEnd w:id="254"/>
      <w:r>
        <w:rPr>
          <w:rtl w:val="true"/>
        </w:rPr>
        <w:t>كتاب الرهن</w:t>
      </w:r>
      <w:bookmarkEnd w:id="255"/>
    </w:p>
    <w:p>
      <w:pPr>
        <w:pStyle w:val="Heading3"/>
        <w:numPr>
          <w:ilvl w:val="2"/>
          <w:numId w:val="1"/>
        </w:numPr>
        <w:rPr/>
      </w:pPr>
      <w:bookmarkStart w:id="256" w:name="__RefHeading___Toc17346622_1280447820"/>
      <w:bookmarkStart w:id="257" w:name="_Toc77"/>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حقيقة الرهن</w:t>
      </w:r>
    </w:p>
    <w:p>
      <w:pPr>
        <w:pStyle w:val="BookText"/>
        <w:rPr/>
      </w:pPr>
      <w:r>
        <w:rPr>
          <w:rFonts w:ascii="Amiri" w:hAnsi="Amiri" w:eastAsia="Amiri" w:cs="Amiri"/>
          <w:color w:val="111111"/>
          <w:sz w:val="28"/>
          <w:sz w:val="28"/>
          <w:szCs w:val="28"/>
          <w:rtl w:val="true"/>
          <w:lang w:bidi="ar-SA"/>
        </w:rPr>
        <w:t>شرائط صحة الرهن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الرهن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9368_189372"/>
      <w:bookmarkStart w:id="259" w:name="pg19368_189372"/>
      <w:bookmarkEnd w:id="259"/>
    </w:p>
    <w:p>
      <w:pPr>
        <w:pStyle w:val="Heading3"/>
        <w:numPr>
          <w:ilvl w:val="2"/>
          <w:numId w:val="1"/>
        </w:numPr>
        <w:rPr/>
      </w:pPr>
      <w:bookmarkStart w:id="260" w:name="pg19368_189372"/>
      <w:bookmarkStart w:id="261" w:name="__RefHeading___Toc17346624_1280447820"/>
      <w:bookmarkStart w:id="262" w:name="_Toc78"/>
      <w:bookmarkEnd w:id="260"/>
      <w:bookmarkEnd w:id="261"/>
      <w:r>
        <w:rPr>
          <w:rtl w:val="true"/>
        </w:rPr>
        <w:t>حقيقة الرهن</w:t>
      </w:r>
      <w:bookmarkEnd w:id="262"/>
    </w:p>
    <w:p>
      <w:pPr>
        <w:pStyle w:val="BookText"/>
        <w:rPr/>
      </w:pPr>
      <w:r>
        <w:rPr>
          <w:rFonts w:ascii="Amiri" w:hAnsi="Amiri" w:eastAsia="Amiri" w:cs="Amiri"/>
          <w:color w:val="111111"/>
          <w:sz w:val="28"/>
          <w:sz w:val="28"/>
          <w:szCs w:val="28"/>
          <w:rtl w:val="true"/>
          <w:lang w:bidi="ar-SA"/>
        </w:rPr>
        <w:t>الرهن عقد يتضمن جعل مال وثيقة للتأمين على دين أو عين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مشروع بلا إشكال</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الرهن عقد ويتضمن ما ذكر ، فهو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والفهم العرفى خير شاهد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صحة جعل الرهن وثيقة على العين المضمونة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المغصوبة اذا طالب صاحبها الغاصب أو غيره ضمن عقد لازم بالرهن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ما يأتي من دليل مشروعية الرهن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الرهن مشروع ، فهو من ضروريات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الكتاب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 وَلَمْ تَجِدُوا كَاتِبًا فَرِهَانٌ مَقْبُوضَةٌ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والروايات الكثيرة ، كصحيحة محمد بن مسلم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السلم فى الحيوان وفى الطعام ويؤخذ الرهن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استوثق من مالك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w:t>
      </w:r>
      <w:bookmarkStart w:id="263" w:name="pg19368_189373"/>
    </w:p>
    <w:p>
      <w:pPr>
        <w:pStyle w:val="BookText"/>
        <w:rPr/>
      </w:pPr>
      <w:bookmarkEnd w:id="263"/>
      <w:r>
        <w:rPr>
          <w:rFonts w:ascii="Amiri" w:hAnsi="Amiri" w:eastAsia="Amiri" w:cs="Amiri"/>
          <w:color w:val="111111"/>
          <w:sz w:val="28"/>
          <w:sz w:val="28"/>
          <w:szCs w:val="28"/>
          <w:rtl w:val="true"/>
          <w:lang w:bidi="ar-SA"/>
        </w:rPr>
        <w:t xml:space="preserve">الرهن والكفيل فى بيع النسيئة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باختصاص مشروعية الرهن بحالة السفر تمسّكاً بالآية الكريمة ضعيف ، فإن ذكر السفر مبنى على الغالب من عدم وجود الكاتب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كذكره فى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 </w:t>
      </w:r>
      <w:r>
        <w:rPr>
          <w:rStyle w:val="FootnoteAnchor"/>
          <w:rtl w:val="true"/>
        </w:rPr>
        <w:footnoteReference w:id="228"/>
      </w:r>
      <w:r>
        <w:rPr>
          <w:rFonts w:ascii="Amiri" w:hAnsi="Amiri" w:eastAsia="Amiri" w:cs="Amiri"/>
          <w:color w:val="111111"/>
          <w:sz w:val="28"/>
          <w:sz w:val="28"/>
          <w:szCs w:val="28"/>
          <w:rtl w:val="true"/>
          <w:lang w:bidi="ar-SA"/>
        </w:rPr>
        <w:t>على أنه يكفينا إطلاق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ينسب الى بعض العامة من عدم جواز الارتهان فى الحضر</w:t>
      </w:r>
      <w:r>
        <w:rPr>
          <w:rStyle w:val="FootnoteAnchor"/>
          <w:rtl w:val="true"/>
        </w:rPr>
        <w:footnoteReference w:id="229"/>
      </w:r>
      <w:r>
        <w:rPr>
          <w:rFonts w:ascii="Amiri" w:hAnsi="Amiri" w:eastAsia="Amiri" w:cs="Amiri"/>
          <w:color w:val="111111"/>
          <w:sz w:val="28"/>
          <w:sz w:val="28"/>
          <w:szCs w:val="28"/>
          <w:rtl w:val="true"/>
          <w:lang w:bidi="ar-SA"/>
        </w:rPr>
        <w:t>لا وجه له خصوصاً وأن لازم التمسّك بالآية الكريمة لاعتبار السفر اشتراط فقدان الكاتب للدين فى مشروعية الرهن عليه ، وهو غير محتمل ولم يقل به القائل المذكور</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7346626_1280447820"/>
      <w:bookmarkStart w:id="265" w:name="_Toc79"/>
      <w:bookmarkEnd w:id="264"/>
      <w:r>
        <w:rPr>
          <w:rtl w:val="true"/>
        </w:rPr>
        <w:t>شرائط صحة الرهن</w:t>
      </w:r>
      <w:bookmarkEnd w:id="265"/>
    </w:p>
    <w:p>
      <w:pPr>
        <w:pStyle w:val="BookText"/>
        <w:rPr/>
      </w:pPr>
      <w:r>
        <w:rPr>
          <w:rFonts w:ascii="Amiri" w:hAnsi="Amiri" w:eastAsia="Amiri" w:cs="Amiri"/>
          <w:color w:val="111111"/>
          <w:sz w:val="28"/>
          <w:sz w:val="28"/>
          <w:szCs w:val="28"/>
          <w:rtl w:val="true"/>
          <w:lang w:bidi="ar-SA"/>
        </w:rPr>
        <w:t xml:space="preserve">يشترط لصحة الرهن توفر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الايجاب من الراهن والقبول من المرتهن بكلّ ما يدلّ عليهما ولو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والعقل والاختيار فى الراهن والمرتهن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الحجر على الراهن لسفه أو 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المرهون عيناً مملوكة يجوز بيعها وشراؤها ، فلايصح رهن الدين ولا المنفعة ولا مثل الخمر ولا مثل الطير فى الهواء والوقف ولو كان خاصاً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ما يرهن عليه ديناً ثابتاً فى الذمّة لفعلية سببه من إقتراض أو اسلاف مال أو شراء نسيئة فلا يصح الرهن على ما سيقترض أو على ثمن ما سيشترى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المرتهن للعين المرهونة حدوثاً ولاتلزم استدامة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تحقق الرهن ، فهو مقتضى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بكلّ ما يدلّ عليهما ولو بالمعاطاة ، فلأنه بعد صدق عنوان الرهن يصح التمسّك بإطلاق دليل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البلوغ وما بعده ، فلأن ذلك من الشرائط العامة فى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عدم الحجر على الراهن ، فلأن السفيه والمفلّس لايصح منهما التصرف فى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 ذلك فى المرتهن ، فلأنه بالرهن لايتصرف فى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المرهون عيناً ، فلأن الدين لايمكن تحقق القبض فيه ، وهو شرط فى صحة الرهن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لايصح تعلق الرهن بالدين حتى بناءً على انكار شرطية القبض ، باعتبار أن الغرض من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لايتحقق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صحة تعلقه بالمنفعة ، فلأنه لو تصورنا فيها تحقق القبض ، فيمكن أن يقال هى من الموجودات المتصرمة تدريجاً وليست موجوداً قارّاً ليمكن أن تكون وثيقة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كون المرهون أمراً مملوكاً ، فلأنّ غير القابل للملك فى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المتصف به بالفعل لايحصل به الاستيثاق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يتضح الوجه فى اعتبار كون العين المرهونة أمراً صالحاً للبيع والشراء ، ولايكفى أن تكون مثل الطير فى الهواء أو الوقف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ثبوت الدين فى الذمة حالة العقد ، فلأن الرهن وثيقة على مال المرتهن الذى هو ثابت فى ذمة الغير ، فقبل ثبوت الدين فى الذمة لايصدق الرهن والاستيثاق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الشك فى اعتبار ذلك ، وهو كافٍ ، لجريان استصحاب عدم ترتب الأثر بعد عدم جواز التمسّك بإطلاق دليل المشروعية ، لكون المورد شبهة 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القبض فى صحة الرهن ، فمحل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عدم اعتباره تمسّكاً بإطلاق دليل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عنوانه لايصدق إلاّ بالقبض ، غير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والمناسب اعتباره لقوله علیه السلام فى صحيحة محمد بن قيس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رهن إلاّ مقبوضاً </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استدامة القبض ، فلأنه لايظهر من صحيحة محمد بن قيس اعتبار ذلك ، وهى مجملة من الجهة المذكورة فيرجع لنفى احتمال اعتبار الاستدامة الى إطلاق أدلة شرعية الرهن ، لقاعدة أن العام اذا خصص بمنفصلٍ مجمل مفهوماً اقتصر فى تخصيصه على القدر المتيقن لبقاء الظهور فى العموم على الحجية فيما زاد عليه بلامعارض</w:t>
      </w:r>
      <w:r>
        <w:rPr>
          <w:rFonts w:eastAsia="Amiri" w:cs="Amiri" w:ascii="Amiri" w:hAnsi="Amiri"/>
          <w:color w:val="111111"/>
          <w:sz w:val="28"/>
          <w:szCs w:val="28"/>
          <w:rtl w:val="true"/>
          <w:lang w:bidi="ar-SA"/>
        </w:rPr>
        <w:t xml:space="preserve">. </w:t>
      </w:r>
      <w:bookmarkStart w:id="266" w:name="pg19368_189376"/>
    </w:p>
    <w:p>
      <w:pPr>
        <w:pStyle w:val="Heading3"/>
        <w:numPr>
          <w:ilvl w:val="2"/>
          <w:numId w:val="1"/>
        </w:numPr>
        <w:rPr/>
      </w:pPr>
      <w:bookmarkStart w:id="267" w:name="__RefHeading___Toc17346628_1280447820"/>
      <w:bookmarkStart w:id="268" w:name="_Toc80"/>
      <w:bookmarkEnd w:id="266"/>
      <w:bookmarkEnd w:id="267"/>
      <w:r>
        <w:rPr>
          <w:rtl w:val="true"/>
        </w:rPr>
        <w:t>من أحكام الرهن</w:t>
      </w:r>
      <w:bookmarkEnd w:id="268"/>
    </w:p>
    <w:p>
      <w:pPr>
        <w:pStyle w:val="BookText"/>
        <w:rPr/>
      </w:pPr>
      <w:r>
        <w:rPr>
          <w:rFonts w:ascii="Amiri" w:hAnsi="Amiri" w:eastAsia="Amiri" w:cs="Amiri"/>
          <w:color w:val="111111"/>
          <w:sz w:val="28"/>
          <w:sz w:val="28"/>
          <w:szCs w:val="28"/>
          <w:rtl w:val="true"/>
          <w:lang w:bidi="ar-SA"/>
        </w:rPr>
        <w:t>لايلزم فى العين المرهونة أن تكون ملكاً لمن عليه الدين ، بل يصح رهن ملك الغير اذا استعير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والرهن لازم من جهة الراهن ، فلايصح له التراجع عنه الاّ برضا المرتهن أو ايفائه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لمالك العين المرهونة التصرف فيها بما لايتنافى والاستيثاق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كركوب الحيوان اذا كان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يتنافى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بيع الحيوان أو 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الاّ اذا أذن المرتهن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المرتهن فلايجوز له التصرف مطلقاً الاّ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حلّ موعد الدين وطالب به المرتهنُ ولم يُؤدَّ ، فلا يجوز له بيع العين المرهونة واستيفاء دينه منها ، إلاّ اذا كان وكيلا فى ذلك من البداية او اذن له مالكها فيما بعد أو فرض عدم الوكالة والاذن وعدم استعداد المالك نفسه للتصدى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عدم لزوم كون العين المرهونة ملكاً للراهن وكفاية إذن مالكها فى رهنها ، فلإطلاق دليل شرعية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لزوم الرهن من طرف الراهن ، فلأصالة اللزوم فى مطلق العقود التى تقدم مستندها فى مبحث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الغرض من الرهن وهو الاستيثاق لايتأتى مع الجواز من طرف الراهن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تصرف مالك العين المرهونة فيها بما لايتنافى والاستيثاق ، فلأنه مالك ، ولا موجب لمنعه بعد عدم كون تصرفه منافياً للاستيثاق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تصرف المرتهن فى العين المرهونة بأيّ شكل ، فلأنّ ذلك مقتضى عدم جواز التصرف فى مال الغير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بيع المرتهن العين المرهونة اذا حلّ وقت المطالبة ولم يسدد الدين ، فلأنها ملك الغير ، ولايجوز التصرف فيه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وجعلها وثيقة على الدين لايلازم تجويز بيعها لاستيفاء الدين ، لعدم انحصار الاستيفاء بذلك ، بل يمكن ذلك بتصدى الراهن نفسه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انه يجوز للمرتهن البيع عند افتراض عدم الوكالة والإذن وعدم تصدي المالك نفسه للبيع ، فمن جهة أن التعاقد على الرهن يستبطن التعاقد على أن يكون للمرتهن الحق فيالبيع ، لاستيفاء حقه مع عدم تصدى المالك نفسه للبيع ولا إذنه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النوبة لاتصل الى المرتهن ما دام يمكن للحاكم الشرعى التصدى لذلك ، فإنه صاحب الولاية على الممتنع ، واذا لم يمكن للحاكم التصدى لسبب وآخر ، فآنذاك تصل النوبة الى المرتهن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 إن لم نفترض تمامية ما أشرنا اليه من التعاقد المستبطن</w:t>
      </w:r>
      <w:r>
        <w:rPr>
          <w:rFonts w:eastAsia="Amiri" w:cs="Amiri" w:ascii="Amiri" w:hAnsi="Amiri"/>
          <w:color w:val="111111"/>
          <w:sz w:val="28"/>
          <w:szCs w:val="28"/>
          <w:rtl w:val="true"/>
          <w:lang w:bidi="ar-SA"/>
        </w:rPr>
        <w:t xml:space="preserve">. </w:t>
      </w:r>
      <w:bookmarkStart w:id="269" w:name="pg19368_189378"/>
    </w:p>
    <w:p>
      <w:pPr>
        <w:pStyle w:val="Heading2"/>
        <w:numPr>
          <w:ilvl w:val="1"/>
          <w:numId w:val="1"/>
        </w:numPr>
        <w:rPr/>
      </w:pPr>
      <w:bookmarkStart w:id="270" w:name="__RefHeading___Toc17346630_1280447820"/>
      <w:bookmarkStart w:id="271" w:name="_Toc81"/>
      <w:bookmarkEnd w:id="269"/>
      <w:bookmarkEnd w:id="270"/>
      <w:r>
        <w:rPr>
          <w:rtl w:val="true"/>
        </w:rPr>
        <w:t>كتاب الهبة</w:t>
      </w:r>
      <w:bookmarkEnd w:id="271"/>
    </w:p>
    <w:p>
      <w:pPr>
        <w:pStyle w:val="Heading3"/>
        <w:numPr>
          <w:ilvl w:val="2"/>
          <w:numId w:val="1"/>
        </w:numPr>
        <w:rPr/>
      </w:pPr>
      <w:bookmarkStart w:id="272" w:name="__RefHeading___Toc17346632_1280447820"/>
      <w:bookmarkStart w:id="273" w:name="_Toc82"/>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حقيقة الهبة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أحكام الهبة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9368_189380"/>
      <w:bookmarkStart w:id="275" w:name="pg19368_189380"/>
      <w:bookmarkEnd w:id="275"/>
    </w:p>
    <w:p>
      <w:pPr>
        <w:pStyle w:val="Heading3"/>
        <w:numPr>
          <w:ilvl w:val="2"/>
          <w:numId w:val="1"/>
        </w:numPr>
        <w:rPr/>
      </w:pPr>
      <w:bookmarkStart w:id="276" w:name="pg19368_189380"/>
      <w:bookmarkStart w:id="277" w:name="__RefHeading___Toc17346634_1280447820"/>
      <w:bookmarkStart w:id="278" w:name="_Toc83"/>
      <w:bookmarkEnd w:id="276"/>
      <w:bookmarkEnd w:id="277"/>
      <w:r>
        <w:rPr>
          <w:rtl w:val="true"/>
        </w:rPr>
        <w:t>حقيقة الهبة</w:t>
      </w:r>
      <w:bookmarkEnd w:id="278"/>
    </w:p>
    <w:p>
      <w:pPr>
        <w:pStyle w:val="BookText"/>
        <w:rPr/>
      </w:pPr>
      <w:r>
        <w:rPr>
          <w:rFonts w:ascii="Amiri" w:hAnsi="Amiri" w:eastAsia="Amiri" w:cs="Amiri"/>
          <w:color w:val="111111"/>
          <w:sz w:val="28"/>
          <w:sz w:val="28"/>
          <w:szCs w:val="28"/>
          <w:rtl w:val="true"/>
          <w:lang w:bidi="ar-SA"/>
        </w:rPr>
        <w:t>الهبة عقد يتضمن تمليك عين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وشرعيتها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الهبة عقد ، فأمر 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قاعدة سلطنة الانسان على نفسه وأمواله ، فإن خروج المال من الواهب بدون رضاه أمر على خلاف سلطنته على أمواله ، ودخوله فى ملك الموهوب له بدون موافقته أمر على خلاف سلطنته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انعقاد سيرة العقلاء على احتياج الهبة الى الايجاب والقبول ، شاهد يصلح التمسّك به فى المقام بعد فرض امضائها المستكشف بسبب عدم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تضمن عقدها التمليك بلا عوض ، فهو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العرف خير دليل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ولايشكل عليه بخروج الهبة المعوضة بالرغم من كونها احد فردى الهبة ، فإن العوض فيها ليس فى مقابل العين الموهوبة وعوضاً عنها ، بل التمليك فيها مجانى </w:t>
      </w:r>
      <w:bookmarkStart w:id="279" w:name="pg19368_189381"/>
    </w:p>
    <w:p>
      <w:pPr>
        <w:pStyle w:val="BookText"/>
        <w:rPr/>
      </w:pPr>
      <w:bookmarkEnd w:id="279"/>
      <w:r>
        <w:rPr>
          <w:rFonts w:ascii="Amiri" w:hAnsi="Amiri" w:eastAsia="Amiri" w:cs="Amiri"/>
          <w:color w:val="111111"/>
          <w:sz w:val="28"/>
          <w:sz w:val="28"/>
          <w:szCs w:val="28"/>
          <w:rtl w:val="true"/>
          <w:lang w:bidi="ar-SA"/>
        </w:rPr>
        <w:t>لكنه مشروط بتمليك مجانى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وبين الهدية والصدقة بالرغم من أن الأخيرين هما تمليك مجانى أيضاً ، هو أن الهدية تمليك مجانى بقصد التكريم والتعظيم ، والصدقة تمليك مجانى بقصد القربة ، وهذا بخلافة فى الهبة ، فإنها تمليك مجانى ملحوظاً لابشرط من ناحية القصدين المذكورين ، فتكون أعم منهما أو بشرط لا ، فتكون مباينة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شرعيتها ، فأمر بديهي ، كيف؟ وقد جرت عليها سيرة العقلاء الممضاة بعدم الردع ، وسيرة المتشرعة ، بل وسيرة أهل بيت العصمة بما فى ذلك جدهم 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إنحال صاحب الرسالة صلی اللّه علیه و آله بضعته الطاهرة علیهاالسلام فدكاً إلاّ عبارة عن الهبة ، فإنهما واحد ، غايته لوحظ فى الإنحال تعلقه بالأرحام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الدالة على شرعيتها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بعضها فيما بعد ،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يستفاد ذلك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بعد عدم اختصاص الإيتاء بالمهر</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7346636_1280447820"/>
      <w:bookmarkStart w:id="281" w:name="_Toc84"/>
      <w:bookmarkEnd w:id="280"/>
      <w:r>
        <w:rPr>
          <w:rtl w:val="true"/>
        </w:rPr>
        <w:t>من أحكام الهبة</w:t>
      </w:r>
      <w:bookmarkEnd w:id="2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تتحقق الهبة إلاّ بايجاب من الواهب وقبول من الموهوب له بكلّ ما يدلّ عليهما ولو بالمعاطاة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 أن يتوفر فى الواهب البلوغ والعقل والقصد والاختيار وعدم الحجر لسفه او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القبض فى صحة الهبة وأن يكون عن إذن الواهب إلاّ فى هبة ما فى يد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ولاتلزم فيه الفورية ولا كونه فى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فى الموهوب أن يكون عيناً ، فلا تصح هبة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الدين فتصح هبته على غير من هو عليه دون 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والهبة عقد جائز يصح فيها الرجوع إلاّ اذا كانت معوضة ، أو لذى رحم ، أو قصد بها القربة ، أو فرض تحقق التلف او التصرف الذى لا يصدق معه قيام العين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فى صحة الرجوع عن الهبة أن يكون أمام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توقف تحقق الهبة على الايجاب والقبول ، فلأن ذلك مقتضى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بكلّ ما يدلّ عليهما ولو بالمعاطاة ، فلإطلاق أدلّة مشروعيتها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يعتبر فى الواهب البلوغ وما بعده ، فلأن الهبة عقد وتصرف فى المال ، وكلاهما مشروط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يعتبر ذلك فى الموهوب له ، فلعدم تحقق التصرف المالى منه ، ولذا تصح الهبة الى الصبى والمجنون والمحجور عليه ، غايته يلزم فى الأولين نيابة الولى عنهما فى القبول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توقف صحة الهبة على القبض ، فهو المشهور</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وتدلّ عليه صحيحة أبى بصير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الهبة لا تكون ابداً هبة حتى يقبضها </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فى المقابل صحيحة أبى المغرا أو أبى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جائزة قبضت أو لم تقبض ، قسمت أو لم 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والنحل لاتجوز حتى تقبض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فإنها تدلّ على صحة الهبة قبل أن تقبض ، سواء فُسِّر الجواز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لاتتغير ، فإن الطائفتين حيث يتعذر الجمع بينهما تتساقطان ويلزم الرجوع الى الأصل ، وهو يقتضى عدم ترتب الأثر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كون القبض بإذن الواهب ، فهو المشهور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وهو جيّد لانصراف ما دلّ على اعتبار القبض فى صحة الهبة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من المحتمل أن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النظر فيما اختاره السيد اليزدى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الإذن ، تمسّكاً بالإطلاق وأن الأصل عدم شرطية ذلك وأن القدر المتيقن اعتبار وصول المال الى يد المتهب ، ولذا لو كان بيده كفي</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اعتبار القبض فى هبة ما فى يد الغير ، فلتحققه من دون حاجة الى تجديده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الفورية فى القبض ولاكونه فى مجلس العقد ، فلإطلاق الصحيحة الدالّة على اعتبار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صحة هبة المنافع ، فلانها موجود تدريجى متصرم لايمكن تحقق القبض فيه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صحة هبة الدَّين على غير من هو عليه ، فلأنه بعد إمكان قبضه بقبض فرد </w:t>
      </w:r>
    </w:p>
    <w:p>
      <w:pPr>
        <w:pStyle w:val="BookText"/>
        <w:rPr/>
      </w:pPr>
      <w:r>
        <w:rPr>
          <w:rFonts w:ascii="Amiri" w:hAnsi="Amiri" w:eastAsia="Amiri" w:cs="Amiri"/>
          <w:color w:val="111111"/>
          <w:sz w:val="28"/>
          <w:sz w:val="28"/>
          <w:szCs w:val="28"/>
          <w:rtl w:val="true"/>
          <w:lang w:bidi="ar-SA"/>
        </w:rPr>
        <w:t>منه لايعود مانع من التمسّك بإطلاق دليل شرعيتها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صحة هبة الدين على من هو عليه ، فلأن ذلك إبراء حقيقة لا هبة ، ويترتب عليه أحكامه دون أحكامها ، فلايجوزالرجوع اذا كان إبراء بخلافه لو كان هبة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جواز الرجوع فى الهبة وكونها عقداً جائزاً بالرغم من اقتضاء أصالة اللزوم لعكس ذلك ، فلصحيحة الحلبى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كانت الهبة قائمة بعينها فله أن يرجع والاّ فليس له </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استثناء الهبة المعوضة ، فلصحيحة عبد اللّه بن سنان عن أبى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عوّض صاحب الهبة فليس له ان يرجع </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استثناء الهبة لذى الرحم ، فلصحيحة محمد بن مسلم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الهبة والنحلة يرجع فيها صاحبها إن شاء ، حيزت أو لم تحز إلاّ لذى رحم فإنه لايرجع فيها </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استثناء الهبة التى قصد بها القربة ، فلصحيحة محمد بن مسلم الاُخرى عن أبى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يرجع فى الصدقة اذا ابتغى وجه اللّه </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حالة التلف أو التصرف الذى لايصدق معه قيام العين ، فلصحيحة الحلبى المتقدمة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لزوم أن يكون الرجوع أمام الموهوب له ، فلإطلاق ما دلّ على جواز الرجوع وعدم تقييده بما اذا كان أمام الموهوب له</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9368_189386"/>
      <w:bookmarkStart w:id="283" w:name="pg19368_189386"/>
      <w:bookmarkEnd w:id="283"/>
    </w:p>
    <w:p>
      <w:pPr>
        <w:pStyle w:val="Heading2"/>
        <w:numPr>
          <w:ilvl w:val="1"/>
          <w:numId w:val="1"/>
        </w:numPr>
        <w:rPr/>
      </w:pPr>
      <w:bookmarkStart w:id="284" w:name="pg19368_189386"/>
      <w:bookmarkStart w:id="285" w:name="__RefHeading___Toc17346638_1280447820"/>
      <w:bookmarkStart w:id="286" w:name="_Toc85"/>
      <w:bookmarkEnd w:id="284"/>
      <w:bookmarkEnd w:id="285"/>
      <w:r>
        <w:rPr>
          <w:rtl w:val="true"/>
        </w:rPr>
        <w:t>كتاب الوديعة</w:t>
      </w:r>
      <w:bookmarkEnd w:id="286"/>
    </w:p>
    <w:p>
      <w:pPr>
        <w:pStyle w:val="Heading3"/>
        <w:numPr>
          <w:ilvl w:val="2"/>
          <w:numId w:val="1"/>
        </w:numPr>
        <w:rPr/>
      </w:pPr>
      <w:bookmarkStart w:id="287" w:name="__RefHeading___Toc17346640_1280447820"/>
      <w:bookmarkStart w:id="288" w:name="_Toc86"/>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حقيقة الوديعة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الوديعة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9368_189388"/>
      <w:bookmarkStart w:id="290" w:name="pg19368_189388"/>
      <w:bookmarkEnd w:id="290"/>
    </w:p>
    <w:p>
      <w:pPr>
        <w:pStyle w:val="Heading3"/>
        <w:numPr>
          <w:ilvl w:val="2"/>
          <w:numId w:val="1"/>
        </w:numPr>
        <w:rPr/>
      </w:pPr>
      <w:bookmarkStart w:id="291" w:name="pg19368_189388"/>
      <w:bookmarkStart w:id="292" w:name="__RefHeading___Toc17346642_1280447820"/>
      <w:bookmarkStart w:id="293" w:name="_Toc87"/>
      <w:bookmarkEnd w:id="291"/>
      <w:bookmarkEnd w:id="292"/>
      <w:r>
        <w:rPr>
          <w:rtl w:val="true"/>
        </w:rPr>
        <w:t>حقيقة الوديعة</w:t>
      </w:r>
      <w:bookmarkEnd w:id="293"/>
    </w:p>
    <w:p>
      <w:pPr>
        <w:pStyle w:val="BookText"/>
        <w:rPr/>
      </w:pPr>
      <w:r>
        <w:rPr>
          <w:rFonts w:ascii="Amiri" w:hAnsi="Amiri" w:eastAsia="Amiri" w:cs="Amiri"/>
          <w:color w:val="111111"/>
          <w:sz w:val="28"/>
          <w:sz w:val="28"/>
          <w:szCs w:val="28"/>
          <w:rtl w:val="true"/>
          <w:lang w:bidi="ar-SA"/>
        </w:rPr>
        <w:t>الوديعة عقد يتضمن استنابة الغير فى حفظ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الغير بالودعى والمستودع ، وعلى الآخر بالمودع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مشروعة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الوديعة عقد فواضح ، إذ لا يكفى مجرد ايجاب المودع فى تحققها ، بل لابدَّ من قبول الودعي ، وإلاّ لم تكن له السلطنة على نفسه ، وهو خلف قانون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أنها عقد يتضمن ما ذكر ، فهو من واضحات الفقه ، ويقتضيه الفهم العرفي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مشروعية عقد الوديعة ، فمن البديهيات ، لانعقاد سيرة العقلاء والمتشرعة عليه ، وللكتاب العزيز الصريح فى ذلك فى موارد متعددة كقوله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 فَلْيُؤَدِّ الَّذِي اؤْتُمِنَ أَمَانَتَهُ</w:t>
      </w:r>
      <w:r>
        <w:rPr>
          <w:rFonts w:eastAsia="Amiri" w:cs="Amiri" w:ascii="Amiri" w:hAnsi="Amiri"/>
          <w:color w:val="111111"/>
          <w:sz w:val="28"/>
          <w:szCs w:val="28"/>
          <w:rtl w:val="true"/>
          <w:lang w:bidi="ar-SA"/>
        </w:rPr>
        <w:t xml:space="preserve">) . </w:t>
      </w:r>
      <w:r>
        <w:rPr>
          <w:rStyle w:val="FootnoteAnchor"/>
          <w:rtl w:val="true"/>
        </w:rPr>
        <w:footnoteReference w:id="243"/>
      </w:r>
      <w:bookmarkStart w:id="294" w:name="pg19368_189389"/>
    </w:p>
    <w:p>
      <w:pPr>
        <w:pStyle w:val="BookText"/>
        <w:rPr/>
      </w:pPr>
      <w:bookmarkEnd w:id="294"/>
      <w:r>
        <w:rPr>
          <w:rFonts w:ascii="IRNazanin" w:hAnsi="IRNazanin" w:eastAsia="IRNazanin"/>
          <w:color w:val="111111"/>
          <w:sz w:val="28"/>
          <w:sz w:val="28"/>
          <w:szCs w:val="28"/>
          <w:rtl w:val="true"/>
          <w:lang w:bidi="fa-IR"/>
        </w:rPr>
        <w:t xml:space="preserve">والروايات فى ذلك كثيرة ، كرواية ابى كهمس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أبى يعفور يقرؤك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وعليه السلام ، إذا أتيت عبداللّه فاقرأه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محمد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بلغ به على عند رسول اللّه صلی اللّه علیه و آله فالزمه ، فان علياً علیه السلام إنما بلغ ما بلغ به عند رسول اللّه صلی اللّه علیه و آله بصدق الحديث وأداء الأمانة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Heading3"/>
        <w:numPr>
          <w:ilvl w:val="2"/>
          <w:numId w:val="1"/>
        </w:numPr>
        <w:rPr/>
      </w:pPr>
      <w:bookmarkStart w:id="295" w:name="__RefHeading___Toc17346644_1280447820"/>
      <w:bookmarkStart w:id="296" w:name="_Toc88"/>
      <w:bookmarkEnd w:id="295"/>
      <w:r>
        <w:rPr>
          <w:rtl w:val="true"/>
        </w:rPr>
        <w:t>من أحكام الوديعة</w:t>
      </w:r>
      <w:bookmarkEnd w:id="296"/>
    </w:p>
    <w:p>
      <w:pPr>
        <w:pStyle w:val="BookText"/>
        <w:rPr/>
      </w:pPr>
      <w:r>
        <w:rPr>
          <w:rFonts w:ascii="Amiri" w:hAnsi="Amiri" w:eastAsia="Amiri" w:cs="Amiri"/>
          <w:color w:val="111111"/>
          <w:sz w:val="28"/>
          <w:sz w:val="28"/>
          <w:szCs w:val="28"/>
          <w:rtl w:val="true"/>
          <w:lang w:bidi="ar-SA"/>
        </w:rPr>
        <w:t>يعتبر فى تحقق الوديعة الايجاب من المودع والقبول من الودعى بكلّ مايدلّ عليهما ولو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ردُّ الوديعة إلى صاحبها عند المطالبة بها ولو لم يكن مؤمناً مادام ليس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طلب من الغير أن يكون ماله وديعة لديه ولم يقبل الغير ذلك ولم يتسلمه ومع ذلك تركه المالك عنده ، فلا يضمنه لو تلف أو تعيّب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الوديعة جائز من الطرفين وإن كان مؤجلاً بأجل محدد إلاّ مع اشتراط عدم فسخه إلى ذلك الأجل ولو ضمن عقد الوديعة نفسه فإنه يلزم الوفاء آنذاك ، ولكن مع الفسخ ينفسخ ويكون الفاسخ بذلك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الودعى لزمه ايصال المال إلى صاحبه فوراً ، وإذا لم يفعل ذلك من دون عذر شرعى وتلف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الودعى الحفاظ على الوديعة بما هو المتعارف فى الحفظ لأمثالها ، وإذا لم يفعل ذلك يكون مفرّطاً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والودعى لايضمن تلف الوديعة وتعيبها إلاّ مع التعدّى أو التفريط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ولايحق للودعى التصرف فى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 بأمارات الموت يلزمه ايصال الوديعة إلى صاحبها أو وكيله ، وإذا لم يمكنه ذلك يلزمه الايصاء بها والعمل بما يضمن معه وصولها إلى صاحبها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والأمانة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وشرعية ، والحكم فى كليهما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الوديعة لا تتحقق إلاّ بالايجاب والقبول ، فهو مقتضى كونها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بكلّ ما يدلّ عليهما ولو بالمعاطاة ، فلإطلاق دليل شرعيتها بعد صدق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ردِّ الوديعة الى صاحبها عند مطالبته بها ولو لم يكن مؤمناً ، فلإطلاق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وفى الحديث عن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أدّوا الأمانة ولو الى قاتل الحسين بن على علیهماالسلام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وأمّا التقييد بعدم كون صاحب الوديعة غاصباً ، فلأن الواجب هو ردُّ الأمانة إلى أهلها ، وذلك لايتحقق بالدفع إلى الغاصب ، بل فعل ذلك موجب للضمان ، لأنه تعدٍّ على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ضمان من تُرك عنده شيء من دون قبوله لذلك ولاتسلّمه إيّاه ، وقد تلف أو تعيّب ، فلعدم صدق عنوان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على تحقق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يجب التحفظ عليه ، بعد وضوح أن أموال الغير لايجب التحفظ عليها ابتداءً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ان عقد الوديعة جائز ، فذلك واضح بلحاظ المودع ، لأنّه من ناحيته </w:t>
      </w:r>
    </w:p>
    <w:p>
      <w:pPr>
        <w:pStyle w:val="BookText"/>
        <w:rPr/>
      </w:pPr>
      <w:r>
        <w:rPr>
          <w:rFonts w:ascii="Amiri" w:hAnsi="Amiri" w:eastAsia="Amiri" w:cs="Amiri"/>
          <w:color w:val="111111"/>
          <w:sz w:val="28"/>
          <w:sz w:val="28"/>
          <w:szCs w:val="28"/>
          <w:rtl w:val="true"/>
          <w:lang w:bidi="ar-SA"/>
        </w:rPr>
        <w:t>لايعدو الإذن فى حفظ ماله ، وللآذن حق التراجع عن إذنه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الودعى ، فلا وجه لجواز تراجعه قبل انتهاء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العقد قد حُدّد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التسالم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فى تخصيص الآية وغيرها من أدلّة اللزوم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جواز الفسخ مادام قد اشترط عدم الفسخ ، فلعموم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ودعوي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الوديعة عقد جائز ، فيكون الشرط المذكور فيها جائزاً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وجوب الوفاء بالشرط لايختص بالشرط المذكور فى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تحقق الفسخ مع مخالفة الشرط ، فلأن العموم السابق ليس بناظر إلى الأثر الوضعى بل التكليفى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الودعى يلزمه ايصال الوديعة إلى صاحبها لو فسخ ، فلوجوب ردِّ الأمانات إلى أهلها كما دلَّ عليه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وأمّا الضمان لو فسخ الودعى ولم يوصل الوديعة إلى صاحبها وتلفت أو تعيبت ، فلأن ذلك من التفريط فى أمر الوديعة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وجوب التحفظ على الوديعة بما هو المتعارف فى أمثالها ، فلاستبطان </w:t>
      </w:r>
    </w:p>
    <w:p>
      <w:pPr>
        <w:pStyle w:val="BookText"/>
        <w:rPr/>
      </w:pPr>
      <w:r>
        <w:rPr>
          <w:rFonts w:ascii="Amiri" w:hAnsi="Amiri" w:eastAsia="Amiri" w:cs="Amiri"/>
          <w:color w:val="111111"/>
          <w:sz w:val="28"/>
          <w:sz w:val="28"/>
          <w:szCs w:val="28"/>
          <w:rtl w:val="true"/>
          <w:lang w:bidi="ar-SA"/>
        </w:rPr>
        <w:t>قبول الودعى الوديعة تعهده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ردَّ الأمانة إلى أهلها واجب ، والتحفظ المذكور مقدمة له ، فيكون واجباً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عدم ضمان الودعى التلف والتعيّب لو حصل من دون تعدٍّ أو تفريط ، فللحديث الصحيح عن النبى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لك أن تتّهم من قد أئتمنته ولا تأتمن الخائن وقد جرّبته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على أن بالامكان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التعاقد على الاستيداع يستبطن عرفاً التعاقد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جواز التصرف فى الوديعة ، فلأن ذلك مقتضى عدم جواز التصرف فى مال الغير بدون إذنه بل لا معنى للأذن فى التصرف والا كان المورد عارية لاوديعة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من أحسَّ بأمارات الموت يلزمه ماذكر ، فلأن ذلك مقتضى التحفظ الواجب فى أمر الأمانة ، ومن دونه يصدق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انقسام الأمانة إلى مالكية وشرعية ، فواضح ، إذ المودع تارة هو المالك فتكون الأمانة مالكية ، واُخرى هو الشارع فتكون شرعية ، كما فى باب اللقطة ، حيث أذن الشارع بالالتقاط والتحفظ على المال كأمانة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وحدة حكم القسمين ، فلأنه بعد صدق عنوان الأمانة فى كليهما ينبغى تطبيق جميع أحكامه عليهما</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9368_189394"/>
      <w:bookmarkStart w:id="298" w:name="pg19368_189394"/>
      <w:bookmarkEnd w:id="298"/>
    </w:p>
    <w:p>
      <w:pPr>
        <w:pStyle w:val="Heading2"/>
        <w:numPr>
          <w:ilvl w:val="1"/>
          <w:numId w:val="1"/>
        </w:numPr>
        <w:rPr/>
      </w:pPr>
      <w:bookmarkStart w:id="299" w:name="pg19368_189394"/>
      <w:bookmarkStart w:id="300" w:name="__RefHeading___Toc17346646_1280447820"/>
      <w:bookmarkStart w:id="301" w:name="_Toc89"/>
      <w:bookmarkEnd w:id="299"/>
      <w:bookmarkEnd w:id="300"/>
      <w:r>
        <w:rPr>
          <w:rtl w:val="true"/>
        </w:rPr>
        <w:t>كتاب العارية</w:t>
      </w:r>
      <w:bookmarkEnd w:id="301"/>
    </w:p>
    <w:p>
      <w:pPr>
        <w:pStyle w:val="Heading3"/>
        <w:numPr>
          <w:ilvl w:val="2"/>
          <w:numId w:val="1"/>
        </w:numPr>
        <w:rPr/>
      </w:pPr>
      <w:bookmarkStart w:id="302" w:name="__RefHeading___Toc17346648_1280447820"/>
      <w:bookmarkStart w:id="303" w:name="_Toc90"/>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حقيقة العارية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العارية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9368_189396"/>
      <w:bookmarkStart w:id="305" w:name="pg19368_189396"/>
      <w:bookmarkEnd w:id="305"/>
    </w:p>
    <w:p>
      <w:pPr>
        <w:pStyle w:val="Heading3"/>
        <w:numPr>
          <w:ilvl w:val="2"/>
          <w:numId w:val="1"/>
        </w:numPr>
        <w:rPr/>
      </w:pPr>
      <w:bookmarkStart w:id="306" w:name="pg19368_189396"/>
      <w:bookmarkStart w:id="307" w:name="__RefHeading___Toc17346650_1280447820"/>
      <w:bookmarkStart w:id="308" w:name="_Toc91"/>
      <w:bookmarkEnd w:id="306"/>
      <w:bookmarkEnd w:id="307"/>
      <w:r>
        <w:rPr>
          <w:rtl w:val="true"/>
        </w:rPr>
        <w:t>حقيقة العارية</w:t>
      </w:r>
      <w:bookmarkEnd w:id="308"/>
    </w:p>
    <w:p>
      <w:pPr>
        <w:pStyle w:val="BookText"/>
        <w:rPr/>
      </w:pPr>
      <w:r>
        <w:rPr>
          <w:rFonts w:ascii="Amiri" w:hAnsi="Amiri" w:eastAsia="Amiri" w:cs="Amiri"/>
          <w:color w:val="111111"/>
          <w:sz w:val="28"/>
          <w:sz w:val="28"/>
          <w:szCs w:val="28"/>
          <w:rtl w:val="true"/>
          <w:lang w:bidi="ar-SA"/>
        </w:rPr>
        <w:t>العارية عقد يتضمن تسليط شخص غيره على عين للانتفاع بها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مشروعة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العارية عقد فينبغى عدُّه من الواضحات ، فإن جواز الانتقاع بملك الغير يتحقق تارة من خلال إذن الشخص بالتصرف فى ملكه ، وهو بهذا اللحاظ ايقاع لايتوقف على قبول الطرف الثاني ، واُخرى من خلال العارية ، وهو بهذا اللحاظ عقد يتوقف على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عقد العارية يتضمن التسليط المجانى على الانتفاع ، فمّما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فهم العرف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العارية عن الإجارة أن الثانية تمليك للمنفعة بعوض بينما الاُولى تمليك للانتفاع مجاناً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شرعية العارية فمن واضحات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سيرة العقلاء والمتشرعة والروايات الكثيرة ، كصحيح أبى بصير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رسول‌اللّه صلی اللّه علیه و آله الى صفوان بن اُمية فاستعار منه سبعين درعاً بأطراقها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بأطرافها خ ل</w:t>
      </w:r>
      <w:r>
        <w:rPr>
          <w:rFonts w:eastAsia="IRNazanin" w:cs="IRNazanin"/>
          <w:color w:val="111111"/>
          <w:sz w:val="28"/>
          <w:szCs w:val="28"/>
          <w:rtl w:val="true"/>
          <w:lang w:bidi="fa-IR"/>
        </w:rPr>
        <w:t xml:space="preserve">) </w:t>
      </w:r>
      <w:bookmarkStart w:id="309" w:name="pg19368_189397"/>
    </w:p>
    <w:p>
      <w:pPr>
        <w:pStyle w:val="BookText"/>
        <w:rPr/>
      </w:pPr>
      <w:bookmarkEnd w:id="309"/>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أغصباً يا محمد؟ فقال النبى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عارية مضمونة </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7346652_1280447820"/>
      <w:bookmarkStart w:id="311" w:name="_Toc92"/>
      <w:bookmarkEnd w:id="310"/>
      <w:r>
        <w:rPr>
          <w:rtl w:val="true"/>
        </w:rPr>
        <w:t>من أحكام العارية</w:t>
      </w:r>
      <w:bookmarkEnd w:id="311"/>
    </w:p>
    <w:p>
      <w:pPr>
        <w:pStyle w:val="BookText"/>
        <w:rPr/>
      </w:pPr>
      <w:r>
        <w:rPr>
          <w:rFonts w:ascii="Amiri" w:hAnsi="Amiri" w:eastAsia="Amiri" w:cs="Amiri"/>
          <w:color w:val="111111"/>
          <w:sz w:val="28"/>
          <w:sz w:val="28"/>
          <w:szCs w:val="28"/>
          <w:rtl w:val="true"/>
          <w:lang w:bidi="ar-SA"/>
        </w:rPr>
        <w:t>لاتتحقق الإعارة إلاّ بإيجاب من المعير وقبول من المستعير بكلّ مايدلّ عليهما ولو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فى المعير أن يكون مالكاً للعين ، بل تكفى ملكيته للمنفعة بإجارة ونحوها فيما إذا لم يشترط عليه استيفاء المنفعة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فى العين المعارة إمكان الانتفاع بها مع بقاء عينها ، أمّا إذا لم يمكن ذلك فلا تصح الإعارة ، كما هو الحال فى مثل الخبز والدهن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على المستعير أن لايستفيد من العين المعارة إلاّ فى حدود ما جرت عليه العادة ، فإن تجاوز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نقصت بسبب الاستعمال المأذون فيه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والعين المعارة لايضمنها المستعير مادام لم يتحقق منه التعدّى والتفريط إلاّ إذا اشترط عليه الضمان أو فرضت العين من الذهب أو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والعارية جائزة من الطرفين وإن كانت مؤجلة الاّ مع اشتراط عدم فسخها الى أجل معين فيجب الوفاء ، إلاّ أنه لو خولف الشرط تحقق الفسخ وإن كان الفاسخ آثماً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توقف تحقق العارية على الايجاب والقبول ، فهو مقتضى كونها عقداً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أنها تتحقق بكلّ ما يدلّ عليهما ولو بالمعاطاة ، فللتمسّك بإطلاق دليل شرعيتها بعد فرض صدق عنوانها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لا يلزم فى المعير أن يكون مالكاً للعين ، بل يكفى كونه مالكاً للمنفعة ، فباعتبار أن التسليط على الانتفاع لايتوقف على ملكية العين بل تكفى فيه ملكية المنفعة مادام لم يشترط استيفاؤها بالمباشرة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اعتبار بقاء العين المعارة عند الانتفاع بها ، فلأنه بدون ذلك لا يمكن تمليك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عدم جواز الاستفادة من العين المعارة إلاّ فى حدود ما جرت عليه العادة ، فلانصراف الاذن فى الانتفاع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تتضمنه الإعارة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الانتفاعات المتعارفة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عدم ضمان النقصان الطاري‌ء على العين بسبب استعمالها ، فلأن ذلك من لوازم الإذن فى الانتفاع بها مجاناً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عدم ضمان المستعير للعين المعارة مادام لم يحصل منه تعدٍّ أو تفريط إلاّ مع اشتراط الضمان ، فهو مقتضى قاعدة عدم ضمان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الروايات الخاصة ، كصحيحة الحلبى عن أبى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هلكت العارية عند المستعير لم يضمنه إلاّ أن يكون اشترط عليه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ضمان عارية الذهب والفضة ، فلموثقة اسحاق بن عمار عن أبى عبداللّه أو أبى إبراهيم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العارية ليس على مستعيرها ضمان إلاّ ما كان من ذهب أو فضة فانهما مضمونان اشترطا أو لم يشترطا </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تقييد الذهب والفضة بخصوص الدنانير والدراهم لصحيحة </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تضمن العارية إلاّ أن يكون قد اشترط فيها ضمان إلاّ الدنانير ، فإنها مضمونة وان لم يشترط فيها ضماناً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وصحيحة عبدالملك بن عمرو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صاحب العارية ضمان الا أن يشترط صاحبها الا الدراهم ، فانها مضمونة اشترط صاحبها أو لم يشترط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المذكور ليس عرفياً ، لأن لازمه الحمل على الفرد النادر ، إذ شرط صحة العارية على ماتقدم إمكان الانتفاع بالعين مع بقائها ، وهذا لايتحقق عادة فى الدنانير والدراهم وان كان يتحقق نادراً كما فى اعارتها للتزين بها أو لرهنها كما ذكر صاحب الجواهر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وعليه ، فتكون النتيجة أنّ العارية ليس فيها ضمان إلاّ مع الاشتراط أو كونها من قبيل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أن العارية جائزة من الطرفين بالرغم من كون المناسب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لأصالة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فللتسالم على ذلك</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وهو جيد ، فان العارية فى روحها ترجع الى الإذن فى التصرف ، وللآذن التراجع عن إذنه متى أحبَّ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مع اشتراط عدم الفسخ لايجوز فسخها تكليفاً وان ترتب الأثر وضعاً ، فلما تقدم عند البحث عن الوديعة</w:t>
      </w:r>
      <w:r>
        <w:rPr>
          <w:rFonts w:eastAsia="Amiri" w:cs="Amiri" w:ascii="Amiri" w:hAnsi="Amiri"/>
          <w:color w:val="111111"/>
          <w:sz w:val="28"/>
          <w:szCs w:val="28"/>
          <w:rtl w:val="true"/>
          <w:lang w:bidi="ar-SA"/>
        </w:rPr>
        <w:t xml:space="preserve">. </w:t>
      </w:r>
      <w:bookmarkStart w:id="312" w:name="pg19368_189400"/>
    </w:p>
    <w:p>
      <w:pPr>
        <w:pStyle w:val="Heading2"/>
        <w:numPr>
          <w:ilvl w:val="1"/>
          <w:numId w:val="1"/>
        </w:numPr>
        <w:rPr/>
      </w:pPr>
      <w:bookmarkStart w:id="313" w:name="__RefHeading___Toc17346654_1280447820"/>
      <w:bookmarkStart w:id="314" w:name="_Toc93"/>
      <w:bookmarkEnd w:id="312"/>
      <w:bookmarkEnd w:id="313"/>
      <w:r>
        <w:rPr>
          <w:rtl w:val="true"/>
        </w:rPr>
        <w:t>كتاب السبق والرماية</w:t>
      </w:r>
      <w:bookmarkEnd w:id="314"/>
    </w:p>
    <w:p>
      <w:pPr>
        <w:pStyle w:val="Heading3"/>
        <w:numPr>
          <w:ilvl w:val="2"/>
          <w:numId w:val="1"/>
        </w:numPr>
        <w:rPr/>
      </w:pPr>
      <w:bookmarkStart w:id="315" w:name="__RefHeading___Toc17346656_1280447820"/>
      <w:bookmarkStart w:id="316" w:name="_Toc94"/>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حقيقة السبق والرماية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احكام السبق والرماية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9368_189402"/>
      <w:bookmarkStart w:id="318" w:name="pg19368_189402"/>
      <w:bookmarkEnd w:id="318"/>
    </w:p>
    <w:p>
      <w:pPr>
        <w:pStyle w:val="Heading3"/>
        <w:numPr>
          <w:ilvl w:val="2"/>
          <w:numId w:val="1"/>
        </w:numPr>
        <w:rPr/>
      </w:pPr>
      <w:bookmarkStart w:id="319" w:name="pg19368_189402"/>
      <w:bookmarkStart w:id="320" w:name="__RefHeading___Toc17346658_1280447820"/>
      <w:bookmarkStart w:id="321" w:name="_Toc95"/>
      <w:bookmarkEnd w:id="319"/>
      <w:bookmarkEnd w:id="320"/>
      <w:r>
        <w:rPr>
          <w:rtl w:val="true"/>
        </w:rPr>
        <w:t>حقيقة السبق والرماية</w:t>
      </w:r>
      <w:bookmarkEnd w:id="321"/>
    </w:p>
    <w:p>
      <w:pPr>
        <w:pStyle w:val="BookText"/>
        <w:rPr/>
      </w:pP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تتضمن اجراء الخيل وما شابهها فى حلبة السباق لمعرفة الأجود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والرماية معاملة تتضمن رمى السهام نحو الهدف للتعرف على الحاذق من المترامين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مشروعان من دون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السبق والرماية عقدان ، فباعتبار أنهما لايتحققان إلاّ بعد اتفاق شخصين أو أكثر عليهما ، ولايكفى الايجاب من طرف واحد لتحققهما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بناءً على كونهما 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للشيخ والعلاّمة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فهما ايقاع ولا حاجة فى تحققهما الى القبول ، بل يكفى البذل ، كما يكفى فى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 سيارتى المسروقة فله كذا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جيّد لو كان البذل من شخص ثالث أجنبي ، وأمّا إذا كان البذل منهما باتفاق بينهما فكونهما جعالة بعيد</w:t>
      </w:r>
      <w:r>
        <w:rPr>
          <w:rFonts w:eastAsia="Amiri" w:cs="Amiri" w:ascii="Amiri" w:hAnsi="Amiri"/>
          <w:color w:val="111111"/>
          <w:sz w:val="28"/>
          <w:szCs w:val="28"/>
          <w:rtl w:val="true"/>
          <w:lang w:bidi="ar-SA"/>
        </w:rPr>
        <w:t xml:space="preserve">. </w:t>
      </w:r>
      <w:bookmarkStart w:id="322" w:name="pg19368_189403"/>
    </w:p>
    <w:p>
      <w:pPr>
        <w:pStyle w:val="BookText"/>
        <w:rPr/>
      </w:pPr>
      <w:bookmarkEnd w:id="32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العقدين المذكورين يتضمنان ما ذكر ، فأمر متسالم عليه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شرعية المعاملتين المذكورتين ، فيمكن استفادتها من عموم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فإن الغرض من السبق والرماية تدريب المسلمين على الفنون العسكرية وتهيئتهم لمواجهة ساحة القتال مع الكفار ، وذلك مصداق واضح لإعداد القوة المأمور بها فى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بإمكان استفادة ذلك من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ذَهَبْنَا نَسْتَبِقُ وَتَرَكْنَا يُوسُفَ عِنْدَ مَتَاعِنَا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ولكنه قابل للتأمل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الروايات فى هذا المجال فكثيرة ، كموثقة غياث بن ابراهيم عن أبى عبد اللّه عن أبيه عن على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 اللّه صلی اللّه علیه و آله أجرى الخيل وجعل سَبَقَها</w:t>
      </w:r>
      <w:r>
        <w:rPr>
          <w:rStyle w:val="FootnoteAnchor"/>
          <w:rtl w:val="true"/>
        </w:rPr>
        <w:footnoteReference w:id="261"/>
      </w:r>
      <w:r>
        <w:rPr>
          <w:rFonts w:ascii="Amiri" w:hAnsi="Amiri" w:eastAsia="Amiri" w:cs="Amiri"/>
          <w:color w:val="111111"/>
          <w:sz w:val="28"/>
          <w:sz w:val="28"/>
          <w:szCs w:val="28"/>
          <w:rtl w:val="true"/>
          <w:lang w:bidi="ar-SA"/>
        </w:rPr>
        <w:t xml:space="preserve">أواقى من فضة </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 وصحيحة حفص بن البختري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عبد اللّه علیه السلام انه كان يحضر الرمى والرهان </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323" w:name="__RefHeading___Toc17346660_1280447820"/>
      <w:bookmarkStart w:id="324" w:name="_Toc96"/>
      <w:bookmarkEnd w:id="323"/>
      <w:r>
        <w:rPr>
          <w:rtl w:val="true"/>
        </w:rPr>
        <w:t>من احكام السبق والرماية</w:t>
      </w:r>
      <w:bookmarkEnd w:id="324"/>
    </w:p>
    <w:p>
      <w:pPr>
        <w:pStyle w:val="BookText"/>
        <w:rPr/>
      </w:pPr>
      <w:r>
        <w:rPr>
          <w:rFonts w:ascii="Amiri" w:hAnsi="Amiri" w:eastAsia="Amiri" w:cs="Amiri"/>
          <w:color w:val="111111"/>
          <w:sz w:val="28"/>
          <w:sz w:val="28"/>
          <w:szCs w:val="28"/>
          <w:rtl w:val="true"/>
          <w:lang w:bidi="ar-SA"/>
        </w:rPr>
        <w:t>يعتبر فى تحقق السَبْق والرماية الايجاب والقبول بكلّ ما يدلّ عليهما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إجراء هاتين المعاملتين على وسائل القتال الحديثة ، ولايختص بما اذا كان علي </w:t>
      </w:r>
    </w:p>
    <w:p>
      <w:pPr>
        <w:pStyle w:val="BookText"/>
        <w:rPr/>
      </w:pPr>
      <w:r>
        <w:rPr>
          <w:rFonts w:ascii="Amiri" w:hAnsi="Amiri" w:eastAsia="Amiri" w:cs="Amiri"/>
          <w:color w:val="111111"/>
          <w:sz w:val="28"/>
          <w:sz w:val="28"/>
          <w:szCs w:val="28"/>
          <w:rtl w:val="true"/>
          <w:lang w:bidi="ar-SA"/>
        </w:rPr>
        <w:t>السيف والسهام والخيل والإبل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ولايلزم فى صحة المسابقة وجود المحلّل ، وهو شخص يدخل فى المسابقة من دون أن يبذل عوضاً وإنما يجرى فرسه مع المتراهنين على أنه إن سبق كان له العوض وإن لم يسبق لم يخسر شيئاً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فى العوض المقرر للسابق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أحد الطرفين أو من شخص ثالث أجنبى أو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والعبرة فى تحقق السبق على الصدق العرفى إلاّ اذا تمَّ الاتفاق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والعقد فى السَبْق والرماية لازم لايجوز فسخه إلاّ مع اشتراط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اعتبار الايجاب والقبول فى تحقق السبق والرماية ، فلأن ذلك مقتضي كونهما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الاكتفاء بكلّ ما يدلّ عليهما ، فلإطلاق دليل المشروعية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أن صحة هاتين المعاملتين لاتنحصر بالوسائل القديمة ، فباعتبار أن النصوص وإن اقتصرت عليها ، كما فى صحيحة حفص عن أبى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سبق إلاّ فى خف أو حافر أو نصل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قيل ان الخف اشارة الى الابل والفيلة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والنصل اشارة الى السهم والسيف والحربة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والحافر اشارة الي‏الفرس والبغل والحمار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جواهر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تخصيصها بالذكر هو من جهة كونها الوسائل الحربية المتداولة تلك الفترة ، ولا ينبغى فهم الخصوصية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وهل يحتمل انتهاء</w:t>
      </w:r>
    </w:p>
    <w:p>
      <w:pPr>
        <w:pStyle w:val="BookText"/>
        <w:rPr/>
      </w:pPr>
      <w:r>
        <w:rPr>
          <w:rFonts w:ascii="Amiri" w:hAnsi="Amiri" w:eastAsia="Amiri" w:cs="Amiri"/>
          <w:color w:val="111111"/>
          <w:sz w:val="28"/>
          <w:sz w:val="28"/>
          <w:szCs w:val="28"/>
          <w:rtl w:val="true"/>
          <w:lang w:bidi="ar-SA"/>
        </w:rPr>
        <w:t>فترة تشريع المسابقة والرماية وعدم امتداده لمثل زماننا ، أو هل يحتمل أن التشريع ممتد مع لزوم الاقتصار على الوسائل القديمه؟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لا يحتمل هذا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الاحتمالين يساوق الحكم بعموم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المحلّل ، فقد قيل باشتراط وجوده فى حلية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ذلك الي ابن‌الجنيد استناداً منه لخبر لايوجد فى كتبنا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والمناسب عدم اعتبار وجوده فى صحة العقد تمسّكاً بإطلاق دليل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جواز أن يكون السَبَق من أجنبى أو بيت المال أو المتراهنين ، فلإطلاق دليل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ان العبرة فى تحقق السَبْق على الصدق العرفى ، فلكونه المقصود للمتعاقدين حينما تعاقدا على ثبوت العوض للسابق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السبق والرماية عقدان لازمان ، فلكون ذلك مقتضى أصالة اللزوم في مطلق العقود التى تقدم مستندها فى مبحث البيع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بناءً على كونهما من مصاديق الجعالة دون العقد ينبغى الحكم بجوازهما ، لكون الجعالة من المعاملات الجائزة كما يأتى إن شاء اللّه تعالي</w:t>
      </w:r>
      <w:r>
        <w:rPr>
          <w:rFonts w:eastAsia="Amiri" w:cs="Amiri" w:ascii="Amiri" w:hAnsi="Amiri"/>
          <w:color w:val="111111"/>
          <w:sz w:val="28"/>
          <w:szCs w:val="28"/>
          <w:rtl w:val="true"/>
          <w:lang w:bidi="ar-SA"/>
        </w:rPr>
        <w:t xml:space="preserve">. </w:t>
      </w:r>
      <w:bookmarkStart w:id="325" w:name="pg19368_189406"/>
    </w:p>
    <w:p>
      <w:pPr>
        <w:pStyle w:val="Heading2"/>
        <w:numPr>
          <w:ilvl w:val="1"/>
          <w:numId w:val="1"/>
        </w:numPr>
        <w:rPr/>
      </w:pPr>
      <w:bookmarkStart w:id="326" w:name="__RefHeading___Toc17346662_1280447820"/>
      <w:bookmarkStart w:id="327" w:name="_Toc97"/>
      <w:bookmarkEnd w:id="325"/>
      <w:bookmarkEnd w:id="326"/>
      <w:r>
        <w:rPr>
          <w:rtl w:val="true"/>
        </w:rPr>
        <w:t>فهرس</w:t>
      </w:r>
      <w:bookmarkEnd w:id="327"/>
    </w:p>
    <w:p>
      <w:pPr>
        <w:pStyle w:val="BookText"/>
        <w:rPr/>
      </w:pPr>
      <w:r>
        <w:rPr>
          <w:rFonts w:ascii="Amiri" w:hAnsi="Amiri" w:eastAsia="Amiri" w:cs="Amiri"/>
          <w:color w:val="111111"/>
          <w:sz w:val="28"/>
          <w:sz w:val="28"/>
          <w:szCs w:val="28"/>
          <w:rtl w:val="true"/>
          <w:lang w:bidi="ar-SA"/>
        </w:rPr>
        <w:t>كلمة المكتب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شروط عقد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شروط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شروط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تخلف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خاصة بالربا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بيع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حقيقة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شرائط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الضمان فى باب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من احكام عقد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حقيقة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شرائط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أحكام عامة فى باب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كتاب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حقيقة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شرائط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أحكام عامة فى باب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كتاب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حقيقة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أحكام الشركة بالمعنى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 أحكام الشركة بالمعنى الثانى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شرائط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من أحكام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كتاب الحوالة والكفالة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حقيقة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شرائط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من أحكام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الكفالة وبعض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كتاب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حقيقة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شرائط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من أحكام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كتاب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حقيقة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 أحكام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كتاب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حقيقة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شرائط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أحكام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كتاب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حقيقة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شرائط صحة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ربا القرض</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من أحكام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حقيقة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شرائط صحة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أحكام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كتاب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حقيقة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من أحكام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كتاب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حقيقة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 أحكام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كتاب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حقيقة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 أحكام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كتاب السبق والرماية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حقيقة السبق والرماية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من احكام السبق والرماية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القصاص فى النفس ،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فى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كبرى الانجبار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فى الصلاة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يجلب الى السوق من متاع للبيع ؛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مسنداحمدبن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هو من الالفاظ التى تستعمل للبائع والمشتري ،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نكاح العبيد والإماء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 ذلك عبارة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آداب التجارة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عقدالبيع وشروطه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البيع وشروطه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فى النفس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من‌ابواب الخيار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 كتاب التجارة ، الفصل التاسع ، الخيار العاشر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العيوب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زيادة الهمزة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اللبأ بكسر اللام وفتح الباء والهمزة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لبن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المبالغة فى حليته بالتشبيه باول لبن الام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الصرف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الصرف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الطازج هو الخالص ؛ والغلة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المغشوش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الصرف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الربا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الصرف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الصرف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السلف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السلف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السلف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السلف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السلف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كتاب الإجارة ،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الركن الثالث فى الفصل الثاني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الإجارة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الشريفة للشيخ النائينى على العروة الوثقي ، كتاب الإجارة ، الشرط الخامس من شرائط العوضين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مثال اجارة الحائض لكنس المسجد الذى ذكره السيد الطباطبائي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الشريفة للشيخ النائينى على العروة الوثقي ، كتاب الإجارة ، الشرط السابع من شرائط العوضين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الوديعة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الإجارة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الضمان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الإجارة ،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الاصول ، مبحث حجية خبر الواحد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الإجارة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الإجارة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الإجارة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المزارعة والمساقاة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بعض نسخ التهذيب ، على ما اشير اليه فى هامش الطبعة القديمة من وسائل الشيعة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المزارعة والمساقاة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الوثقي ، الشرط الثامن ، من شروط المزارعة ؛ تحريرالوسيلة ، الشرط الخامس من شروط المزارعة ؛ منهاج الصالحين ، الشرط السابع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كتاب الاجارة ،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الركن الثالث فى الفصل الثانى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المزارعة والمساقاة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المزارعة والمساقاة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التعبير عن هذا الشرط فى كلمات الفقهاء بانه يلزم فى متعلق المساقاة ان يكون اصولاً ثابتة ، اي مستمرة ولاتضمحل بسرعة ، وذلك لايتحقق عادة الا فيما كان له عروق قوية فى اعماق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المراد بالاصل الثابت كالنخل والشجر الذى له ساق ، فلاتصح المساقاة علي نحو البطبخ والباذنجان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تثبت المساقاة عليها اجماعاً ، لان اصول هذه لابقاء لها غالباً واضمحلالها معلوم 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 ذلك عبارة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المزارعة والمساقاة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الشركة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الشركة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الاصول ، مبحث حجية الخبر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اتفقت كلمة اصحابنا على ذلك على ما فى جامع المقاصد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 الخلاف إلاّ الي ابن‌الجنيد الاسكافي ، فان العلامة فى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عنه جواز شركة الوجوه والاعمال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لاتصح الشركة الابمزج المالين وعدم الامتياز بينهما عند علمائنا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 كتاب الشركة ،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العروة الوثقي ، كتاب الشركة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 كتاب الضمان ،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 كتاب الضمان ، الشرط السابع من شروط الضمان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 كتاب الحوالة ، الشرط الأول من شروط الحوالة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الضمان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لاستيضاح الحال يمكن 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دروس تمهيدية فى القواعد الرجالية ، 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الصلح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الاشارة اليها فى كتاب البيع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الوكالة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العلاء بن سيابة فى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الوكالة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العروة الوثقي ، بداية كتاب المضاربة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المضاربة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كتاب الاجارة ،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الركن الثالث فى الفصل الثانى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المضاربة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المضاربة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اشار صاحب الوسائل الى كتاب على بن جعفر فى الفائدة الرابعة من الفوائد التى ذكرها فى آخر الوسائل كما اشار فى الفائدة الخامسة الى طرقه الصحيحة الى جميع الكتب التى نقل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الشيخ فقد ذكر فى الفهرست طريقه الى كتاب على بن جعفر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الصلح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الرهن ،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الرهن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الهبات ،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الهبات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الهبات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الهبات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الهبات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الهبات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العارية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بفتح السين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 المجعول للسابق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الخَطَر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والطاء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والسَبْق بفتح السين وسكون الباء ، مصدر بمعنى المعاملة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والاواقى جمع أوقية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السبق والرماية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السبق والرماية ،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سُمى بالمحلل ؛ لان القائل باشتراط وجوده فى صحة المسابقة يرى ان وجوده محلل لها وعدمه محرّم لها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السبق والرماية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31088</Words>
  <Characters>124859</Characters>
  <CharactersWithSpaces>154516</CharactersWithSpaces>
  <Paragraphs>1948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2026-08-25T20:30:35Z</dcterms:created>
  <dc:creator>ghaemiyeh.com</dc:creator>
  <dc:description/>
  <dc:language>en-US</dc:language>
  <cp:lastModifiedBy/>
  <dcterms:modified xsi:type="dcterms:W3CDTF">2026-08-26T00:00:41Z</dcterms:modified>
  <cp:revision>1</cp:revision>
  <dc:subject/>
  <dc:title>دروس تمهیدیة فی الفقه الإستدلالی جلد 2</dc:title>
</cp:coreProperties>
</file>

<file path=docProps/custom.xml><?xml version="1.0" encoding="utf-8"?>
<Properties xmlns="http://schemas.openxmlformats.org/officeDocument/2006/custom-properties" xmlns:vt="http://schemas.openxmlformats.org/officeDocument/2006/docPropsVTypes"/>
</file>