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فقهی سفر زیارتی عتبات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91664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991666_128044782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6991668_1280447820">
            <w:r>
              <w:rPr>
                <w:webHidden/>
                <w:rStyle w:val="IndexLink"/>
                <w:rtl w:val="true"/>
              </w:rPr>
              <w:t>احكام و آداب سفر</w:t>
            </w:r>
            <w:r>
              <w:rPr>
                <w:rStyle w:val="IndexLink"/>
                <w:rtl w:val="true"/>
              </w:rPr>
              <w:tab/>
            </w:r>
            <w:r>
              <w:rPr>
                <w:rStyle w:val="IndexLink"/>
              </w:rPr>
              <w:t>5</w:t>
            </w:r>
          </w:hyperlink>
        </w:p>
        <w:p>
          <w:pPr>
            <w:pStyle w:val="Contents3"/>
            <w:tabs>
              <w:tab w:val="clear" w:pos="8459"/>
              <w:tab w:val="right" w:pos="9026" w:leader="dot"/>
            </w:tabs>
            <w:rPr/>
          </w:pPr>
          <w:hyperlink w:anchor="__RefHeading___Toc16991670_12804478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6991672_1280447820">
            <w:r>
              <w:rPr>
                <w:webHidden/>
                <w:rStyle w:val="IndexLink"/>
                <w:rtl w:val="true"/>
              </w:rPr>
              <w:t>پيش از سفر</w:t>
            </w:r>
            <w:r>
              <w:rPr>
                <w:rStyle w:val="IndexLink"/>
                <w:rtl w:val="true"/>
              </w:rPr>
              <w:tab/>
            </w:r>
            <w:r>
              <w:rPr>
                <w:rStyle w:val="IndexLink"/>
              </w:rPr>
              <w:t>5</w:t>
            </w:r>
          </w:hyperlink>
        </w:p>
        <w:p>
          <w:pPr>
            <w:pStyle w:val="Contents3"/>
            <w:tabs>
              <w:tab w:val="clear" w:pos="8459"/>
              <w:tab w:val="right" w:pos="9026" w:leader="dot"/>
            </w:tabs>
            <w:rPr/>
          </w:pPr>
          <w:hyperlink w:anchor="__RefHeading___Toc16991674_1280447820">
            <w:r>
              <w:rPr>
                <w:webHidden/>
                <w:rStyle w:val="IndexLink"/>
                <w:rtl w:val="true"/>
              </w:rPr>
              <w:t>در سفر</w:t>
            </w:r>
            <w:r>
              <w:rPr>
                <w:rStyle w:val="IndexLink"/>
                <w:rtl w:val="true"/>
              </w:rPr>
              <w:tab/>
            </w:r>
            <w:r>
              <w:rPr>
                <w:rStyle w:val="IndexLink"/>
              </w:rPr>
              <w:t>9</w:t>
            </w:r>
          </w:hyperlink>
        </w:p>
        <w:p>
          <w:pPr>
            <w:pStyle w:val="Contents3"/>
            <w:tabs>
              <w:tab w:val="clear" w:pos="8459"/>
              <w:tab w:val="right" w:pos="9026" w:leader="dot"/>
            </w:tabs>
            <w:rPr/>
          </w:pPr>
          <w:hyperlink w:anchor="__RefHeading___Toc16991676_1280447820">
            <w:r>
              <w:rPr>
                <w:webHidden/>
                <w:rStyle w:val="IndexLink"/>
                <w:rtl w:val="true"/>
              </w:rPr>
              <w:t>نماز مسافر</w:t>
            </w:r>
            <w:r>
              <w:rPr>
                <w:rStyle w:val="IndexLink"/>
                <w:rtl w:val="true"/>
              </w:rPr>
              <w:tab/>
            </w:r>
            <w:r>
              <w:rPr>
                <w:rStyle w:val="IndexLink"/>
              </w:rPr>
              <w:t>10</w:t>
            </w:r>
          </w:hyperlink>
        </w:p>
        <w:p>
          <w:pPr>
            <w:pStyle w:val="Contents3"/>
            <w:tabs>
              <w:tab w:val="clear" w:pos="8459"/>
              <w:tab w:val="right" w:pos="9026" w:leader="dot"/>
            </w:tabs>
            <w:rPr/>
          </w:pPr>
          <w:hyperlink w:anchor="__RefHeading___Toc16991678_1280447820">
            <w:r>
              <w:rPr>
                <w:webHidden/>
                <w:rStyle w:val="IndexLink"/>
                <w:rtl w:val="true"/>
              </w:rPr>
              <w:t>احكام مسجد و حرم‌</w:t>
            </w:r>
            <w:r>
              <w:rPr>
                <w:rStyle w:val="IndexLink"/>
                <w:rtl w:val="true"/>
              </w:rPr>
              <w:tab/>
            </w:r>
            <w:r>
              <w:rPr>
                <w:rStyle w:val="IndexLink"/>
              </w:rPr>
              <w:t>14</w:t>
            </w:r>
          </w:hyperlink>
        </w:p>
        <w:p>
          <w:pPr>
            <w:pStyle w:val="Contents3"/>
            <w:tabs>
              <w:tab w:val="clear" w:pos="8459"/>
              <w:tab w:val="right" w:pos="9026" w:leader="dot"/>
            </w:tabs>
            <w:rPr/>
          </w:pPr>
          <w:hyperlink w:anchor="__RefHeading___Toc16991680_1280447820">
            <w:r>
              <w:rPr>
                <w:webHidden/>
                <w:rStyle w:val="IndexLink"/>
                <w:rtl w:val="true"/>
              </w:rPr>
              <w:t>نماز تحيّت مسجد</w:t>
            </w:r>
            <w:r>
              <w:rPr>
                <w:rStyle w:val="IndexLink"/>
                <w:rtl w:val="true"/>
              </w:rPr>
              <w:tab/>
            </w:r>
            <w:r>
              <w:rPr>
                <w:rStyle w:val="IndexLink"/>
              </w:rPr>
              <w:t>18</w:t>
            </w:r>
          </w:hyperlink>
        </w:p>
        <w:p>
          <w:pPr>
            <w:pStyle w:val="Contents3"/>
            <w:tabs>
              <w:tab w:val="clear" w:pos="8459"/>
              <w:tab w:val="right" w:pos="9026" w:leader="dot"/>
            </w:tabs>
            <w:rPr/>
          </w:pPr>
          <w:hyperlink w:anchor="__RefHeading___Toc16991682_1280447820">
            <w:r>
              <w:rPr>
                <w:webHidden/>
                <w:rStyle w:val="IndexLink"/>
                <w:rtl w:val="true"/>
              </w:rPr>
              <w:t>جا گرفتن براى نماز</w:t>
            </w:r>
            <w:r>
              <w:rPr>
                <w:rStyle w:val="IndexLink"/>
                <w:rtl w:val="true"/>
              </w:rPr>
              <w:tab/>
            </w:r>
            <w:r>
              <w:rPr>
                <w:rStyle w:val="IndexLink"/>
              </w:rPr>
              <w:t>18</w:t>
            </w:r>
          </w:hyperlink>
        </w:p>
        <w:p>
          <w:pPr>
            <w:pStyle w:val="Contents3"/>
            <w:tabs>
              <w:tab w:val="clear" w:pos="8459"/>
              <w:tab w:val="right" w:pos="9026" w:leader="dot"/>
            </w:tabs>
            <w:rPr/>
          </w:pPr>
          <w:hyperlink w:anchor="__RefHeading___Toc16991684_1280447820">
            <w:r>
              <w:rPr>
                <w:webHidden/>
                <w:rStyle w:val="IndexLink"/>
                <w:rtl w:val="true"/>
              </w:rPr>
              <w:t>بردن مهر و قرآن مسجد و حرم‌</w:t>
            </w:r>
            <w:r>
              <w:rPr>
                <w:rStyle w:val="IndexLink"/>
                <w:rtl w:val="true"/>
              </w:rPr>
              <w:tab/>
            </w:r>
            <w:r>
              <w:rPr>
                <w:rStyle w:val="IndexLink"/>
              </w:rPr>
              <w:t>21</w:t>
            </w:r>
          </w:hyperlink>
        </w:p>
        <w:p>
          <w:pPr>
            <w:pStyle w:val="Contents3"/>
            <w:tabs>
              <w:tab w:val="clear" w:pos="8459"/>
              <w:tab w:val="right" w:pos="9026" w:leader="dot"/>
            </w:tabs>
            <w:rPr/>
          </w:pPr>
          <w:hyperlink w:anchor="__RefHeading___Toc16991686_1280447820">
            <w:r>
              <w:rPr>
                <w:webHidden/>
                <w:rStyle w:val="IndexLink"/>
                <w:rtl w:val="true"/>
              </w:rPr>
              <w:t>حفظ حرمت مسجد و حرم‌</w:t>
            </w:r>
            <w:r>
              <w:rPr>
                <w:rStyle w:val="IndexLink"/>
                <w:rtl w:val="true"/>
              </w:rPr>
              <w:tab/>
            </w:r>
            <w:r>
              <w:rPr>
                <w:rStyle w:val="IndexLink"/>
              </w:rPr>
              <w:t>21</w:t>
            </w:r>
          </w:hyperlink>
        </w:p>
        <w:p>
          <w:pPr>
            <w:pStyle w:val="Contents3"/>
            <w:tabs>
              <w:tab w:val="clear" w:pos="8459"/>
              <w:tab w:val="right" w:pos="9026" w:leader="dot"/>
            </w:tabs>
            <w:rPr/>
          </w:pPr>
          <w:hyperlink w:anchor="__RefHeading___Toc16991688_1280447820">
            <w:r>
              <w:rPr>
                <w:webHidden/>
                <w:rStyle w:val="IndexLink"/>
                <w:rtl w:val="true"/>
              </w:rPr>
              <w:t>تطهير مسجد و حرم‌</w:t>
            </w:r>
            <w:r>
              <w:rPr>
                <w:rStyle w:val="IndexLink"/>
                <w:rtl w:val="true"/>
              </w:rPr>
              <w:tab/>
            </w:r>
            <w:r>
              <w:rPr>
                <w:rStyle w:val="IndexLink"/>
              </w:rPr>
              <w:t>22</w:t>
            </w:r>
          </w:hyperlink>
        </w:p>
        <w:p>
          <w:pPr>
            <w:pStyle w:val="Contents3"/>
            <w:tabs>
              <w:tab w:val="clear" w:pos="8459"/>
              <w:tab w:val="right" w:pos="9026" w:leader="dot"/>
            </w:tabs>
            <w:rPr/>
          </w:pPr>
          <w:hyperlink w:anchor="__RefHeading___Toc16991690_1280447820">
            <w:r>
              <w:rPr>
                <w:webHidden/>
                <w:rStyle w:val="IndexLink"/>
                <w:rtl w:val="true"/>
              </w:rPr>
              <w:t>خواندن نماز يا تطهير مسجد و حرم‌</w:t>
            </w:r>
            <w:r>
              <w:rPr>
                <w:rStyle w:val="IndexLink"/>
                <w:rtl w:val="true"/>
              </w:rPr>
              <w:tab/>
            </w:r>
            <w:r>
              <w:rPr>
                <w:rStyle w:val="IndexLink"/>
              </w:rPr>
              <w:t>24</w:t>
            </w:r>
          </w:hyperlink>
        </w:p>
        <w:p>
          <w:pPr>
            <w:pStyle w:val="Contents3"/>
            <w:tabs>
              <w:tab w:val="clear" w:pos="8459"/>
              <w:tab w:val="right" w:pos="9026" w:leader="dot"/>
            </w:tabs>
            <w:rPr/>
          </w:pPr>
          <w:hyperlink w:anchor="__RefHeading___Toc16991692_1280447820">
            <w:r>
              <w:rPr>
                <w:webHidden/>
                <w:rStyle w:val="IndexLink"/>
                <w:rtl w:val="true"/>
              </w:rPr>
              <w:t>رفتن جنب و حائض به مسجد و حرم‌</w:t>
            </w:r>
            <w:r>
              <w:rPr>
                <w:rStyle w:val="IndexLink"/>
                <w:rtl w:val="true"/>
              </w:rPr>
              <w:tab/>
            </w:r>
            <w:r>
              <w:rPr>
                <w:rStyle w:val="IndexLink"/>
              </w:rPr>
              <w:t>25</w:t>
            </w:r>
          </w:hyperlink>
        </w:p>
        <w:p>
          <w:pPr>
            <w:pStyle w:val="Contents3"/>
            <w:tabs>
              <w:tab w:val="clear" w:pos="8459"/>
              <w:tab w:val="right" w:pos="9026" w:leader="dot"/>
            </w:tabs>
            <w:rPr/>
          </w:pPr>
          <w:hyperlink w:anchor="__RefHeading___Toc16991694_1280447820">
            <w:r>
              <w:rPr>
                <w:webHidden/>
                <w:rStyle w:val="IndexLink"/>
                <w:rtl w:val="true"/>
              </w:rPr>
              <w:t>استفاده از وضوخانه مسجد</w:t>
            </w:r>
            <w:r>
              <w:rPr>
                <w:rStyle w:val="IndexLink"/>
                <w:rtl w:val="true"/>
              </w:rPr>
              <w:tab/>
            </w:r>
            <w:r>
              <w:rPr>
                <w:rStyle w:val="IndexLink"/>
              </w:rPr>
              <w:t>26</w:t>
            </w:r>
          </w:hyperlink>
        </w:p>
        <w:p>
          <w:pPr>
            <w:pStyle w:val="Contents3"/>
            <w:tabs>
              <w:tab w:val="clear" w:pos="8459"/>
              <w:tab w:val="right" w:pos="9026" w:leader="dot"/>
            </w:tabs>
            <w:rPr/>
          </w:pPr>
          <w:hyperlink w:anchor="__RefHeading___Toc16991696_1280447820">
            <w:r>
              <w:rPr>
                <w:webHidden/>
                <w:rStyle w:val="IndexLink"/>
                <w:rtl w:val="true"/>
              </w:rPr>
              <w:t>آداب مسجد</w:t>
            </w:r>
            <w:r>
              <w:rPr>
                <w:rStyle w:val="IndexLink"/>
                <w:rtl w:val="true"/>
              </w:rPr>
              <w:tab/>
            </w:r>
            <w:r>
              <w:rPr>
                <w:rStyle w:val="IndexLink"/>
              </w:rPr>
              <w:t>27</w:t>
            </w:r>
          </w:hyperlink>
        </w:p>
        <w:p>
          <w:pPr>
            <w:pStyle w:val="Contents3"/>
            <w:tabs>
              <w:tab w:val="clear" w:pos="8459"/>
              <w:tab w:val="right" w:pos="9026" w:leader="dot"/>
            </w:tabs>
            <w:rPr/>
          </w:pPr>
          <w:hyperlink w:anchor="__RefHeading___Toc16991698_1280447820">
            <w:r>
              <w:rPr>
                <w:webHidden/>
                <w:rStyle w:val="IndexLink"/>
                <w:rtl w:val="true"/>
              </w:rPr>
              <w:t>نماز جماعت‌</w:t>
            </w:r>
            <w:r>
              <w:rPr>
                <w:rStyle w:val="IndexLink"/>
                <w:rtl w:val="true"/>
              </w:rPr>
              <w:tab/>
            </w:r>
            <w:r>
              <w:rPr>
                <w:rStyle w:val="IndexLink"/>
              </w:rPr>
              <w:t>27</w:t>
            </w:r>
          </w:hyperlink>
        </w:p>
        <w:p>
          <w:pPr>
            <w:pStyle w:val="Contents3"/>
            <w:tabs>
              <w:tab w:val="clear" w:pos="8459"/>
              <w:tab w:val="right" w:pos="9026" w:leader="dot"/>
            </w:tabs>
            <w:rPr/>
          </w:pPr>
          <w:hyperlink w:anchor="__RefHeading___Toc16991700_1280447820">
            <w:r>
              <w:rPr>
                <w:webHidden/>
                <w:rStyle w:val="IndexLink"/>
                <w:rtl w:val="true"/>
              </w:rPr>
              <w:t>اهميت نماز جماعت‌</w:t>
            </w:r>
            <w:r>
              <w:rPr>
                <w:rStyle w:val="IndexLink"/>
                <w:rtl w:val="true"/>
              </w:rPr>
              <w:tab/>
            </w:r>
            <w:r>
              <w:rPr>
                <w:rStyle w:val="IndexLink"/>
              </w:rPr>
              <w:t>28</w:t>
            </w:r>
          </w:hyperlink>
        </w:p>
        <w:p>
          <w:pPr>
            <w:pStyle w:val="Contents3"/>
            <w:tabs>
              <w:tab w:val="clear" w:pos="8459"/>
              <w:tab w:val="right" w:pos="9026" w:leader="dot"/>
            </w:tabs>
            <w:rPr/>
          </w:pPr>
          <w:hyperlink w:anchor="__RefHeading___Toc16991702_1280447820">
            <w:r>
              <w:rPr>
                <w:webHidden/>
                <w:rStyle w:val="IndexLink"/>
                <w:rtl w:val="true"/>
              </w:rPr>
              <w:t>شرايط نماز جماعت‌</w:t>
            </w:r>
            <w:r>
              <w:rPr>
                <w:rStyle w:val="IndexLink"/>
                <w:rtl w:val="true"/>
              </w:rPr>
              <w:tab/>
            </w:r>
            <w:r>
              <w:rPr>
                <w:rStyle w:val="IndexLink"/>
              </w:rPr>
              <w:t>29</w:t>
            </w:r>
          </w:hyperlink>
        </w:p>
        <w:p>
          <w:pPr>
            <w:pStyle w:val="Contents3"/>
            <w:tabs>
              <w:tab w:val="clear" w:pos="8459"/>
              <w:tab w:val="right" w:pos="9026" w:leader="dot"/>
            </w:tabs>
            <w:rPr/>
          </w:pPr>
          <w:hyperlink w:anchor="__RefHeading___Toc16991704_1280447820">
            <w:r>
              <w:rPr>
                <w:webHidden/>
                <w:rStyle w:val="IndexLink"/>
                <w:rtl w:val="true"/>
              </w:rPr>
              <w:t>اتصال صفوف جماعت‌</w:t>
            </w:r>
            <w:r>
              <w:rPr>
                <w:rStyle w:val="IndexLink"/>
                <w:rtl w:val="true"/>
              </w:rPr>
              <w:tab/>
            </w:r>
            <w:r>
              <w:rPr>
                <w:rStyle w:val="IndexLink"/>
              </w:rPr>
              <w:t>30</w:t>
            </w:r>
          </w:hyperlink>
        </w:p>
        <w:p>
          <w:pPr>
            <w:pStyle w:val="Contents3"/>
            <w:tabs>
              <w:tab w:val="clear" w:pos="8459"/>
              <w:tab w:val="right" w:pos="9026" w:leader="dot"/>
            </w:tabs>
            <w:rPr/>
          </w:pPr>
          <w:hyperlink w:anchor="__RefHeading___Toc16991706_1280447820">
            <w:r>
              <w:rPr>
                <w:webHidden/>
                <w:rStyle w:val="IndexLink"/>
                <w:rtl w:val="true"/>
              </w:rPr>
              <w:t>مانع بين صفوف‌</w:t>
            </w:r>
            <w:r>
              <w:rPr>
                <w:rStyle w:val="IndexLink"/>
                <w:rtl w:val="true"/>
              </w:rPr>
              <w:tab/>
            </w:r>
            <w:r>
              <w:rPr>
                <w:rStyle w:val="IndexLink"/>
              </w:rPr>
              <w:t>30</w:t>
            </w:r>
          </w:hyperlink>
        </w:p>
        <w:p>
          <w:pPr>
            <w:pStyle w:val="Contents3"/>
            <w:tabs>
              <w:tab w:val="clear" w:pos="8459"/>
              <w:tab w:val="right" w:pos="9026" w:leader="dot"/>
            </w:tabs>
            <w:rPr/>
          </w:pPr>
          <w:hyperlink w:anchor="__RefHeading___Toc16991708_1280447820">
            <w:r>
              <w:rPr>
                <w:webHidden/>
                <w:rStyle w:val="IndexLink"/>
                <w:rtl w:val="true"/>
              </w:rPr>
              <w:t>نماز قضا در سفر</w:t>
            </w:r>
            <w:r>
              <w:rPr>
                <w:rStyle w:val="IndexLink"/>
                <w:rtl w:val="true"/>
              </w:rPr>
              <w:tab/>
            </w:r>
            <w:r>
              <w:rPr>
                <w:rStyle w:val="IndexLink"/>
              </w:rPr>
              <w:t>31</w:t>
            </w:r>
          </w:hyperlink>
        </w:p>
        <w:p>
          <w:pPr>
            <w:pStyle w:val="Contents3"/>
            <w:tabs>
              <w:tab w:val="clear" w:pos="8459"/>
              <w:tab w:val="right" w:pos="9026" w:leader="dot"/>
            </w:tabs>
            <w:rPr/>
          </w:pPr>
          <w:hyperlink w:anchor="__RefHeading___Toc16991710_1280447820">
            <w:r>
              <w:rPr>
                <w:webHidden/>
                <w:rStyle w:val="IndexLink"/>
                <w:rtl w:val="true"/>
              </w:rPr>
              <w:t>شركت مسافر در نماز جماعت‌</w:t>
            </w:r>
            <w:r>
              <w:rPr>
                <w:rStyle w:val="IndexLink"/>
                <w:rtl w:val="true"/>
              </w:rPr>
              <w:tab/>
            </w:r>
            <w:r>
              <w:rPr>
                <w:rStyle w:val="IndexLink"/>
              </w:rPr>
              <w:t>33</w:t>
            </w:r>
          </w:hyperlink>
        </w:p>
        <w:p>
          <w:pPr>
            <w:pStyle w:val="Contents2"/>
            <w:tabs>
              <w:tab w:val="clear" w:pos="8743"/>
              <w:tab w:val="right" w:pos="9026" w:leader="dot"/>
            </w:tabs>
            <w:rPr/>
          </w:pPr>
          <w:hyperlink w:anchor="__RefHeading___Toc16991712_1280447820">
            <w:r>
              <w:rPr>
                <w:webHidden/>
                <w:rStyle w:val="IndexLink"/>
                <w:rtl w:val="true"/>
              </w:rPr>
              <w:t>احكام و آداب زيارت‌</w:t>
            </w:r>
            <w:r>
              <w:rPr>
                <w:rStyle w:val="IndexLink"/>
                <w:rtl w:val="true"/>
              </w:rPr>
              <w:tab/>
            </w:r>
            <w:r>
              <w:rPr>
                <w:rStyle w:val="IndexLink"/>
              </w:rPr>
              <w:t>35</w:t>
            </w:r>
          </w:hyperlink>
        </w:p>
        <w:p>
          <w:pPr>
            <w:pStyle w:val="Contents3"/>
            <w:tabs>
              <w:tab w:val="clear" w:pos="8459"/>
              <w:tab w:val="right" w:pos="9026" w:leader="dot"/>
            </w:tabs>
            <w:rPr/>
          </w:pPr>
          <w:hyperlink w:anchor="__RefHeading___Toc16991714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6991716_1280447820">
            <w:r>
              <w:rPr>
                <w:webHidden/>
                <w:rStyle w:val="IndexLink"/>
                <w:rtl w:val="true"/>
              </w:rPr>
              <w:t>ايّام زيارتى معصومين عليهم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991718_1280447820">
            <w:r>
              <w:rPr>
                <w:webHidden/>
                <w:rStyle w:val="IndexLink"/>
                <w:rtl w:val="true"/>
              </w:rPr>
              <w:t>اوقات مخصوص زيارت اميرالمؤمنين على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6991720_1280447820">
            <w:r>
              <w:rPr>
                <w:webHidden/>
                <w:rStyle w:val="IndexLink"/>
                <w:rtl w:val="true"/>
              </w:rPr>
              <w:t>اوقات مخصوص زيارت امام حسين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6991722_1280447820">
            <w:r>
              <w:rPr>
                <w:webHidden/>
                <w:rStyle w:val="IndexLink"/>
                <w:rtl w:val="true"/>
              </w:rPr>
              <w:t>زيارت قبور</w:t>
            </w:r>
            <w:r>
              <w:rPr>
                <w:rStyle w:val="IndexLink"/>
                <w:rtl w:val="true"/>
              </w:rPr>
              <w:tab/>
            </w:r>
            <w:r>
              <w:rPr>
                <w:rStyle w:val="IndexLink"/>
              </w:rPr>
              <w:t>42</w:t>
            </w:r>
          </w:hyperlink>
        </w:p>
        <w:p>
          <w:pPr>
            <w:pStyle w:val="Contents3"/>
            <w:tabs>
              <w:tab w:val="clear" w:pos="8459"/>
              <w:tab w:val="right" w:pos="9026" w:leader="dot"/>
            </w:tabs>
            <w:rPr/>
          </w:pPr>
          <w:hyperlink w:anchor="__RefHeading___Toc16991724_1280447820">
            <w:r>
              <w:rPr>
                <w:webHidden/>
                <w:rStyle w:val="IndexLink"/>
                <w:rtl w:val="true"/>
              </w:rPr>
              <w:t>احكام عزادارى‌</w:t>
            </w:r>
            <w:r>
              <w:rPr>
                <w:rStyle w:val="IndexLink"/>
                <w:rtl w:val="true"/>
              </w:rPr>
              <w:tab/>
            </w:r>
            <w:r>
              <w:rPr>
                <w:rStyle w:val="IndexLink"/>
              </w:rPr>
              <w:t>44</w:t>
            </w:r>
          </w:hyperlink>
        </w:p>
        <w:p>
          <w:pPr>
            <w:pStyle w:val="Contents3"/>
            <w:tabs>
              <w:tab w:val="clear" w:pos="8459"/>
              <w:tab w:val="right" w:pos="9026" w:leader="dot"/>
            </w:tabs>
            <w:rPr/>
          </w:pPr>
          <w:hyperlink w:anchor="__RefHeading___Toc16991726_1280447820">
            <w:r>
              <w:rPr>
                <w:webHidden/>
                <w:rStyle w:val="IndexLink"/>
                <w:rtl w:val="true"/>
              </w:rPr>
              <w:t>استفاده از ابزار موسيقى در عزادارى‌</w:t>
            </w:r>
            <w:r>
              <w:rPr>
                <w:rStyle w:val="IndexLink"/>
                <w:rtl w:val="true"/>
              </w:rPr>
              <w:tab/>
            </w:r>
            <w:r>
              <w:rPr>
                <w:rStyle w:val="IndexLink"/>
              </w:rPr>
              <w:t>47</w:t>
            </w:r>
          </w:hyperlink>
        </w:p>
        <w:p>
          <w:pPr>
            <w:pStyle w:val="Contents3"/>
            <w:tabs>
              <w:tab w:val="clear" w:pos="8459"/>
              <w:tab w:val="right" w:pos="9026" w:leader="dot"/>
            </w:tabs>
            <w:rPr/>
          </w:pPr>
          <w:hyperlink w:anchor="__RefHeading___Toc16991728_1280447820">
            <w:r>
              <w:rPr>
                <w:webHidden/>
                <w:rStyle w:val="IndexLink"/>
                <w:rtl w:val="true"/>
              </w:rPr>
              <w:t>قمه زنى‌</w:t>
            </w:r>
            <w:r>
              <w:rPr>
                <w:rStyle w:val="IndexLink"/>
                <w:rtl w:val="true"/>
              </w:rPr>
              <w:tab/>
            </w:r>
            <w:r>
              <w:rPr>
                <w:rStyle w:val="IndexLink"/>
              </w:rPr>
              <w:t>48</w:t>
            </w:r>
          </w:hyperlink>
        </w:p>
        <w:p>
          <w:pPr>
            <w:pStyle w:val="Contents3"/>
            <w:tabs>
              <w:tab w:val="clear" w:pos="8459"/>
              <w:tab w:val="right" w:pos="9026" w:leader="dot"/>
            </w:tabs>
            <w:rPr/>
          </w:pPr>
          <w:hyperlink w:anchor="__RefHeading___Toc16991730_1280447820">
            <w:r>
              <w:rPr>
                <w:webHidden/>
                <w:rStyle w:val="IndexLink"/>
                <w:rtl w:val="true"/>
              </w:rPr>
              <w:t>نذر و وقف‌</w:t>
            </w:r>
            <w:r>
              <w:rPr>
                <w:rStyle w:val="IndexLink"/>
                <w:rtl w:val="true"/>
              </w:rPr>
              <w:tab/>
            </w:r>
            <w:r>
              <w:rPr>
                <w:rStyle w:val="IndexLink"/>
              </w:rPr>
              <w:t>53</w:t>
            </w:r>
          </w:hyperlink>
        </w:p>
        <w:p>
          <w:pPr>
            <w:pStyle w:val="Contents3"/>
            <w:tabs>
              <w:tab w:val="clear" w:pos="8459"/>
              <w:tab w:val="right" w:pos="9026" w:leader="dot"/>
            </w:tabs>
            <w:rPr/>
          </w:pPr>
          <w:hyperlink w:anchor="__RefHeading___Toc16991732_1280447820">
            <w:r>
              <w:rPr>
                <w:webHidden/>
                <w:rStyle w:val="IndexLink"/>
                <w:rtl w:val="true"/>
              </w:rPr>
              <w:t>تربت امام حسين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6991734_1280447820">
            <w:r>
              <w:rPr>
                <w:webHidden/>
                <w:rStyle w:val="IndexLink"/>
                <w:rtl w:val="true"/>
              </w:rPr>
              <w:t>تسبيح تربت‌</w:t>
            </w:r>
            <w:r>
              <w:rPr>
                <w:rStyle w:val="IndexLink"/>
                <w:rtl w:val="true"/>
              </w:rPr>
              <w:tab/>
            </w:r>
            <w:r>
              <w:rPr>
                <w:rStyle w:val="IndexLink"/>
              </w:rPr>
              <w:t>56</w:t>
            </w:r>
          </w:hyperlink>
        </w:p>
        <w:p>
          <w:pPr>
            <w:pStyle w:val="Contents3"/>
            <w:tabs>
              <w:tab w:val="clear" w:pos="8459"/>
              <w:tab w:val="right" w:pos="9026" w:leader="dot"/>
            </w:tabs>
            <w:rPr/>
          </w:pPr>
          <w:hyperlink w:anchor="__RefHeading___Toc16991736_1280447820">
            <w:r>
              <w:rPr>
                <w:webHidden/>
                <w:rStyle w:val="IndexLink"/>
                <w:rtl w:val="true"/>
              </w:rPr>
              <w:t>آب فرات‌</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49_195113"/>
      <w:bookmarkStart w:id="1" w:name="pg19249_195113"/>
      <w:bookmarkEnd w:id="1"/>
    </w:p>
    <w:p>
      <w:pPr>
        <w:pStyle w:val="Heading2"/>
        <w:numPr>
          <w:ilvl w:val="1"/>
          <w:numId w:val="1"/>
        </w:numPr>
        <w:rPr/>
      </w:pPr>
      <w:bookmarkStart w:id="2" w:name="pg19249_195113"/>
      <w:bookmarkStart w:id="3" w:name="__RefHeading___Toc16991664_12804478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فلاح‌زاده، محمدحسين،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فقهي سفر زيارتي عتبات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محمدحسين فلاح‌زاده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م‌س 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۵ </w:t>
      </w:r>
      <w:r>
        <w:rPr>
          <w:rFonts w:eastAsia="Times New Roman" w:cs="Times New Roman" w:ascii="Times New Roman" w:hAnsi="Times New Roman"/>
          <w:color w:val="111111"/>
          <w:sz w:val="28"/>
          <w:szCs w:val="28"/>
          <w:lang w:val="en-US" w:bidi="en-US"/>
        </w:rPr>
        <w:t xml:space="preserve">× </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شابك </w:t>
      </w:r>
      <w:r>
        <w:rPr>
          <w:rFonts w:ascii="Amiri" w:hAnsi="Amiri" w:eastAsia="Amiri" w:cs="Amiri"/>
          <w:color w:val="111111"/>
          <w:sz w:val="28"/>
          <w:sz w:val="28"/>
          <w:szCs w:val="28"/>
          <w:lang w:bidi="ar-SA"/>
        </w:rPr>
        <w:t>‌۳۵۰۰</w:t>
      </w:r>
      <w:r>
        <w:rPr>
          <w:rFonts w:ascii="Amiri" w:hAnsi="Amiri" w:eastAsia="Amiri" w:cs="Amiri"/>
          <w:color w:val="111111"/>
          <w:sz w:val="28"/>
          <w:sz w:val="28"/>
          <w:szCs w:val="28"/>
          <w:rtl w:val="true"/>
          <w:lang w:bidi="ar-SA"/>
        </w:rPr>
        <w:t xml:space="preserve"> ريال‬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9789645400574</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رسوم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ف۸</w:t>
      </w:r>
      <w:r>
        <w:rPr>
          <w:rFonts w:ascii="IRNazanin" w:hAnsi="IRNazanin" w:eastAsia="IRNazanin"/>
          <w:color w:val="111111"/>
          <w:sz w:val="28"/>
          <w:sz w:val="28"/>
          <w:szCs w:val="28"/>
          <w:rtl w:val="true"/>
          <w:lang w:bidi="fa-IR"/>
        </w:rPr>
        <w:t>‮ الف</w:t>
      </w:r>
      <w:r>
        <w:rPr>
          <w:rFonts w:ascii="IRNazanin" w:hAnsi="IRNazanin" w:eastAsia="IRNazanin"/>
          <w:color w:val="111111"/>
          <w:sz w:val="28"/>
          <w:sz w:val="28"/>
          <w:szCs w:val="28"/>
          <w:lang w:bidi="fa-IR"/>
        </w:rPr>
        <w:t>‬۳۲۵ ۱۳۸۶</w:t>
      </w:r>
    </w:p>
    <w:p>
      <w:pPr>
        <w:pStyle w:val="BookText"/>
        <w:rPr/>
      </w:pPr>
      <w:r>
        <w:rPr>
          <w:rFonts w:ascii="Amiri" w:hAnsi="Amiri" w:eastAsia="Amiri" w:cs="Amiri"/>
          <w:color w:val="111111"/>
          <w:sz w:val="28"/>
          <w:sz w:val="28"/>
          <w:szCs w:val="28"/>
          <w:rtl w:val="true"/>
          <w:lang w:bidi="ar-SA"/>
        </w:rPr>
        <w:t xml:space="preserve">رده بندي ديويي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۱‎۱‎۰‎۱‎۴‎۸‎۳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91666_1280447820"/>
      <w:bookmarkStart w:id="6" w:name="_Toc2"/>
      <w:bookmarkEnd w:id="5"/>
      <w:r>
        <w:rPr>
          <w:rtl w:val="true"/>
        </w:rPr>
        <w:t>مقدمه‌</w:t>
      </w:r>
      <w:bookmarkStart w:id="7" w:name="pg19249_195114"/>
      <w:bookmarkEnd w:id="6"/>
    </w:p>
    <w:p>
      <w:pPr>
        <w:pStyle w:val="BookText"/>
        <w:rPr/>
      </w:pPr>
      <w:bookmarkEnd w:id="7"/>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عملى تمام زندگى است و براى همه مراحل آن؛ در حضر و سفر، تنهايى يا گروهى، براى اعمال فردى يا اجتماعى، قانون عملى دارد، لذا بر آن شديم تا در اين نوشته مختصر برخى از احكام مربوط به سفر زيارتى عتبات را مرور كنيم، باشد كه با مراعات آن‌ها، زائران عزيز بتوانند وظيفه دينى خود را بهتر بشناسند و به آن‌ها عمل كنند و بهره معنوى بيشترى ببرند</w:t>
      </w:r>
      <w:r>
        <w:rPr>
          <w:rFonts w:eastAsia="IRNazanin" w:cs="IRNazanin"/>
          <w:color w:val="111111"/>
          <w:sz w:val="28"/>
          <w:szCs w:val="28"/>
          <w:rtl w:val="true"/>
          <w:lang w:bidi="fa-IR"/>
        </w:rPr>
        <w:t>.</w:t>
      </w:r>
    </w:p>
    <w:p>
      <w:pPr>
        <w:pStyle w:val="Heading2"/>
        <w:numPr>
          <w:ilvl w:val="1"/>
          <w:numId w:val="1"/>
        </w:numPr>
        <w:rPr/>
      </w:pPr>
      <w:bookmarkStart w:id="8" w:name="__RefHeading___Toc16991668_1280447820"/>
      <w:bookmarkStart w:id="9" w:name="_Toc3"/>
      <w:bookmarkEnd w:id="8"/>
      <w:r>
        <w:rPr>
          <w:rtl w:val="true"/>
        </w:rPr>
        <w:t>احكام و آداب سفر</w:t>
      </w:r>
      <w:bookmarkEnd w:id="9"/>
    </w:p>
    <w:p>
      <w:pPr>
        <w:pStyle w:val="Heading3"/>
        <w:numPr>
          <w:ilvl w:val="2"/>
          <w:numId w:val="1"/>
        </w:numPr>
        <w:rPr/>
      </w:pPr>
      <w:bookmarkStart w:id="10" w:name="__RefHeading___Toc16991670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اين قسمت گوشه‌اى از احكام و آداب سفر را با استفاده از منابع فقهى در سه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Heading3"/>
        <w:numPr>
          <w:ilvl w:val="2"/>
          <w:numId w:val="1"/>
        </w:numPr>
        <w:rPr/>
      </w:pPr>
      <w:bookmarkStart w:id="12" w:name="__RefHeading___Toc16991672_1280447820"/>
      <w:bookmarkStart w:id="13" w:name="_Toc5"/>
      <w:bookmarkEnd w:id="12"/>
      <w:r>
        <w:rPr>
          <w:rtl w:val="true"/>
        </w:rPr>
        <w:t>پيش از سفر</w:t>
      </w:r>
      <w:bookmarkEnd w:id="13"/>
    </w:p>
    <w:p>
      <w:pPr>
        <w:pStyle w:val="BookText"/>
        <w:rPr/>
      </w:pPr>
      <w:r>
        <w:rPr>
          <w:rFonts w:ascii="IRNazanin" w:hAnsi="IRNazanin" w:eastAsia="IRNazanin"/>
          <w:color w:val="111111"/>
          <w:sz w:val="28"/>
          <w:sz w:val="28"/>
          <w:szCs w:val="28"/>
          <w:rtl w:val="true"/>
          <w:lang w:bidi="fa-IR"/>
        </w:rPr>
        <w:t>اين كارها پيش از سفر و هنگام آغاز آن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خير از خداوند؛ بدين معنى كه از خداوند، خير و خوبى در اين سفر را درخواست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دادن به دوستان و بستگان و حلاليّت طلبيدن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 كردن، به خصوص نسبت به امور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همسفران مناسب و هم شأن خود از نظر اخلاقى و اقتصادى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زمان مناسب براى سفر، كه در ايام هفته،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bookmarkStart w:id="14" w:name="pg19249_195123"/>
    </w:p>
    <w:p>
      <w:pPr>
        <w:pStyle w:val="BookText"/>
        <w:rPr/>
      </w:pPr>
      <w:bookmarkEnd w:id="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روزهاى شنبه و پس از آن، روزهاى سه شنبه و پنجشنبه مستحب است و روز جمعه، قبل از نماز جمعه به سفر رفتن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ساير ايام هفته لازم شد به سفر برود، صدقه بدهد و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دعاى سفر و آيات و سوره‌هاى قرآنى و دعاهاى ديگرى كه وارد شده است و از جمله آنهاست،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الكرسى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هو الحيّ القيوّم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سوره‌هاى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در آغاز سفر، و بهتر است هنگام سوار شدن به وسيله نقليه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كردن پيش از بيرون رفتن براى زيارت</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5" w:name="__RefHeading___Toc16991674_1280447820"/>
      <w:bookmarkStart w:id="16" w:name="_Toc6"/>
      <w:bookmarkEnd w:id="15"/>
      <w:r>
        <w:rPr>
          <w:rtl w:val="true"/>
        </w:rPr>
        <w:t>در سفر</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احكام و آداب سفر بسيار است و به تناسب افراد و مكان‌ها نيز احكام و آداب خاصى دارد و بسيارى از آن‌ها در بخش آداب زيارت و در بخش‌هاى ديگر اين نوشته خواهد</w:t>
      </w:r>
      <w:bookmarkStart w:id="17" w:name="pg19249_195124"/>
    </w:p>
    <w:p>
      <w:pPr>
        <w:pStyle w:val="BookText"/>
        <w:rPr/>
      </w:pPr>
      <w:bookmarkEnd w:id="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آمد ولى گوشه‌اى از آن‌ها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زاد و توشه لازم و كافى به همراه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همسفران خود با اخلاق نيكو رفتار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افراد ضعيف و مريض در طول سفر كمك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خدمت‌كاران حرم‌هاى مطهر كمك و انفاق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فقرا و مساكين محل صدقه بدهد</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3"/>
        <w:numPr>
          <w:ilvl w:val="2"/>
          <w:numId w:val="1"/>
        </w:numPr>
        <w:rPr/>
      </w:pPr>
      <w:bookmarkStart w:id="18" w:name="__RefHeading___Toc16991676_1280447820"/>
      <w:bookmarkStart w:id="19" w:name="_Toc7"/>
      <w:bookmarkEnd w:id="18"/>
      <w:r>
        <w:rPr>
          <w:rtl w:val="true"/>
        </w:rPr>
        <w:t>نماز مسافر</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برنامه سفر زائران عزيز به گونه‌اى باشد كه كمتر از ده روز در يك محل مى‌مانند، نمازهاى چهار ركعتى را بايد دو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 حتى افرادى كه پيش از اين به جهت آنكه شغلشان يا مقدمه شغلشان مسافرت بوده است، مانند خلبانان و ملوانان و برخى از رانندگان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براى انجام كار زياد به سفر مى‌روند ولى اين سفر آنان زيارتى است و شغلى نيست بايد نمازهاى چهار ركعتى را شكسته بخوانند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افرادى بدانند كه مى‌توانند حداقل ده روز در يك محل؛ مثلًا در كربلا يا نجف بمانند و با قصد ماندن حداقل 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روز به آنجا بروند، نمازشان تمام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مسافرى كه قصد كرده ده روز بماند، اگر بيشتر از ده روز، مثلًا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بماند، تا وقتى كه مسافرت نكرده و از آنجا نرفته، بايد نمازش را تمام بخواند و لازم نيست دوباره قصد ماندن ده روز كند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بنا دارد ده روز در جايى بماند، اگر از قصد خود برگردد تكليف او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خواندن نماز چهار ركعتى از قصد خود برگردد و تصميم بگيرد كمتر از ده روز بماند،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يك نماز چهار ركعتى از قصد خود برگردد؛ تا وقتى كه در آنجاست بايد نماز را تمام بخواند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جايى بماند، اگر در بين نماز چهار ركعتى از قصد خود برگردد، چنانچه مشغول ركعت سوم نشده، بايد نماز را دو ركعتى تمام نمايد و بقيه نمازهاى خود را شكسته بخواند و اگر مشغول ركعت سوّم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شده، نمازش باطل است و تا وقتى كه در آنجاست بايد نماز را شكسته بخواند، اگر چه داخل در ركوع ركعت سوم شده 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بنا دارد ده روز در جايى بماند اگر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نداشته باشد به اطراف آنجا برود، يعنى تمام ده روز را در يك جا مى‌ماند، نمازش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دارد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برگردد ولى كمتر از چند ساعت در آنجا مى‌ماند، يعنى در تمام ده روز چند ساعتى بيرون آن محل خواهد بود، در اين صورت نيز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دارد پس از ده روز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برگردد، در اين صورت نيز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دارد در بين ده روز به اطراف برود و مى‌داند، بيش از چند ساعت طول مى‌كشد، در اين صورت قصد ده روز صحيح نيست و نمازش شكسته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بيرون رفتن نداشته و پس از خواندن حداقل يك نماز چهار ركعتى، بيرون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 تمام است و ضررى به قصد ندارد، هر چند بيش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از چند ساعت طول بكشد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كه مى‌خواهد ده روز در محلى بماند، در صورتى بايد نماز را تمام بخواند كه بخواهد تمام ده روز را در يك جا بماند، پس اگر بخواهد مثلًا ده روز در نجف و كوفه بماند، بايد نماز را شكسته بخواند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 مى‌تواند در مسجدالحرام و مسجد النبى صلى الله عليه و آله و مسجد كوفه و حرم امام حسين عليه السلام نماز را تمام يا شكسته بخواند ولى تمام خواندن با فضيلت‌تر است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روضه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امام حسين عليه السلام و رواقها و مسجد متصل به آن، همين حكم را دارد و مسافر مى‌تواند در آنجا نيز نماز را تمام بخواند، ولى در غير از روضه شريفه؛ يعنى در رواق‌ها و مسجد متصل به آن احتياط مستحب است كه مسافر نماز را شكسته بخواند ولى در صحن و شهر كربلاء بايد نماز را شكسته بخواند</w:t>
      </w:r>
      <w:r>
        <w:rPr>
          <w:rFonts w:eastAsia="IRNazanin" w:cs="IRNazanin"/>
          <w:color w:val="111111"/>
          <w:sz w:val="28"/>
          <w:szCs w:val="28"/>
          <w:rtl w:val="true"/>
          <w:lang w:bidi="fa-IR"/>
        </w:rPr>
        <w:t xml:space="preserve">. </w:t>
      </w:r>
      <w:r>
        <w:rPr>
          <w:rStyle w:val="FootnoteAnchor"/>
          <w:rtl w:val="true"/>
        </w:rPr>
        <w:footnoteReference w:id="11"/>
      </w:r>
      <w:bookmarkStart w:id="20" w:name="pg19249_195128"/>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مى‌تواند در اين اماكن، بدون نيّتِ تمام يا شكسته، نماز را شروع كند و در وسط آن يكى را اختيار كند و بر همان اساس نماز را به پايان ببرد و حتى در اثناى نماز مى‌تواند نيّت را برگرداند؛ مثلًا به نيت شكسته خواندن نماز را شروع كرده ولى در اثناى نماز قصد كند كه نماز را چهار ركعتى تمام كند و همچنين به‌عكس، تا وقتى كه محل عدول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نيت چهار ركعتى نماز را شروع كرده و در ركعت اوّل يا دوم تصميم گرفت كه نماز را شكسته بخواند، اشكال ندارد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تخيير بين تمام و شكسته مخصوص نماز است، بنابراين شخص مسافر حتى اگر تمام روز را در حرم امام حسين عليه السلام يا مسجد كوفه بماند نمى‌تواند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 مستحب با نذر كه حكم آن خواهد آمد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1" w:name="__RefHeading___Toc16991678_1280447820"/>
      <w:bookmarkStart w:id="22" w:name="_Toc8"/>
      <w:bookmarkEnd w:id="21"/>
      <w:r>
        <w:rPr>
          <w:rtl w:val="true"/>
        </w:rPr>
        <w:t>احكام مسجد و حرم‌</w:t>
      </w:r>
      <w:bookmarkEnd w:id="22"/>
    </w:p>
    <w:p>
      <w:pPr>
        <w:pStyle w:val="BookText"/>
        <w:rPr/>
      </w:pPr>
      <w:r>
        <w:rPr>
          <w:rFonts w:ascii="Amiri" w:hAnsi="Amiri" w:eastAsia="Amiri" w:cs="Amiri"/>
          <w:color w:val="111111"/>
          <w:sz w:val="28"/>
          <w:sz w:val="28"/>
          <w:szCs w:val="28"/>
          <w:rtl w:val="true"/>
          <w:lang w:bidi="ar-SA"/>
        </w:rPr>
        <w:t>شش تن از امامان معصوم عليهم السلام در كشور عراق مدفونند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عتبات مقدس عراق، به زيارت ايشان و بسيارى از مساجد آنجا؛ از جمله مسجد كوفه خواهند رفت كه جهت آگاهى آنان مسائلى از احكام مسجد و حرم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يادآور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مساجد مستحب است، بلكه حاضر نشدن در مسجد به خصوص براى همسايگان مسجد، در صورتى كه عذرى مثل بارش باران نباشد، مكروه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انسان وارد مسجد مى‌شود، مستحب است دو ركعت نماز به قصد تحيّت و احترام به مسجد بخواند و اگر نماز واجب يا مستحب ديگرى هم بخواند كافى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شايسته يادآورى است كه برخى مساجد؛ از جمله مسجد كوفه و سهله، داراى نمازها و آداب ويژه‌اى است كه در كتاب‌هاى ادعيه و زيارات آمده است و چنانچه زائران بتوانند آن آداب را مراعات كنند و آن نمازها را بخوانند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اولويت مساجد براى نماز خواندن از نظر ثواب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الحرام، هر نماز در آنجا، معادل يك ميليون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النبى صلى الله عليه و آله هر نماز در آنجا، معادل ده هزار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جامع كوفه، هر نماز در آنجا معادل هزار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الاقصى، هر نماز آن معادل هزار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جامع هر شهر، هر نماز در آنجا معادل يكصد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قبيله، هر نماز در آنجا معادل بيست و پنج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بازار، هر نماز در آن، معادل دوازده نماز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با توجه به اين مسأله و اهميت بسيار زياد مسجد كوفه، زائران عزيز فرصت را غنيمت شمرده، و در وقت حضور در آن مسجد، از عبادت و نماز و ادعيه و آداب آن غفلت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در حرم امامان عليهم السلام ثواب بسيار دارد به خصوص در حرم اميرالمؤمنين على عليه السلام و امام حسين عليه السلام و در روايتى وارد شده است نماز كنار قبر حضرت على عليه السلام معادل دويست هزار نماز است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رعايت ادب را بكند و جلوتر از قبر پيغمبر صلى الله عليه و آله و امام عليه السلام نماز نخواند و چنانچه نماز خواندن بى‌احترامى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حرام است </w:t>
      </w:r>
      <w:r>
        <w:rPr>
          <w:rStyle w:val="FootnoteAnchor"/>
          <w:rtl w:val="true"/>
        </w:rPr>
        <w:footnoteReference w:id="18"/>
      </w:r>
      <w:r>
        <w:rPr>
          <w:rFonts w:ascii="Amiri" w:hAnsi="Amiri" w:eastAsia="Amiri" w:cs="Amiri"/>
          <w:color w:val="111111"/>
          <w:sz w:val="28"/>
          <w:sz w:val="28"/>
          <w:szCs w:val="28"/>
          <w:rtl w:val="true"/>
          <w:lang w:bidi="ar-SA"/>
        </w:rPr>
        <w:t>ولى نماز باطل نيست</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چيزى مانند ديوار بين او و قبر مطهر باشد كه بى‌احترامى نشود اشكال ندارد ولى فاصله شدن صندوق شريف ضريح و پارچه‌اى كه روى آن افتاده است كافى نيست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تعطيل كردن مسجد مكروه است و مستحب است انسان نماز را در مسجدى بخواند كه نماز گزار ندارد تا تعطيل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 قيامت از مردم شكايت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متروكى كه اهالى آنجا در آن نماز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عالمى كه بين عده‌اى جاهل قرار دارد و از او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قرآنى كه متروك مانده و غبار گرفته است و آن را تلاوت نمى‌كنند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رفتن به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روايت شده است كه هركس به مسجد رود از وقتى كه روانه مسجد مى‌شود تا به خانه بر گردد، براى هر قدم كه بر مى‌دارد ده حسنه نوشته مى‌شود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3" w:name="pg19249_195132"/>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اول وقت كه در غيرمسجد خوانده شود افضل است يا نماز درمسجد كه با تأخير از اول وقت خوانده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فضيلت نماز در مسجد بيشتر است به شرط اينكه تأخير زياد نباشد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3"/>
        <w:numPr>
          <w:ilvl w:val="2"/>
          <w:numId w:val="1"/>
        </w:numPr>
        <w:rPr/>
      </w:pPr>
      <w:bookmarkStart w:id="24" w:name="__RefHeading___Toc16991680_1280447820"/>
      <w:bookmarkStart w:id="25" w:name="_Toc9"/>
      <w:bookmarkEnd w:id="24"/>
      <w:r>
        <w:rPr>
          <w:rtl w:val="true"/>
        </w:rPr>
        <w:t>نماز تحيّت مسجد</w:t>
      </w:r>
      <w:bookmarkEnd w:id="25"/>
    </w:p>
    <w:p>
      <w:pPr>
        <w:pStyle w:val="BookText"/>
        <w:rPr/>
      </w:pPr>
      <w:r>
        <w:rPr>
          <w:rFonts w:ascii="IRNazanin" w:hAnsi="IRNazanin" w:eastAsia="IRNazanin"/>
          <w:color w:val="111111"/>
          <w:sz w:val="28"/>
          <w:sz w:val="28"/>
          <w:szCs w:val="28"/>
          <w:rtl w:val="true"/>
          <w:lang w:bidi="fa-IR"/>
        </w:rPr>
        <w:t>وقتى انسان به مسجد مى‌رود مستحب است دو ركعت نماز به قصد تحيّت و احترام مسجد بخواند و اگر نماز واجب يا مستحب ديگرى هم بخواند، كافى است</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26" w:name="__RefHeading___Toc16991682_1280447820"/>
      <w:bookmarkStart w:id="27" w:name="_Toc10"/>
      <w:bookmarkEnd w:id="26"/>
      <w:r>
        <w:rPr>
          <w:rtl w:val="true"/>
        </w:rPr>
        <w:t>جا گرفتن براى نماز</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حرم از اماكن مشترك و عمومى مسلمانان است كه همه آنان در استفاده از آن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استفاده‌هايى كه مخالف شرع و شأن آن اماكن 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شخصى قبل از ديگرى، جايى براى نماز يا عبادتى ديگر يا قرائت قرآن يا خواندن دعا در اختيار گرفت، ديگرى نمى‌تواند آن جا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بعيد نيست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يا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كارها مقدم باشد، پس اگر شخصى جايى از مسجد يا حرم را براى تلاوت قرآن يا درس گفتن يا دعا خواندن اشغال كرده باشد و شخص ديگرى بخواهد در آنجا نماز بخواند و جاى ديگرى در مسجد براى نماز خواندن نباشد يا بخواهد به جماعت ملحق شود و جاى ديگرى براى فُرادا خواندن نماز هست ولى براى شركت در جماعت نيست، مثلًا در كنار صفوف به هم فشرده نماز جماعت، شخصى مشغول قرائت قرآن است و شبستان ديگرى در مسجد براى نماز فرادى خواندن هست ولى جايى براى شركت در نماز جماعت باقى نمانده و شخصى وارد مى‌شود و مى‌خواهد در نماز جماعت شركت كند، بر شخصى كه قرآن مى‌خواند واجب است جاى خود را به نمازگزار بدهد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اگركسى درمسجد يا حرم جايى براى خود بگيرد وديگرى نگذارد كه از آنجا استفاده كند، حق او را غصب كرده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مسجد يا حرم نشسته است، اگر ديگرى جاى او را غصب كند و در آنجا نماز بخواند بنابر احتياط واجب بايد دوباره نمازش را در محل ديگرى بخواند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رحل</w:t>
      </w:r>
      <w:r>
        <w:rPr>
          <w:rStyle w:val="FootnoteAnchor"/>
          <w:rtl w:val="true"/>
        </w:rPr>
        <w:footnoteReference w:id="27"/>
      </w:r>
      <w:r>
        <w:rPr>
          <w:rFonts w:ascii="IRNazanin" w:hAnsi="IRNazanin" w:eastAsia="IRNazanin"/>
          <w:color w:val="111111"/>
          <w:sz w:val="28"/>
          <w:sz w:val="28"/>
          <w:szCs w:val="28"/>
          <w:rtl w:val="true"/>
          <w:lang w:bidi="fa-IR"/>
        </w:rPr>
        <w:t>براى نشستن در حرم يا مسجد، مانند نشستن است، يعنى صاحب رحل حق اولويتى نسبت به آن مكان پيدا مى‌كند و ديگران نمى‌توانند جاى او را بگيرند به شرط آن كه رحل، چيزهايى مثل سجاده و عبا باشد كه تمام محل نماز خواندن يا قسمت عمده آن را بگيرد، نه مثل گذاشتن مهر يا تسبيح يا مسواك و شانه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گذاشتن مهر يا تسبيح و حتى هردو، حقى براى او ثابت نيست و ديگران مى‌توانند بردارند و در آن مكان نماز بخوانند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گذاشتن رحل و آمدن فرد نبايد فاصله زياد باشد، به طورى كه آن مكان معطّل بماند، پس اگر رحلى بگذارد و برود و برنگردد در صورتى كه بدون برداشتن نتوان در آن محل نماز خواند، ديگران مى‌توانند آن را بردارند، ولى كسى كه آن را بر مى‌دارد ضامن نگهدارى آن است تا صاحبش برگردد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كه در جايى از مسجد يا حرم نشسته است، برخيزد و از آن محل صرفنظر كند، حتى اگر رحلى گذاشته و رحل را بر ندارد، ديگران مى‌توانند آن جا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bookmarkStart w:id="28" w:name="pg19249_195135"/>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تصرف در رحل او جايز نيست، مثلًا نمى‌توانند بر سجاده او نماز بخوانند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مسجد جهت نماز جماعت رحل گذاشته و بيرون رفته و جماعت بر پا شده و صاحب رحل مراجعه نكرده است بعد از منعقد شدن نماز جماعت، احتياط آن است كه تا امام به ركوع ركعت اول نرفته جاى او را اشغال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 w:name="__RefHeading___Toc16991684_1280447820"/>
      <w:bookmarkStart w:id="30" w:name="_Toc11"/>
      <w:bookmarkEnd w:id="29"/>
      <w:r>
        <w:rPr>
          <w:rtl w:val="true"/>
        </w:rPr>
        <w:t>بردن مهر و قرآن مسجد و حرم‌</w:t>
      </w:r>
      <w:bookmarkEnd w:id="30"/>
    </w:p>
    <w:p>
      <w:pPr>
        <w:pStyle w:val="BookText"/>
        <w:rPr/>
      </w:pPr>
      <w:r>
        <w:rPr>
          <w:rFonts w:ascii="IRNazanin" w:hAnsi="IRNazanin" w:eastAsia="IRNazanin"/>
          <w:color w:val="111111"/>
          <w:sz w:val="28"/>
          <w:sz w:val="28"/>
          <w:szCs w:val="28"/>
          <w:rtl w:val="true"/>
          <w:lang w:bidi="fa-IR"/>
        </w:rPr>
        <w:t>بردن مهر و قرآن و كتاب‌هاى دعاى مساجد و حرم‌هاى مطهّر جايز نيست و چنانچه كسى عمداً يا سهواً برده باشد، بايد به جاى آن برگرداند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1" w:name="__RefHeading___Toc16991686_1280447820"/>
      <w:bookmarkStart w:id="32" w:name="_Toc12"/>
      <w:bookmarkEnd w:id="31"/>
      <w:r>
        <w:rPr>
          <w:rtl w:val="true"/>
        </w:rPr>
        <w:t>حفظ حرمت مسجد و حرم‌</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احترام مسجد و حرم واجب است و هر كارى كه بى احترامى به آن اماكن مقدس باشد حرام است؛ مثل آب دهان انداختن يا با كفش وارد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 كردن زمين و سقف و بام و طرف داخل ديوار</w:t>
      </w:r>
      <w:bookmarkStart w:id="33" w:name="pg19249_195136"/>
    </w:p>
    <w:p>
      <w:pPr>
        <w:pStyle w:val="BookText"/>
        <w:rPr/>
      </w:pPr>
      <w:bookmarkEnd w:id="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مسجد و حرم امام عليه السلام حرام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واجب آن است كه طرف بيرون ديوار مسجد و حرم را هم نجس نكنند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نجس كردن فرش مسجد و حرم نيز بنابر احتياط واجب حرام است</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34" w:name="__RefHeading___Toc16991688_1280447820"/>
      <w:bookmarkStart w:id="35" w:name="_Toc13"/>
      <w:bookmarkEnd w:id="34"/>
      <w:r>
        <w:rPr>
          <w:rtl w:val="true"/>
        </w:rPr>
        <w:t>تطهير مسجد و حرم‌</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كردن نجاست از مسجد و حرم واجب است وفرقى در اين مسأله بين داخل و سقف و پشت بام وحتى طرف داخل ديوار مسجد و 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هرجاى مسجد يا حرم نجس شود بايد تطهيريا به‌گونه‌اى ديگر نجاست برطرف 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احيتاط واجب اگر طرف بيرون ديوار مسجد يا حرم نجس شود، بر طرف كردن نجاست از آن واجب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از نجاست مسجد يا حرم مطلع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فوراً بايد آن را تطهير كند، پس نبايد به قدرى معطل كند كه عرفاً بگويند تأخير كرده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طرف كردن نجاست از مسجد يا حرم واجب كفايى است و اختصاص به كسى كه آنجا را نجس كرده يا سبب نجس شدن آن شده ندارد، بلكه بر همه افرادى كه مى‌توانند آنجا را تطهير كنند واجب است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مسجد يا حرم نجس شود، بنابر احيتاط واجب بايد آن را تطهير كنند ولى چنانچه به واسطه آب كشيدن خراب مى‌شود و بريدن و تراشيدن جاى نجس بهتر است، بايد محل نجس را بتراشند يا ببرّند و اگر كسى كه مى‌بُرد يا مى‌تراشد خودش نجس كرده باشد، بايد آن را اصلاح كند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نتواند جايى را كه نجس شده تطهير كند يا كمك لازم داشته باشد و پيدا نكند، تطهير مسجد بر او واجب نيست ولى اگر بى احترامى به مسجد يا حرم باشد، بنابر احتياط واجب بايد به كسى كه مى‌تواند آن را تطهير كند،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زائران محترم خودشان نمى‌توانند</w:t>
      </w:r>
      <w:bookmarkStart w:id="36" w:name="pg19249_195138"/>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به اين امر اقدام كنند، بايد به مسئولان نظافت و خدام حرم اطلاع دهند</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37" w:name="__RefHeading___Toc16991690_1280447820"/>
      <w:bookmarkStart w:id="38" w:name="_Toc14"/>
      <w:bookmarkEnd w:id="37"/>
      <w:r>
        <w:rPr>
          <w:rtl w:val="true"/>
        </w:rPr>
        <w:t>خواندن نماز يا تطهير مسجد و حرم‌</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وقت نماز و قبل از شروع آن متوجه شود جايى از مسجد يا حرم نجس است، مثلًا ببيند چند قطره خون بر فرش مسجد يا حرم ريخته است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وسعت دارد، تطهير آن بر خواندن نماز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تنگ است؛ يعنى اگر بخواهد آنجا را تطهير كند و بعد از آن نماز بخواند، تمام يا قسمتى از آن پس از وقت خوانده مى‌شود، نماز خواندن بر تطهير آنجا مقدم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بين نماز متوجه شود يا يادش بيايد كه جايى از مسجد يا حرم نجس است، اگر با تمام كردن نماز، تطهير تأخير نمى‌شود، مثلًا در ركعت آخر نماز است يا وقت نماز تنگ است، نمازش را تمام كند و بعد از نماز آنجا را تطهير كند و در صورتى كه تأخير نمى‌شود و وقت نماز هم وسعت دارد بايد نماز را رها كند و آنجا را تطهير كند و بعد از آن نمازش</w:t>
      </w:r>
      <w:bookmarkStart w:id="39" w:name="pg19249_195139"/>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بايد ابتدا مسجد يا حرم را تطهير كند، اگر اول نمازش را خواند، هر چند به جهت ترك تطهير مسجد يا حرم گناه كرده است ولى نمازش باطل نيست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نجس بودن مسجد يا حرم را فراموش كرد و نماز را خواند و پس از نماز يادش آمد نمازش صحيح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0" w:name="__RefHeading___Toc16991692_1280447820"/>
      <w:bookmarkStart w:id="41" w:name="_Toc15"/>
      <w:bookmarkEnd w:id="40"/>
      <w:r>
        <w:rPr>
          <w:rtl w:val="true"/>
        </w:rPr>
        <w:t>رفتن جنب و حائض به مسجد و حرم‌</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 و زن حائض يا نفساء نبايد به مسجد الحرام و مسجد النبى صلى الله عليه و آله وارد شوند، هر چند از يك در داخل و از در ديگر بيرون روند، يعنى حتى عبور از اين دو مسجد براى چنين افرادى جايز نيست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جنب و حائض و نفساء در حرم امامان معصوم عليهم السلام حرام است، ولى عبور از آن، بطورى كه از يك در وارد و از در ديگر خارج شود اشكال ندارد و احتياط مستحب است كه در آن حال از داخل حرم عبور نكند، اين حكم</w:t>
      </w:r>
      <w:bookmarkStart w:id="42" w:name="pg19249_195140"/>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اختصاص به اطراف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رواق‌ها دارد ولى صحن‌ها و حرم امامزاده‌ها اين حكم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مستحاضه مى‌تواند به مسجد يا حرم امامان معصوم عليهم السلام وارد و در آنجا توقف كند، حتى مستحاضه متوسطه و كثيره، ولى احتياط مستحب است اگر غسلهايى را كه براى نماز گفته شده انجام نداده در آنجا توقف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 w:name="__RefHeading___Toc16991694_1280447820"/>
      <w:bookmarkStart w:id="44" w:name="_Toc16"/>
      <w:bookmarkEnd w:id="43"/>
      <w:r>
        <w:rPr>
          <w:rtl w:val="true"/>
        </w:rPr>
        <w:t>استفاده از وضوخانه مسجد</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نمى‌خواهد در مسجدى نماز بخواند، اگر نداند حوض يا وضوخانه آن را براى همه مردم وقف كرده‌اند يا براى كسانى كه در آن جا نماز مى‌خوانند، نمى‌تواند از حوض يا وضوخانه آن مسجد وضو بگيرد، ولى اگر معمولًا كسانى هم كه نمى‌خواهند در آنها نماز بخوانند وضو مى‌گيرند، مى‌تواند در آنها وضو بگيرد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طهارتخانه مسجد، تنها براى استفاده نمازگزاران آن مسجد وقف شده باشد، استفاده كسانى كه نمى‌خواهند در آن مسجد نماز بخوانند،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ندانند كه براى استفاده همه مردم وقف شده يا فقط نمازگزاران همان مسجد،</w:t>
      </w:r>
      <w:bookmarkStart w:id="45" w:name="pg19249_195141"/>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حكم مسأله قبل را دارد</w:t>
      </w:r>
      <w:r>
        <w:rPr>
          <w:rFonts w:eastAsia="Amiri" w:cs="Amiri" w:ascii="Amiri" w:hAnsi="Amiri"/>
          <w:color w:val="111111"/>
          <w:sz w:val="28"/>
          <w:szCs w:val="28"/>
          <w:rtl w:val="true"/>
          <w:lang w:bidi="ar-SA"/>
        </w:rPr>
        <w:t>.</w:t>
      </w:r>
      <w:r>
        <w:rPr>
          <w:rStyle w:val="FootnoteAnchor"/>
          <w:rtl w:val="true"/>
        </w:rPr>
        <w:footnoteReference w:id="47"/>
      </w:r>
    </w:p>
    <w:p>
      <w:pPr>
        <w:pStyle w:val="Heading3"/>
        <w:numPr>
          <w:ilvl w:val="2"/>
          <w:numId w:val="1"/>
        </w:numPr>
        <w:rPr/>
      </w:pPr>
      <w:bookmarkStart w:id="46" w:name="__RefHeading___Toc16991696_1280447820"/>
      <w:bookmarkStart w:id="47" w:name="_Toc17"/>
      <w:bookmarkEnd w:id="46"/>
      <w:r>
        <w:rPr>
          <w:rtl w:val="true"/>
        </w:rPr>
        <w:t>آداب مسجد</w:t>
      </w:r>
      <w:bookmarkEnd w:id="47"/>
    </w:p>
    <w:p>
      <w:pPr>
        <w:pStyle w:val="BookText"/>
        <w:rPr/>
      </w:pPr>
      <w:r>
        <w:rPr>
          <w:rFonts w:ascii="Amiri" w:hAnsi="Amiri" w:eastAsia="Amiri" w:cs="Amiri"/>
          <w:color w:val="111111"/>
          <w:sz w:val="28"/>
          <w:sz w:val="28"/>
          <w:szCs w:val="28"/>
          <w:rtl w:val="true"/>
          <w:lang w:bidi="ar-SA"/>
        </w:rPr>
        <w:t>در رابطه با مسجد آداب زيادى وجود دارد يعنى كارهاى مستحب و مكروه كه به نوعى با مسجد مربوط مى‌شود بسيار است ولى در اينجا به برخى از اعمال مكروه كه از بعضى افراد سر مى‌زند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در مسجد مگر در حال ناچارى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كردن راجع به كارهاى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انجام دادن كارهاى صنعتى، مثل نجارى، جوشكارى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براى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شعرى كه نصيحت و مانند آن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حرف زدن و فرياد كشيدن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گمشده‌اى را طلب كردن</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48" w:name="__RefHeading___Toc16991698_1280447820"/>
      <w:bookmarkStart w:id="49" w:name="_Toc18"/>
      <w:bookmarkEnd w:id="48"/>
      <w:r>
        <w:rPr>
          <w:rtl w:val="true"/>
        </w:rPr>
        <w:t>نماز جماعت‌</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ايام زيارتى و مكان‌هاى مقدسى كه زائران مشرف مى‌شوند، فرصت مناسبى است براى شركت در نماز</w:t>
      </w:r>
      <w:bookmarkStart w:id="50" w:name="pg19249_195142"/>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جماعت و به تناسب سفرى كه دارند مسائل ويژه‌اى براى نمازشان در جماعت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بخشى از احكام نماز جماعت را در اين قسمت مى‌آوريم</w:t>
      </w:r>
      <w:r>
        <w:rPr>
          <w:rFonts w:eastAsia="IRNazanin" w:cs="IRNazanin"/>
          <w:color w:val="111111"/>
          <w:sz w:val="28"/>
          <w:szCs w:val="28"/>
          <w:rtl w:val="true"/>
          <w:lang w:bidi="fa-IR"/>
        </w:rPr>
        <w:t>.</w:t>
      </w:r>
    </w:p>
    <w:p>
      <w:pPr>
        <w:pStyle w:val="Heading3"/>
        <w:numPr>
          <w:ilvl w:val="2"/>
          <w:numId w:val="1"/>
        </w:numPr>
        <w:rPr/>
      </w:pPr>
      <w:bookmarkStart w:id="51" w:name="__RefHeading___Toc16991700_1280447820"/>
      <w:bookmarkStart w:id="52" w:name="_Toc19"/>
      <w:bookmarkEnd w:id="51"/>
      <w:r>
        <w:rPr>
          <w:rtl w:val="true"/>
        </w:rPr>
        <w:t>اهميت نماز جماعت‌</w:t>
      </w:r>
      <w:bookmarkEnd w:id="52"/>
    </w:p>
    <w:p>
      <w:pPr>
        <w:pStyle w:val="BookText"/>
        <w:rPr/>
      </w:pPr>
      <w:r>
        <w:rPr>
          <w:rFonts w:ascii="IRNazanin" w:hAnsi="IRNazanin" w:eastAsia="IRNazanin"/>
          <w:color w:val="111111"/>
          <w:sz w:val="28"/>
          <w:sz w:val="28"/>
          <w:szCs w:val="28"/>
          <w:rtl w:val="true"/>
          <w:lang w:bidi="fa-IR"/>
        </w:rPr>
        <w:t>گذشته از آن كه در روايات، براى نماز جماعت اجر و پاداش بسيارى وارد شده است، با دقت در برخى از مسائل فقهى، به اهميت نماز جماعت پى مى‌بريم و در اينجا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نمازهاى واجب، به خصوص نمازهاى يوميه را به جماعت بخوانند و بر اين مسأله در روايات تأكيد فراوانى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نماز جماعت براى همه مستحب است به ويژه براى همسايه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انسان صبر كند كه نماز را به جماعت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هر چند اول وقت خوانده نشود از نماز فُراداى اول وقت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جماعتى كه مختصر خوانده مى‌شود از نماز فرادايى كه طول بدهد، بهتر است</w:t>
      </w:r>
      <w:r>
        <w:rPr>
          <w:rFonts w:eastAsia="Amiri" w:cs="Amiri" w:ascii="Amiri" w:hAnsi="Amiri"/>
          <w:color w:val="111111"/>
          <w:sz w:val="28"/>
          <w:szCs w:val="28"/>
          <w:rtl w:val="true"/>
          <w:lang w:bidi="ar-SA"/>
        </w:rPr>
        <w:t>.</w:t>
      </w:r>
      <w:bookmarkStart w:id="53" w:name="pg19249_195143"/>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نيست انسان بدون عذر نماز جماعت را ترك كند، به ويژه نماز جماعتى كه در مسجد خوانده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 نشدن در نماز جماعت از روى بى اعتنايى به آن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جماعت بر پا مى‌شود، مستحب است كسى كه نمازش را فرادا خوانده دوباره به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يا مأموم مى‌تواند نمازى را كه به جماعت خوانده، دوباره به جماعت بخواند در صورتى كه جماعت دوم و اشخاص آن غير از اول باشد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3"/>
        <w:numPr>
          <w:ilvl w:val="2"/>
          <w:numId w:val="1"/>
        </w:numPr>
        <w:rPr/>
      </w:pPr>
      <w:bookmarkStart w:id="54" w:name="__RefHeading___Toc16991702_1280447820"/>
      <w:bookmarkStart w:id="55" w:name="_Toc20"/>
      <w:bookmarkEnd w:id="54"/>
      <w:r>
        <w:rPr>
          <w:rtl w:val="true"/>
        </w:rPr>
        <w:t>شرايط نماز جماعت‌</w:t>
      </w:r>
      <w:bookmarkEnd w:id="55"/>
    </w:p>
    <w:p>
      <w:pPr>
        <w:pStyle w:val="BookText"/>
        <w:rPr/>
      </w:pPr>
      <w:r>
        <w:rPr>
          <w:rFonts w:ascii="IRNazanin" w:hAnsi="IRNazanin" w:eastAsia="IRNazanin"/>
          <w:color w:val="111111"/>
          <w:sz w:val="28"/>
          <w:sz w:val="28"/>
          <w:szCs w:val="28"/>
          <w:rtl w:val="true"/>
          <w:lang w:bidi="fa-IR"/>
        </w:rPr>
        <w:t>هنگام برپايى نماز جماعت، شرايط زيرا بايد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مأموم از امام جلوتر نايستد و احتياط واجب آن است كه كمى عقب‌تر بايستد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امام جماعت از جايگاه مأمومين بالاتر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امام و مأموم و فاصله صف‌ها زياد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امام و مأموم و همچنين بين صف‌ها چيزى مانند ديوار يا پرده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نصب پرده بين صف مردهاو</w:t>
      </w:r>
      <w:bookmarkStart w:id="56" w:name="pg19249_195144"/>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زن‌ها اشكال ندارد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3"/>
        <w:numPr>
          <w:ilvl w:val="2"/>
          <w:numId w:val="1"/>
        </w:numPr>
        <w:rPr/>
      </w:pPr>
      <w:bookmarkStart w:id="57" w:name="__RefHeading___Toc16991704_1280447820"/>
      <w:bookmarkStart w:id="58" w:name="_Toc21"/>
      <w:bookmarkEnd w:id="57"/>
      <w:r>
        <w:rPr>
          <w:rtl w:val="true"/>
        </w:rPr>
        <w:t>اتصال صفوف جماعت‌</w:t>
      </w:r>
      <w:bookmarkEnd w:id="58"/>
    </w:p>
    <w:p>
      <w:pPr>
        <w:pStyle w:val="BookText"/>
        <w:rPr/>
      </w:pPr>
      <w:r>
        <w:rPr>
          <w:rFonts w:ascii="IRNazanin" w:hAnsi="IRNazanin" w:eastAsia="IRNazanin"/>
          <w:color w:val="111111"/>
          <w:sz w:val="28"/>
          <w:sz w:val="28"/>
          <w:szCs w:val="28"/>
          <w:rtl w:val="true"/>
          <w:lang w:bidi="fa-IR"/>
        </w:rPr>
        <w:t>مأمومين بايد با امام جماعت مرتبط باشند و ارتباط آنها يا بدون واسطه است كه از محل سجده مأموم تا محل ايستادن امام نبايد بيش از يك گام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واسطه ساير مأمومين كه از جلو يا از سمت راست يا چپ بايد اين ارتباط بر قرار باشد و بين نمازگزار و صف جلو يا كسى كه طرف راست يا چپ او قرار دارد بيش از يك گام فاصله نباشد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59" w:name="__RefHeading___Toc16991706_1280447820"/>
      <w:bookmarkStart w:id="60" w:name="_Toc22"/>
      <w:bookmarkEnd w:id="59"/>
      <w:r>
        <w:rPr>
          <w:rtl w:val="true"/>
        </w:rPr>
        <w:t>مانع بين صفوف‌</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در صف اول ايستاده، نبايد مقابل او مانعى باشد كه نتواند امام جماعت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جماعت در محراب باشد، كسانى كه دو طرف محراب پشت ديوار مى‌ايستند و امام جماعت را نمى‌بينند نمى‌توانند اقتدا كنند، ولى اگر مانعى در كار نباشد و به جهت طولانى بودن صف اول، امام جماعت را نبيند، اشكال ندارد</w:t>
      </w:r>
      <w:r>
        <w:rPr>
          <w:rFonts w:eastAsia="IRNazanin" w:cs="IRNazanin"/>
          <w:color w:val="111111"/>
          <w:sz w:val="28"/>
          <w:szCs w:val="28"/>
          <w:rtl w:val="true"/>
          <w:lang w:bidi="fa-IR"/>
        </w:rPr>
        <w:t>.</w:t>
      </w:r>
      <w:bookmarkStart w:id="61" w:name="pg19249_195145"/>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 اگر در صفوف بعدى مى‌ايستد، نبايد مانعى از ديدن صف جلو وجود داشته باشد، پس اگر صفوف جماعت تا در شبستان برسد، كسى كه بيرون شبستان، مقابل در ايستاده كه صف جلو را مى‌بيند و كسانى كه پشت سر او ايستاده‌اند نمازشان صحيح است ولى كسانى كه دو طرف پشت ديوار ايستاده‌اند و از صف جلو،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نمى‌بينند، نمازشان باطل است</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62" w:name="__RefHeading___Toc16991708_1280447820"/>
      <w:bookmarkStart w:id="63" w:name="_Toc23"/>
      <w:bookmarkEnd w:id="62"/>
      <w:r>
        <w:rPr>
          <w:rtl w:val="true"/>
        </w:rPr>
        <w:t>نماز قضا در سفر</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زيارتى فرصت مناسبى است براى به جاى آوردن 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نوشته حاضر، جهت يادآورى زائران، برخى از احكام نماز قضا را مى‌آوريم، اميد است زائران عزيز در اوقات فراغت خود، به ويژه در حرم‌هاى مطهّر يا مساجد با فضيلت، نمازهاى قضا شده خود را به جا آورند كه از هر عمل مستحبى بهتر است، چون اين تكليف واجب است و ممكن است در آينده چنين فرصتى به دست نيايد و اگر نماز قضاى خود را بجا آورند، افزون بر اينكه به وظيفه شرعى خود عمل مى‌كنند، از ثواب بسيار زياد نماز در حرم مطهر و مسجد نيز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قضا را به جماعت مى‌توان خواند، چه نماز جماعت ادا باشد يا قضا، و لازم نيست هر دو، يك نماز را بخوانند؛ مثلًا اگر نماز قضاى صبح را با نماز ظهر يا عصر امام جماعت بخواند اشكال ندارد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نمى‌توان روزه گرفت، حتى روزه قضا و روزه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چند مورد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نماز قضا را مى‌توان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قصد ماندن ده روز در نجف يا كربلا يا شهرهاى ديگر را ندارند مسافر هستند و نمى‌توانند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مى‌توانند نماز قضا بجاى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سفر نماز ظهر يا عصر يا عشا را نخواند يا باطل خوانده باشد بايد قضاى آنها را دو ركعتى بجا آورد، هرچند در وطن آنها را قضا كند</w:t>
      </w:r>
      <w:r>
        <w:rPr>
          <w:rFonts w:eastAsia="IRNazanin" w:cs="IRNazanin"/>
          <w:color w:val="111111"/>
          <w:sz w:val="28"/>
          <w:szCs w:val="28"/>
          <w:rtl w:val="true"/>
          <w:lang w:bidi="fa-IR"/>
        </w:rPr>
        <w:t xml:space="preserve">. </w:t>
      </w:r>
      <w:r>
        <w:rPr>
          <w:rStyle w:val="FootnoteAnchor"/>
          <w:rtl w:val="true"/>
        </w:rPr>
        <w:footnoteReference w:id="54"/>
      </w:r>
      <w:bookmarkStart w:id="64" w:name="pg19249_195147"/>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قضا را در هر وقت مى‌توان به جا آورد؛ يعنى قضاى صبح را مى‌توان ظهرا يا شب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 w:name="__RefHeading___Toc16991710_1280447820"/>
      <w:bookmarkStart w:id="66" w:name="_Toc24"/>
      <w:bookmarkEnd w:id="65"/>
      <w:r>
        <w:rPr>
          <w:rtl w:val="true"/>
        </w:rPr>
        <w:t>شركت مسافر در نماز جماعت‌</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نماز را شكسته مى‌خواند اگر به امام جماعتى كه نماز را تمام مى‌خواند اقتدا كند هر چند ثوابش از نماز جماعت كه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تمام باشد يا هر دو نمازشان شكسته باشد، كمتر است ولى از نماز فرادى ثواب بيشترى 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نمازش شكسته است و پس از اتمام دو ركعت سلام مى‌دهد و نمازش تمام مى‌شود مى‌تواند در دو ركعت ديگر امام جماعت، نماز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يا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نماز امام و مأموم يكى باشد، پس مأموم مى‌تواند نماز قصاى ظهر را به نماز عشاى امام اقتدا كند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ركعت آخر كه مأموم مسافر نماز ديگرى را اقدا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مى‌كند لازم نيست، آن نماز دو ركعتى باشد، پس نماز سه ركعتى يا چهار ركعتى نيز مى‌تواند اقتدا كند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كه مأموم اقتدا مى‌كند، چنانچه فرصت خواندن حمد و سوره يا لا اقل حمد تنها را داشته باشد، مى‌تواند بيشتر از ركوع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كند ولى اگر چنين فرصتى ندارد بايد صبر كند تا امام جماعت به ركوع رود آنگاه مى‌تواند تكبير بگويد و به ركوع رود و چنانچه به ركوع امام جماعت برسد صحيح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به تصور اينكه فرصت خواندن حمد و سوره را دارد، اقتدا كرد ولى پيش از تمام شدن حمد امام جماعت به ركوع رفت، مأموم بايد حمد را به پايان ببرد و در اين فرض اگر به ركوع امام جماعت هم نرسد ولى به سجده برسد نمازش به جماعت، صحيح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يا چهارم نماز جماعت، چنانچه مأموم در ركعت اوّل يا دوّم باشد، بايد حمد و سوره را آهسته بخواند</w:t>
      </w:r>
      <w:r>
        <w:rPr>
          <w:rFonts w:eastAsia="IRNazanin" w:cs="IRNazanin"/>
          <w:color w:val="111111"/>
          <w:sz w:val="28"/>
          <w:szCs w:val="28"/>
          <w:rtl w:val="true"/>
          <w:lang w:bidi="fa-IR"/>
        </w:rPr>
        <w:t>.</w:t>
      </w:r>
      <w:r>
        <w:rPr>
          <w:rStyle w:val="FootnoteAnchor"/>
          <w:rtl w:val="true"/>
        </w:rPr>
        <w:footnoteReference w:id="61"/>
      </w:r>
      <w:bookmarkStart w:id="67" w:name="pg19249_195149"/>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قنوت در نمازهاى يوميّه واجب نيست بلكه مستحب است، لذا نخواندن آن ضررى به نماز نمى‌زند، لذا نمازگزارانى كه يك يا دو ركعت از امام جماعت عقب‌تر هستند، چنانچه فرصت خواندن قنوت را نداشته باشد اشكال ندارد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68" w:name="__RefHeading___Toc16991712_1280447820"/>
      <w:bookmarkStart w:id="69" w:name="_Toc25"/>
      <w:bookmarkEnd w:id="68"/>
      <w:r>
        <w:rPr>
          <w:rtl w:val="true"/>
        </w:rPr>
        <w:t>احكام و آداب زيارت‌</w:t>
      </w:r>
      <w:bookmarkEnd w:id="69"/>
    </w:p>
    <w:p>
      <w:pPr>
        <w:pStyle w:val="Heading3"/>
        <w:numPr>
          <w:ilvl w:val="2"/>
          <w:numId w:val="1"/>
        </w:numPr>
        <w:rPr/>
      </w:pPr>
      <w:bookmarkStart w:id="70" w:name="__RefHeading___Toc16991714_1280447820"/>
      <w:bookmarkStart w:id="71" w:name="_Toc26"/>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براى تشرف به حرم مطهر معصومين عليهم السلام و در حال زيارت قبور مطهر آنان، اين كارها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 كه به همين نيت انجام شود و كيفيّت آن با ساير غسل‌ها فرقى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و وضو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لباس‌هاى پاك و تميز و بهتر است سفيد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زدن و خوشبو كردن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 براى زيارت حضرت امام حسين عليه السلام كه اين عمل مستحب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حركت كردن و گام‌ها را كوتاه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مشغول بودن به ذكر، به خصوص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رفتن به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اذن دخول و اجازه گرفتن براى ورود به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بوسيدن آستانه و درگاه حرم، ولى سجده كردن جايز نيست مگر آنكه سجده شكر به جهت توفيق اين زيارت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امروزه برخى از دشمنان مكتب اهل بيت از اين مسأله سوء استفاده كرده و عليه شيعيان تبليغ مى‌كنند، بهتر است زائران گرامى سجده شكر را نيز روبروى قبر و ضريح انجام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به حرم با پاى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قبر رفتن، به طورى كه بتواند در كنار ضريح قرار گيرد و خود را به آن بچسباند، در صورتى كه مزاحمتى براى زائران نداشته باشد و سبب اختلاط با نامحرم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هر چند نزديك ضريح رفتن اگر مزاحمتى براى ديگران نداشته باشد مطلوب است ولى زيارت حضرت صرفاً به دست ماليدن و بوسيدن ضريح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 حرم در گوشه خلوتى نيز زيارت‌نامه بخوانند به حضرت سلام بدهند از ثواب زيارت بهره‌مند خواهند بود و اين فكر كه اگر دست به ضريح نرسانند يا نبوسيدند زيارتشان كامل نيست تصور بى‌جايى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ايستادن در حال زيارت، اگر عذرى ندارد و بتواند بايستد</w:t>
      </w:r>
      <w:r>
        <w:rPr>
          <w:rFonts w:eastAsia="IRNazanin" w:cs="IRNazanin"/>
          <w:color w:val="111111"/>
          <w:sz w:val="28"/>
          <w:szCs w:val="28"/>
          <w:rtl w:val="true"/>
          <w:lang w:bidi="fa-IR"/>
        </w:rPr>
        <w:t>.</w:t>
      </w:r>
      <w:bookmarkStart w:id="72" w:name="pg19249_195151"/>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تكبير گفتن پيش از زيارت، وقتى قبر مطهر را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زيارت‌هايى كه از معصومين عليهم السلام رسيده است مانند زيارت جامعه و امين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زيارت خواندن و پرهيز از صداى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ركعت نماز زيارت، پس از زيارت و هديه آن به صاحب مزار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معصومين عليهم السلام مستحب است پشت به قبله و رو به قبر زيارت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 و قرآن و هديه ثواب آن به صاحب 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گناهان؛ زيرا آن اماكن مقدس محل پذيرش توبه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سخنان ناشايست و لغو و بيهوده و امور دنيايى در آن اماكن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بيرون رفتن از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اطراف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تا جا براى ديگران باشد و از زيارت ملول نشود و شوق زيارت همچنان در دلش زنده بماند</w:t>
      </w:r>
      <w:r>
        <w:rPr>
          <w:rFonts w:eastAsia="IRNazanin" w:cs="IRNazanin"/>
          <w:color w:val="111111"/>
          <w:sz w:val="28"/>
          <w:szCs w:val="28"/>
          <w:rtl w:val="true"/>
          <w:lang w:bidi="fa-IR"/>
        </w:rPr>
        <w:t>.</w:t>
      </w:r>
    </w:p>
    <w:p>
      <w:pPr>
        <w:pStyle w:val="Heading3"/>
        <w:numPr>
          <w:ilvl w:val="2"/>
          <w:numId w:val="1"/>
        </w:numPr>
        <w:rPr/>
      </w:pPr>
      <w:bookmarkStart w:id="73" w:name="__RefHeading___Toc16991716_1280447820"/>
      <w:bookmarkStart w:id="74" w:name="_Toc27"/>
      <w:bookmarkEnd w:id="73"/>
      <w:r>
        <w:rPr>
          <w:rtl w:val="true"/>
        </w:rPr>
        <w:t>ايّام زيارتى معصومين عليهم السلام‌</w:t>
      </w:r>
      <w:bookmarkEnd w:id="74"/>
    </w:p>
    <w:p>
      <w:pPr>
        <w:pStyle w:val="BookText"/>
        <w:rPr/>
      </w:pPr>
      <w:r>
        <w:rPr>
          <w:rFonts w:ascii="Amiri" w:hAnsi="Amiri" w:eastAsia="Amiri" w:cs="Amiri"/>
          <w:color w:val="111111"/>
          <w:sz w:val="28"/>
          <w:sz w:val="28"/>
          <w:szCs w:val="28"/>
          <w:rtl w:val="true"/>
          <w:lang w:bidi="ar-SA"/>
        </w:rPr>
        <w:t>در برخى از روايات رسيده از معصومين عليهم السلام آمده است كه زيارت آنان در ايام خاصى سفارش شده و ثواب بيشترى دارد كه در روزهاى هفته، زيارت هر يك از آنان به ترتيب ذيل مستحب است و براى هر روز زيارت خاصى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حضرت رسول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يكشنبه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اميرالمؤمنين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حسن و امام حسين عليهما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سه شنبه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سجاد و امام باقر و امام صادق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چهار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موسى بن جعفر، امام رضا و امام جواد و امام هادى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حسن عسكرى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حجة بن الحسن، امام عصر عليه السلام</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ايّام سال نيز زيارت حضرت امير المؤمنين على و امام حسين عليهما السلام سفارش بيشترى شده و ثواب افزون‌ترى دارد كه اگر زائران عزيز بتوانند سفر خود را طورى تنظيم كنند كه 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bookmarkStart w:id="75" w:name="pg19249_195153"/>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آن ايام به زيارت قبر ايشان نائل شوند سعادت بزرگى است و چنانچه به طور اتفاقى در اين ايام در نجف و كربلا بودند، زيارت قبر ايشان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خواندن زيارت نامه ايشان در اين روزها از راه دور نيز ثواب دارد و آن ايام بدين شرح است</w:t>
      </w:r>
      <w:r>
        <w:rPr>
          <w:rFonts w:eastAsia="IRNazanin" w:cs="IRNazanin"/>
          <w:color w:val="111111"/>
          <w:sz w:val="28"/>
          <w:szCs w:val="28"/>
          <w:rtl w:val="true"/>
          <w:lang w:bidi="fa-IR"/>
        </w:rPr>
        <w:t>:</w:t>
      </w:r>
    </w:p>
    <w:p>
      <w:pPr>
        <w:pStyle w:val="Heading3"/>
        <w:numPr>
          <w:ilvl w:val="2"/>
          <w:numId w:val="1"/>
        </w:numPr>
        <w:rPr/>
      </w:pPr>
      <w:bookmarkStart w:id="76" w:name="__RefHeading___Toc16991718_1280447820"/>
      <w:bookmarkStart w:id="77" w:name="_Toc28"/>
      <w:bookmarkEnd w:id="76"/>
      <w:r>
        <w:rPr>
          <w:rtl w:val="true"/>
        </w:rPr>
        <w:t>اوقات مخصوص زيارت اميرالمؤمنين على عليه السلام‌</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تولد ايشان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و روز عيد غدير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و روز مبعث پيامبر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اول ربيع الاول، شبى كه حضرت على عليه السلام در بستر پيامبر صلى الله عليه و آله خوابيدند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غزوه بدر،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فداكارى ايشان در غزوه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فتح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بر دوش پيامبر صلى الله عليه و آله بالا رفت و بت‌ها را شكست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فتح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جمادى الاولى</w:t>
      </w:r>
      <w:r>
        <w:rPr>
          <w:rFonts w:eastAsia="Amiri" w:cs="Amiri" w:ascii="Amiri" w:hAnsi="Amiri"/>
          <w:color w:val="111111"/>
          <w:sz w:val="28"/>
          <w:szCs w:val="28"/>
          <w:rtl w:val="true"/>
          <w:lang w:bidi="ar-SA"/>
        </w:rPr>
        <w:t>).</w:t>
      </w:r>
      <w:bookmarkStart w:id="78" w:name="pg19249_195154"/>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خورشيد به احترام ايشان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شمس،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از طرف پيامبر صلى الله عليه و آله مأمور ابلاغ آيه برائت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به امر خدا و ابلاغ پيامبر خدا صلى الله عليه و آله درِ خانه‌هاى ديگران به مسجد پيامبر صلى الله عليه و آله بسته و در خانه حضرت باز 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كه آن حضرت انگشترى خويش را در حال نماز به فقير داد كه همان روز مباهله است و از دو جهت خصوصيت دارد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روزى كه با حضرت زهرا عليها السلام ازدواج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خلافت ايشان؛ يعنى روز وفات پيامبر خدا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روزى كه مردم براى خلافت ظاهرى با حضرت بيعت كردند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اوّل فروردين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روز بيعت با ايشان، با اين روز مصادف بوده است</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3"/>
        <w:numPr>
          <w:ilvl w:val="2"/>
          <w:numId w:val="1"/>
        </w:numPr>
        <w:rPr/>
      </w:pPr>
      <w:bookmarkStart w:id="79" w:name="__RefHeading___Toc16991720_1280447820"/>
      <w:bookmarkStart w:id="80" w:name="_Toc29"/>
      <w:bookmarkEnd w:id="79"/>
      <w:r>
        <w:rPr>
          <w:rtl w:val="true"/>
        </w:rPr>
        <w:t>اوقات مخصوص زيارت امام حسين عليه السلام‌</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روزهاى اوّل، وسط و آخر ماه 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و نيمه ماه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ولادت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نيمه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روزهاى‌ماه رمضان به ويژه در دهه آخر آن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شبهاى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81" w:name="__RefHeading___Toc16991722_1280447820"/>
      <w:bookmarkStart w:id="82" w:name="_Toc30"/>
      <w:bookmarkEnd w:id="81"/>
      <w:r>
        <w:rPr>
          <w:rtl w:val="true"/>
        </w:rPr>
        <w:t>زيارت قبور</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كارهاى مستحب، زيارتِ قبور اوليا، شهدا، صالحان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عتبات عراق، افزون بر زيارت امامان عليهم السلام، قبور بسيارى از امام زادگان و راويان و شهدا و علما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bookmarkStart w:id="83" w:name="pg19249_195156"/>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 مؤمنان را نيز زيارت خواهند كرد و به زيارت يكى از قبرستان‌هاى مهم جهان اسلام يعنى وادى‌السلام در نجف خواهند رفت، كه در آنجا اوليا، علما، شهدا و بزرگانى از اهل ايمان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مناسبت نيست كه برخى از آداب زيارت قبور مؤمنان را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هفته، روزهاى دوشنبه، پنجشنبه و صبح شنبه، ثواب بيشترى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زيارت اهل قبور نيز اين امور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نشستن و گذاشتن دست بر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خواندن هفت مرتبه سوره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خواندن سوره حمد و ناس و فلق و آية الكرسى، هر كدام سه مرتبه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دادن بر اهل قبور و دعا كردن براى آنان و در روايت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سلام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وَالْمُوْمِناتِ وَ الْمُسْلِمِينَ الْمُسْلِماتِ، أَنْتُمْ لَنَا فَرَطٌ وَ انّا بِكُمْ إِنْ شَاءَ اللَّهُ لاحِقُونَ</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84" w:name="__RefHeading___Toc16991724_1280447820"/>
      <w:bookmarkStart w:id="85" w:name="_Toc31"/>
      <w:bookmarkEnd w:id="84"/>
      <w:r>
        <w:rPr>
          <w:rtl w:val="true"/>
        </w:rPr>
        <w:t>احكام عزادارى‌</w:t>
      </w:r>
      <w:bookmarkEnd w:id="85"/>
    </w:p>
    <w:p>
      <w:pPr>
        <w:pStyle w:val="BookText"/>
        <w:rPr/>
      </w:pPr>
      <w:r>
        <w:rPr>
          <w:rFonts w:ascii="IRNazanin" w:hAnsi="IRNazanin" w:eastAsia="IRNazanin"/>
          <w:color w:val="111111"/>
          <w:sz w:val="28"/>
          <w:sz w:val="28"/>
          <w:szCs w:val="28"/>
          <w:rtl w:val="true"/>
          <w:lang w:bidi="fa-IR"/>
        </w:rPr>
        <w:t>گريستن در عزاى معصومين عليهم السلام و گرياندن ديگران و بر پايى مجالس سوگوارى اهل بيت؛ از جمله كارهاى مستحب مؤكد و از افضل كارها و داراى ثواب بسيارى است ولى از آنجا كه برخى افراد گاهى در عزادارى دچار افراط يا تفريط مى‌شوند، توجه به چند شرط از شرايط عزادارى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خوانده مى‌شود؛ مشتمل بر مطالب دروغ و باطل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با كار حرام؛ مثلًا موسيقى لهوى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با مطالبى كه وهن مذهب يا تنقيص و تحقير معصومين عليهم السلام است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اضرار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ترك واجب نباشد، كه گاهى سبب ترك نماز يا قضا شدن آن مى‌شود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مبارك خود را در مورد خواندن وعاهاى كميل، ندبه، سمات، زيارت عاشورا و جامعه، عزادارى حضرت امام</w:t>
      </w:r>
    </w:p>
    <w:p>
      <w:pPr>
        <w:pStyle w:val="BookText"/>
        <w:rPr/>
      </w:pPr>
      <w:r>
        <w:rPr>
          <w:rFonts w:ascii="Amiri" w:hAnsi="Amiri" w:eastAsia="Amiri" w:cs="Amiri"/>
          <w:color w:val="111111"/>
          <w:sz w:val="28"/>
          <w:sz w:val="28"/>
          <w:szCs w:val="28"/>
          <w:rtl w:val="true"/>
          <w:lang w:bidi="ar-SA"/>
        </w:rPr>
        <w:t xml:space="preserve">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روضه خوانى، سينه زنى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فرماييد تا رفع ابهام و شبهه از دسائس مغرضين شود و نيز شيعيان راستين اغفال نشوند؟</w:t>
      </w:r>
    </w:p>
    <w:p>
      <w:pPr>
        <w:pStyle w:val="BookText"/>
        <w:rPr/>
      </w:pP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ادعيه مأثوره و عزادارى براى حضرت سيد الشهداء عليه السلام از افضل قُرُبات و آدم ساز است</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نظر خود را در مورد تعزيه‌اى كه با شرايط ذيل خوانده مى‌شود و مرسوم محلّ مى‌باشد، مرقوم فرمائيد تا به آن عمل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طبل و شيپور و سائر ادوات طرب‌انگيز هيچ‌گونه استفاده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 را با صداى ساده كه غنا به آن گفته نمى‌شود مى‌خوانند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 و زن به صورتى است كه زنها و مردها جداگانه و با فاصله پنجاه متر از هم مى‌نشينند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نسخه زنانه را مى‌خواند فقط عبا به دوش دارد و يك دستمال سياه به سر مى‌پيچد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معمولى به زبان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اغلب مجالس مرسوم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وقت نماز و روضه خوانى و مانع وعظ نيست وخواننده هم اهل محل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باخصوصيّات مذكوره اشكالى ندارد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هيئت‌هاى مذهبى، مصيبت‌هاى خوانده مى‌شود كه مستند به مقتل معتبرى نيست و از هيچ عالم يا مرجعى هم شنيده نشده است و هنگامى كه از خواننده مصيبت از منبع آن سؤال مى‌شود، پاسخ مى‌دهند كه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به ما فهمانده‌اند و يا ما را راهنمايى كرده‌اند و واقعه كربلا فقط در مقاتل نيست و منبع آن هم فقط به گفته‌هاى علما نمى‌باشد بلكه گاهى بعضى از امور براى مدّاح يا خطيب حسينى از راه الهام و مكاشفه مكشوف مى‌شود، سؤال من اين است كه آيا نقل وقايع از اين طريق صحيح است يا خير؟ و در صورتى كه صحيح نباشد، تكليف شنوندگان چيست؟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مطالب به صورت</w:t>
      </w:r>
      <w:bookmarkStart w:id="86" w:name="pg19249_195159"/>
    </w:p>
    <w:p>
      <w:pPr>
        <w:pStyle w:val="BookText"/>
        <w:rPr/>
      </w:pPr>
      <w:bookmarkEnd w:id="86"/>
      <w:r>
        <w:rPr>
          <w:rFonts w:ascii="IRNazanin" w:hAnsi="IRNazanin" w:eastAsia="IRNazanin"/>
          <w:color w:val="111111"/>
          <w:sz w:val="28"/>
          <w:sz w:val="28"/>
          <w:szCs w:val="28"/>
          <w:rtl w:val="true"/>
          <w:lang w:bidi="fa-IR"/>
        </w:rPr>
        <w:t>مزبور بدون اينكه مستند به روايتى باشد و يا در تاريخ ثابت شده باشد وجه شرعى ندارد مگر آنكه نقل آن به عنوان بيان حال به حسب برداشت متكلّم بوده و علم به خلاف بودن آن نداشته باشد و تكليف شنوندگان نهى از منكر است به شرطى كه موضوع و شرايط آن نزد آنان ثابت شده باشد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87" w:name="__RefHeading___Toc16991726_1280447820"/>
      <w:bookmarkStart w:id="88" w:name="_Toc32"/>
      <w:bookmarkEnd w:id="87"/>
      <w:r>
        <w:rPr>
          <w:rtl w:val="true"/>
        </w:rPr>
        <w:t>استفاده از ابزار موسيقى در عزادارى‌</w:t>
      </w:r>
      <w:bookmarkEnd w:id="88"/>
    </w:p>
    <w:p>
      <w:pPr>
        <w:pStyle w:val="BookText"/>
        <w:rPr/>
      </w:pPr>
      <w:r>
        <w:rPr>
          <w:rFonts w:ascii="IRNazanin" w:hAnsi="IRNazanin" w:eastAsia="IRNazanin"/>
          <w:color w:val="111111"/>
          <w:sz w:val="28"/>
          <w:sz w:val="28"/>
          <w:szCs w:val="28"/>
          <w:rtl w:val="true"/>
          <w:lang w:bidi="fa-IR"/>
        </w:rPr>
        <w:t>از آنجا كه در برخى از هيئت‌هاى عزادارى از شيپور و طبل و سنج و ديگر وسائل موسيقى استفاده مى‌شود، توجه به چند استفتاء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زدن طبل و شيپور در تعزيه حضرت سيد الشهداء عليه السلام جايز است يا 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آلات لهو و لعب نباشد و وهن بر مذهب هم نشود مانع ندارد</w:t>
      </w:r>
      <w:r>
        <w:rPr>
          <w:rFonts w:eastAsia="IRNazanin" w:cs="IRNazanin"/>
          <w:color w:val="111111"/>
          <w:sz w:val="28"/>
          <w:szCs w:val="28"/>
          <w:rtl w:val="true"/>
          <w:lang w:bidi="fa-IR"/>
        </w:rPr>
        <w:t xml:space="preserve">. </w:t>
      </w:r>
      <w:r>
        <w:rPr>
          <w:rStyle w:val="FootnoteAnchor"/>
          <w:rtl w:val="true"/>
        </w:rPr>
        <w:footnoteReference w:id="72"/>
      </w:r>
      <w:bookmarkStart w:id="89" w:name="pg19249_195160"/>
    </w:p>
    <w:p>
      <w:pPr>
        <w:pStyle w:val="BookText"/>
        <w:rPr/>
      </w:pPr>
      <w:bookmarkEnd w:id="89"/>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طبل وسنج وشيپور وهمچنين زنجيرهايى كه داراى تيغ هستند در مجالس و دسته‌هاى عزادارى چه حكمى دارد؟</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زنجيرهاى مزبور موجب وهن مذهب در برابر مردم شود و يا باعث ضرر بدنى قابل توجهى گردد جايز نيست ولى استفاده از شيپور و طبل و سنج به نحو متعارف اشكال ندارد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آلات موسيقى مانند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آلات موسيقى و شبيه پيانو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 و غير آنها در مراسم عزادارى چه حكمى درد؟</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موسيقى، مناسب با عزادارى سالار شهيدان نيست و شايسته است مراسم عزادارى به همان صورت متعارفى كه از قديم متداول بوده برگزار شود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90" w:name="__RefHeading___Toc16991728_1280447820"/>
      <w:bookmarkStart w:id="91" w:name="_Toc33"/>
      <w:bookmarkEnd w:id="90"/>
      <w:r>
        <w:rPr>
          <w:rtl w:val="true"/>
        </w:rPr>
        <w:t>قمه زنى‌</w:t>
      </w:r>
      <w:bookmarkEnd w:id="91"/>
    </w:p>
    <w:p>
      <w:pPr>
        <w:pStyle w:val="BookText"/>
        <w:rPr/>
      </w:pPr>
      <w:r>
        <w:rPr>
          <w:rFonts w:ascii="IRNazanin" w:hAnsi="IRNazanin" w:eastAsia="IRNazanin"/>
          <w:color w:val="111111"/>
          <w:sz w:val="28"/>
          <w:sz w:val="28"/>
          <w:szCs w:val="28"/>
          <w:rtl w:val="true"/>
          <w:lang w:bidi="fa-IR"/>
        </w:rPr>
        <w:t>از جمله اعمالى كه در عصر حاضر سبب توهين ديگران به مذهب تشيّع شده و سابقه تاريخى و توجيه عقلانى ندارد قمه زنى يا تيغ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فتاواى بسيارى از فقها حرام شمرده شده كه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زنى و سينه زنى با بدن برهنه در انظار عمومى چه حكمى دارد؟</w:t>
      </w:r>
    </w:p>
    <w:p>
      <w:pPr>
        <w:pStyle w:val="BookText"/>
        <w:rPr/>
      </w:pP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و اوضاع كنونى از قمه زدن خوددارى شود و عزادارى و سينه زدن مانعى ندارد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قمه زنى به طور مخفى حلال است يا اينكه فتواى شريف جنابعالى عموميت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قمه زنى علاوه بر اينكه از نظر عرفى از مظاهر حزن و اندوه حساب نمى‌شود و سابقه‌اى در عصر ائمه عليهم السلام و زمان‌هاى بعد از آن ندارد و تأييدى هم به</w:t>
      </w:r>
    </w:p>
    <w:p>
      <w:pPr>
        <w:pStyle w:val="BookText"/>
        <w:rPr/>
      </w:pPr>
      <w:r>
        <w:rPr>
          <w:rFonts w:ascii="IRNazanin" w:hAnsi="IRNazanin" w:eastAsia="IRNazanin"/>
          <w:color w:val="111111"/>
          <w:sz w:val="28"/>
          <w:sz w:val="28"/>
          <w:szCs w:val="28"/>
          <w:rtl w:val="true"/>
          <w:lang w:bidi="fa-IR"/>
        </w:rPr>
        <w:t>شكل خاص يا عام از معصوم عليه السلام در مورد آن نرسيده است، در زمان حاضر موجب وهن و بدنام شدن مذهب مى‌شود، بنابراين در هيچ حالتى جايز نيست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قمه زنى جايز است؟ چنانچه در اين مورد نذرى و جود داشته باشد، وظيفه چيست؟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گرايشى كه نسبت به اسلام و تشيع بعد از پيروزى انقلاب اسلامى ايران در اكثر نقاط جهان پيدا شده و ايران اسلامى به عنوان ام القرى جهان اسلام شناخته مى‌شود و اعمال و رفتار ملت ايران به عنوان الگو و بيانگر اسلام مطرح است، لازم است در رابطه با مسائل سوگوارى و عزادارى سالار شهيدان حضرت اباعبداللَّه الحسين عليه السلام به گونه‌اى عمل شود كه موجب گرايش بيشتر و علاقمندى شديدتر به آن حضرت و هدف مقدس وى گردد، پيداست در اين شرايط مسأله قمه زدن نه تنها چنين نقشى ندارد، بلكه به علت عدم قابليت پذيرش</w:t>
      </w:r>
    </w:p>
    <w:p>
      <w:pPr>
        <w:pStyle w:val="BookText"/>
        <w:rPr/>
      </w:pPr>
      <w:r>
        <w:rPr>
          <w:rFonts w:ascii="IRNazanin" w:hAnsi="IRNazanin" w:eastAsia="IRNazanin"/>
          <w:color w:val="111111"/>
          <w:sz w:val="28"/>
          <w:sz w:val="28"/>
          <w:szCs w:val="28"/>
          <w:rtl w:val="true"/>
          <w:lang w:bidi="fa-IR"/>
        </w:rPr>
        <w:t>و نداشتن هيچگونه توجيه قابل فهم مخالفين، نتيجه سوء برآن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شيعيان علاقه‌مند به مكتب امام حسين عليه السلام از آن خود دارى كنند و چنانچه در اين مورد نذرى وجود داشته باشد، ندر واجد شرايط صحت و انعقاد نيست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كه اين مراسم ذاتاً مستحب است ولى زنده نگه داشتن آن در مواردى از اوجب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مى‌دانم همه برادران و خواهران ايمانى را به چند نكته توجه دهم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بكوشند با خالص‌ترين نيّات در اين مراسم شركت جسته، و قلب و روح خود را در اختيار سالار شهيدان قرار دهند، وبه اهداف والاى اين قيام بزرگ تاريخ اسلام و بشريت بيانديشند، و گويندگان عزيز و نويسندگان محترم اهداف مهم اين قيام پربار را تشريح كرده، و سوگواران را به روز به روز</w:t>
      </w:r>
    </w:p>
    <w:p>
      <w:pPr>
        <w:pStyle w:val="BookText"/>
        <w:rPr/>
      </w:pPr>
      <w:r>
        <w:rPr>
          <w:rFonts w:ascii="IRNazanin" w:hAnsi="IRNazanin" w:eastAsia="IRNazanin"/>
          <w:color w:val="111111"/>
          <w:sz w:val="28"/>
          <w:sz w:val="28"/>
          <w:szCs w:val="28"/>
          <w:rtl w:val="true"/>
          <w:lang w:bidi="fa-IR"/>
        </w:rPr>
        <w:t xml:space="preserve">با آن آشناتر سازند تا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ايمانى بايد خلوص اين مراسم را از امورى كه مخالف شرع اسلام و دستورهاى پيشوايان بزرگ دين است حفظ كنند و از هر كارى كه بهانه به دست دشمنان مى‌دهد بپرهيزند و نيز از اعمالى مانند قمه زدن و قفل در تن كردن و امثال آن كه رهبر معظّم انقلاب در بيانات پربار خود به آن اشاره نمودند اجتناب جويند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اعمال دست آويزى به دست دشمنان خواهد داد تا كلّ اين مراسم عظيم و سازنده را زير سؤال برند، قمه را بايد بر سر دشمن كوبيد نه بر سر دوست، قفل را بايد بر دهان دشمن زد، نه بر تن دوست، درست است كه انگيزه اين افراد عشق به امام حسين عليه السلام و مكتب اوست ولى بايد توجّه داشت كه مقدس بودن انگيزه به تنهايى كافى نيست، بايد نفس عمل هم مقدّس باشد، كيفيّت عزادارى يا بايد در نصوص اسلامى وارد شده باشد و يا مشمول</w:t>
      </w:r>
    </w:p>
    <w:p>
      <w:pPr>
        <w:pStyle w:val="BookText"/>
        <w:rPr/>
      </w:pPr>
      <w:r>
        <w:rPr>
          <w:rFonts w:ascii="IRNazanin" w:hAnsi="IRNazanin" w:eastAsia="IRNazanin"/>
          <w:color w:val="111111"/>
          <w:sz w:val="28"/>
          <w:sz w:val="28"/>
          <w:szCs w:val="28"/>
          <w:rtl w:val="true"/>
          <w:lang w:bidi="fa-IR"/>
        </w:rPr>
        <w:t>عمومات و اطلاقات ادلّه گردد، و اين گونه كارها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منصوص است و نه مصداق عزادارى در عرف عقلًا و اهل شرع، به علاوه موانعى نيز از نظر شرع در برابر آن قرار دارد، و به تعبير ديگر نه مقتضى شمول عمومات موجود است و نه 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جمعى از بزرگان فقهاى شيعه پيشين قدس اللَّه اسرار هم اجازه بعضى از اين امور را در عصر خود به دلايل خاصى داده‌اند ولى آنها هم اگر در عصر ما و شرايط زمان ما بودند به يقين طور ديگرى فتوا مى‌دادند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هدف اصلى قيام امام حسين عليه السلام همانگونه كه در وصيت تاريخى معروف آن حضرت آمده احياى امر به معروف و نهى از منكر بود بر همه عاشقان مكتبش لازم است اين دو فريضه الهى و قرآنى را زنده كنند و به امام و پيشواى بزرگشان اقتدا نمايند، و از طريق صحيح و حساب شده با منكرات به مبارزه برخيزند، و با گفتار و اعمال خود معروف را زنده كنند</w:t>
      </w:r>
      <w:r>
        <w:rPr>
          <w:rFonts w:eastAsia="IRNazanin" w:cs="IRNazanin"/>
          <w:color w:val="111111"/>
          <w:sz w:val="28"/>
          <w:szCs w:val="28"/>
          <w:rtl w:val="true"/>
          <w:lang w:bidi="fa-IR"/>
        </w:rPr>
        <w:t>.</w:t>
      </w:r>
      <w:bookmarkStart w:id="92" w:name="pg19249_195166"/>
    </w:p>
    <w:p>
      <w:pPr>
        <w:pStyle w:val="BookText"/>
        <w:rPr/>
      </w:pPr>
      <w:bookmarkEnd w:id="92"/>
      <w:r>
        <w:rPr>
          <w:rFonts w:ascii="IRNazanin" w:hAnsi="IRNazanin" w:eastAsia="IRNazanin"/>
          <w:color w:val="111111"/>
          <w:sz w:val="28"/>
          <w:sz w:val="28"/>
          <w:szCs w:val="28"/>
          <w:rtl w:val="true"/>
          <w:lang w:bidi="fa-IR"/>
        </w:rPr>
        <w:t>خداوندا همه ما را از پيروان راستين مكتب آن بزرگوار قرار ده، و مشمول شفاعتش در دنيا و آخرت بنما، آمين يا رب العالمين</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93" w:name="__RefHeading___Toc16991730_1280447820"/>
      <w:bookmarkStart w:id="94" w:name="_Toc34"/>
      <w:bookmarkEnd w:id="93"/>
      <w:r>
        <w:rPr>
          <w:rtl w:val="true"/>
        </w:rPr>
        <w:t>نذر و وقف‌</w:t>
      </w:r>
      <w:bookmarkEnd w:id="94"/>
    </w:p>
    <w:p>
      <w:pPr>
        <w:pStyle w:val="BookText"/>
        <w:rPr/>
      </w:pPr>
      <w:r>
        <w:rPr>
          <w:rFonts w:ascii="IRNazanin" w:hAnsi="IRNazanin" w:eastAsia="IRNazanin"/>
          <w:color w:val="111111"/>
          <w:sz w:val="28"/>
          <w:sz w:val="28"/>
          <w:szCs w:val="28"/>
          <w:rtl w:val="true"/>
          <w:lang w:bidi="fa-IR"/>
        </w:rPr>
        <w:t>يكى از سنت‌هاى پسنديده مسلمانان، نذر اعمالى است براى معصومين عليهم السلام يا اموالى براى آنان و همچنين وقف ملك يا مالى براى آنان و اين سنت حسنه همچنان رواج دارد و از آنجا كه برخى از زائران گاهى براى عمل به نذر خود يا صرف منافع موقوفات، راهى آن ديار مى‌شوند، توجه به برخى از احكام نذر و وقف كه ارتباطى با آن پيشوايان پاك و حرم‌هاى مطهّر آنان و امور مربوط به ايشان دارد، مفيد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نذر بايد صيغه خوانده شود و لازم نيست آن را به عربى بخواند؛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مريض من خوب شود براى خدا بر عهده من است كه ده هزار تومان به حرم امام حسين عليه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صحيح است و بايد مطابق آن عمل كند، بنابراين اگر صيغه نذر نخوانده باشد، عمل به آن واجب نيست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كارى را مى‌تواند نذر كند كه انجام دادن آن</w:t>
      </w:r>
    </w:p>
    <w:p>
      <w:pPr>
        <w:pStyle w:val="BookText"/>
        <w:rPr/>
      </w:pPr>
      <w:r>
        <w:rPr>
          <w:rFonts w:ascii="IRNazanin" w:hAnsi="IRNazanin" w:eastAsia="IRNazanin"/>
          <w:color w:val="111111"/>
          <w:sz w:val="28"/>
          <w:sz w:val="28"/>
          <w:szCs w:val="28"/>
          <w:rtl w:val="true"/>
          <w:lang w:bidi="fa-IR"/>
        </w:rPr>
        <w:t>برايش ممكن باشد؛ بنابراين كسى كه نمى‌تواند پياده به نجف يا كربلا برود، اگر نذر كند پياده برود، نذر او صحيح نيست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نذر كند كارى را انجام دهد، بايد همان طور كه نذر كرده عمل كند، پس اگر نذر كند روز اوّل ماه به زيارت برود، چنانچه روز قبل يا بعد از آن برود، كفايت نمى‌كند و به نذر عمل نشده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كند كه به زيارت يكى از امامان عليهم السلام برود، چنانچه به زيارت امام ديگر برود كافى نيست و چنانچه به واسطه عذر نتواند آن امام را زيارت كند، چيزى بر او نيست بنابراين اگر نذر كرده باشد به زيارت يكى از امامان مدفون در آن كشور يا يكى از امامزاده يا اماكن مقدس برود و به جهت ناامنى و عذرى ديگر نتواند برود چيزى بر او واجب نيست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نذر كرده به زيارت برود و غسل زيارت و نماز آن را نذر نكرده، لازم نيست، غسل و نماز را انجام دهد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حرم يكى از امامان عليهم السلام يا امامزادگان چيزى</w:t>
      </w:r>
      <w:bookmarkStart w:id="95" w:name="pg19249_195168"/>
    </w:p>
    <w:p>
      <w:pPr>
        <w:pStyle w:val="BookText"/>
        <w:rPr/>
      </w:pPr>
      <w:bookmarkEnd w:id="95"/>
      <w:r>
        <w:rPr>
          <w:rFonts w:ascii="IRNazanin" w:hAnsi="IRNazanin" w:eastAsia="IRNazanin"/>
          <w:color w:val="111111"/>
          <w:sz w:val="28"/>
          <w:sz w:val="28"/>
          <w:szCs w:val="28"/>
          <w:rtl w:val="true"/>
          <w:lang w:bidi="fa-IR"/>
        </w:rPr>
        <w:t>نذر كند، بايد آن را به مصارف حرم برساند؛ از قبيل فرش و پرده و روشنايى امّا اگر نتواند به اين مصارف برساند، به افراد مسؤول يا عالمان متعهد مراجعه كند تا به مصارف شرعى آن برسد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نذر خود امام عليه السلام يا امامزاده كند، چنانچه مصرف معينى را قصد كرده بايد به همان مصرف برساند و اگر مصرف معينى را قصد نكرده، بايد به فقيران و زائران بدهد يا مسجد و مانند آن بسازد و ثواب آن را به امام هديه كند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به حرم امامان عليهم السلام يا امامزادگان وقف كرده باشد، منافع آن صرف در تعمير و نور و خدمت كاران حرم و نگهبانان و ساير امور مربوط به حرم مى‌شود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براى سيدالشهدا عليه السلام وقف كرده باشند، صرف در عزادارى آن حضرت؛ مانند مزدِ قارى و مداح و آنچه در مجلس عزاى امام حسين عليه السلام متعارف است مى‌شود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96" w:name="__RefHeading___Toc16991732_1280447820"/>
      <w:bookmarkStart w:id="97" w:name="_Toc35"/>
      <w:bookmarkEnd w:id="96"/>
      <w:r>
        <w:rPr>
          <w:rtl w:val="true"/>
        </w:rPr>
        <w:t>تربت امام حسين عليه السلام‌</w:t>
      </w:r>
      <w:bookmarkEnd w:id="97"/>
    </w:p>
    <w:p>
      <w:pPr>
        <w:pStyle w:val="BookText"/>
        <w:rPr/>
      </w:pPr>
      <w:r>
        <w:rPr>
          <w:rFonts w:ascii="IRNazanin" w:hAnsi="IRNazanin" w:eastAsia="IRNazanin"/>
          <w:color w:val="111111"/>
          <w:sz w:val="28"/>
          <w:sz w:val="28"/>
          <w:szCs w:val="28"/>
          <w:rtl w:val="true"/>
          <w:lang w:bidi="fa-IR"/>
        </w:rPr>
        <w:t xml:space="preserve">به پاس فداكارى امام حسين عليه السلام و شهادت ايشان در راه احياى دين، آثار و احكام خاصى براى خاك قبر </w:t>
      </w:r>
      <w:r>
        <w:rPr>
          <w:rStyle w:val="FootnoteAnchor"/>
          <w:rtl w:val="true"/>
        </w:rPr>
        <w:footnoteReference w:id="88"/>
      </w:r>
      <w:r>
        <w:rPr>
          <w:rFonts w:ascii="IRNazanin" w:hAnsi="IRNazanin" w:eastAsia="IRNazanin"/>
          <w:color w:val="111111"/>
          <w:sz w:val="28"/>
          <w:sz w:val="28"/>
          <w:szCs w:val="28"/>
          <w:rtl w:val="true"/>
          <w:lang w:bidi="fa-IR"/>
        </w:rPr>
        <w:t>آن امام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نماز سجده بر تربت امام حسين عليه السلام مستحب است و سبب افزايش ثواب نماز مى‌باشد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نوع خاكى حرام است به جز تربت حسينى كه خوردن اندكى از آن به نيّت شفا گرفتن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تحريرالوسيله،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آن لازم است و هرگونه بى احترامى به آن حرام مى‌باشد،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 كردن آن جايز نيست</w:t>
      </w:r>
      <w:r>
        <w:rPr>
          <w:rFonts w:eastAsia="Amiri" w:cs="Amiri" w:ascii="Amiri" w:hAnsi="Amiri"/>
          <w:color w:val="111111"/>
          <w:sz w:val="28"/>
          <w:szCs w:val="28"/>
          <w:rtl w:val="true"/>
          <w:lang w:bidi="ar-SA"/>
        </w:rPr>
        <w:t>.</w:t>
      </w:r>
      <w:bookmarkStart w:id="98" w:name="pg19249_195170"/>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انداختن آن در جايى كه بى احترامى باشد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جايى كه بى احترامى باشد بيفتد بايد آن را بيرون آورند، حتّى اگر در چاهى باشد و بيرون آوردن تربت ممكن نباشد، در صورت امكان بايد چاه را تعطيل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هنگام دفن ميت مقدارى تربت همراه او گذاشته شود و با حنوط </w:t>
      </w:r>
      <w:r>
        <w:rPr>
          <w:rStyle w:val="FootnoteAnchor"/>
          <w:rtl w:val="true"/>
        </w:rPr>
        <w:footnoteReference w:id="90"/>
      </w:r>
      <w:r>
        <w:rPr>
          <w:rFonts w:ascii="Amiri" w:hAnsi="Amiri" w:eastAsia="Amiri" w:cs="Amiri"/>
          <w:color w:val="111111"/>
          <w:sz w:val="28"/>
          <w:sz w:val="28"/>
          <w:szCs w:val="28"/>
          <w:rtl w:val="true"/>
          <w:lang w:bidi="ar-SA"/>
        </w:rPr>
        <w:t>او نيز مخلوط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 كه به جايى مى‌فرستند مستحب است مقدارى تربت هم همراه آن بگذارند، مثلًا جهيزيه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و بوسيدن تربت امام حسين عليه السلام و بر چشم ماليدن مستحب است، و حتى دست كشيدن بر آن و بر ساير اعضاى بدن ماليدن نيز ثواب 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اين مسائل بر مى‌آيد كه مستحب است تمام زندگى همراه با تربت حسينى باشد، آغاز و ادامه و پايان</w:t>
      </w:r>
      <w:r>
        <w:rPr>
          <w:rFonts w:eastAsia="IRNazanin" w:cs="IRNazanin"/>
          <w:color w:val="111111"/>
          <w:sz w:val="28"/>
          <w:szCs w:val="28"/>
          <w:rtl w:val="true"/>
          <w:lang w:bidi="fa-IR"/>
        </w:rPr>
        <w:t>.</w:t>
      </w:r>
    </w:p>
    <w:p>
      <w:pPr>
        <w:pStyle w:val="Heading3"/>
        <w:numPr>
          <w:ilvl w:val="2"/>
          <w:numId w:val="1"/>
        </w:numPr>
        <w:rPr/>
      </w:pPr>
      <w:bookmarkStart w:id="99" w:name="__RefHeading___Toc16991734_1280447820"/>
      <w:bookmarkStart w:id="100" w:name="_Toc36"/>
      <w:bookmarkEnd w:id="99"/>
      <w:r>
        <w:rPr>
          <w:rtl w:val="true"/>
        </w:rPr>
        <w:t>تسبيح تربت‌</w:t>
      </w:r>
      <w:bookmarkEnd w:id="100"/>
    </w:p>
    <w:p>
      <w:pPr>
        <w:pStyle w:val="BookText"/>
        <w:rPr/>
      </w:pPr>
      <w:r>
        <w:rPr>
          <w:rFonts w:ascii="IRNazanin" w:hAnsi="IRNazanin" w:eastAsia="IRNazanin"/>
          <w:color w:val="111111"/>
          <w:sz w:val="28"/>
          <w:sz w:val="28"/>
          <w:szCs w:val="28"/>
          <w:rtl w:val="true"/>
          <w:lang w:bidi="fa-IR"/>
        </w:rPr>
        <w:t>ذكر گفتن با تسبيحى كه از تربت امام حسين عليه السلام ساخته شده باشد و حتى همراه داشتن آن مستحب است، حال كه سخن از تسبيح تربت به ميان آمد، بجاست تاريخچه مختصر آن نيز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پيامبر اسلام صلى الله عليه و آله ذكرهاى معروف را به دخترشان حصرت زهرا عليها السلام آموختند، ايشان براى شمارش آن ذكرها، تسبيحى از نخ پشمين ساختند كه به آن گره‌هاى متعدد زده بودند، پس از شهادت حضرت حمزه سيد الشهداء عليه السلام در غزوه احد، حضرت زهرا عليها السلام از تربت ايشان تسبيحى ساخته و به نخ كرده بودند و با آن تسبيحات را مى‌گفتند، مردم نيز پس از آن همين گونه عمل كردند، چون امام حسين عليه السلام در كربلا به شهادت رسيد، به خاطر فضيلت تربت او، اين كار درباره تربت قبر آن امام شهيد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معه سبحة من طين قبر الحسين عليه السلام كتب مسبّحاً و ان لم يسبّح بها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هركه تسبيحى از تربت قبر حسين عليه السلام داشته باشد، تسبيحگوى نوشته مى‌شود، هر چند با آن تسبيح نگويد</w:t>
      </w:r>
      <w:r>
        <w:rPr>
          <w:rFonts w:eastAsia="IRNazanin" w:cs="IRNazanin"/>
          <w:color w:val="111111"/>
          <w:sz w:val="28"/>
          <w:szCs w:val="28"/>
          <w:rtl w:val="true"/>
          <w:lang w:bidi="fa-IR"/>
        </w:rPr>
        <w:t>.</w:t>
      </w:r>
    </w:p>
    <w:p>
      <w:pPr>
        <w:pStyle w:val="Heading3"/>
        <w:numPr>
          <w:ilvl w:val="2"/>
          <w:numId w:val="1"/>
        </w:numPr>
        <w:rPr/>
      </w:pPr>
      <w:bookmarkStart w:id="101" w:name="__RefHeading___Toc16991736_1280447820"/>
      <w:bookmarkStart w:id="102" w:name="_Toc37"/>
      <w:bookmarkEnd w:id="101"/>
      <w:r>
        <w:rPr>
          <w:rtl w:val="true"/>
        </w:rPr>
        <w:t>آب فرات‌</w:t>
      </w:r>
      <w:bookmarkEnd w:id="102"/>
    </w:p>
    <w:p>
      <w:pPr>
        <w:pStyle w:val="BookText"/>
        <w:rPr/>
      </w:pPr>
      <w:r>
        <w:rPr>
          <w:rFonts w:ascii="IRNazanin" w:hAnsi="IRNazanin" w:eastAsia="IRNazanin"/>
          <w:color w:val="111111"/>
          <w:sz w:val="28"/>
          <w:sz w:val="28"/>
          <w:szCs w:val="28"/>
          <w:rtl w:val="true"/>
          <w:lang w:bidi="fa-IR"/>
        </w:rPr>
        <w:t>فرات رودخانه عظيمى است كه حادثه عظيم كربلا در نزديكى آن اتفاق افتاده است و يادآور تشنگى ابا عبداللَّه‌الحسين عليه السلام و ياران ايشان در روز عاشور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آنچه در روايات آمده، آب اين رودخانه داراى فضيلت و بركت بسيارى است </w:t>
      </w:r>
      <w:r>
        <w:rPr>
          <w:rStyle w:val="FootnoteAnchor"/>
          <w:rtl w:val="true"/>
        </w:rPr>
        <w:footnoteReference w:id="93"/>
      </w:r>
      <w:r>
        <w:rPr>
          <w:rFonts w:ascii="IRNazanin" w:hAnsi="IRNazanin" w:eastAsia="IRNazanin"/>
          <w:color w:val="111111"/>
          <w:sz w:val="28"/>
          <w:sz w:val="28"/>
          <w:szCs w:val="28"/>
          <w:rtl w:val="true"/>
          <w:lang w:bidi="fa-IR"/>
        </w:rPr>
        <w:t>به چند نمونه از احكام فقهى مربوط به اين آب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نوشيدن در هر حال و براى شفا يافتن از بيمارى مستحب است و اثر دارد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كام نوزاد را با آب فرات و تربت سيدالشهدا عليه السلام بردارند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غسل زيارت قبور معصومين عليهم السلام در صورت امكان با آب فرات باشد</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فى آداب السفر،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الشيعه فى آداب الشريعه، ص </w:t>
      </w:r>
      <w:r>
        <w:rPr>
          <w:rFonts w:eastAsia="IRNazanin" w:cs="IRNazanin"/>
          <w:b w:val="false"/>
          <w:bCs w:val="false"/>
          <w:i w:val="false"/>
          <w:iCs w:val="false"/>
          <w:color w:val="333333"/>
          <w:sz w:val="20"/>
          <w:szCs w:val="20"/>
        </w:rPr>
        <w:t>255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نماز مسافر و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القول فى قواطع السفر، الثانى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1347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1342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1346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قواطع السفر، م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القول فى قواطع السفر، م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القول فى احكام المسافر، م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القول فى احكام المسافر، م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القول فى احكام المسافر، م </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مكان المصلى،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913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مكان‏المصلى،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مكان‏المصلى،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فقها نماز را نيز باطل مى‏دانند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884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885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مكان المصلى ،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اجياء الموات و المشتركات،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اثاث و وسايل؛ مانند سجاده، عبا و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احكام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المسائل، 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احكام النجاسات،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احكام النجاسات،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احكام النجاسات،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احكام النجاسات،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احكام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المسائل، 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احكام النجاسات،،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فى احكام الجنب،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Pr>
        <w:t>914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توضيح المسائل، 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فى الجماعة و مكروهاته، السادس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فى الجماعة، م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فى احكام  الجماعة، م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فى القنوت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الوضوءات المستحبه،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الخامس و فى الاغسال المكانيه و الفعليه،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سراج‏الشيعه فى آداب الشريعه،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مفاتيح الجنان، آداب زيارت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باب اول، فصل پنجم، به نقل از جمال الاسبوع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زياراته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المختصه بالأيام و الليالى، ص </w:t>
      </w:r>
      <w:r>
        <w:rPr>
          <w:rFonts w:eastAsia="IRNazanin" w:cs="IRNazanin"/>
          <w:b w:val="false"/>
          <w:bCs w:val="false"/>
          <w:i w:val="false"/>
          <w:iCs w:val="false"/>
          <w:color w:val="333333"/>
          <w:sz w:val="20"/>
          <w:szCs w:val="20"/>
        </w:rPr>
        <w:t>354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كتاب المزار، باب زيارة المؤمنين و آدابها،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فضل زيارة المؤمنين و كيف يزارون، ص </w:t>
      </w:r>
      <w:r>
        <w:rPr>
          <w:rFonts w:eastAsia="IRNazanin" w:cs="IRNazanin"/>
          <w:b w:val="false"/>
          <w:bCs w:val="false"/>
          <w:i w:val="false"/>
          <w:iCs w:val="false"/>
          <w:color w:val="333333"/>
          <w:sz w:val="20"/>
          <w:szCs w:val="20"/>
        </w:rPr>
        <w:t>333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اجوبة الاستفتائات،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ترجمه فارسى،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ترجمه فارسى،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الاستفتائات، ترجمه فارسى،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1461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2647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2661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2662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2663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الوقف، م </w:t>
      </w:r>
      <w:r>
        <w:rPr>
          <w:rFonts w:eastAsia="IRNazanin" w:cs="IRNazanin"/>
          <w:b w:val="false"/>
          <w:bCs w:val="false"/>
          <w:i w:val="false"/>
          <w:iCs w:val="false"/>
          <w:color w:val="333333"/>
          <w:sz w:val="20"/>
          <w:szCs w:val="20"/>
        </w:rPr>
        <w:t>57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كتاب الوقف، م </w:t>
      </w:r>
      <w:r>
        <w:rPr>
          <w:rFonts w:eastAsia="IRNazanin" w:cs="IRNazanin"/>
          <w:b w:val="false"/>
          <w:bCs w:val="false"/>
          <w:i w:val="false"/>
          <w:iCs w:val="false"/>
          <w:color w:val="333333"/>
          <w:sz w:val="20"/>
          <w:szCs w:val="20"/>
        </w:rPr>
        <w:t>58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از امام صادق عليه السلام آمده است كه اگر تا يك ميل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اطراف قبر آن حضرت خاك بردارند، احكام تربت امام حسين عليه السلام را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فى مسجد الجبهه،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كافور كه بر جاهاى سجده ميت مى‏گذارند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پيشانى، كف دستها، سر زانوها و نوك انگشتان بزرگ پاها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مى‏توانيد به كتاب فرهنگ عاشورا،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سراج‏الشيعه فى آداب  الشريعة،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آداب خوردن و آشاميدن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سراج‏الشيعه فى آداب الشريعه،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در آداب زيارت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9132</Words>
  <Characters>33881</Characters>
  <CharactersWithSpaces>42385</CharactersWithSpaces>
  <Paragraphs>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2026-08-25T20:14:42Z</dcterms:created>
  <dc:creator>ghaemiyeh.com</dc:creator>
  <dc:description/>
  <dc:language>en-US</dc:language>
  <cp:lastModifiedBy/>
  <dcterms:modified xsi:type="dcterms:W3CDTF">2026-08-25T23:44:46Z</dcterms:modified>
  <cp:revision>1</cp:revision>
  <dc:subject/>
  <dc:title>احکام فقهی سفر زیارتی عتبات</dc:title>
</cp:coreProperties>
</file>

<file path=docProps/custom.xml><?xml version="1.0" encoding="utf-8"?>
<Properties xmlns="http://schemas.openxmlformats.org/officeDocument/2006/custom-properties" xmlns:vt="http://schemas.openxmlformats.org/officeDocument/2006/docPropsVTypes"/>
</file>