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النکت فی مقدمات الاصول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0870_12804478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6360872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16360874_1280447820">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16360876_1280447820">
            <w:r>
              <w:rPr>
                <w:webHidden/>
                <w:rStyle w:val="IndexLink"/>
                <w:rtl w:val="true"/>
              </w:rPr>
              <w:t>تقديم</w:t>
            </w:r>
            <w:r>
              <w:rPr>
                <w:rStyle w:val="IndexLink"/>
                <w:rtl w:val="true"/>
              </w:rPr>
              <w:tab/>
            </w:r>
            <w:r>
              <w:rPr>
                <w:rStyle w:val="IndexLink"/>
              </w:rPr>
              <w:t>8</w:t>
            </w:r>
          </w:hyperlink>
        </w:p>
        <w:p>
          <w:pPr>
            <w:pStyle w:val="Contents2"/>
            <w:tabs>
              <w:tab w:val="clear" w:pos="8743"/>
              <w:tab w:val="right" w:pos="9026" w:leader="dot"/>
            </w:tabs>
            <w:rPr/>
          </w:pPr>
          <w:hyperlink w:anchor="__RefHeading___Toc16360878_1280447820">
            <w:r>
              <w:rPr>
                <w:webHidden/>
                <w:rStyle w:val="IndexLink"/>
                <w:rtl w:val="true"/>
              </w:rPr>
              <w:t>كتاب النكت في مقدمات الامول</w:t>
            </w:r>
            <w:r>
              <w:rPr>
                <w:rStyle w:val="IndexLink"/>
                <w:rtl w:val="true"/>
              </w:rPr>
              <w:tab/>
            </w:r>
            <w:r>
              <w:rPr>
                <w:rStyle w:val="IndexLink"/>
              </w:rPr>
              <w:t>22</w:t>
            </w:r>
          </w:hyperlink>
        </w:p>
        <w:p>
          <w:pPr>
            <w:pStyle w:val="Contents2"/>
            <w:tabs>
              <w:tab w:val="clear" w:pos="8743"/>
              <w:tab w:val="right" w:pos="9026" w:leader="dot"/>
            </w:tabs>
            <w:rPr/>
          </w:pPr>
          <w:hyperlink w:anchor="__RefHeading___Toc16360880_1280447820">
            <w:r>
              <w:rPr>
                <w:webHidden/>
                <w:rStyle w:val="IndexLink"/>
                <w:rtl w:val="true"/>
              </w:rPr>
              <w:t>باب الكلام في نفي التشبيه</w:t>
            </w:r>
            <w:r>
              <w:rPr>
                <w:rStyle w:val="IndexLink"/>
                <w:rtl w:val="true"/>
              </w:rPr>
              <w:tab/>
            </w:r>
            <w:r>
              <w:rPr>
                <w:rStyle w:val="IndexLink"/>
              </w:rPr>
              <w:t>40</w:t>
            </w:r>
          </w:hyperlink>
        </w:p>
        <w:p>
          <w:pPr>
            <w:pStyle w:val="Contents2"/>
            <w:tabs>
              <w:tab w:val="clear" w:pos="8743"/>
              <w:tab w:val="right" w:pos="9026" w:leader="dot"/>
            </w:tabs>
            <w:rPr/>
          </w:pPr>
          <w:hyperlink w:anchor="__RefHeading___Toc16360882_1280447820">
            <w:r>
              <w:rPr>
                <w:webHidden/>
                <w:rStyle w:val="IndexLink"/>
                <w:rtl w:val="true"/>
              </w:rPr>
              <w:t>باب الكلام في التوحيد</w:t>
            </w:r>
            <w:r>
              <w:rPr>
                <w:rStyle w:val="IndexLink"/>
                <w:rtl w:val="true"/>
              </w:rPr>
              <w:tab/>
            </w:r>
            <w:r>
              <w:rPr>
                <w:rStyle w:val="IndexLink"/>
              </w:rPr>
              <w:t>42</w:t>
            </w:r>
          </w:hyperlink>
        </w:p>
        <w:p>
          <w:pPr>
            <w:pStyle w:val="Contents2"/>
            <w:tabs>
              <w:tab w:val="clear" w:pos="8743"/>
              <w:tab w:val="right" w:pos="9026" w:leader="dot"/>
            </w:tabs>
            <w:rPr/>
          </w:pPr>
          <w:hyperlink w:anchor="__RefHeading___Toc16360884_1280447820">
            <w:r>
              <w:rPr>
                <w:webHidden/>
                <w:rStyle w:val="IndexLink"/>
                <w:rtl w:val="true"/>
              </w:rPr>
              <w:t>باب الكلام في الرسالة</w:t>
            </w:r>
            <w:r>
              <w:rPr>
                <w:rStyle w:val="IndexLink"/>
                <w:rtl w:val="true"/>
              </w:rPr>
              <w:tab/>
            </w:r>
            <w:r>
              <w:rPr>
                <w:rStyle w:val="IndexLink"/>
              </w:rPr>
              <w:t>44</w:t>
            </w:r>
          </w:hyperlink>
        </w:p>
        <w:p>
          <w:pPr>
            <w:pStyle w:val="Contents2"/>
            <w:tabs>
              <w:tab w:val="clear" w:pos="8743"/>
              <w:tab w:val="right" w:pos="9026" w:leader="dot"/>
            </w:tabs>
            <w:rPr/>
          </w:pPr>
          <w:hyperlink w:anchor="__RefHeading___Toc16360886_1280447820">
            <w:r>
              <w:rPr>
                <w:webHidden/>
                <w:rStyle w:val="IndexLink"/>
                <w:rtl w:val="true"/>
              </w:rPr>
              <w:t>باب الكلام في الامامة</w:t>
            </w:r>
            <w:r>
              <w:rPr>
                <w:rStyle w:val="IndexLink"/>
                <w:rtl w:val="true"/>
              </w:rPr>
              <w:tab/>
            </w:r>
            <w:r>
              <w:rPr>
                <w:rStyle w:val="IndexLink"/>
              </w:rPr>
              <w:t>46</w:t>
            </w:r>
          </w:hyperlink>
        </w:p>
        <w:p>
          <w:pPr>
            <w:pStyle w:val="Contents2"/>
            <w:tabs>
              <w:tab w:val="clear" w:pos="8743"/>
              <w:tab w:val="right" w:pos="9026" w:leader="dot"/>
            </w:tabs>
            <w:rPr/>
          </w:pPr>
          <w:hyperlink w:anchor="__RefHeading___Toc16360888_1280447820">
            <w:r>
              <w:rPr>
                <w:webHidden/>
                <w:rStyle w:val="IndexLink"/>
                <w:rtl w:val="true"/>
              </w:rPr>
              <w:t>باب الكلام في الوعد والوعيد</w:t>
            </w:r>
            <w:r>
              <w:rPr>
                <w:rStyle w:val="IndexLink"/>
                <w:rtl w:val="true"/>
              </w:rPr>
              <w:tab/>
            </w:r>
            <w:r>
              <w:rPr>
                <w:rStyle w:val="IndexLink"/>
              </w:rPr>
              <w:t>55</w:t>
            </w:r>
          </w:hyperlink>
        </w:p>
        <w:p>
          <w:pPr>
            <w:pStyle w:val="Contents2"/>
            <w:tabs>
              <w:tab w:val="clear" w:pos="8743"/>
              <w:tab w:val="right" w:pos="9026" w:leader="dot"/>
            </w:tabs>
            <w:rPr/>
          </w:pPr>
          <w:hyperlink w:anchor="__RefHeading___Toc16360890_1280447820">
            <w:r>
              <w:rPr>
                <w:webHidden/>
                <w:rStyle w:val="IndexLink"/>
                <w:rtl w:val="true"/>
              </w:rPr>
              <w:t>الفهارس</w:t>
            </w:r>
            <w:r>
              <w:rPr>
                <w:rStyle w:val="IndexLink"/>
                <w:rtl w:val="true"/>
              </w:rPr>
              <w:tab/>
            </w:r>
            <w:r>
              <w:rPr>
                <w:rStyle w:val="IndexLink"/>
              </w:rPr>
              <w:t>63</w:t>
            </w:r>
          </w:hyperlink>
        </w:p>
        <w:p>
          <w:pPr>
            <w:pStyle w:val="Contents3"/>
            <w:tabs>
              <w:tab w:val="clear" w:pos="8459"/>
              <w:tab w:val="right" w:pos="9026" w:leader="dot"/>
            </w:tabs>
            <w:rPr/>
          </w:pPr>
          <w:hyperlink w:anchor="__RefHeading___Toc16360892_12804478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16360894_1280447820">
            <w:r>
              <w:rPr>
                <w:webHidden/>
                <w:rStyle w:val="IndexLink"/>
              </w:rPr>
              <w:t>1</w:t>
            </w:r>
            <w:r>
              <w:rPr>
                <w:rStyle w:val="IndexLink"/>
                <w:rtl w:val="true"/>
              </w:rPr>
              <w:t xml:space="preserve"> - </w:t>
            </w:r>
            <w:r>
              <w:rPr>
                <w:rStyle w:val="IndexLink"/>
                <w:rtl w:val="true"/>
              </w:rPr>
              <w:t>فهرس الآيات الكريمة</w:t>
            </w:r>
            <w:r>
              <w:rPr>
                <w:rStyle w:val="IndexLink"/>
                <w:rtl w:val="true"/>
              </w:rPr>
              <w:tab/>
            </w:r>
            <w:r>
              <w:rPr>
                <w:rStyle w:val="IndexLink"/>
              </w:rPr>
              <w:t>65</w:t>
            </w:r>
          </w:hyperlink>
        </w:p>
        <w:p>
          <w:pPr>
            <w:pStyle w:val="Contents3"/>
            <w:tabs>
              <w:tab w:val="clear" w:pos="8459"/>
              <w:tab w:val="right" w:pos="9026" w:leader="dot"/>
            </w:tabs>
            <w:rPr/>
          </w:pPr>
          <w:hyperlink w:anchor="__RefHeading___Toc16360896_1280447820">
            <w:r>
              <w:rPr>
                <w:webHidden/>
                <w:rStyle w:val="IndexLink"/>
              </w:rPr>
              <w:t>2</w:t>
            </w:r>
            <w:r>
              <w:rPr>
                <w:rStyle w:val="IndexLink"/>
                <w:rtl w:val="true"/>
              </w:rPr>
              <w:t xml:space="preserve"> - </w:t>
            </w:r>
            <w:r>
              <w:rPr>
                <w:rStyle w:val="IndexLink"/>
                <w:rtl w:val="true"/>
              </w:rPr>
              <w:t>فهرس الأحاديث الشريفة</w:t>
            </w:r>
            <w:r>
              <w:rPr>
                <w:rStyle w:val="IndexLink"/>
                <w:rtl w:val="true"/>
              </w:rPr>
              <w:tab/>
            </w:r>
            <w:r>
              <w:rPr>
                <w:rStyle w:val="IndexLink"/>
              </w:rPr>
              <w:t>66</w:t>
            </w:r>
          </w:hyperlink>
        </w:p>
        <w:p>
          <w:pPr>
            <w:pStyle w:val="Contents3"/>
            <w:tabs>
              <w:tab w:val="clear" w:pos="8459"/>
              <w:tab w:val="right" w:pos="9026" w:leader="dot"/>
            </w:tabs>
            <w:rPr/>
          </w:pPr>
          <w:hyperlink w:anchor="__RefHeading___Toc16360898_1280447820">
            <w:r>
              <w:rPr>
                <w:webHidden/>
                <w:rStyle w:val="IndexLink"/>
              </w:rPr>
              <w:t>3</w:t>
            </w:r>
            <w:r>
              <w:rPr>
                <w:rStyle w:val="IndexLink"/>
                <w:rtl w:val="true"/>
              </w:rPr>
              <w:t xml:space="preserve">- </w:t>
            </w:r>
            <w:r>
              <w:rPr>
                <w:rStyle w:val="IndexLink"/>
                <w:rtl w:val="true"/>
              </w:rPr>
              <w:t>الاعلام غير المؤلّفين للمصادر</w:t>
            </w:r>
            <w:r>
              <w:rPr>
                <w:rStyle w:val="IndexLink"/>
                <w:rtl w:val="true"/>
              </w:rPr>
              <w:tab/>
            </w:r>
            <w:r>
              <w:rPr>
                <w:rStyle w:val="IndexLink"/>
              </w:rPr>
              <w:t>67</w:t>
            </w:r>
          </w:hyperlink>
        </w:p>
        <w:p>
          <w:pPr>
            <w:pStyle w:val="Contents3"/>
            <w:tabs>
              <w:tab w:val="clear" w:pos="8459"/>
              <w:tab w:val="right" w:pos="9026" w:leader="dot"/>
            </w:tabs>
            <w:rPr/>
          </w:pPr>
          <w:hyperlink w:anchor="__RefHeading___Toc16360900_1280447820">
            <w:r>
              <w:rPr>
                <w:webHidden/>
                <w:rStyle w:val="IndexLink"/>
              </w:rPr>
              <w:t>4</w:t>
            </w:r>
            <w:r>
              <w:rPr>
                <w:rStyle w:val="IndexLink"/>
                <w:rtl w:val="true"/>
              </w:rPr>
              <w:t xml:space="preserve"> - </w:t>
            </w:r>
            <w:r>
              <w:rPr>
                <w:rStyle w:val="IndexLink"/>
                <w:rtl w:val="true"/>
              </w:rPr>
              <w:t>الكتب غير المصادر</w:t>
            </w:r>
            <w:r>
              <w:rPr>
                <w:rStyle w:val="IndexLink"/>
                <w:rtl w:val="true"/>
              </w:rPr>
              <w:tab/>
            </w:r>
            <w:r>
              <w:rPr>
                <w:rStyle w:val="IndexLink"/>
              </w:rPr>
              <w:t>69</w:t>
            </w:r>
          </w:hyperlink>
        </w:p>
        <w:p>
          <w:pPr>
            <w:pStyle w:val="Contents3"/>
            <w:tabs>
              <w:tab w:val="clear" w:pos="8459"/>
              <w:tab w:val="right" w:pos="9026" w:leader="dot"/>
            </w:tabs>
            <w:rPr/>
          </w:pPr>
          <w:hyperlink w:anchor="__RefHeading___Toc16360902_1280447820">
            <w:r>
              <w:rPr>
                <w:webHidden/>
                <w:rStyle w:val="IndexLink"/>
              </w:rPr>
              <w:t>5</w:t>
            </w:r>
            <w:r>
              <w:rPr>
                <w:rStyle w:val="IndexLink"/>
                <w:rtl w:val="true"/>
              </w:rPr>
              <w:t xml:space="preserve"> - </w:t>
            </w:r>
            <w:r>
              <w:rPr>
                <w:rStyle w:val="IndexLink"/>
                <w:rtl w:val="true"/>
              </w:rPr>
              <w:t>فهرس المصطلحات والفرق والألفاظ الخاصّة</w:t>
            </w:r>
            <w:r>
              <w:rPr>
                <w:rStyle w:val="IndexLink"/>
                <w:rtl w:val="true"/>
              </w:rPr>
              <w:tab/>
            </w:r>
            <w:r>
              <w:rPr>
                <w:rStyle w:val="IndexLink"/>
              </w:rPr>
              <w:t>71</w:t>
            </w:r>
          </w:hyperlink>
        </w:p>
        <w:p>
          <w:pPr>
            <w:pStyle w:val="Contents3"/>
            <w:tabs>
              <w:tab w:val="clear" w:pos="8459"/>
              <w:tab w:val="right" w:pos="9026" w:leader="dot"/>
            </w:tabs>
            <w:rPr/>
          </w:pPr>
          <w:hyperlink w:anchor="__RefHeading___Toc16360904_1280447820">
            <w:r>
              <w:rPr>
                <w:webHidden/>
                <w:rStyle w:val="IndexLink"/>
              </w:rPr>
              <w:t>6</w:t>
            </w:r>
            <w:r>
              <w:rPr>
                <w:rStyle w:val="IndexLink"/>
                <w:rtl w:val="true"/>
              </w:rPr>
              <w:t xml:space="preserve">- </w:t>
            </w:r>
            <w:r>
              <w:rPr>
                <w:rStyle w:val="IndexLink"/>
                <w:rtl w:val="true"/>
              </w:rPr>
              <w:t>فهرس المصادر والمراجع</w:t>
            </w:r>
            <w:r>
              <w:rPr>
                <w:rStyle w:val="IndexLink"/>
                <w:rtl w:val="true"/>
              </w:rPr>
              <w:tab/>
            </w:r>
            <w:r>
              <w:rPr>
                <w:rStyle w:val="IndexLink"/>
              </w:rPr>
              <w:t>76</w:t>
            </w:r>
          </w:hyperlink>
        </w:p>
        <w:p>
          <w:pPr>
            <w:pStyle w:val="Contents3"/>
            <w:tabs>
              <w:tab w:val="clear" w:pos="8459"/>
              <w:tab w:val="right" w:pos="9026" w:leader="dot"/>
            </w:tabs>
            <w:rPr/>
          </w:pPr>
          <w:hyperlink w:anchor="__RefHeading___Toc16360906_1280447820">
            <w:r>
              <w:rPr>
                <w:webHidden/>
                <w:rStyle w:val="IndexLink"/>
              </w:rPr>
              <w:t>7</w:t>
            </w:r>
            <w:r>
              <w:rPr>
                <w:rStyle w:val="IndexLink"/>
                <w:rtl w:val="true"/>
              </w:rPr>
              <w:t xml:space="preserve"> - </w:t>
            </w:r>
            <w:r>
              <w:rPr>
                <w:rStyle w:val="IndexLink"/>
                <w:rtl w:val="true"/>
              </w:rPr>
              <w:t>فهرس المحتوى</w:t>
            </w:r>
            <w:r>
              <w:rPr>
                <w:rStyle w:val="IndexLink"/>
                <w:rtl w:val="true"/>
              </w:rPr>
              <w:tab/>
            </w:r>
            <w:r>
              <w:rPr>
                <w:rStyle w:val="IndexLink"/>
              </w:rPr>
              <w:t>82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173_187083"/>
      <w:bookmarkStart w:id="1" w:name="pg19173_187083"/>
      <w:bookmarkEnd w:id="1"/>
    </w:p>
    <w:p>
      <w:pPr>
        <w:pStyle w:val="Heading2"/>
        <w:numPr>
          <w:ilvl w:val="1"/>
          <w:numId w:val="1"/>
        </w:numPr>
        <w:rPr/>
      </w:pPr>
      <w:bookmarkStart w:id="2" w:name="pg19173_187083"/>
      <w:bookmarkStart w:id="3" w:name="__RefHeading___Toc16360870_128044782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مفید، محمد‌بن‌محمد، </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النکت‌الاعتقادیه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تألیف‌الشیخ‌المفید محمدبن‌محمدبن‌النعمان‌ابن‌المعلم‌ابی‌عبدالله، العکبری‌البغدادی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المؤتمرالعالمی لالفیه‌الشیخ‌المفید،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شماره‌گذاری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مصنفات‌الشیخ‌المفید؛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شامل رسائل شیخ مفید با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النکت فی مقدمات‌الاصول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مسأله فی‌الاراده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سهو‌النبی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ایمان‌ابی‌طالب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حول حدیث نحن معاشر‌الانبیاء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هر کدام محقق خاص خود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النکت فی مقدمات‌الاصول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فی‌الاراده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سهو‌النبی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ایمان‌ابی‌طالب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حول حدیث نحن معاشر‌الانبیاء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شیعه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مصنفات‌الشیخ‌المفید؛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1‌0‌4‌4‌5‌7‌4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0872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اَلنُّكْتُ</w:t>
      </w:r>
    </w:p>
    <w:p>
      <w:pPr>
        <w:pStyle w:val="BookText"/>
        <w:rPr/>
      </w:pPr>
      <w:r>
        <w:rPr>
          <w:rFonts w:ascii="Amiri" w:hAnsi="Amiri" w:eastAsia="Amiri" w:cs="Amiri"/>
          <w:color w:val="111111"/>
          <w:sz w:val="28"/>
          <w:sz w:val="28"/>
          <w:szCs w:val="28"/>
          <w:rtl w:val="true"/>
          <w:lang w:bidi="ar-SA"/>
        </w:rPr>
        <w:t>في مُقَدِّمَاتِ اَلْأُصُولِ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اِمَالِي</w:t>
      </w:r>
    </w:p>
    <w:p>
      <w:pPr>
        <w:pStyle w:val="BookText"/>
        <w:rPr/>
      </w:pPr>
      <w:r>
        <w:rPr>
          <w:rFonts w:ascii="Amiri" w:hAnsi="Amiri" w:eastAsia="Amiri" w:cs="Amiri"/>
          <w:color w:val="111111"/>
          <w:sz w:val="28"/>
          <w:sz w:val="28"/>
          <w:szCs w:val="28"/>
          <w:rtl w:val="true"/>
          <w:lang w:bidi="ar-SA"/>
        </w:rPr>
        <w:t>الامام اَلشَّيْخُ اَلْمُفِيد</w:t>
      </w:r>
    </w:p>
    <w:p>
      <w:pPr>
        <w:pStyle w:val="BookText"/>
        <w:rPr/>
      </w:pPr>
      <w:r>
        <w:rPr>
          <w:rFonts w:ascii="Amiri" w:hAnsi="Amiri" w:eastAsia="Amiri" w:cs="Amiri"/>
          <w:color w:val="111111"/>
          <w:sz w:val="28"/>
          <w:sz w:val="28"/>
          <w:szCs w:val="28"/>
          <w:rtl w:val="true"/>
          <w:lang w:bidi="ar-SA"/>
        </w:rPr>
        <w:t>مُحَمَّدُ بْنُ مُحَمَّدِ بْنِ اَلنُّعْمَانِ ابْنُ الْمُعَلّمِ</w:t>
      </w:r>
    </w:p>
    <w:p>
      <w:pPr>
        <w:pStyle w:val="BookText"/>
        <w:rPr/>
      </w:pPr>
      <w:r>
        <w:rPr>
          <w:rFonts w:ascii="Amiri" w:hAnsi="Amiri" w:eastAsia="Amiri" w:cs="Amiri"/>
          <w:color w:val="111111"/>
          <w:sz w:val="28"/>
          <w:sz w:val="28"/>
          <w:szCs w:val="28"/>
          <w:rtl w:val="true"/>
          <w:lang w:bidi="ar-SA"/>
        </w:rPr>
        <w:t>اَبَي عَبْدِاللَّهِ اَلْعُكْبَرِيُّ اَلْبَغْدَادِيّ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413-336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رضا الحسينيّ الجلاليّ </w:t>
      </w:r>
      <w:bookmarkStart w:id="7" w:name="pg19173_187085"/>
    </w:p>
    <w:p>
      <w:pPr>
        <w:pStyle w:val="Heading2"/>
        <w:numPr>
          <w:ilvl w:val="1"/>
          <w:numId w:val="1"/>
        </w:numPr>
        <w:rPr/>
      </w:pPr>
      <w:bookmarkStart w:id="8" w:name="__RefHeading___Toc16360874_12804478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زقني علم التوحيد في صغري، وعلمني الفقه في طفولتي، وأنار لي طريق الحياة في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فربّاني على حب المعرفة، وعلى التدقيق والتحقيق فيما أتعلم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وبذر في نفسي الاخلاص وحسن النية في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وشوقني إلى السهر والجد في طلب السعادة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عليه من أب رحيم، ومن معلم أمين، ومن مرشد إلى خير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سيدي الوالد 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اهدي هذا العمل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المحقّق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9173_187087"/>
      <w:bookmarkStart w:id="11" w:name="pg19173_187087"/>
      <w:bookmarkEnd w:id="11"/>
    </w:p>
    <w:p>
      <w:pPr>
        <w:pStyle w:val="Heading2"/>
        <w:numPr>
          <w:ilvl w:val="1"/>
          <w:numId w:val="1"/>
        </w:numPr>
        <w:rPr/>
      </w:pPr>
      <w:bookmarkStart w:id="12" w:name="pg19173_187087"/>
      <w:bookmarkStart w:id="13" w:name="__RefHeading___Toc16360876_1280447820"/>
      <w:bookmarkStart w:id="14" w:name="_Toc4"/>
      <w:bookmarkEnd w:id="12"/>
      <w:bookmarkEnd w:id="13"/>
      <w:r>
        <w:rPr>
          <w:rtl w:val="true"/>
        </w:rPr>
        <w:t>تقديم</w:t>
      </w:r>
      <w:bookmarkEnd w:id="14"/>
    </w:p>
    <w:p>
      <w:p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موضوع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الواضح أن كل فن وعلم تبتني مسائله وبحوثه على مصطلحاته الخاضة، مضافا إلى حاجته العامة إلى اللغة التي يكتب ذلك العلم، أو يتكلم طالبوه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بين العلماء طرفا من وجه الحاجة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مفتتح كتب المنطق، حيث جعلوه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زيادة الطالب بصيرة في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أعمق من مجرد زبادة البصيرة، بل هي ماسة جدا، إذ بدون الوقوف على المصطلحات الخاضة لاي علم، لا يمكن أن يفهم ذلك العلم، بل تكون لغة كتابه عجماء بالنسبة إلى الجاهل بتلك المصطلحات، حتى لو كان عارفا باللغة التي كتب بها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المصطلحات تم التواضع عليها بين أصحاب الفن، متجاوزين المفهوم اللغوي، فهي ذات أوضاع جديدة، وغريبة عن </w:t>
      </w:r>
    </w:p>
    <w:p>
      <w:pPr>
        <w:pStyle w:val="BookText"/>
        <w:rPr/>
      </w:pPr>
      <w:r>
        <w:rPr>
          <w:rFonts w:ascii="Amiri" w:hAnsi="Amiri" w:eastAsia="Amiri" w:cs="Amiri"/>
          <w:color w:val="111111"/>
          <w:sz w:val="28"/>
          <w:sz w:val="28"/>
          <w:szCs w:val="28"/>
          <w:rtl w:val="true"/>
          <w:lang w:bidi="ar-SA"/>
        </w:rPr>
        <w:t>المعنى اللغوي المتعارف فهمه بين أهل تلك اللغة، وهي خاصة بأهل ذلك الفن، ولا تعرف إلا من جهتهم، ولا يدخلها القياس، ولا يمكن تأويلها بأي شكل، فهي كلغة أجنبتة لمن لم يطلع على وضعها، فالعلم بالوضع من أهم شرائط معرفة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والعلم بهذه الاوضاع لا يحصل إلا من جهة أصحاب كل فن، والمؤلفين فيه، والواقفين على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الحاجة، وتلك الضرورة، عامتان في كل العلوم والفنون، ولكن، كلما كان العلم أوغل في النظرية والعقلانية، كانت الحاجة أمس، والضرورة ألح، لتعقد المعاني المرادة وصعوبتها الاكثر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الكلام الاسلامي، هو من العلوم النظرية التي احتوت على مصطلحات خاصة، ودقيقة، فمن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حاجته إلى معرفة مصطلحاته لطالبي مسائله ومعارفه، وبالاخص للمبتدئين في الطلب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الشيخ الطوسى هذه النقطة بكل جلاء،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الالفاظ المتداولة بين المتكلمين، وبيان أغراضهم منها، فلهم مواضعات مخصوصة، ليست على موجب اللغة، ومن نظرفي كتبهم وكلامهم ولا يعرف مواضعاتهم لم يحظ بطائل، وإذا وقف على مرادهم 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ألفاظهم حصلت بغيته، وتمت منيته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ذلك في افتتاح كتابه الذي شرح فيه المصطلحات الكلامية، وسماه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سيأتي</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والشيخ المفيد سبق كل الكلاميين في تأليف كتاب يتكفل شرح المصطلحات الكلامية، وهو هذا الكتاب الذي نقدم له، ونقدمه محققا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النكت في مقدمات الاصول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ومع أن العنوان يعبر عن صدق كون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اصول الدين، إذ هو يتكفل شرح المصطلحات المستعملة في ذلك العلم، وبدون هذا الشرح لا يمكن تحصيل مسائله ومعارفه، فهو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للاصول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الشيخ لم يقتصر على هذه المقدمة، وإنما أدرج في الكتاب بحوثا عن نفس الاصول أيضا، فذكر الادلة على كل القضايا الاساسية 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هدف الشيخ المفيد إلى نفس الهدف الذي ذكره الشيخ الطوسي بأفضل شكل، مع أن كتابه يتميز بامور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جعله الشيخ على أبسط شكل ممكن وأوضحه، توصلا إلى ما أشار إليه في ديباجته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المبتدئين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فعبارته واضحة تناسب مدارك الناشئين الذين يطلبون هذا العلم، خاليا من التعقيد والغموض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الشيخ على شكل محاورات بين السائل والمجيب، فيطرح سؤالا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ويجيب عليه بعنوان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ويتمتع هذا الاسلوب من الفوائد التربوية للناشئين ما يوحي إليهم بواقعية المعلومات المطروحة على ساحة الحوار، ويتميز بحيوية التجاوب، مالا يخفى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الالفاظ المشررحة مرتبة على حسب ترتيب الابواب والبحوث المعروضة في المناهج والكتب الكلامية، حيث بدأ بتعريف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والدليل، والعقل، والعلم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المستعملة في الابواب الاولى، ثم يتدرج مع الابواب والبحوث حتى المعاد</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والمؤلفات التي وضعت لتوضيح المصطلحات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كثيرة في التراث الاسلامي، إلا أن الاعمال الشيعية القديمة في هذا </w:t>
      </w:r>
    </w:p>
    <w:p>
      <w:pPr>
        <w:pStyle w:val="BookText"/>
        <w:rPr/>
      </w:pPr>
      <w:r>
        <w:rPr>
          <w:rFonts w:ascii="Amiri" w:hAnsi="Amiri" w:eastAsia="Amiri" w:cs="Amiri"/>
          <w:color w:val="111111"/>
          <w:sz w:val="28"/>
          <w:sz w:val="28"/>
          <w:szCs w:val="28"/>
          <w:rtl w:val="true"/>
          <w:lang w:bidi="ar-SA"/>
        </w:rPr>
        <w:t>المجال، والتي خصصت لشرح الالفاظ الكلامية،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أقدم جهد في هذا المجال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 في المدخل إلى صناعة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الطوسي، طبعت بتحقيق الاستاذ محمد تقي دانش بزوه، ونشر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 والحقائق في شرح الالفاظ المصطلحة بين المتكلمين من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للقاضي أشرف الدين صاعد بن محمد، البريدي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بتحقيق الشيخ حسين علي محفوظ الكاظمي، في 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 الكتاب</w:t>
      </w:r>
    </w:p>
    <w:p>
      <w:pPr>
        <w:pStyle w:val="BookText"/>
        <w:rPr/>
      </w:pPr>
      <w:r>
        <w:rPr>
          <w:rFonts w:ascii="Amiri" w:hAnsi="Amiri" w:eastAsia="Amiri" w:cs="Amiri"/>
          <w:color w:val="111111"/>
          <w:sz w:val="28"/>
          <w:sz w:val="28"/>
          <w:szCs w:val="28"/>
          <w:rtl w:val="true"/>
          <w:lang w:bidi="ar-SA"/>
        </w:rPr>
        <w:t>لم تختلف المصادر، ولا المفهرسون، في نسبة هذا الكتاب إلى الشيخ المفيد، وهذا ما يؤكده اسلوب الكتاب ونفسه وجرس كلماته وجمله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قد ذكر بعض هذه التعاريف والحدود،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اللطيف من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بعين ما ذكره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مؤلف الكتابين هو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أشرنا في الهوامش إلى تلك التعاريف ومحل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النسخ التي اعتمدناها في تحقيق الكتاب متفقة على نسبته إلى الشيخ المفيد، وهي</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بادليان في مدينة أو كسفورد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مجموعة تضمنت </w:t>
      </w:r>
    </w:p>
    <w:p>
      <w:pPr>
        <w:pStyle w:val="BookText"/>
        <w:rPr/>
      </w:pPr>
      <w:r>
        <w:rPr>
          <w:rFonts w:ascii="Amiri" w:hAnsi="Amiri" w:eastAsia="Amiri" w:cs="Amiri"/>
          <w:color w:val="111111"/>
          <w:sz w:val="28"/>
          <w:sz w:val="28"/>
          <w:szCs w:val="28"/>
          <w:rtl w:val="true"/>
          <w:lang w:bidi="ar-SA"/>
        </w:rPr>
        <w:t xml:space="preserve">عدّة كتب وأراجيز كلامية، كتبها أحمد بن الحسين بن العودي، الاسدي الحلي، وفرغ من كتابتها في الرابع والعشرين من شهر شعبان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نسخة كاملة، جيدة، مضبوطة، إلا أن الرطوبة أثرث فيها، فلم نتمكن من قراءة بعض 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المصورة التي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ونسميها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محفوظة في مكتبة آية الله السيد الحكيم قدس سره، وعنها فيلم في مكتبة جامعة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دانشكاه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جميلة الخط، وعليها علامات التصحيح، وبلاغ المقابلة في آخرها، وقد ترك الكاتب فراغات كتب فوقها أو إلى جانب الصفحات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للدلالة على نقص أصلها المنقولة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خالية من اسم الكاتب وتاريخ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ونرمز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السيد الروضاتي دام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مجموعة كتبها جده السيد محمد الموسوي الاصفهاني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ونرمز إليها بالحرف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عملنا في الكتاب</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باستخلاص النص المضبوط، من النسخ الثلاث، متبعين طريقة التلفيق بينها، إلا أنا أكدنا التركيز على ما جاء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تتمتع به نسخته من القدم، والضبط، والكمال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وضعنا مكان ما لم نتمكن من قراءته في النسخ نقاطا ثلاثا بدل كل كلمة، فإن بالامكان معرفة عدد الكلمات المشوهة في مصورة الاصل، ولعل الوقوف على نفس النسخة، يساعد على قراءة بعض هذه الكلمات فيكون بالامكان كتابتها في مواضعها من طبعتنا هذه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قطعنا النص، ونقطناه، بما يساعد على يسر فهمه، ووضوح عبارته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رقمنا الكتاب على عدد المحاورات الواردة فيه، فكل سؤال وجواب، يعتبر فقرة مستقلة، وبذلك تسهل الاستفادة من الكتاب بسرعة ودقة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وضعنا للكتاب فهارس متنوعة، تزيد في يسر مراجعته وتقرب فائدته إلى القارئ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فنحمد الله على توفيقه، ونسأله الرضا عنا بفضله وإحسانه إنه ذو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محمد سيد الانبياء، وعلى الائمة الكرام من آله الاتقياء، وسلم تسليما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حرر في يوم الاثنين السادس والعشرين من</w:t>
      </w:r>
    </w:p>
    <w:p>
      <w:pPr>
        <w:pStyle w:val="BookText"/>
        <w:rPr/>
      </w:pPr>
      <w:r>
        <w:rPr>
          <w:rFonts w:ascii="Amiri" w:hAnsi="Amiri" w:eastAsia="Amiri" w:cs="Amiri"/>
          <w:color w:val="111111"/>
          <w:sz w:val="28"/>
          <w:sz w:val="28"/>
          <w:szCs w:val="28"/>
          <w:rtl w:val="true"/>
          <w:lang w:bidi="ar-SA"/>
        </w:rPr>
        <w:t>شهر محرم الحرام سنة ألف وأربعمائة</w:t>
      </w:r>
    </w:p>
    <w:p>
      <w:pPr>
        <w:pStyle w:val="BookText"/>
        <w:rPr/>
      </w:pPr>
      <w:r>
        <w:rPr>
          <w:rFonts w:ascii="Amiri" w:hAnsi="Amiri" w:eastAsia="Amiri" w:cs="Amiri"/>
          <w:color w:val="111111"/>
          <w:sz w:val="28"/>
          <w:sz w:val="28"/>
          <w:szCs w:val="28"/>
          <w:rtl w:val="true"/>
          <w:lang w:bidi="ar-SA"/>
        </w:rPr>
        <w:t>وثلاث عشرة هجرية</w:t>
      </w:r>
    </w:p>
    <w:p>
      <w:pPr>
        <w:pStyle w:val="BookText"/>
        <w:rPr/>
      </w:pPr>
      <w:r>
        <w:rPr>
          <w:rFonts w:ascii="Amiri" w:hAnsi="Amiri" w:eastAsia="Amiri" w:cs="Amiri"/>
          <w:color w:val="111111"/>
          <w:sz w:val="28"/>
          <w:sz w:val="28"/>
          <w:szCs w:val="28"/>
          <w:rtl w:val="true"/>
          <w:lang w:bidi="ar-SA"/>
        </w:rPr>
        <w:t>وكتب</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رضا الحسيني الجلالي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99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ابن العودي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99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1"/>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نسخة ابن العودي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نسخة مكتبة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نسخة مكتبة 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نسخة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نسخة الروضاتي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bookmarkStart w:id="15" w:name="pg19173_187101"/>
    </w:p>
    <w:p>
      <w:pPr>
        <w:pStyle w:val="Heading2"/>
        <w:numPr>
          <w:ilvl w:val="1"/>
          <w:numId w:val="1"/>
        </w:numPr>
        <w:rPr/>
      </w:pPr>
      <w:bookmarkStart w:id="16" w:name="__RefHeading___Toc16360878_1280447820"/>
      <w:bookmarkStart w:id="17" w:name="_Toc5"/>
      <w:bookmarkEnd w:id="15"/>
      <w:bookmarkEnd w:id="16"/>
      <w:r>
        <w:rPr>
          <w:rtl w:val="true"/>
        </w:rPr>
        <w:t>كتاب النكت في مقدمات الامول</w:t>
      </w:r>
      <w:bookmarkEnd w:id="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الكلام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إملاء</w:t>
      </w:r>
    </w:p>
    <w:p>
      <w:pPr>
        <w:pStyle w:val="BookText"/>
        <w:rPr/>
      </w:pPr>
      <w:r>
        <w:rPr>
          <w:rFonts w:ascii="Amiri" w:hAnsi="Amiri" w:eastAsia="Amiri" w:cs="Amiri"/>
          <w:color w:val="111111"/>
          <w:sz w:val="28"/>
          <w:sz w:val="28"/>
          <w:szCs w:val="28"/>
          <w:rtl w:val="true"/>
          <w:lang w:bidi="ar-SA"/>
        </w:rPr>
        <w:t>الشيخ الاجل المفيد، أبي عبد الله</w:t>
      </w:r>
    </w:p>
    <w:p>
      <w:pPr>
        <w:pStyle w:val="BookText"/>
        <w:rPr/>
      </w:pPr>
      <w:r>
        <w:rPr>
          <w:rFonts w:ascii="IRNazanin" w:hAnsi="IRNazanin" w:eastAsia="IRNazanin"/>
          <w:color w:val="111111"/>
          <w:sz w:val="28"/>
          <w:sz w:val="28"/>
          <w:szCs w:val="28"/>
          <w:rtl w:val="true"/>
          <w:lang w:bidi="fa-IR"/>
        </w:rPr>
        <w:t>محمد بن محمد بن النعمان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الحارثي، رضي الله عنه، وأرضاه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وبالله التوفيق، والعصمة، والعون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أكثر الموحدين افتتحوا كلامهم في إرشاد المبتدئين بالقول في أول فرائض الله تعالى على عباده المكلفين، فكان ترتيب ذلك أن سأل سائل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 فرض الله على عباده المكلفين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ذلك ؟</w:t>
      </w:r>
    </w:p>
    <w:p>
      <w:pPr>
        <w:pStyle w:val="BookText"/>
        <w:rPr/>
      </w:pPr>
      <w:r>
        <w:rPr>
          <w:rFonts w:ascii="IRNazanin" w:hAnsi="IRNazanin" w:eastAsia="IRNazanin"/>
          <w:color w:val="111111"/>
          <w:sz w:val="28"/>
          <w:sz w:val="28"/>
          <w:szCs w:val="28"/>
          <w:rtl w:val="true"/>
          <w:lang w:bidi="fa-IR"/>
        </w:rPr>
        <w:t xml:space="preserve">فقل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 معرفته، ولا سبيل إلى معرفته إلا بالنظر في أدلته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الكلام صحيح، غير أنه لا بد فيه من المعرفة بالنظر، ليعلم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عليه من ذلك فرض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باب</w:t>
      </w:r>
    </w:p>
    <w:p>
      <w:pPr>
        <w:pStyle w:val="BookText"/>
        <w:rPr/>
      </w:pPr>
      <w:r>
        <w:rPr>
          <w:rFonts w:ascii="Amiri" w:hAnsi="Amiri" w:eastAsia="Amiri" w:cs="Amiri"/>
          <w:color w:val="111111"/>
          <w:sz w:val="28"/>
          <w:sz w:val="28"/>
          <w:szCs w:val="28"/>
          <w:rtl w:val="true"/>
          <w:lang w:bidi="ar-SA"/>
        </w:rPr>
        <w:t>الابانة عن معاني الالفاظ في مقدمات</w:t>
      </w:r>
    </w:p>
    <w:p>
      <w:pPr>
        <w:pStyle w:val="BookText"/>
        <w:rPr/>
      </w:pPr>
      <w:r>
        <w:rPr>
          <w:rFonts w:ascii="Amiri" w:hAnsi="Amiri" w:eastAsia="Amiri" w:cs="Amiri"/>
          <w:color w:val="111111"/>
          <w:sz w:val="28"/>
          <w:sz w:val="28"/>
          <w:szCs w:val="28"/>
          <w:rtl w:val="true"/>
          <w:lang w:bidi="ar-SA"/>
        </w:rPr>
        <w:t>النظر وماهية الاعراض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النظر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استعمال العقل في الوصول إلى الغائب، باعتبار دلالة الحاضر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الاعتبار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الفكر فيما ظهر للنفس لاستفادة ما بطن عنها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النظر أم غيره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هو بعينه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هو هو بعينه </w:t>
      </w:r>
      <w:r>
        <w:rPr>
          <w:rStyle w:val="FootnoteAnchor"/>
          <w:rtl w:val="true"/>
        </w:rPr>
        <w:footnoteReference w:id="5"/>
      </w:r>
      <w:r>
        <w:rPr>
          <w:rFonts w:ascii="Amiri" w:hAnsi="Amiri" w:eastAsia="Amiri" w:cs="Amiri"/>
          <w:color w:val="111111"/>
          <w:sz w:val="28"/>
          <w:sz w:val="28"/>
          <w:szCs w:val="28"/>
          <w:rtl w:val="true"/>
          <w:lang w:bidi="ar-SA"/>
        </w:rPr>
        <w:t>فلم فسر تموه على وجهين ؟</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w:t>
      </w:r>
      <w:r>
        <w:rPr>
          <w:rStyle w:val="FootnoteAnchor"/>
          <w:rtl w:val="true"/>
        </w:rPr>
        <w:footnoteReference w:id="6"/>
      </w:r>
      <w:r>
        <w:rPr>
          <w:rFonts w:ascii="Amiri" w:hAnsi="Amiri" w:eastAsia="Amiri" w:cs="Amiri"/>
          <w:color w:val="111111"/>
          <w:sz w:val="28"/>
          <w:sz w:val="28"/>
          <w:szCs w:val="28"/>
          <w:rtl w:val="true"/>
          <w:lang w:bidi="ar-SA"/>
        </w:rPr>
        <w:t>التفسير له على وجهين يتضادان، بل يتفقان في المعنى، وإن اختلفا في العبارة، والكشف، والايضاح، وهذا غير منكر عند أهل التحصيل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w:t>
      </w:r>
    </w:p>
    <w:p>
      <w:pPr>
        <w:pStyle w:val="BookText"/>
        <w:rPr/>
      </w:pPr>
      <w:r>
        <w:rPr>
          <w:rFonts w:ascii="IRNazanin" w:hAnsi="IRNazanin" w:eastAsia="IRNazanin"/>
          <w:color w:val="111111"/>
          <w:sz w:val="28"/>
          <w:sz w:val="28"/>
          <w:szCs w:val="28"/>
          <w:rtl w:val="true"/>
          <w:lang w:bidi="fa-IR"/>
        </w:rPr>
        <w:t xml:space="preserve">فقل </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معنى يتميز به من معرفة المستنبطات </w:t>
      </w:r>
      <w:r>
        <w:rPr>
          <w:rStyle w:val="FootnoteAnchor"/>
          <w:rtl w:val="true"/>
        </w:rPr>
        <w:footnoteReference w:id="8"/>
      </w:r>
      <w:r>
        <w:rPr>
          <w:rFonts w:ascii="Amiri" w:hAnsi="Amiri" w:eastAsia="Amiri" w:cs="Amiri"/>
          <w:color w:val="111111"/>
          <w:sz w:val="28"/>
          <w:sz w:val="28"/>
          <w:szCs w:val="28"/>
          <w:rtl w:val="true"/>
          <w:lang w:bidi="ar-SA"/>
        </w:rPr>
        <w:t xml:space="preserve">، ويسمى عقلا، لانه يعقل عن المقبحات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العلم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الاعتقاد للشئ على ما هو به، مع سكون النفس المعتقد بها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سكون النفس الذي أشرت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معنى يحصل للقدرة على نفي الشبه له في ضد الاعتقاد، لحصوله من جهة النظر والحجة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الجهل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الاعتقاد للشئ على غير ما هو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التفقه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هذا الاصل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عالم عارفا، معتقدا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w:t>
      </w:r>
      <w:r>
        <w:rPr>
          <w:rStyle w:val="FootnoteAnchor"/>
          <w:rtl w:val="true"/>
        </w:rPr>
        <w:footnoteReference w:id="12"/>
      </w:r>
      <w:r>
        <w:rPr>
          <w:rFonts w:ascii="Amiri" w:hAnsi="Amiri" w:eastAsia="Amiri" w:cs="Amiri"/>
          <w:color w:val="111111"/>
          <w:sz w:val="28"/>
          <w:sz w:val="28"/>
          <w:szCs w:val="28"/>
          <w:rtl w:val="true"/>
          <w:lang w:bidi="ar-SA"/>
        </w:rPr>
        <w:t>ذلك، لانه ليس حد العالم أن يكون له علم، وقد يكون عالم مستغنيا عن معنى يعلم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توقف النفس فيما عريت من اعتقاده على ما هو به، وعلى غير ما هو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اليقين </w:t>
      </w:r>
      <w:r>
        <w:rPr>
          <w:rStyle w:val="FootnoteAnchor"/>
          <w:rtl w:val="true"/>
        </w:rPr>
        <w:footnoteReference w:id="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قطع النفس على ما تبينته </w:t>
      </w:r>
      <w:r>
        <w:rPr>
          <w:rStyle w:val="FootnoteAnchor"/>
          <w:rtl w:val="true"/>
        </w:rPr>
        <w:footnoteReference w:id="14"/>
      </w:r>
      <w:r>
        <w:rPr>
          <w:rFonts w:ascii="IRNazanin" w:hAnsi="IRNazanin" w:eastAsia="IRNazanin"/>
          <w:color w:val="111111"/>
          <w:sz w:val="28"/>
          <w:sz w:val="28"/>
          <w:szCs w:val="28"/>
          <w:rtl w:val="true"/>
          <w:lang w:bidi="fa-IR"/>
        </w:rPr>
        <w:t>ووضح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عضد معتقده البرهان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الباطل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خذل معتقده البيان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الصحيح </w:t>
      </w:r>
      <w:r>
        <w:rPr>
          <w:rStyle w:val="FootnoteAnchor"/>
          <w:rtl w:val="true"/>
        </w:rPr>
        <w:footnoteReference w:id="1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عينا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الفاسد </w:t>
      </w:r>
      <w:r>
        <w:rPr>
          <w:rStyle w:val="FootnoteAnchor"/>
          <w:rtl w:val="true"/>
        </w:rPr>
        <w:footnoteReference w:id="16"/>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الباطل 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الخبر بالشئ على ما هو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الخبر عن الشئ على خلاف ما هو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أمكن فيه الصدق والكذب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فعله للعقول ملائما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القبيح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17"/>
      </w:r>
      <w:r>
        <w:rPr>
          <w:rFonts w:ascii="Amiri" w:hAnsi="Amiri" w:eastAsia="Amiri" w:cs="Amiri"/>
          <w:color w:val="111111"/>
          <w:sz w:val="28"/>
          <w:sz w:val="28"/>
          <w:szCs w:val="28"/>
          <w:rtl w:val="true"/>
          <w:lang w:bidi="ar-SA"/>
        </w:rPr>
        <w:t>ما كان فعله للعقول مخالفا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المعتبر في إدراك ما طلبت النفس إدراكه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الحجة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الدليل 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ما يحصل للنفس من باطل تخيلته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جهة الحق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الشئ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الموجود </w:t>
      </w:r>
      <w:r>
        <w:rPr>
          <w:rStyle w:val="FootnoteAnchor"/>
          <w:rtl w:val="true"/>
        </w:rPr>
        <w:footnoteReference w:id="2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صح التأثير به أو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المعدوم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هوما لا يصح التأثير به أو فيه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الحدث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الكون بعد العدم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الوجود في الازل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ذو الطول والعرض والعمق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الجوهر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تألفت منه الاجسام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العرض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احتاج في وجوده إلى غيره، ولم يكن له لبث كلبث الاجسا 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الاجتماع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تتألف </w:t>
      </w:r>
      <w:r>
        <w:rPr>
          <w:rStyle w:val="FootnoteAnchor"/>
          <w:rtl w:val="true"/>
        </w:rPr>
        <w:footnoteReference w:id="26"/>
      </w:r>
      <w:r>
        <w:rPr>
          <w:rFonts w:ascii="IRNazanin" w:hAnsi="IRNazanin" w:eastAsia="IRNazanin"/>
          <w:color w:val="111111"/>
          <w:sz w:val="28"/>
          <w:sz w:val="28"/>
          <w:szCs w:val="28"/>
          <w:rtl w:val="true"/>
          <w:lang w:bidi="fa-IR"/>
        </w:rPr>
        <w:t>به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الافتراق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انفصلت به الجواهر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المماسة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الاجتماع 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المباينة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الافتراق 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الحركة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ما قطعت به الجواهر مكانين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لبثت به الجواهر في مكان بوقتين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العالم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السماء، والارض، وما فيهما، وما بينهما، من الجواهر والاعراض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فإن قال</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من الاجناس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جنسين </w:t>
      </w:r>
      <w:r>
        <w:rPr>
          <w:rStyle w:val="FootnoteAnchor"/>
          <w:rtl w:val="true"/>
        </w:rPr>
        <w:footnoteReference w:id="30"/>
      </w:r>
      <w:r>
        <w:rPr>
          <w:rFonts w:ascii="Amiri" w:hAnsi="Amiri" w:eastAsia="Amiri" w:cs="Amiri"/>
          <w:color w:val="111111"/>
          <w:sz w:val="28"/>
          <w:sz w:val="28"/>
          <w:szCs w:val="28"/>
          <w:rtl w:val="true"/>
          <w:lang w:bidi="ar-SA"/>
        </w:rPr>
        <w:t>لا ثالث لهما، يتضمن كل واحد منهما أجناسا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المتقدم ذكرهما من الجواهر والاعراض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الكلام في حدث العالم و إثبات محدثه والابانة عن صفاته</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حدث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تغير أجزائه، واحتمالها الزيادة والنقصان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دلالة ذلك، والبرهان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لو كان قديما لا ختص في القدم بصفة </w:t>
      </w:r>
      <w:r>
        <w:rPr>
          <w:rStyle w:val="FootnoteAnchor"/>
          <w:rtl w:val="true"/>
        </w:rPr>
        <w:footnoteReference w:id="31"/>
      </w:r>
      <w:r>
        <w:rPr>
          <w:rFonts w:ascii="Amiri" w:hAnsi="Amiri" w:eastAsia="Amiri" w:cs="Amiri"/>
          <w:color w:val="111111"/>
          <w:sz w:val="28"/>
          <w:sz w:val="28"/>
          <w:szCs w:val="28"/>
          <w:rtl w:val="true"/>
          <w:lang w:bidi="ar-SA"/>
        </w:rPr>
        <w:t>، واستحال خروجه عنها، لفساد تعلق العدم بالقديم والبطلان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المحدث له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أوجب في البدائه </w:t>
      </w:r>
      <w:r>
        <w:rPr>
          <w:rStyle w:val="FootnoteAnchor"/>
          <w:rtl w:val="true"/>
        </w:rPr>
        <w:footnoteReference w:id="33"/>
      </w:r>
      <w:r>
        <w:rPr>
          <w:rFonts w:ascii="Amiri" w:hAnsi="Amiri" w:eastAsia="Amiri" w:cs="Amiri"/>
          <w:color w:val="111111"/>
          <w:sz w:val="28"/>
          <w:sz w:val="28"/>
          <w:szCs w:val="28"/>
          <w:rtl w:val="true"/>
          <w:lang w:bidi="ar-SA"/>
        </w:rPr>
        <w:t xml:space="preserve">للكتابة كاتبا، وللبناء بانيا، وللمساحة ماسحا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العقول من استحالة فعل من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أحد له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ووجوده، وعلمه، وحياته، فهو من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استحالة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عدمه بعد الوجود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لقدمه، إذ القديم بالوجود أولى منه بالعدم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يتأتى منه ما لا يتأتى منا لحدثنا </w:t>
      </w:r>
      <w:r>
        <w:rPr>
          <w:rStyle w:val="FootnoteAnchor"/>
          <w:rtl w:val="true"/>
        </w:rPr>
        <w:footnoteReference w:id="36"/>
      </w:r>
      <w:r>
        <w:rPr>
          <w:rFonts w:ascii="Amiri" w:hAnsi="Amiri" w:eastAsia="Amiri" w:cs="Amiri"/>
          <w:color w:val="111111"/>
          <w:sz w:val="28"/>
          <w:sz w:val="28"/>
          <w:szCs w:val="28"/>
          <w:rtl w:val="true"/>
          <w:lang w:bidi="ar-SA"/>
        </w:rPr>
        <w:t>بالجواهر، والاجناس المخصوصة من الاعراض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اقتضاء ما في العالم من آثار قدرته، والقادر في مقتضى العقول يجب أن يكون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الافعال به، مع تعذرها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العاجز، واستحالة وقوعها على طريق الابتداء من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يدل على أنه عالم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أفعاله من الاتقان، والتظافر </w:t>
      </w:r>
      <w:r>
        <w:rPr>
          <w:rStyle w:val="FootnoteAnchor"/>
          <w:rtl w:val="true"/>
        </w:rPr>
        <w:footnoteReference w:id="37"/>
      </w:r>
      <w:r>
        <w:rPr>
          <w:rFonts w:ascii="Amiri" w:hAnsi="Amiri" w:eastAsia="Amiri" w:cs="Amiri"/>
          <w:color w:val="111111"/>
          <w:sz w:val="28"/>
          <w:sz w:val="28"/>
          <w:szCs w:val="28"/>
          <w:rtl w:val="true"/>
          <w:lang w:bidi="ar-SA"/>
        </w:rPr>
        <w:t xml:space="preserve">على الاتساق، وتعذر ما كان بهذه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الجاهل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سميع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حياته مع تعريه من الآفات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دلالة السمع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غناه، وعلمه بقبح القبيح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غناه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قدمه، واستحالة الحاجة في صفة القديم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صدقه </w:t>
      </w:r>
      <w:r>
        <w:rPr>
          <w:rStyle w:val="FootnoteAnchor"/>
          <w:rtl w:val="true"/>
        </w:rPr>
        <w:footnoteReference w:id="3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حكمته، وغناه عن القبيح</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أنه غير ظالم </w:t>
      </w:r>
      <w:r>
        <w:rPr>
          <w:rStyle w:val="FootnoteAnchor"/>
          <w:rtl w:val="true"/>
        </w:rPr>
        <w:footnoteReference w:id="4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غناه في الحكمة </w:t>
      </w:r>
      <w:r>
        <w:rPr>
          <w:rStyle w:val="FootnoteAnchor"/>
          <w:rtl w:val="true"/>
        </w:rPr>
        <w:footnoteReference w:id="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ولان الظلم قبيح </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جواد كريم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أنه حكيم رحيم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9173_187119"/>
      <w:bookmarkStart w:id="19" w:name="pg19173_187119"/>
      <w:bookmarkEnd w:id="19"/>
    </w:p>
    <w:p>
      <w:pPr>
        <w:pStyle w:val="Heading2"/>
        <w:numPr>
          <w:ilvl w:val="1"/>
          <w:numId w:val="1"/>
        </w:numPr>
        <w:rPr/>
      </w:pPr>
      <w:bookmarkStart w:id="20" w:name="pg19173_187119"/>
      <w:bookmarkStart w:id="21" w:name="__RefHeading___Toc16360880_1280447820"/>
      <w:bookmarkStart w:id="22" w:name="_Toc6"/>
      <w:bookmarkEnd w:id="20"/>
      <w:bookmarkEnd w:id="21"/>
      <w:r>
        <w:rPr>
          <w:rtl w:val="true"/>
        </w:rPr>
        <w:t>باب الكلام في نفي التشبيه</w:t>
      </w:r>
      <w:bookmarkEnd w:id="22"/>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لا يشبه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الاشتباه </w:t>
      </w:r>
      <w:r>
        <w:rPr>
          <w:rStyle w:val="FootnoteAnchor"/>
          <w:rtl w:val="true"/>
        </w:rPr>
        <w:footnoteReference w:id="43"/>
      </w:r>
      <w:r>
        <w:rPr>
          <w:rFonts w:ascii="Amiri" w:hAnsi="Amiri" w:eastAsia="Amiri" w:cs="Amiri"/>
          <w:color w:val="111111"/>
          <w:sz w:val="28"/>
          <w:sz w:val="28"/>
          <w:szCs w:val="28"/>
          <w:rtl w:val="true"/>
          <w:lang w:bidi="ar-SA"/>
        </w:rPr>
        <w:t>من دلالة الحدث بالاتفاق، وقد ثبت أنه قديم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لا يدرك بالابصار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استحال من اشتباهه بخلقه، وإيجاب الرؤية الاشتباه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دلالة السمع على ذلك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الابصار وهو يدرك الابصار وهو اللطيف الخيبر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عالم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جريان الجهل عليه، ووجوب جوازه على سائر ما علم بمعنى من الموجودات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قادر للنفسه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كونه بها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باب الحياة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كلامه محدث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آية الحدث، من التفصيل والنظام</w:t>
      </w:r>
      <w:r>
        <w:rPr>
          <w:rFonts w:eastAsia="Amiri" w:cs="Amiri" w:ascii="Amiri" w:hAnsi="Amiri"/>
          <w:color w:val="111111"/>
          <w:sz w:val="28"/>
          <w:szCs w:val="28"/>
          <w:rtl w:val="true"/>
          <w:lang w:bidi="ar-SA"/>
        </w:rPr>
        <w:t>.</w:t>
      </w:r>
      <w:bookmarkStart w:id="23" w:name="pg19173_187121"/>
    </w:p>
    <w:p>
      <w:pPr>
        <w:pStyle w:val="Heading2"/>
        <w:numPr>
          <w:ilvl w:val="1"/>
          <w:numId w:val="1"/>
        </w:numPr>
        <w:rPr/>
      </w:pPr>
      <w:bookmarkStart w:id="24" w:name="__RefHeading___Toc16360882_1280447820"/>
      <w:bookmarkStart w:id="25" w:name="_Toc7"/>
      <w:bookmarkEnd w:id="23"/>
      <w:bookmarkEnd w:id="24"/>
      <w:r>
        <w:rPr>
          <w:rtl w:val="true"/>
        </w:rPr>
        <w:t>باب الكلام في التوحيد</w:t>
      </w:r>
      <w:bookmarkEnd w:id="25"/>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أنه في الالهية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استحالة تعلق النقص بمستحق الالهية، ووجوبه فيما زاد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المعنى على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وجه وجوبه فيما زاد على الواحد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Style w:val="FootnoteAnchor"/>
          <w:rtl w:val="true"/>
        </w:rPr>
        <w:footnoteReference w:id="45"/>
      </w:r>
      <w:r>
        <w:rPr>
          <w:rFonts w:ascii="Amiri" w:hAnsi="Amiri" w:eastAsia="Amiri" w:cs="Amiri"/>
          <w:color w:val="111111"/>
          <w:sz w:val="28"/>
          <w:sz w:val="28"/>
          <w:szCs w:val="28"/>
          <w:rtl w:val="true"/>
          <w:lang w:bidi="ar-SA"/>
        </w:rPr>
        <w:t xml:space="preserve">ما للعقول من وجوب التساوي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أو بينهم، في 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والتفاضل</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تساويا، لكان كل واحد منهما متى رام ضد ما رام صاحبه إيقاعه، امتنعا، وتكافئا في المنع، فعدم مرادهما جميعا، وذلك غاية النقص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تفاضلا، لكان المفضول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ناقصا</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19173_187123"/>
      <w:bookmarkStart w:id="27" w:name="pg19173_187123"/>
      <w:bookmarkEnd w:id="27"/>
    </w:p>
    <w:p>
      <w:pPr>
        <w:pStyle w:val="Heading2"/>
        <w:numPr>
          <w:ilvl w:val="1"/>
          <w:numId w:val="1"/>
        </w:numPr>
        <w:rPr/>
      </w:pPr>
      <w:bookmarkStart w:id="28" w:name="pg19173_187123"/>
      <w:bookmarkStart w:id="29" w:name="__RefHeading___Toc16360884_1280447820"/>
      <w:bookmarkStart w:id="30" w:name="_Toc8"/>
      <w:bookmarkEnd w:id="28"/>
      <w:bookmarkEnd w:id="29"/>
      <w:r>
        <w:rPr>
          <w:rtl w:val="true"/>
        </w:rPr>
        <w:t>باب الكلام في الرسالة</w:t>
      </w:r>
      <w:bookmarkEnd w:id="3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الدلالة على جواز بعثه بالرسل </w:t>
      </w:r>
      <w:r>
        <w:rPr>
          <w:rStyle w:val="FootnoteAnchor"/>
          <w:rtl w:val="true"/>
        </w:rPr>
        <w:footnoteReference w:id="46"/>
      </w:r>
      <w:r>
        <w:rPr>
          <w:rFonts w:ascii="Amiri" w:hAnsi="Amiri" w:eastAsia="Amiri" w:cs="Amiri"/>
          <w:color w:val="111111"/>
          <w:sz w:val="28"/>
          <w:sz w:val="28"/>
          <w:szCs w:val="28"/>
          <w:rtl w:val="true"/>
          <w:lang w:bidi="ar-SA"/>
        </w:rPr>
        <w:t>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قدرته على ذلك، واستحالة تعذره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حسن بعثه </w:t>
      </w:r>
      <w:r>
        <w:rPr>
          <w:rStyle w:val="FootnoteAnchor"/>
          <w:rtl w:val="true"/>
        </w:rPr>
        <w:footnoteReference w:id="47"/>
      </w:r>
      <w:r>
        <w:rPr>
          <w:rFonts w:ascii="IRNazanin" w:hAnsi="IRNazanin" w:eastAsia="IRNazanin"/>
          <w:color w:val="111111"/>
          <w:sz w:val="28"/>
          <w:sz w:val="28"/>
          <w:szCs w:val="28"/>
          <w:rtl w:val="true"/>
          <w:lang w:bidi="fa-IR"/>
        </w:rPr>
        <w:t xml:space="preserve">بالرسل </w:t>
      </w:r>
      <w:r>
        <w:rPr>
          <w:rStyle w:val="FootnoteAnchor"/>
          <w:rtl w:val="true"/>
        </w:rPr>
        <w:footnoteReference w:id="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من اللطف للخلق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فيها لطفا للخلق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وجودها فيما سلف بالصحيح من السمع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الدلالة على وجودها </w:t>
      </w:r>
      <w:r>
        <w:rPr>
          <w:rStyle w:val="FootnoteAnchor"/>
          <w:rtl w:val="true"/>
        </w:rPr>
        <w:footnoteReference w:id="49"/>
      </w:r>
      <w:r>
        <w:rPr>
          <w:rFonts w:ascii="IRNazanin" w:hAnsi="IRNazanin" w:eastAsia="IRNazanin"/>
          <w:color w:val="111111"/>
          <w:sz w:val="28"/>
          <w:sz w:val="28"/>
          <w:szCs w:val="28"/>
          <w:rtl w:val="true"/>
          <w:lang w:bidi="fa-IR"/>
        </w:rPr>
        <w:t>من السمع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الاخبار بما ظهر على كثير من مدعيها من العجز في نفسه بالنظر إلى رسه </w:t>
      </w:r>
      <w:r>
        <w:rPr>
          <w:rStyle w:val="FootnoteAnchor"/>
          <w:rtl w:val="true"/>
        </w:rPr>
        <w:footnoteReference w:id="50"/>
      </w:r>
      <w:r>
        <w:rPr>
          <w:rFonts w:ascii="IRNazanin" w:hAnsi="IRNazanin" w:eastAsia="IRNazanin"/>
          <w:color w:val="111111"/>
          <w:sz w:val="28"/>
          <w:sz w:val="28"/>
          <w:szCs w:val="28"/>
          <w:rtl w:val="true"/>
          <w:lang w:bidi="fa-IR"/>
        </w:rPr>
        <w:t>بالعقل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نبوة محمد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قهر به العرب، والعجم، والخاصة، والعامة، من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وجه دلالة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التحدي الواقع بسائر الفصحاء والبلغاء، وعجزهم عن معارضته بمثله في النظام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 وجه حصل عجزهم عنه ؟ وما الحجة في ذلك والبرهان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 ذلك عدولهم عن المعارضة إلى السيف الذي هو أشق عل الانفس من سائر أجناس الكلام</w:t>
      </w:r>
      <w:r>
        <w:rPr>
          <w:rFonts w:eastAsia="Amiri" w:cs="Amiri" w:ascii="Amiri" w:hAnsi="Amiri"/>
          <w:color w:val="111111"/>
          <w:sz w:val="28"/>
          <w:szCs w:val="28"/>
          <w:rtl w:val="true"/>
          <w:lang w:bidi="ar-SA"/>
        </w:rPr>
        <w:t xml:space="preserve">. </w:t>
      </w:r>
      <w:bookmarkStart w:id="31" w:name="pg19173_187125"/>
    </w:p>
    <w:p>
      <w:pPr>
        <w:pStyle w:val="Heading2"/>
        <w:numPr>
          <w:ilvl w:val="1"/>
          <w:numId w:val="1"/>
        </w:numPr>
        <w:rPr/>
      </w:pPr>
      <w:bookmarkStart w:id="32" w:name="__RefHeading___Toc16360886_1280447820"/>
      <w:bookmarkStart w:id="33" w:name="_Toc9"/>
      <w:bookmarkEnd w:id="31"/>
      <w:bookmarkEnd w:id="32"/>
      <w:r>
        <w:rPr>
          <w:rtl w:val="true"/>
        </w:rPr>
        <w:t>باب الكلام في الامامة</w:t>
      </w:r>
      <w:bookmarkEnd w:id="33"/>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إمامة أمير المؤمنين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من استخلافه عليه وآله السلام له بحضرة الانام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الدليل على أنه استخلفه، وجعله بعده الامام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الشيعة بأمره عليه السلام جماعة من أصحابه بالسلام عليه بإمرة المؤمنين تهنية له بالمقام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يؤمن من غلط الشيعة، وإن كانوا متواترين في هذا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آمن من غلط المسلمين فيما نقلوه من معجزات الرسول عليه السلام، وفرائضه، وسننه، وأحكامه وكانوا متواترين به في هذا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إمامة الحسن والحسين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إمامة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الدلالة على إمامة التسعة من ولد الحسين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ذكره في إمامة علي والحسن والحسين عليهم السلام، من التواتر في الاخبار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أخباز في إمامتهم، على الاجماع والاتفاق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إن معي في ذلك ما ليس فيه اختلاف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به، على التفصيل 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أجمع أهل الاسلام على أن رسول الله صلى الله عليه واله نصب عليا عليه السلام يوم غدير خم، في رجوعه من حجة الوداع، للامة جمعاء، ثم واجههم بالخطاب،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وفي رواية لاحمد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سمعه من النبي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ثلاثون صحابيا وشهدوا به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صرح بتواتره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السيوطي، وشارح</w:t>
      </w:r>
    </w:p>
    <w:p>
      <w:pPr>
        <w:pStyle w:val="BookText"/>
        <w:rPr/>
      </w:pPr>
      <w:r>
        <w:rPr>
          <w:rFonts w:ascii="Amiri" w:hAnsi="Amiri" w:eastAsia="Amiri" w:cs="Amiri"/>
          <w:color w:val="111111"/>
          <w:sz w:val="28"/>
          <w:sz w:val="28"/>
          <w:szCs w:val="28"/>
          <w:rtl w:val="true"/>
          <w:lang w:bidi="ar-SA"/>
        </w:rPr>
        <w:t xml:space="preserve">المواهب اللدنية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الصفوة للمناوي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من مولاه فعلي مولاه خرّجه الترمذي والنسائي ، وهو كثير الطرق جداً، وقد استوعبها ابن عُقدة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 وأكثر أسانيدها صحيح أو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من أعلام العامة أصحاب الصحاح والسنن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والنسائي في خصائص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بالارقام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في مسنده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 والحاكم في 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أبي شيبة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الشيعة، فقد صرّح بتواتره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 هذا الخبر بما لم يشركه فيه سائر الأخبار، فمن ذلك أنّ الشيعة نقلته وتواترت به، وقد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السير نقل المتواترين به، يحمله منهم عن سلف، وضمّنه جميعهم الكتب بغير إسناد معين، كما فعلوا في إيراد الوقائع الظاهرة والحوادث الكائنة التي لا تحتاج في العلم بها إلى سماع الأسانيد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الشافي للمرتضى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ولاحظ دليل النص بخبر الغدير المنشور في</w:t>
      </w:r>
    </w:p>
    <w:p>
      <w:pPr>
        <w:pStyle w:val="BookText"/>
        <w:rPr/>
      </w:pPr>
      <w:r>
        <w:rPr>
          <w:rFonts w:ascii="Amiri" w:hAnsi="Amiri" w:eastAsia="Amiri" w:cs="Amiri"/>
          <w:color w:val="111111"/>
          <w:sz w:val="28"/>
          <w:sz w:val="28"/>
          <w:szCs w:val="28"/>
          <w:rtl w:val="true"/>
          <w:lang w:bidi="ar-SA"/>
        </w:rPr>
        <w:t xml:space="preserve">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الزيدية، فقد صرحوا بتواتره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الأمير الناصر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الطبري خبر يوم الغدير، وطرقه من خمس وسبعين طريقاً وأفرد له كتاب الولاية، وذكر ابن عقدة خبره، وأفرد له كتاباً وطرقه من مائة طريق وخمس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شك ولا إشكال في بلوغه حد التواتر، وحصول العلم به، والأمة بين محتج به على الإمامة، ومتأوّل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النصيحة في العقائد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وأورده الحاكم الحسكاني من طرق في شواهد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سورة المائدة ذيل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أفرد لجمع طرقه كتاباً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 هذا الحديث مستقصاة في كتاب دعاة الهداة إلى أداء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تصنيفي في عشرة أجزاء، وذكره ابن طاوس الحلّي في كتبه كالاقبال والطرائف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في اثني عشر كرّاساً، مجلداً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خزانة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أورده القاضي النعمان بطرق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فالخبر عن قيام رسول الله صلى الله عليه وآله بغدير خم بولاية على صلوات الله عليه وما قال في ذلك مما ذكره من ولايته أيضاً من مشهور الأخبار وما رواه الخاص والعام، شرح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قلة عدد المنتمين إلى مذهبهم ممن يعتد بنقلهم ورأيهم، وقلة المصادر المتوفرة من كتبهم، فإن السيد المرتضى بعد أن صرح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أن فرقةً من فرق الأمة ردّت هذا الخبر واعتقدت بطلانه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واما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يقدر أحدٌ على أن يحكي دفعاً لهذا الخبر، او امتناعاً من قبوله، وهذه كتبهم ومقالاتهم موجودة معروفة،عنهم وهي خالية من 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ثبت إجماع الأمة بكافة مذاهبها على ورود الخبر وقبوله، وبلوغه رتبةً من الشهرة تفوق حد التواتر المصطلح ، فلا ينكره إلا مكابر، أو شاذ، أو جاهل بطرق العلماء والمحدثين في تعاملهم 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أسماء رواة الحديث من الصحابة، مع ذكر مصادر رواياتهم، فبلغ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محقق صحيفة الرضا عليه السلام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دلالة الحديث على الإمامة فقد أشبع العلماء الكلام، ومنهم شيخنا المفيد في كتبه الكلامية، وخاصة رسالته في أقسام المولى ورسالة في معنى المولى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فأوجب له ما لنفسه من الطاعة، وشريف المقام، ولا خلاف بين أهل اللسان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المطاع </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وأجمعوا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قال لعلي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مني بمنزلة هارون من موسى، إلا أنه لا نبي بعدي </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النصيحة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القاضي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مشهور ، قد جاء من طرق شتى ، وثبت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فأوجب بذلك له الخلافة من بعده، وأوضح به عن استخلافه إ 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خالية من رد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للمرتضى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ثبت إجماع الامة بكافة مذاهبها على ورود الخبر وقبوله، وبلوغه رتبة من الشهرة تفوق حد التواتر المصطلح، فلا ينكره إلا مكابر، أو شاذ، أو جاهل بطرق العلماء والمحدثين في تعاملهم مع الاحاديث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أسماء رواة الحديث من الصحابة، مع ذكر مصادر رواياتهم، فبلغ 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شخصا محقق صحيفة الرضا عليه السلام في ذيل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عن دلالة الحديث على الامامة فقد أشبع العلماء الكلام، ومنهم شيخنا المفيد في كتبه الكلامية، وخاصة رسالته في أقسام المولى ورسالة في معنى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واتفقوا على أنه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والحسين صلوات الله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إبناي هذان إمامان، قاما أو قعدا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في الامامة من أوضح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يختلفوا في أنه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الائمة بعدي عددهم عدد نقباء موسى عليه السلام، اثنا عشر إماما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بالظاهر الصحيح من الاخبار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واقرأ بحثاً قيماً عن الحديث في كتاب الخلفاء الاثناعش للعلامة السيد محمد على البحراني الموسوي، ولاحظ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الى هنا، ورد هكذا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مشوّه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ماذكرتموه من الاختلاف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الناس تبع قريش، والترمذي في 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الهندب ما جاء في الخلفاء، ثم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تلاهم من المحدثين في المجاميع الحديثية، وقد جمع الحافظ ابن حجر طرقه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العيش، بجمع طرق حديث الائمة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واقرأ بحثا قيما عن الحديث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الخلفاء الاثنا عشر للعلامة السيد محمد على البحراني الموسوي، ولا حظ كتابنا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تدوين السنة الشريفة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الشيعة أنفسها تفترق في الامامة على مذاهب وأقوال، فكيف يصح لنا ما ذكرتموه مع الاختلاف </w:t>
      </w:r>
      <w:r>
        <w:rPr>
          <w:rStyle w:val="FootnoteAnchor"/>
          <w:rtl w:val="true"/>
        </w:rPr>
        <w:footnoteReference w:id="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ذلك </w:t>
      </w:r>
      <w:r>
        <w:rPr>
          <w:rStyle w:val="FootnoteAnchor"/>
          <w:rtl w:val="true"/>
        </w:rPr>
        <w:footnoteReference w:id="57"/>
      </w:r>
      <w:r>
        <w:rPr>
          <w:rFonts w:ascii="Amiri" w:hAnsi="Amiri" w:eastAsia="Amiri" w:cs="Amiri"/>
          <w:color w:val="111111"/>
          <w:sz w:val="28"/>
          <w:sz w:val="28"/>
          <w:szCs w:val="28"/>
          <w:rtl w:val="true"/>
          <w:lang w:bidi="ar-SA"/>
        </w:rPr>
        <w:t xml:space="preserve">على الوجه الذي يصح في تأويل القرآن، وما تثبت الآيات، وإن كان أهل فرقه </w:t>
      </w:r>
      <w:r>
        <w:rPr>
          <w:rStyle w:val="FootnoteAnchor"/>
          <w:rtl w:val="true"/>
        </w:rPr>
        <w:footnoteReference w:id="58"/>
      </w:r>
      <w:r>
        <w:rPr>
          <w:rFonts w:ascii="IRNazanin" w:hAnsi="IRNazanin" w:eastAsia="IRNazanin"/>
          <w:color w:val="111111"/>
          <w:sz w:val="28"/>
          <w:sz w:val="28"/>
          <w:szCs w:val="28"/>
          <w:rtl w:val="true"/>
          <w:lang w:bidi="fa-IR"/>
        </w:rPr>
        <w:t xml:space="preserve">اختلفوا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المعجزات، وبما يثبت به أعلام النبي عليه السلام خاصة، وفرائضه، وسننه، وأحكامه، وإن كان بين المسلين فيها اختلاف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 w:name="pg19173_187133"/>
      <w:bookmarkStart w:id="35" w:name="pg19173_187133"/>
      <w:bookmarkEnd w:id="35"/>
    </w:p>
    <w:p>
      <w:pPr>
        <w:pStyle w:val="Heading2"/>
        <w:numPr>
          <w:ilvl w:val="1"/>
          <w:numId w:val="1"/>
        </w:numPr>
        <w:rPr/>
      </w:pPr>
      <w:bookmarkStart w:id="36" w:name="pg19173_187133"/>
      <w:bookmarkStart w:id="37" w:name="__RefHeading___Toc16360888_1280447820"/>
      <w:bookmarkStart w:id="38" w:name="_Toc10"/>
      <w:bookmarkEnd w:id="36"/>
      <w:bookmarkEnd w:id="37"/>
      <w:r>
        <w:rPr>
          <w:rtl w:val="true"/>
        </w:rPr>
        <w:t>باب الكلام في الوعد والوعيد</w:t>
      </w:r>
      <w:bookmarkEnd w:id="38"/>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المطيع مستحق بطاعته للثواب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حسن فعله، وثبت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المدح على ما حسن من الافعال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أن العاصي مستحق بمعصيته للعقاب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ثبت من قبح فعله، وصح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الذم على ما قبح من الافعال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جواز العفو عن مرتكب كبيرة من الموبقات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حسن من العفو في العقول عمن وجب عليه عقاب افتقر إلى إزالته الصفح والغفران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الدليل على صحة الوقف في أصحاب الكبائر من أهل المعرفة والصلاة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الدلالة من الجهات التي لو كانت لوجدت فيها، على فعل المستحق لهم، على القطع والثبات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 ذلك حجة اخرى توجب الوقف أو بيان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إن معه لاكثر </w:t>
      </w:r>
      <w:r>
        <w:rPr>
          <w:rStyle w:val="FootnoteAnchor"/>
          <w:rtl w:val="true"/>
        </w:rPr>
        <w:footnoteReference w:id="62"/>
      </w:r>
      <w:r>
        <w:rPr>
          <w:rFonts w:ascii="Amiri" w:hAnsi="Amiri" w:eastAsia="Amiri" w:cs="Amiri"/>
          <w:color w:val="111111"/>
          <w:sz w:val="28"/>
          <w:sz w:val="28"/>
          <w:szCs w:val="28"/>
          <w:rtl w:val="true"/>
          <w:lang w:bidi="ar-SA"/>
        </w:rPr>
        <w:t>الحجج والبينات، وهو القرآن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ورد في ذلك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ربكم أعلم بكم إن يشأ يرحمكم أو إن يشأ يعذبكم وما أرسلناك عليهم وكيلا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الاسراء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أشبه ذلك من الآيات</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لك</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في هذين الامرين شئ عن النبي صلى الله عليه وآله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لتخرجون من النار بعد ما تصيرون حميما </w:t>
      </w:r>
      <w:r>
        <w:rPr>
          <w:rStyle w:val="FootnoteAnchor"/>
          <w:rtl w:val="true"/>
        </w:rPr>
        <w:footnoteReference w:id="65"/>
      </w:r>
      <w:r>
        <w:rPr>
          <w:rFonts w:ascii="IRNazanin" w:hAnsi="IRNazanin" w:eastAsia="IRNazanin"/>
          <w:color w:val="111111"/>
          <w:sz w:val="28"/>
          <w:sz w:val="28"/>
          <w:szCs w:val="28"/>
          <w:rtl w:val="true"/>
          <w:lang w:bidi="fa-IR"/>
        </w:rPr>
        <w:t xml:space="preserve">وفحما </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وقوله عليه وآله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ادخرت شفاعتي لاهل الكبائر من امتي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أشبه هذين من الاخبار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الاصل الذي </w:t>
      </w:r>
      <w:r>
        <w:rPr>
          <w:rStyle w:val="FootnoteAnchor"/>
          <w:rtl w:val="true"/>
        </w:rPr>
        <w:footnoteReference w:id="68"/>
      </w:r>
      <w:r>
        <w:rPr>
          <w:rFonts w:ascii="Amiri" w:hAnsi="Amiri" w:eastAsia="Amiri" w:cs="Amiri"/>
          <w:color w:val="111111"/>
          <w:sz w:val="28"/>
          <w:sz w:val="28"/>
          <w:szCs w:val="28"/>
          <w:rtl w:val="true"/>
          <w:lang w:bidi="ar-SA"/>
        </w:rPr>
        <w:t>قاطع على العفو دون الوقف، على ما قدمت في المقال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ما قطعت على ما وقفت فيه، إذ كان الوقف في كل عاص في الد</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القطع في الجملة على عفو عن مبهم لايعرف عينا، قطعا على ما كان الوقف فيه من الاعيان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الكتاب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نهايات النسخ</w:t>
      </w:r>
    </w:p>
    <w:p>
      <w:pPr>
        <w:pStyle w:val="BookText"/>
        <w:rPr/>
      </w:pPr>
      <w:r>
        <w:rPr>
          <w:rFonts w:ascii="Amiri" w:hAnsi="Amiri" w:eastAsia="Amiri" w:cs="Amiri"/>
          <w:color w:val="111111"/>
          <w:sz w:val="28"/>
          <w:sz w:val="28"/>
          <w:szCs w:val="28"/>
          <w:rtl w:val="true"/>
          <w:lang w:bidi="ar-SA"/>
        </w:rPr>
        <w:t xml:space="preserve">جاء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والحمد لله رب العالمين والصلاة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 من نسخه أفقر عباد الله تعالى أحمد بن الحسين بن العودي عفا الله عنه، يوم السبت الرابع والعشرين من شهر شعبان من سنة أربعين وسبعمئة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رب العالمين والصلاة على خير خلقه محمد وآله الطاهرين ولعنة الله على أعدائهم أجمعين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آخر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الكتاب، والحمد لله رب العالمين والصلاة على خير خلقه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محقق الكتاب</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فرغت، بتوفيق الله الملك الوهاب، من تحقيق هذا الكتاب، عصر يوم الاربعاء الثامن والعشرين من شهر محرم الحرام سنة ألف </w:t>
      </w:r>
    </w:p>
    <w:p>
      <w:pPr>
        <w:pStyle w:val="BookText"/>
        <w:rPr/>
      </w:pPr>
      <w:r>
        <w:rPr>
          <w:rFonts w:ascii="Amiri" w:hAnsi="Amiri" w:eastAsia="Amiri" w:cs="Amiri"/>
          <w:color w:val="111111"/>
          <w:sz w:val="28"/>
          <w:sz w:val="28"/>
          <w:szCs w:val="28"/>
          <w:rtl w:val="true"/>
          <w:lang w:bidi="ar-SA"/>
        </w:rPr>
        <w:t>وأربعمائة وثلاث عشرة للهجرة، في مدينة قم المقدسة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على نعمه الظاهرة والباطنة وصلى الله على محمد وعترته الطاهرة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وكتب السيد محمد رضا الحسيني الجلالي</w:t>
      </w:r>
      <w:bookmarkStart w:id="39" w:name="pg19173_187141"/>
    </w:p>
    <w:p>
      <w:pPr>
        <w:pStyle w:val="Heading2"/>
        <w:numPr>
          <w:ilvl w:val="1"/>
          <w:numId w:val="1"/>
        </w:numPr>
        <w:rPr/>
      </w:pPr>
      <w:bookmarkStart w:id="40" w:name="__RefHeading___Toc16360890_1280447820"/>
      <w:bookmarkStart w:id="41" w:name="_Toc11"/>
      <w:bookmarkEnd w:id="39"/>
      <w:bookmarkEnd w:id="40"/>
      <w:r>
        <w:rPr>
          <w:rtl w:val="true"/>
        </w:rPr>
        <w:t>الفهارس</w:t>
      </w:r>
      <w:bookmarkEnd w:id="41"/>
    </w:p>
    <w:p>
      <w:pPr>
        <w:pStyle w:val="Heading3"/>
        <w:numPr>
          <w:ilvl w:val="2"/>
          <w:numId w:val="1"/>
        </w:numPr>
        <w:rPr/>
      </w:pPr>
      <w:bookmarkStart w:id="42" w:name="__RefHeading___Toc16360892_1280447820"/>
      <w:bookmarkStart w:id="43" w:name="_Toc12"/>
      <w:bookmarkEnd w:id="42"/>
      <w:r>
        <w:rPr>
          <w:rtl w:val="true"/>
        </w:rPr>
        <w:t>اشارة</w:t>
      </w:r>
      <w:bookmarkEnd w:id="43"/>
    </w:p>
    <w:p>
      <w:pPr>
        <w:pStyle w:val="BookText"/>
        <w:rPr/>
      </w:pPr>
      <w:r>
        <w:rPr>
          <w:rFonts w:ascii="IRNazanin" w:hAnsi="IRNazanin" w:eastAsia="IRNazanin"/>
          <w:color w:val="111111"/>
          <w:sz w:val="28"/>
          <w:sz w:val="28"/>
          <w:szCs w:val="28"/>
          <w:rtl w:val="true"/>
          <w:lang w:bidi="fa-IR"/>
        </w:rPr>
        <w:t xml:space="preserve">الفهارس </w:t>
      </w:r>
      <w:r>
        <w:rPr>
          <w:rStyle w:val="FootnoteAnchor"/>
          <w:rtl w:val="true"/>
        </w:rPr>
        <w:footnoteReference w:id="7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الآيات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الاحاديث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الاعلام غير مؤلفي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الكتب غير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المصطلحات والالفاظ الخاصة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المصادر</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المحتوى</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 w:name="pg19173_187143"/>
      <w:bookmarkStart w:id="45" w:name="pg19173_187143"/>
      <w:bookmarkEnd w:id="45"/>
    </w:p>
    <w:p>
      <w:pPr>
        <w:pStyle w:val="Heading3"/>
        <w:numPr>
          <w:ilvl w:val="2"/>
          <w:numId w:val="1"/>
        </w:numPr>
        <w:rPr/>
      </w:pPr>
      <w:bookmarkStart w:id="46" w:name="pg19173_187143"/>
      <w:bookmarkStart w:id="47" w:name="__RefHeading___Toc16360894_1280447820"/>
      <w:bookmarkStart w:id="48" w:name="_Toc13"/>
      <w:bookmarkEnd w:id="46"/>
      <w:bookmarkEnd w:id="47"/>
      <w:r>
        <w:rPr/>
        <w:t>1</w:t>
      </w:r>
      <w:r>
        <w:rPr>
          <w:rtl w:val="true"/>
        </w:rPr>
        <w:t xml:space="preserve"> - </w:t>
      </w:r>
      <w:r>
        <w:rPr>
          <w:rtl w:val="true"/>
        </w:rPr>
        <w:t>فهرس الآيات الكريمة</w:t>
      </w:r>
      <w:bookmarkEnd w:id="48"/>
    </w:p>
    <w:p>
      <w:pPr>
        <w:pStyle w:val="BookText"/>
        <w:rPr/>
      </w:pPr>
      <w:r>
        <w:rPr>
          <w:rFonts w:ascii="Amiri" w:hAnsi="Amiri" w:eastAsia="Amiri" w:cs="Amiri"/>
          <w:color w:val="111111"/>
          <w:sz w:val="28"/>
          <w:sz w:val="28"/>
          <w:szCs w:val="28"/>
          <w:rtl w:val="true"/>
          <w:lang w:bidi="ar-SA"/>
        </w:rPr>
        <w:t xml:space="preserve">السورة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ورقمها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الفقرة</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الله لا يغفر أن يشرك به ويغفر ما دون ذلك لمن يشاء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تدركه الأبصار وهو يدرك الأبصار وهو اللطيف الخبير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63</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ربكم أعلم بكم إن يشأ يرحمكم أو إن يشأ يعذبكم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 </w:t>
      </w:r>
      <w:r>
        <w:rPr>
          <w:rFonts w:eastAsia="Amiri" w:cs="Amiri" w:ascii="Amiri" w:hAnsi="Amiri"/>
          <w:color w:val="111111"/>
          <w:sz w:val="28"/>
          <w:szCs w:val="28"/>
          <w:lang w:bidi="ar-SA"/>
        </w:rPr>
        <w:t>89</w:t>
      </w:r>
      <w:bookmarkStart w:id="49" w:name="pg19173_187144"/>
    </w:p>
    <w:p>
      <w:pPr>
        <w:pStyle w:val="Heading3"/>
        <w:numPr>
          <w:ilvl w:val="2"/>
          <w:numId w:val="1"/>
        </w:numPr>
        <w:rPr/>
      </w:pPr>
      <w:bookmarkStart w:id="50" w:name="__RefHeading___Toc16360896_1280447820"/>
      <w:bookmarkStart w:id="51" w:name="_Toc14"/>
      <w:bookmarkEnd w:id="49"/>
      <w:bookmarkEnd w:id="50"/>
      <w:r>
        <w:rPr/>
        <w:t>2</w:t>
      </w:r>
      <w:r>
        <w:rPr>
          <w:rtl w:val="true"/>
        </w:rPr>
        <w:t xml:space="preserve"> - </w:t>
      </w:r>
      <w:r>
        <w:rPr>
          <w:rtl w:val="true"/>
        </w:rPr>
        <w:t>فهرس الأحاديث الشريفة</w:t>
      </w:r>
      <w:bookmarkEnd w:id="51"/>
    </w:p>
    <w:p>
      <w:pPr>
        <w:pStyle w:val="BookText"/>
        <w:rPr/>
      </w:pPr>
      <w:r>
        <w:rPr>
          <w:rFonts w:ascii="Amiri" w:hAnsi="Amiri" w:eastAsia="Amiri" w:cs="Amiri"/>
          <w:color w:val="111111"/>
          <w:sz w:val="28"/>
          <w:sz w:val="28"/>
          <w:szCs w:val="28"/>
          <w:rtl w:val="true"/>
          <w:lang w:bidi="ar-SA"/>
        </w:rPr>
        <w:t xml:space="preserve">الأئمة من بعدي عددهم عدد نقباء موسى عليه السلام اثنا عشر إماماً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إبناي هذان 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ادّخرتُ شفاعتي لأهل الكبائر من أُمّتي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من أصحابه بالتسليم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تهنئة له بمقام الإمامة أنت مني بمنزلة هارون من موسى إلا أنه لا نبي بعدي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لتخرجون من النار بعدما تصيرون حميماً وفحماً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كنت مولاه فعلى مولاه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52" w:name="pg19173_187145"/>
    </w:p>
    <w:p>
      <w:pPr>
        <w:pStyle w:val="Heading3"/>
        <w:numPr>
          <w:ilvl w:val="2"/>
          <w:numId w:val="1"/>
        </w:numPr>
        <w:rPr/>
      </w:pPr>
      <w:bookmarkStart w:id="53" w:name="__RefHeading___Toc16360898_1280447820"/>
      <w:bookmarkStart w:id="54" w:name="_Toc15"/>
      <w:bookmarkEnd w:id="52"/>
      <w:bookmarkEnd w:id="53"/>
      <w:r>
        <w:rPr/>
        <w:t>3</w:t>
      </w:r>
      <w:r>
        <w:rPr>
          <w:rtl w:val="true"/>
        </w:rPr>
        <w:t xml:space="preserve">- </w:t>
      </w:r>
      <w:r>
        <w:rPr>
          <w:rtl w:val="true"/>
        </w:rPr>
        <w:t>الاعلام غير المؤلّفين للمصادر</w:t>
      </w:r>
      <w:bookmarkEnd w:id="54"/>
    </w:p>
    <w:p>
      <w:pPr>
        <w:pStyle w:val="BookText"/>
        <w:rPr/>
      </w:pPr>
      <w:r>
        <w:rPr>
          <w:rFonts w:ascii="IRNazanin" w:hAnsi="IRNazanin" w:eastAsia="IRNazanin"/>
          <w:color w:val="111111"/>
          <w:sz w:val="28"/>
          <w:sz w:val="28"/>
          <w:szCs w:val="28"/>
          <w:rtl w:val="true"/>
          <w:lang w:bidi="fa-IR"/>
        </w:rPr>
        <w:t>أبو أیوب الأنصاري</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أحمد بن الحسين بن العودي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أسامة بن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80/79</w:t>
      </w:r>
    </w:p>
    <w:p>
      <w:pPr>
        <w:pStyle w:val="BookText"/>
        <w:rPr/>
      </w:pPr>
      <w:r>
        <w:rPr>
          <w:rFonts w:ascii="IRNazanin" w:hAnsi="IRNazanin" w:eastAsia="IRNazanin"/>
          <w:color w:val="111111"/>
          <w:sz w:val="28"/>
          <w:sz w:val="28"/>
          <w:szCs w:val="28"/>
          <w:rtl w:val="true"/>
          <w:lang w:bidi="fa-IR"/>
        </w:rPr>
        <w:t xml:space="preserve">الباقر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بريد بن الخصيب الأسلمي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التسعة من ولد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الحسن السبط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80/79</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80/79</w:t>
      </w:r>
    </w:p>
    <w:p>
      <w:pPr>
        <w:pStyle w:val="BookText"/>
        <w:rPr/>
      </w:pPr>
      <w:r>
        <w:rPr>
          <w:rFonts w:ascii="Amiri" w:hAnsi="Amiri" w:eastAsia="Amiri" w:cs="Amiri"/>
          <w:color w:val="111111"/>
          <w:sz w:val="28"/>
          <w:sz w:val="28"/>
          <w:szCs w:val="28"/>
          <w:rtl w:val="true"/>
          <w:lang w:bidi="ar-SA"/>
        </w:rPr>
        <w:t xml:space="preserve">حسين علي محفوظ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ص</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eastAsia="IRNazanin" w:cs="IRNazanin"/>
          <w:color w:val="111111"/>
          <w:sz w:val="28"/>
          <w:szCs w:val="28"/>
          <w:lang w:bidi="fa-IR"/>
        </w:rPr>
        <w:t>70/69</w:t>
      </w:r>
    </w:p>
    <w:p>
      <w:pPr>
        <w:pStyle w:val="BookText"/>
        <w:rPr/>
      </w:pPr>
      <w:r>
        <w:rPr>
          <w:rFonts w:ascii="IRNazanin" w:hAnsi="IRNazanin" w:eastAsia="IRNazanin"/>
          <w:color w:val="111111"/>
          <w:sz w:val="28"/>
          <w:sz w:val="28"/>
          <w:szCs w:val="28"/>
          <w:rtl w:val="true"/>
          <w:lang w:bidi="fa-IR"/>
        </w:rPr>
        <w:t xml:space="preserve">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82/78/77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w:t>
      </w:r>
    </w:p>
    <w:p>
      <w:pPr>
        <w:pStyle w:val="BookText"/>
        <w:rPr/>
      </w:pPr>
      <w:r>
        <w:rPr>
          <w:rFonts w:ascii="Amiri" w:hAnsi="Amiri" w:eastAsia="Amiri" w:cs="Amiri"/>
          <w:color w:val="111111"/>
          <w:sz w:val="28"/>
          <w:sz w:val="28"/>
          <w:szCs w:val="28"/>
          <w:rtl w:val="true"/>
          <w:lang w:bidi="ar-SA"/>
        </w:rPr>
        <w:t xml:space="preserve">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 xml:space="preserve">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صاعد بن محمد البريدي الآبي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 </w:t>
      </w:r>
    </w:p>
    <w:p>
      <w:pPr>
        <w:pStyle w:val="BookText"/>
        <w:rPr/>
      </w:pPr>
      <w:r>
        <w:rPr>
          <w:rFonts w:ascii="Amiri" w:hAnsi="Amiri" w:eastAsia="Amiri" w:cs="Amiri"/>
          <w:color w:val="111111"/>
          <w:sz w:val="28"/>
          <w:sz w:val="28"/>
          <w:szCs w:val="28"/>
          <w:rtl w:val="true"/>
          <w:lang w:bidi="ar-SA"/>
        </w:rPr>
        <w:t xml:space="preserve">محمد الرسول 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محمد رضا الحسيني الجلالي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محمد بن محمد 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محمد الموسوي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كاتب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89/83</w:t>
      </w:r>
      <w:bookmarkStart w:id="55" w:name="pg19173_187147"/>
    </w:p>
    <w:p>
      <w:pPr>
        <w:pStyle w:val="Heading3"/>
        <w:numPr>
          <w:ilvl w:val="2"/>
          <w:numId w:val="1"/>
        </w:numPr>
        <w:rPr/>
      </w:pPr>
      <w:bookmarkStart w:id="56" w:name="__RefHeading___Toc16360900_1280447820"/>
      <w:bookmarkStart w:id="57" w:name="_Toc16"/>
      <w:bookmarkEnd w:id="55"/>
      <w:bookmarkEnd w:id="56"/>
      <w:r>
        <w:rPr/>
        <w:t>4</w:t>
      </w:r>
      <w:r>
        <w:rPr>
          <w:rtl w:val="true"/>
        </w:rPr>
        <w:t xml:space="preserve"> - </w:t>
      </w:r>
      <w:r>
        <w:rPr>
          <w:rtl w:val="true"/>
        </w:rPr>
        <w:t>الكتب غير المصادر</w:t>
      </w:r>
      <w:bookmarkEnd w:id="57"/>
    </w:p>
    <w:p>
      <w:pPr>
        <w:pStyle w:val="BookText"/>
        <w:rPr/>
      </w:pPr>
      <w:r>
        <w:rPr>
          <w:rFonts w:ascii="Amiri" w:hAnsi="Amiri" w:eastAsia="Amiri" w:cs="Amiri"/>
          <w:color w:val="111111"/>
          <w:sz w:val="28"/>
          <w:sz w:val="28"/>
          <w:szCs w:val="28"/>
          <w:rtl w:val="true"/>
          <w:lang w:bidi="ar-SA"/>
        </w:rPr>
        <w:t>الاستذكار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الاقبال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تدوين السنّة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لمحقّق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التمهيد لابن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التيسير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حديث المنزلة جزء لابن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الحدود والحقائق للآبي البريدي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دعاة الهداة الى أداء حق الموالاة للحسكاني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رسالة في أقسام المولى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رسالة في معنى المولى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كتب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شرح الرسالة للشيخ جسوس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الصفوة للمناوي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الطرائف لابن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89/88/74/73</w:t>
      </w:r>
    </w:p>
    <w:p>
      <w:pPr>
        <w:pStyle w:val="BookText"/>
        <w:rPr/>
      </w:pPr>
      <w:r>
        <w:rPr>
          <w:rFonts w:ascii="Amiri" w:hAnsi="Amiri" w:eastAsia="Amiri" w:cs="Amiri"/>
          <w:color w:val="111111"/>
          <w:sz w:val="28"/>
          <w:sz w:val="28"/>
          <w:szCs w:val="28"/>
          <w:rtl w:val="true"/>
          <w:lang w:bidi="ar-SA"/>
        </w:rPr>
        <w:t>كتاب ابن عقدة في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لذّة العيش بجمع طرق حديث الأئمة من قريش، لابن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في المدخل الى صناعة الكلام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نسخة مكتبة بادليان من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نسخة مكتبة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نسخة مكتبة الروضاتي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النكت في مقدمات الاصول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كتابنا هذا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للطبري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bookmarkStart w:id="58" w:name="pg19173_187149"/>
    </w:p>
    <w:p>
      <w:pPr>
        <w:pStyle w:val="Heading3"/>
        <w:numPr>
          <w:ilvl w:val="2"/>
          <w:numId w:val="1"/>
        </w:numPr>
        <w:rPr/>
      </w:pPr>
      <w:bookmarkStart w:id="59" w:name="__RefHeading___Toc16360902_1280447820"/>
      <w:bookmarkStart w:id="60" w:name="_Toc17"/>
      <w:bookmarkEnd w:id="58"/>
      <w:bookmarkEnd w:id="59"/>
      <w:r>
        <w:rPr/>
        <w:t>5</w:t>
      </w:r>
      <w:r>
        <w:rPr>
          <w:rtl w:val="true"/>
        </w:rPr>
        <w:t xml:space="preserve"> - </w:t>
      </w:r>
      <w:r>
        <w:rPr>
          <w:rtl w:val="true"/>
        </w:rPr>
        <w:t>فهرس المصطلحات والفرق والألفاظ الخاصّة</w:t>
      </w:r>
      <w:bookmarkEnd w:id="60"/>
    </w:p>
    <w:p>
      <w:pPr>
        <w:pStyle w:val="BookText"/>
        <w:rPr/>
      </w:pPr>
      <w:r>
        <w:rPr>
          <w:rFonts w:ascii="IRNazanin" w:hAnsi="IRNazanin" w:eastAsia="IRNazanin"/>
          <w:color w:val="111111"/>
          <w:sz w:val="28"/>
          <w:sz w:val="28"/>
          <w:szCs w:val="28"/>
          <w:rtl w:val="true"/>
          <w:lang w:bidi="fa-IR"/>
        </w:rPr>
        <w:t xml:space="preserve">الاجتماع </w:t>
      </w:r>
      <w:r>
        <w:rPr>
          <w:rFonts w:eastAsia="IRNazanin" w:cs="IRNazanin"/>
          <w:color w:val="111111"/>
          <w:sz w:val="28"/>
          <w:szCs w:val="28"/>
          <w:rtl w:val="true"/>
          <w:lang w:bidi="fa-IR"/>
        </w:rPr>
        <w:t xml:space="preserve">: </w:t>
      </w:r>
      <w:r>
        <w:rPr>
          <w:rFonts w:eastAsia="IRNazanin" w:cs="IRNazanin"/>
          <w:color w:val="111111"/>
          <w:sz w:val="28"/>
          <w:szCs w:val="28"/>
          <w:lang w:bidi="fa-IR"/>
        </w:rPr>
        <w:t>38/36</w:t>
      </w:r>
    </w:p>
    <w:p>
      <w:pPr>
        <w:pStyle w:val="BookText"/>
        <w:rPr/>
      </w:pPr>
      <w:r>
        <w:rPr>
          <w:rFonts w:ascii="IRNazanin" w:hAnsi="IRNazanin" w:eastAsia="IRNazanin"/>
          <w:color w:val="111111"/>
          <w:sz w:val="28"/>
          <w:sz w:val="28"/>
          <w:szCs w:val="28"/>
          <w:rtl w:val="true"/>
          <w:lang w:bidi="fa-IR"/>
        </w:rPr>
        <w:t xml:space="preserve">الاجماع والاتفاق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الأزل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الاشتباه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التشبيه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62/61</w:t>
      </w:r>
    </w:p>
    <w:p>
      <w:pPr>
        <w:pStyle w:val="BookText"/>
        <w:rPr/>
      </w:pPr>
      <w:r>
        <w:rPr>
          <w:rFonts w:ascii="Amiri" w:hAnsi="Amiri" w:eastAsia="Amiri" w:cs="Amiri"/>
          <w:color w:val="111111"/>
          <w:sz w:val="28"/>
          <w:sz w:val="28"/>
          <w:szCs w:val="28"/>
          <w:rtl w:val="true"/>
          <w:lang w:bidi="ar-SA"/>
        </w:rPr>
        <w:t xml:space="preserve">أصحاب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Amiri" w:hAnsi="Amiri" w:eastAsia="Amiri" w:cs="Amiri"/>
          <w:color w:val="111111"/>
          <w:sz w:val="28"/>
          <w:sz w:val="28"/>
          <w:szCs w:val="28"/>
          <w:rtl w:val="true"/>
          <w:lang w:bidi="ar-SA"/>
        </w:rPr>
        <w:t xml:space="preserve">الاسماعيلية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الافتراق </w:t>
      </w:r>
      <w:r>
        <w:rPr>
          <w:rFonts w:eastAsia="IRNazanin" w:cs="IRNazanin"/>
          <w:color w:val="111111"/>
          <w:sz w:val="28"/>
          <w:szCs w:val="28"/>
          <w:rtl w:val="true"/>
          <w:lang w:bidi="fa-IR"/>
        </w:rPr>
        <w:t xml:space="preserve">: </w:t>
      </w:r>
      <w:r>
        <w:rPr>
          <w:rFonts w:eastAsia="IRNazanin" w:cs="IRNazanin"/>
          <w:color w:val="111111"/>
          <w:sz w:val="28"/>
          <w:szCs w:val="28"/>
          <w:lang w:bidi="fa-IR"/>
        </w:rPr>
        <w:t>39/37</w:t>
      </w:r>
    </w:p>
    <w:p>
      <w:pPr>
        <w:pStyle w:val="BookText"/>
        <w:rPr/>
      </w:pPr>
      <w:r>
        <w:rPr>
          <w:rFonts w:ascii="IRNazanin" w:hAnsi="IRNazanin" w:eastAsia="IRNazanin"/>
          <w:color w:val="111111"/>
          <w:sz w:val="28"/>
          <w:sz w:val="28"/>
          <w:szCs w:val="28"/>
          <w:rtl w:val="true"/>
          <w:lang w:bidi="fa-IR"/>
        </w:rPr>
        <w:t xml:space="preserve">أهل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أهل التحصيل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 xml:space="preserve">أهل اللسان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 xml:space="preserve">إمرة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إمامة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الإلاهيّة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أول ما فرض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الباطل </w:t>
      </w:r>
      <w:r>
        <w:rPr>
          <w:rFonts w:eastAsia="IRNazanin" w:cs="IRNazanin"/>
          <w:color w:val="111111"/>
          <w:sz w:val="28"/>
          <w:szCs w:val="28"/>
          <w:rtl w:val="true"/>
          <w:lang w:bidi="fa-IR"/>
        </w:rPr>
        <w:t xml:space="preserve">: </w:t>
      </w:r>
      <w:r>
        <w:rPr>
          <w:rFonts w:eastAsia="IRNazanin" w:cs="IRNazanin"/>
          <w:color w:val="111111"/>
          <w:sz w:val="28"/>
          <w:szCs w:val="28"/>
          <w:lang w:bidi="fa-IR"/>
        </w:rPr>
        <w:t>18/16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البدائه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 بديهة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85/84/68/53/52/47</w:t>
      </w:r>
    </w:p>
    <w:p>
      <w:pPr>
        <w:pStyle w:val="BookText"/>
        <w:rPr/>
      </w:pPr>
      <w:r>
        <w:rPr>
          <w:rFonts w:ascii="IRNazanin" w:hAnsi="IRNazanin" w:eastAsia="IRNazanin"/>
          <w:color w:val="111111"/>
          <w:sz w:val="28"/>
          <w:sz w:val="28"/>
          <w:szCs w:val="28"/>
          <w:rtl w:val="true"/>
          <w:lang w:bidi="fa-IR"/>
        </w:rPr>
        <w:t xml:space="preserve">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بعثة الرسل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70/69</w:t>
      </w:r>
    </w:p>
    <w:p>
      <w:pPr>
        <w:pStyle w:val="BookText"/>
        <w:rPr/>
      </w:pPr>
      <w:r>
        <w:rPr>
          <w:rFonts w:ascii="Amiri" w:hAnsi="Amiri" w:eastAsia="Amiri" w:cs="Amiri"/>
          <w:color w:val="111111"/>
          <w:sz w:val="28"/>
          <w:sz w:val="28"/>
          <w:szCs w:val="28"/>
          <w:rtl w:val="true"/>
          <w:lang w:bidi="ar-SA"/>
        </w:rPr>
        <w:t xml:space="preserve">تأويل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التحدّي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إعجاز القرآن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تواتر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80/72</w:t>
      </w:r>
    </w:p>
    <w:p>
      <w:pPr>
        <w:pStyle w:val="BookText"/>
        <w:rPr/>
      </w:pPr>
      <w:r>
        <w:rPr>
          <w:rFonts w:ascii="Amiri" w:hAnsi="Amiri" w:eastAsia="Amiri" w:cs="Amiri"/>
          <w:color w:val="111111"/>
          <w:sz w:val="28"/>
          <w:sz w:val="28"/>
          <w:szCs w:val="28"/>
          <w:rtl w:val="true"/>
          <w:lang w:bidi="ar-SA"/>
        </w:rPr>
        <w:t xml:space="preserve">تواتر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 xml:space="preserve">الجسم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جواز العفو عن مرتكب الكبائر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الجوهر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الجهل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الحدث </w:t>
      </w:r>
      <w:r>
        <w:rPr>
          <w:rFonts w:eastAsia="IRNazanin" w:cs="IRNazanin"/>
          <w:color w:val="111111"/>
          <w:sz w:val="28"/>
          <w:szCs w:val="28"/>
          <w:rtl w:val="true"/>
          <w:lang w:bidi="fa-IR"/>
        </w:rPr>
        <w:t xml:space="preserve">: </w:t>
      </w:r>
      <w:r>
        <w:rPr>
          <w:rFonts w:eastAsia="IRNazanin" w:cs="IRNazanin"/>
          <w:color w:val="111111"/>
          <w:sz w:val="28"/>
          <w:szCs w:val="28"/>
          <w:lang w:bidi="fa-IR"/>
        </w:rPr>
        <w:t>66/61/31</w:t>
      </w:r>
    </w:p>
    <w:p>
      <w:pPr>
        <w:pStyle w:val="BookText"/>
        <w:rPr/>
      </w:pPr>
      <w:r>
        <w:rPr>
          <w:rFonts w:ascii="IRNazanin" w:hAnsi="IRNazanin" w:eastAsia="IRNazanin"/>
          <w:color w:val="111111"/>
          <w:sz w:val="28"/>
          <w:sz w:val="28"/>
          <w:szCs w:val="28"/>
          <w:rtl w:val="true"/>
          <w:lang w:bidi="fa-IR"/>
        </w:rPr>
        <w:t xml:space="preserve">حدث العالم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الحركة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27/17/15</w:t>
      </w:r>
    </w:p>
    <w:p>
      <w:pPr>
        <w:pStyle w:val="BookText"/>
        <w:rPr/>
      </w:pPr>
      <w:r>
        <w:rPr>
          <w:rFonts w:ascii="Amiri" w:hAnsi="Amiri" w:eastAsia="Amiri" w:cs="Amiri"/>
          <w:color w:val="111111"/>
          <w:sz w:val="28"/>
          <w:sz w:val="28"/>
          <w:szCs w:val="28"/>
          <w:rtl w:val="true"/>
          <w:lang w:bidi="ar-SA"/>
        </w:rPr>
        <w:t xml:space="preserve">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الدليل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52/42</w:t>
      </w:r>
    </w:p>
    <w:p>
      <w:pPr>
        <w:pStyle w:val="BookText"/>
        <w:rPr/>
      </w:pPr>
      <w:r>
        <w:rPr>
          <w:rFonts w:ascii="Amiri" w:hAnsi="Amiri" w:eastAsia="Amiri" w:cs="Amiri"/>
          <w:color w:val="111111"/>
          <w:sz w:val="28"/>
          <w:sz w:val="28"/>
          <w:szCs w:val="28"/>
          <w:rtl w:val="true"/>
          <w:lang w:bidi="ar-SA"/>
        </w:rPr>
        <w:t xml:space="preserve">الرؤية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سبحانه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السكون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سكون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السمع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النصّ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72/71/63</w:t>
      </w:r>
    </w:p>
    <w:p>
      <w:pPr>
        <w:pStyle w:val="BookText"/>
        <w:rPr/>
      </w:pPr>
      <w:r>
        <w:rPr>
          <w:rFonts w:ascii="Amiri" w:hAnsi="Amiri" w:eastAsia="Amiri" w:cs="Amiri"/>
          <w:color w:val="111111"/>
          <w:sz w:val="28"/>
          <w:sz w:val="28"/>
          <w:szCs w:val="28"/>
          <w:rtl w:val="true"/>
          <w:lang w:bidi="ar-SA"/>
        </w:rPr>
        <w:t xml:space="preserve">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87/77/83/82</w:t>
      </w:r>
    </w:p>
    <w:p>
      <w:pPr>
        <w:pStyle w:val="BookText"/>
        <w:rPr/>
      </w:pP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21/19</w:t>
      </w:r>
    </w:p>
    <w:p>
      <w:pPr>
        <w:pStyle w:val="BookText"/>
        <w:rPr/>
      </w:pPr>
      <w:r>
        <w:rPr>
          <w:rFonts w:ascii="Amiri" w:hAnsi="Amiri" w:eastAsia="Amiri" w:cs="Amiri"/>
          <w:color w:val="111111"/>
          <w:sz w:val="28"/>
          <w:sz w:val="28"/>
          <w:szCs w:val="28"/>
          <w:rtl w:val="true"/>
          <w:lang w:bidi="ar-SA"/>
        </w:rPr>
        <w:t>صدق الباري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نفيه عن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العاصي مستحق للعقاب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عام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ظالم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w:t>
      </w:r>
    </w:p>
    <w:p>
      <w:pPr>
        <w:pStyle w:val="BookText"/>
        <w:rPr/>
      </w:pPr>
      <w:r>
        <w:rPr>
          <w:rFonts w:ascii="Amiri" w:hAnsi="Amiri" w:eastAsia="Amiri" w:cs="Amiri"/>
          <w:color w:val="111111"/>
          <w:sz w:val="28"/>
          <w:sz w:val="28"/>
          <w:szCs w:val="28"/>
          <w:rtl w:val="true"/>
          <w:lang w:bidi="ar-SA"/>
        </w:rPr>
        <w:t>العَرَض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51/48/23/22/7/3</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غنى الباري جلّ شأنه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الفاسد</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الفكر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52/51</w:t>
      </w:r>
    </w:p>
    <w:p>
      <w:pPr>
        <w:pStyle w:val="BookText"/>
        <w:rPr/>
      </w:pPr>
      <w:r>
        <w:rPr>
          <w:rFonts w:ascii="IRNazanin" w:hAnsi="IRNazanin" w:eastAsia="IRNazanin"/>
          <w:color w:val="111111"/>
          <w:sz w:val="28"/>
          <w:sz w:val="28"/>
          <w:szCs w:val="28"/>
          <w:rtl w:val="true"/>
          <w:lang w:bidi="fa-IR"/>
        </w:rPr>
        <w:t xml:space="preserve">قادر لنفسه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تعالى</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القيح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61/57/50/49/46/32</w:t>
      </w:r>
    </w:p>
    <w:p>
      <w:pPr>
        <w:pStyle w:val="BookText"/>
        <w:rPr/>
      </w:pPr>
      <w:r>
        <w:rPr>
          <w:rFonts w:ascii="Amiri" w:hAnsi="Amiri" w:eastAsia="Amiri" w:cs="Amiri"/>
          <w:color w:val="111111"/>
          <w:sz w:val="28"/>
          <w:sz w:val="28"/>
          <w:szCs w:val="28"/>
          <w:rtl w:val="true"/>
          <w:lang w:bidi="ar-SA"/>
        </w:rPr>
        <w:t>الكبيرة من الموبقات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87/86</w:t>
      </w:r>
    </w:p>
    <w:p>
      <w:pPr>
        <w:pStyle w:val="BookText"/>
        <w:rPr/>
      </w:pP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21/20</w:t>
      </w:r>
    </w:p>
    <w:p>
      <w:pPr>
        <w:pStyle w:val="BookText"/>
        <w:rPr/>
      </w:pPr>
      <w:r>
        <w:rPr>
          <w:rFonts w:ascii="Amiri" w:hAnsi="Amiri" w:eastAsia="Amiri" w:cs="Amiri"/>
          <w:color w:val="111111"/>
          <w:sz w:val="28"/>
          <w:sz w:val="28"/>
          <w:szCs w:val="28"/>
          <w:rtl w:val="true"/>
          <w:lang w:bidi="ar-SA"/>
        </w:rPr>
        <w:t xml:space="preserve">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صفات الباري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كلام الباري مُحدَث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لأيُدرك بالأبصار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اللطف للخلق</w:t>
      </w:r>
      <w:r>
        <w:rPr>
          <w:rFonts w:eastAsia="IRNazanin" w:cs="IRNazanin"/>
          <w:color w:val="111111"/>
          <w:sz w:val="28"/>
          <w:szCs w:val="28"/>
          <w:rtl w:val="true"/>
          <w:lang w:bidi="fa-IR"/>
        </w:rPr>
        <w:t>:</w:t>
      </w:r>
      <w:r>
        <w:rPr>
          <w:rFonts w:eastAsia="IRNazanin" w:cs="IRNazanin"/>
          <w:color w:val="111111"/>
          <w:sz w:val="28"/>
          <w:szCs w:val="28"/>
          <w:lang w:bidi="fa-IR"/>
        </w:rPr>
        <w:t>71/70</w:t>
      </w:r>
    </w:p>
    <w:p>
      <w:pPr>
        <w:pStyle w:val="BookText"/>
        <w:rPr/>
      </w:pPr>
      <w:r>
        <w:rPr>
          <w:rFonts w:ascii="Amiri" w:hAnsi="Amiri" w:eastAsia="Amiri" w:cs="Amiri"/>
          <w:color w:val="111111"/>
          <w:sz w:val="28"/>
          <w:sz w:val="28"/>
          <w:szCs w:val="28"/>
          <w:rtl w:val="true"/>
          <w:lang w:bidi="ar-SA"/>
        </w:rPr>
        <w:t>المبينة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المسلمون</w:t>
      </w:r>
      <w:r>
        <w:rPr>
          <w:rFonts w:eastAsia="IRNazanin" w:cs="IRNazanin"/>
          <w:color w:val="111111"/>
          <w:sz w:val="28"/>
          <w:szCs w:val="28"/>
          <w:rtl w:val="true"/>
          <w:lang w:bidi="fa-IR"/>
        </w:rPr>
        <w:t>:</w:t>
      </w:r>
      <w:r>
        <w:rPr>
          <w:rFonts w:eastAsia="IRNazanin" w:cs="IRNazanin"/>
          <w:color w:val="111111"/>
          <w:sz w:val="28"/>
          <w:szCs w:val="28"/>
          <w:lang w:bidi="fa-IR"/>
        </w:rPr>
        <w:t>83/78</w:t>
      </w:r>
    </w:p>
    <w:p>
      <w:pPr>
        <w:pStyle w:val="BookText"/>
        <w:rPr/>
      </w:pPr>
      <w:r>
        <w:rPr>
          <w:rFonts w:ascii="IRNazanin" w:hAnsi="IRNazanin" w:eastAsia="IRNazanin"/>
          <w:color w:val="111111"/>
          <w:sz w:val="28"/>
          <w:sz w:val="28"/>
          <w:szCs w:val="28"/>
          <w:rtl w:val="true"/>
          <w:lang w:bidi="fa-IR"/>
        </w:rPr>
        <w:t>الطبع مستحق للثواب</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المجازات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معجزات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المدوم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30/29</w:t>
      </w:r>
    </w:p>
    <w:p>
      <w:pPr>
        <w:pStyle w:val="BookText"/>
        <w:rPr/>
      </w:pP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المكلَّفون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المأسة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دلالة لفظه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نبوة محمد 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النظر</w:t>
      </w:r>
      <w:r>
        <w:rPr>
          <w:rFonts w:eastAsia="IRNazanin" w:cs="IRNazanin"/>
          <w:color w:val="111111"/>
          <w:sz w:val="28"/>
          <w:szCs w:val="28"/>
          <w:rtl w:val="true"/>
          <w:lang w:bidi="fa-IR"/>
        </w:rPr>
        <w:t xml:space="preserve">: </w:t>
      </w:r>
      <w:r>
        <w:rPr>
          <w:rFonts w:eastAsia="IRNazanin" w:cs="IRNazanin"/>
          <w:color w:val="111111"/>
          <w:sz w:val="28"/>
          <w:szCs w:val="28"/>
          <w:lang w:bidi="fa-IR"/>
        </w:rPr>
        <w:t>9/3/2/1</w:t>
      </w:r>
    </w:p>
    <w:p>
      <w:pPr>
        <w:pStyle w:val="BookText"/>
        <w:rPr/>
      </w:pPr>
      <w:r>
        <w:rPr>
          <w:rFonts w:ascii="IRNazanin" w:hAnsi="IRNazanin" w:eastAsia="IRNazanin"/>
          <w:color w:val="111111"/>
          <w:sz w:val="28"/>
          <w:sz w:val="28"/>
          <w:szCs w:val="28"/>
          <w:rtl w:val="true"/>
          <w:lang w:bidi="fa-IR"/>
        </w:rPr>
        <w:t>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26/24/14/13/9/8/4</w:t>
      </w:r>
    </w:p>
    <w:p>
      <w:pPr>
        <w:pStyle w:val="BookText"/>
        <w:rPr/>
      </w:pPr>
      <w:r>
        <w:rPr>
          <w:rFonts w:ascii="Amiri" w:hAnsi="Amiri" w:eastAsia="Amiri" w:cs="Amiri"/>
          <w:color w:val="111111"/>
          <w:sz w:val="28"/>
          <w:sz w:val="28"/>
          <w:szCs w:val="28"/>
          <w:rtl w:val="true"/>
          <w:lang w:bidi="ar-SA"/>
        </w:rPr>
        <w:t xml:space="preserve">النقص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مستحيل على الإله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68/67</w:t>
      </w:r>
    </w:p>
    <w:p>
      <w:pPr>
        <w:pStyle w:val="BookText"/>
        <w:rPr/>
      </w:pP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w:t>
      </w:r>
      <w:r>
        <w:rPr>
          <w:rFonts w:eastAsia="IRNazanin" w:cs="IRNazanin"/>
          <w:color w:val="111111"/>
          <w:sz w:val="28"/>
          <w:szCs w:val="28"/>
          <w:rtl w:val="true"/>
          <w:lang w:bidi="fa-IR"/>
        </w:rPr>
        <w:t xml:space="preserve">): </w:t>
      </w:r>
      <w:r>
        <w:rPr>
          <w:rFonts w:eastAsia="IRNazanin" w:cs="IRNazanin"/>
          <w:color w:val="111111"/>
          <w:sz w:val="28"/>
          <w:szCs w:val="28"/>
          <w:lang w:bidi="fa-IR"/>
        </w:rPr>
        <w:t>68/67</w:t>
      </w:r>
    </w:p>
    <w:p>
      <w:pPr>
        <w:pStyle w:val="BookText"/>
        <w:rPr/>
      </w:pP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وجوب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وجود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الوعد والوعيد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الوقف في حكم أصحاب 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91/88/87</w:t>
      </w:r>
    </w:p>
    <w:p>
      <w:pPr>
        <w:pStyle w:val="BookText"/>
        <w:rPr/>
      </w:pP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bookmarkStart w:id="61" w:name="pg19173_187154"/>
    </w:p>
    <w:p>
      <w:pPr>
        <w:pStyle w:val="Heading3"/>
        <w:numPr>
          <w:ilvl w:val="2"/>
          <w:numId w:val="1"/>
        </w:numPr>
        <w:rPr/>
      </w:pPr>
      <w:bookmarkStart w:id="62" w:name="__RefHeading___Toc16360904_1280447820"/>
      <w:bookmarkStart w:id="63" w:name="_Toc18"/>
      <w:bookmarkEnd w:id="61"/>
      <w:bookmarkEnd w:id="62"/>
      <w:r>
        <w:rPr/>
        <w:t>6</w:t>
      </w:r>
      <w:r>
        <w:rPr>
          <w:rtl w:val="true"/>
        </w:rPr>
        <w:t xml:space="preserve">- </w:t>
      </w:r>
      <w:r>
        <w:rPr>
          <w:rtl w:val="true"/>
        </w:rPr>
        <w:t>فهرس المصادر والمراجع</w:t>
      </w:r>
      <w:bookmarkEnd w:id="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أوائل المقاالت في المذاهب المختارات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المفيد، محمّد بن محمّد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الشيخ فضل الله الزنجاني،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التحذف شرح الزلف في سيرة الأئمة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للسيّد محمد الدين بن محمّد المؤيدي حفظه الله، الطبعة الأولى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نشرة فصليّة تصدرها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السنة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التحصين زاد على كتاب البقين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طاوس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الأنصاري، مؤسسة القلين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للسيوطي جلال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عبد الحميد حنفي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سينا الحسين بن عبد الله، حقّقته امليه ماري جواوشون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 مع ترجمة فارسية في مؤسسة سروش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الحدود والحقائق في شرح الألفاظ المصطلحة بين المتكلمين من الامامية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للقاضي صاعد بن محمّد الربيدي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الدكتور الشيخ حسين علي محفوظ، مطبعة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الامام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للنسائي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الخلفاء الاثنا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للسيد محمد علي البحراني الحائري، 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مطبعة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دليل النصّ بخبر الغدير على إمامة علي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للعلامة الكراجكي القاضي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في نشرة تراثنا،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الخامسة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المنسوب الى الصاحب بن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الدكتور ناجي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العربية للموسوعات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الترمذي محمّد بن عيسى بن سورة، تحقيق ابراهيم عطوة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 علي بن طاوس حياته ومؤلفاته وخزانة كتبه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للشيخ محمّد حسن آل ياسين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 نشر في مجلة المجمع العلمي العراقي،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الشافي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للسيد الشريف المرتضى علي بن الحسين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السيد عبد الزهراء الخطيب، مؤسسة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للقاضي النعمان بن محمّد المصري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محمد الحسيني الجلالي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للحاكم الحسكاني عبيد الله الحذاء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حققه الشيخ محمّد باقر المحمودي دام ظله، الطبعة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مؤسسة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لأحمد بن حجر الهيثمي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للشيخ الصدوق أبي جعفر محمّد بن عليّ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أعادت نشره مكتبة الداروي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الفصول المختارة من العيون والمحاسن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اختاره السيّد الشريف المرتضى من آمالي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الرابعة، مكتبة الداروي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بالأفست عن الطبعة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بخط عثمان طه السوري، الدار الشاميّة للمعارف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الإثني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أبي القاسم علي بن محمّد الحزاز القمي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بيدار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لعبد الرؤوف المناوي طبع بهامش الحاضر للسيوطي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حيدرآباد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طبعة مصر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أعادته بالأوفست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لابن أبي شيبة أبي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الدار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بومباي الهند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في المدخل إلى صناعة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حققه محمد تقي دانش بزوه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طبع 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الرسائل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للطوسي من منشورات جامعة المدرسين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تاريخ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شهرآشوب الشيخ محمد بن علي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نظم المتناثر من الحديث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لمحمّد بن جعفر الكتاني، دار الكتب السلفية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اليقين بإمرة مولانا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لابن طاواس، علي بن موسى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الأنصاري، مؤسسة القلين، الطبعة الأولى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ينابع النصيحة في المقاعد الصحيحة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لشرف الدين الناصر، أبي عبد الله الحسين بن محمد بخط الشيخ أحمد محمد حجر، دار مكتبة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bookmarkStart w:id="64" w:name="pg19173_187158"/>
    </w:p>
    <w:p>
      <w:pPr>
        <w:pStyle w:val="Heading3"/>
        <w:numPr>
          <w:ilvl w:val="2"/>
          <w:numId w:val="1"/>
        </w:numPr>
        <w:rPr/>
      </w:pPr>
      <w:bookmarkStart w:id="65" w:name="__RefHeading___Toc16360906_1280447820"/>
      <w:bookmarkStart w:id="66" w:name="_Toc19"/>
      <w:bookmarkEnd w:id="64"/>
      <w:bookmarkEnd w:id="65"/>
      <w:r>
        <w:rPr/>
        <w:t>7</w:t>
      </w:r>
      <w:r>
        <w:rPr>
          <w:rtl w:val="true"/>
        </w:rPr>
        <w:t xml:space="preserve"> - </w:t>
      </w:r>
      <w:r>
        <w:rPr>
          <w:rtl w:val="true"/>
        </w:rPr>
        <w:t>فهرس المحتوى</w:t>
      </w:r>
      <w:bookmarkEnd w:id="66"/>
    </w:p>
    <w:p>
      <w:pPr>
        <w:pStyle w:val="BookText"/>
        <w:rPr/>
      </w:pPr>
      <w:r>
        <w:rPr>
          <w:rFonts w:ascii="IRNazanin" w:hAnsi="IRNazanin" w:eastAsia="IRNazanin"/>
          <w:color w:val="111111"/>
          <w:sz w:val="28"/>
          <w:sz w:val="28"/>
          <w:szCs w:val="28"/>
          <w:rtl w:val="true"/>
          <w:lang w:bidi="fa-IR"/>
        </w:rPr>
        <w:t xml:space="preserve">الاهداء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موضوع الكتاب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 الكتاب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عملنا في الكتاب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مقدمة الكتاب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فرض الله؟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أنّه النظر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باب الإبانة عن معاني الألفاظ في مقدّمات النظر وماهيّة الأغراض</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النظر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الاعتبار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هو الاعتبار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تسميته بإسمين </w:t>
      </w:r>
      <w:r>
        <w:rPr>
          <w:rFonts w:eastAsia="Amiri" w:cs="Amiri" w:ascii="Amiri" w:hAnsi="Amiri"/>
          <w:color w:val="111111"/>
          <w:sz w:val="28"/>
          <w:szCs w:val="28"/>
          <w:lang w:bidi="ar-SA"/>
        </w:rPr>
        <w:t>22</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العقل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العلم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سكون النفس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الجهل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المعرفة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أن يكون العالم معتقداً؟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الشك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اليقين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الحق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الباطل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الصحيح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الفاسد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الصدق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الكذب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الخبر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الحَسَن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القبيح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الدليل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الحجّة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الشبهة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الشيء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الموجود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المعدوم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هامش 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تعريفات أخرى للموجود والمعدوم </w:t>
      </w:r>
      <w:r>
        <w:rPr>
          <w:rFonts w:eastAsia="Amiri" w:cs="Amiri" w:ascii="Amiri" w:hAnsi="Amiri"/>
          <w:color w:val="111111"/>
          <w:sz w:val="28"/>
          <w:szCs w:val="28"/>
          <w:lang w:bidi="ar-SA"/>
        </w:rPr>
        <w:t>27</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الحدث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القِدَم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الجسم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الجوهر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العرض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الاجتماع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الافتراق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المماسة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المباينة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الحركة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السكون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العالم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شيئين؟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هما؟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باب الكلام في حَدَث العالم وإثبات</w:t>
      </w:r>
    </w:p>
    <w:p>
      <w:pPr>
        <w:pStyle w:val="BookText"/>
        <w:rPr/>
      </w:pPr>
      <w:r>
        <w:rPr>
          <w:rFonts w:ascii="Amiri" w:hAnsi="Amiri" w:eastAsia="Amiri" w:cs="Amiri"/>
          <w:color w:val="111111"/>
          <w:sz w:val="28"/>
          <w:sz w:val="28"/>
          <w:szCs w:val="28"/>
          <w:rtl w:val="true"/>
          <w:lang w:bidi="ar-SA"/>
        </w:rPr>
        <w:t>تحدثه والإبانة عن صفاته</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حَدَث العالم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على ذلك؟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وجوب المحدث للعالم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وجود المحدث للعالم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العدم على الخالق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قديم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حي </w:t>
      </w:r>
      <w:r>
        <w:rPr>
          <w:rFonts w:eastAsia="Amiri" w:cs="Amiri" w:ascii="Amiri" w:hAnsi="Amiri"/>
          <w:color w:val="111111"/>
          <w:sz w:val="28"/>
          <w:szCs w:val="28"/>
          <w:lang w:bidi="ar-SA"/>
        </w:rPr>
        <w:t>33</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قادر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عالم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بصير سميع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حكيم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غني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صادق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عدل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جواد كريمٌ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باب الكلام على نفي التشبيه</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لا يشبه خلقه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لا يُدرك بالأبصار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السمع على نفي الرؤية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عالم بنفسه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قادر بنفسه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كلامه تعالى مُحدَث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باب الكلام في التوحيد</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أنه تعالى واحد </w:t>
      </w:r>
      <w:r>
        <w:rPr>
          <w:rFonts w:eastAsia="Amiri" w:cs="Amiri" w:ascii="Amiri" w:hAnsi="Amiri"/>
          <w:color w:val="111111"/>
          <w:sz w:val="28"/>
          <w:szCs w:val="28"/>
          <w:lang w:bidi="ar-SA"/>
        </w:rPr>
        <w:t>39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النقص لو زاد على واحد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باب الكلام في الرسالة</w:t>
      </w:r>
    </w:p>
    <w:p>
      <w:pPr>
        <w:pStyle w:val="BookText"/>
        <w:rPr/>
      </w:pPr>
      <w:r>
        <w:rPr>
          <w:rFonts w:ascii="Amiri" w:hAnsi="Amiri" w:eastAsia="Amiri" w:cs="Amiri"/>
          <w:color w:val="111111"/>
          <w:sz w:val="28"/>
          <w:sz w:val="28"/>
          <w:szCs w:val="28"/>
          <w:rtl w:val="true"/>
          <w:lang w:bidi="ar-SA"/>
        </w:rPr>
        <w:t>النكت في مقدّمات الأصول</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جواز بعثة الرسل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حُسْن بعثة الرسل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في الرسالة لطفاً للخلق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وجود الرسالة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نبوّة محمّد صلى الله عليه وآله وسلم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دلالة القرآن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عجز العرب عن معارضة القرآن بمثله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باب الكلام في الإمامة</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إمامة أمير المؤمنين عليه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استخلاف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مصادر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أصحابه بالتسليم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بإمرة المؤمنين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الذي يؤمن من الغلط في الباب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إمامة الحسن والحسين عليهم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إمامة التسعة من ولد الحسين عليهم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على إمامة الأئمة على الإجماع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الأدلة على الإمامة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الاستدلال بحديث غدير خم على الإمامة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مصادر حديث مَنْ كنت مولاه فعليّ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بحديث المنزلة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مصادر حديث المنزلة 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الاستدلال بحديث ابناى هذان إمامان قاما أو قعدا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مصادر هذا الحديث 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الاستدلال بحديث الأئمة من قريش اثنا عشر إماماً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مصادر هذا الحديث ه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افتراق الشيعة في الإمامة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باب الكلام في الوعد والوعيد</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المطيع مستحق للثواب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العاصي مستحق للعقاب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جواز العفو عن مرتكب الكبيرة من الموبقات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صحة الوقف في احكام أصحاب الكبائر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أخرى على الوقف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ذلك من آيات القرآن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في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مصادر حديث الشفاعة ه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الفقرة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انتقلت من الوقف الى القطع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نهايات النسخ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الفهارس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فهرس الآيات الكريمة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فهرس الأحاديث الشريفة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فهرس الأعلام غير مؤلّفي المصادر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فهرس الكتب غير المصادر </w:t>
      </w:r>
      <w:r>
        <w:rPr>
          <w:rFonts w:eastAsia="Amiri" w:cs="Amiri" w:ascii="Amiri" w:hAnsi="Amiri"/>
          <w:color w:val="111111"/>
          <w:sz w:val="28"/>
          <w:szCs w:val="28"/>
          <w:lang w:bidi="ar-SA"/>
        </w:rPr>
        <w:t>65</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المصطلحات والفرق والألفاظ الخاصة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فهرس المصادر والمراجع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فهرس المحتوى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ربِّک ربّ العزّه عما یصفون وسلام علی المرسلین والحمد لله ربّ العالمین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وأرضاه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في مقدمات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إلى آخره، غير واضح في مصورة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بداية الفقرة إلى هنا لم يرد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يقع، بدون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أضاف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قيل، والجواب كله مشوش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وباقي الكلام فيه مغلوط وناقص</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في وجه تسمية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وفي الحدود لابن سينا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والحدود لابن صاعد الآبي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عن تعريف العقل وإطلاقاته العديدة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المعتقد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ترك فراغا بقدر كلمة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مرضعه 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الاعتقاد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يقرأ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وك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ينبه، والكلمة مشوهة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غير واضحتين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وك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الكلمتان غير واضحتين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وك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استظهرنا مابين المعقوفين، ومحلها 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طمس وتشويه من هنا إلى إبتداء 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عدا بعض الكلمات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الباقي من هذه الفقرة، والباقي 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ولكنها لم ترد مطلقا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بعنوان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الثابت العين في الوجود، والمعدوم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المنتفي العين الخارج عن الوجود ولا حظ أوائل المقالات للمؤلف، فقد أورد هذا التعريف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الوارد 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في المعدوم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حظ المقدمة للطوسي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أورد ما في هذا الهامش، واورد ما في المتن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ترد هذه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الآزال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مشوهة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يتفق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مكان بوقتين، وهو ذيل ما يأتي في الفقرة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التالية، فما بين الموضعين 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المؤلف هذا التعريف بعينه في 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أعرف بين أهل التوحيد خلافا في ذلك</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مشوهة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وموضها 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بالياء في النسخ كلها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بطابقة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نستظهره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ويفيده الجواب،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ما بين القوسين فراغ، وكتب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وكذا كلما تكررت الكلمة فيما يلي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وللمساحة ماسحا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مشوهة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قرأنا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جاحد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وفراغ بقدر كلمة واحدة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لحدثنا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الحدث لا،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الحدث</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ويقتضيه التعدي بعلى،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النظام،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كذا مبتورة الآخر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القدرة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والكلمة مشوهة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مشوهة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فقير، ويقرب ما أثبت أن المصنف ذكر صفة الغنى سابقا، ولم يذكر صفة العدل</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إلى هنا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أثبت في غناه في الحكمة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الظاهر وهو مشوه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تعظيم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على المعنى</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بعثه الرسل،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 الرسل</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بعثته،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الاصل،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الرسل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وجوبها، وفوته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وجودها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رسه، غير منقوط في الجميع، ولعله من الريب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اليقين باختصاص مولانا علي عليه السلام بإمرة المؤمنين للسيد على بن طاوس الحلي، وقد ألفه لجمع ما ورد بتلقيب أمير المؤمنين عليه السلام بهذا اللقب، وانظر خاصة الابواب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ذكر أمر رسول الله صلى الله عليه وآله من رواية بريدة بن الخصيب الاسلمي، 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 نسلم، 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أسامة، وفي الابواب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الابواب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كتاب التحصين الذي استدرك فيه على كتاب اليقين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الامة على تواتره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الكتاني في نظم المتناثر من الحديث المتواتر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 من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ثمانية عشر نفسا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أسماءهم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 عدة من أصحاب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سمعوا رسول الله صلى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وسلم يقوله، وعن اثني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منهم اثنين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بضعة عشر رجلا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وسمى منهم واحدا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وورد أيضا من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أربعة اشخاص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بحديث المنزلة، اعترف المحدثون بتواتره وشهرته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فالكتاني من العامة، أورده من حديث ثلاث عشرة نفسا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أسماءهم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تتبع ابن عساكر طرقه في جزء فبلغ عدد الصحابة فيه نيفا وعشرين،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جسوس رحمه الله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مني بمنزلة هارون من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متواتر، جاء عن نيف وعشرين صحابيا، واستوعبها ابن عساكر في نحو عشرين ورقة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المتناثر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رواه أصحاب الصحاح والسنن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وأحمد في مسنده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ومواضع عديدة 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السيد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علماء الامة مطبقون على قبوله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والشيعة تتواتر به، وأكثر رواة الحديث يرويه، ومن صنف الحديث منهم أورده من جملة الصحيح، وهو ظاهر بين الامة شائع، كظهور سائر ما تقطع على صحته من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للمرتضى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الأمير الناصر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 المنزلة هو مُجمع على صحته وغير مختلف في ثبوته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علل الشرائع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الحسن عليه السلام والخزاز في كفاية الاثر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أبي أيوب الانصاري، والمفيد في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شهر آشوب في مناقب آل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 عليه أهل القبلة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الامير الناصر في ينابيع النصيحة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شبهة في كون هذا الخبر مما تلقته الامة بالقبول، وبلغ حد التواتر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وأرسله في حاشية شرح الازهار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السيد مجد الدين في التحف شرح الزلف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بعض مؤلفي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نقل الخبر واحتج به، فان قال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قلتم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الخبر قد وقع العلم بصحته فيصح الاحتجاج به ؟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بيناه فيما تقدم، 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كل خبر ظهر بين أهل العلم على اختلاف مذاهبهم واختلاف أقوالهم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جماعتهم بين مستدل بظاهره وبين متأول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يحك عن أحد منهم دفعه، كان ذلك إطباقا منهم على تلقيه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الزيدية، المنسوب إلى الصاحب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نصوص 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اثنا عشر خليفة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أوردها البخاري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الاستخلاف، ومسلم في صحيحه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الامارة، 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تبع قريش، والترمذي في سننه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الهندب ما جاء في الخلفاء، ثم رواه من تلاهم من المحدثين في المجاميع الحديثية، وقد جمع الحافظ ابن حجر طرقه في كتاب لذة العيش ، بجمع طرق حديث الأئمة من قريش</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فكيف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ورد هكذا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ذكرتموه من الاختلاف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أول الجواب إلى هنا لفقناه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يصلح،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وضا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فريقه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تشويش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يختلفوا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بياض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مختلفين و</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ما يفيد لهذه الفقرة في الفصول المختارة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اقرأ عن هذه الفقرة أوائل المقالات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واقرأ الفقرات التالية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أكبر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كلمة مشوهة، ووضع مكانها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فراغا بقدر كلمة، وكتب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مشوش، وكان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العبارة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لك مع ذلك في الامرين دليل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هامشه عن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أقرب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المشوه، وموضع الكلمة فراغ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الحديث في المصادر المتوفرة، ولكن ورد في مسند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يخرج الناس من النار بعد ما احترقوا وصاروا فحما فيدخلون الجنة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حديث أبي سعيد، وعن البخاري في صحيحه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يخرج من النار قوم بالشفاعة كأنهم النغارير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المناوي في كنوز الحقائق بهامش الجامع الصغیر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بهذا المعنی أحاديث كثيرة في مصادر العامة المناوي في كنوز الحقائق بهامش 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وبهذا المعنى أحاديث كثيرة في مصادر العامة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بلفظ</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شفاعتي لاهل الكبائر من أمتي، أورده السيوطي عن أحمد في المسند، وعن أبي داود، والنسائي، وابن حبان في صحيحه، والحاكم في المستدرك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وأنس والطبراني في الكبير عن ابن عباس، والخطيب عن ابن عمر وعن كعب بن عجرة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عبد البر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الاستذكار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الشفاعة ركن من اركان اعتقاد أهل السنة، وقد ذكرت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التمهيد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كثيرا من أقاويل الصحابة والتابعين في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والاحاديث فيها متواترة عن النبي صلى الله عليه وآله، صحاح ثابتة، وحديث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شفاعتي لاهل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ادخرت شفاعتي لاهل الكبائر من امتي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 ابن عبد البر، وقد نقله الزرقاني في شرح الموطأ مختصرا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بالسنة المستفيضة بل المتواترة واتفاق الامة أن نبينا صلى الله عليه وآله وسلم الشافع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اتفق أهل السنة أنه يشفع في أهل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حظ نظم المتناثر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إلا أن الكلمة غير واضحة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وكأن فوقها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وموضع الفراغ مشوه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وبياض في النسختين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في 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 قبالا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مرتبة على ارقام الفقرات، وما وقع في هوامشها يوضع أمامه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عدا ما وقع منها في المقدمة فهو على الصفحات مع الحرف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image" Target="media/image3.jpeg"/><Relationship Id="rId19" Type="http://schemas.openxmlformats.org/officeDocument/2006/relationships/image" Target="media/image3.jpeg"/><Relationship Id="rId20" Type="http://schemas.openxmlformats.org/officeDocument/2006/relationships/footer" Target="footer13.xml"/><Relationship Id="rId21" Type="http://schemas.openxmlformats.org/officeDocument/2006/relationships/image" Target="media/image4.jpeg"/><Relationship Id="rId22" Type="http://schemas.openxmlformats.org/officeDocument/2006/relationships/image" Target="media/image4.jpeg"/><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image" Target="media/image6.jpeg"/><Relationship Id="rId28" Type="http://schemas.openxmlformats.org/officeDocument/2006/relationships/image" Target="media/image6.jpeg"/><Relationship Id="rId29" Type="http://schemas.openxmlformats.org/officeDocument/2006/relationships/footer" Target="footer16.xml"/><Relationship Id="rId30" Type="http://schemas.openxmlformats.org/officeDocument/2006/relationships/image" Target="media/image7.jpeg"/><Relationship Id="rId31" Type="http://schemas.openxmlformats.org/officeDocument/2006/relationships/image" Target="media/image7.jpeg"/><Relationship Id="rId32" Type="http://schemas.openxmlformats.org/officeDocument/2006/relationships/footer" Target="footer17.xml"/><Relationship Id="rId33" Type="http://schemas.openxmlformats.org/officeDocument/2006/relationships/image" Target="media/image8.jpeg"/><Relationship Id="rId34" Type="http://schemas.openxmlformats.org/officeDocument/2006/relationships/image" Target="media/image8.jpeg"/><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image" Target="media/image2.jpeg"/><Relationship Id="rId101" Type="http://schemas.openxmlformats.org/officeDocument/2006/relationships/image" Target="media/image2.jpeg"/><Relationship Id="rId102" Type="http://schemas.openxmlformats.org/officeDocument/2006/relationships/footer" Target="footer83.xml"/><Relationship Id="rId103" Type="http://schemas.openxmlformats.org/officeDocument/2006/relationships/footnotes" Target="footnotes.xml"/><Relationship Id="rId104" Type="http://schemas.openxmlformats.org/officeDocument/2006/relationships/numbering" Target="numbering.xml"/><Relationship Id="rId105" Type="http://schemas.openxmlformats.org/officeDocument/2006/relationships/fontTable" Target="fontTable.xml"/><Relationship Id="rId106" Type="http://schemas.openxmlformats.org/officeDocument/2006/relationships/settings" Target="settings.xml"/><Relationship Id="rId1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9076</Words>
  <Characters>36405</Characters>
  <CharactersWithSpaces>44591</CharactersWithSpaces>
  <Paragraphs>1025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2026-08-25T19:50:38Z</dcterms:created>
  <dc:creator>ghaemiyeh.com</dc:creator>
  <dc:description/>
  <dc:language>en-US</dc:language>
  <cp:lastModifiedBy/>
  <dcterms:modified xsi:type="dcterms:W3CDTF">2026-08-25T23:21:48Z</dcterms:modified>
  <cp:revision>1</cp:revision>
  <dc:subject/>
  <dc:title>النکت فی مقدمات الاصول</dc:title>
</cp:coreProperties>
</file>

<file path=docProps/custom.xml><?xml version="1.0" encoding="utf-8"?>
<Properties xmlns="http://schemas.openxmlformats.org/officeDocument/2006/custom-properties" xmlns:vt="http://schemas.openxmlformats.org/officeDocument/2006/docPropsVTypes"/>
</file>