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39</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7366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477368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477370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477372_1280447820">
            <w:r>
              <w:rPr>
                <w:webHidden/>
                <w:rStyle w:val="IndexLink"/>
                <w:rtl w:val="true"/>
              </w:rPr>
              <w:t xml:space="preserve">گونه‌شناسی مطالعات حوزۀ قرآن 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تأکید بر مطالعات میان‌رشته‌ای علوم انسانی</w:t>
            </w:r>
            <w:r>
              <w:rPr>
                <w:rStyle w:val="IndexLink"/>
                <w:rtl w:val="true"/>
              </w:rPr>
              <w:tab/>
            </w:r>
            <w:r>
              <w:rPr>
                <w:rStyle w:val="IndexLink"/>
              </w:rPr>
              <w:t>13</w:t>
            </w:r>
          </w:hyperlink>
        </w:p>
        <w:p>
          <w:pPr>
            <w:pStyle w:val="Contents3"/>
            <w:tabs>
              <w:tab w:val="clear" w:pos="8459"/>
              <w:tab w:val="right" w:pos="9026" w:leader="dot"/>
            </w:tabs>
            <w:rPr/>
          </w:pPr>
          <w:hyperlink w:anchor="__RefHeading___Toc14477374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477376_1280447820">
            <w:r>
              <w:rPr>
                <w:webHidden/>
                <w:rStyle w:val="IndexLink"/>
                <w:rtl w:val="true"/>
              </w:rPr>
              <w:t>چکیده</w:t>
            </w:r>
            <w:r>
              <w:rPr>
                <w:rStyle w:val="IndexLink"/>
                <w:rtl w:val="true"/>
              </w:rPr>
              <w:tab/>
            </w:r>
            <w:r>
              <w:rPr>
                <w:rStyle w:val="IndexLink"/>
              </w:rPr>
              <w:t>13</w:t>
            </w:r>
          </w:hyperlink>
        </w:p>
        <w:p>
          <w:pPr>
            <w:pStyle w:val="Contents3"/>
            <w:tabs>
              <w:tab w:val="clear" w:pos="8459"/>
              <w:tab w:val="right" w:pos="9026" w:leader="dot"/>
            </w:tabs>
            <w:rPr/>
          </w:pPr>
          <w:hyperlink w:anchor="__RefHeading___Toc14477378_1280447820">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14477380_12804478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477382_1280447820">
            <w:r>
              <w:rPr>
                <w:webHidden/>
                <w:rStyle w:val="IndexLink"/>
              </w:rPr>
              <w:t>1</w:t>
            </w:r>
            <w:r>
              <w:rPr>
                <w:rStyle w:val="IndexLink"/>
                <w:rtl w:val="true"/>
              </w:rPr>
              <w:t xml:space="preserve">. </w:t>
            </w:r>
            <w:r>
              <w:rPr>
                <w:rStyle w:val="IndexLink"/>
                <w:rtl w:val="true"/>
              </w:rPr>
              <w:t>پیشینۀ پژوهش</w:t>
            </w:r>
            <w:r>
              <w:rPr>
                <w:rStyle w:val="IndexLink"/>
                <w:rtl w:val="true"/>
              </w:rPr>
              <w:tab/>
            </w:r>
            <w:r>
              <w:rPr>
                <w:rStyle w:val="IndexLink"/>
              </w:rPr>
              <w:t>15</w:t>
            </w:r>
          </w:hyperlink>
        </w:p>
        <w:p>
          <w:pPr>
            <w:pStyle w:val="Contents4"/>
            <w:tabs>
              <w:tab w:val="clear" w:pos="8176"/>
              <w:tab w:val="right" w:pos="9026" w:leader="dot"/>
            </w:tabs>
            <w:rPr/>
          </w:pPr>
          <w:hyperlink w:anchor="__RefHeading___Toc14477384_1280447820">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16</w:t>
            </w:r>
          </w:hyperlink>
        </w:p>
        <w:p>
          <w:pPr>
            <w:pStyle w:val="Contents5"/>
            <w:tabs>
              <w:tab w:val="clear" w:pos="7892"/>
              <w:tab w:val="right" w:pos="9026" w:leader="dot"/>
            </w:tabs>
            <w:rPr/>
          </w:pPr>
          <w:hyperlink w:anchor="__RefHeading___Toc14477386_1280447820">
            <w:r>
              <w:rPr>
                <w:webHidden/>
                <w:rStyle w:val="IndexLink"/>
              </w:rPr>
              <w:t>2-1</w:t>
            </w:r>
            <w:r>
              <w:rPr>
                <w:rStyle w:val="IndexLink"/>
                <w:rtl w:val="true"/>
              </w:rPr>
              <w:t xml:space="preserve">. </w:t>
            </w:r>
            <w:r>
              <w:rPr>
                <w:rStyle w:val="IndexLink"/>
                <w:rtl w:val="true"/>
              </w:rPr>
              <w:t>گونه‌شناسی</w:t>
            </w:r>
            <w:r>
              <w:rPr>
                <w:rStyle w:val="IndexLink"/>
                <w:rtl w:val="true"/>
              </w:rPr>
              <w:tab/>
            </w:r>
            <w:r>
              <w:rPr>
                <w:rStyle w:val="IndexLink"/>
              </w:rPr>
              <w:t>16</w:t>
            </w:r>
          </w:hyperlink>
        </w:p>
        <w:p>
          <w:pPr>
            <w:pStyle w:val="Contents4"/>
            <w:tabs>
              <w:tab w:val="clear" w:pos="8176"/>
              <w:tab w:val="right" w:pos="9026" w:leader="dot"/>
            </w:tabs>
            <w:rPr/>
          </w:pPr>
          <w:hyperlink w:anchor="__RefHeading___Toc14477388_1280447820">
            <w:r>
              <w:rPr>
                <w:webHidden/>
                <w:rStyle w:val="IndexLink"/>
              </w:rPr>
              <w:t>3</w:t>
            </w:r>
            <w:r>
              <w:rPr>
                <w:rStyle w:val="IndexLink"/>
                <w:rtl w:val="true"/>
              </w:rPr>
              <w:t xml:space="preserve">. </w:t>
            </w:r>
            <w:r>
              <w:rPr>
                <w:rStyle w:val="IndexLink"/>
                <w:rtl w:val="true"/>
              </w:rPr>
              <w:t>روش پژوهش</w:t>
            </w:r>
            <w:r>
              <w:rPr>
                <w:rStyle w:val="IndexLink"/>
                <w:rtl w:val="true"/>
              </w:rPr>
              <w:tab/>
            </w:r>
            <w:r>
              <w:rPr>
                <w:rStyle w:val="IndexLink"/>
              </w:rPr>
              <w:t>17</w:t>
            </w:r>
          </w:hyperlink>
        </w:p>
        <w:p>
          <w:pPr>
            <w:pStyle w:val="Contents4"/>
            <w:tabs>
              <w:tab w:val="clear" w:pos="8176"/>
              <w:tab w:val="right" w:pos="9026" w:leader="dot"/>
            </w:tabs>
            <w:rPr/>
          </w:pPr>
          <w:hyperlink w:anchor="__RefHeading___Toc14477390_1280447820">
            <w:r>
              <w:rPr>
                <w:webHidden/>
                <w:rStyle w:val="IndexLink"/>
              </w:rPr>
              <w:t>4</w:t>
            </w:r>
            <w:r>
              <w:rPr>
                <w:rStyle w:val="IndexLink"/>
                <w:rtl w:val="true"/>
              </w:rPr>
              <w:t xml:space="preserve">. </w:t>
            </w:r>
            <w:r>
              <w:rPr>
                <w:rStyle w:val="IndexLink"/>
                <w:rtl w:val="true"/>
              </w:rPr>
              <w:t>تجزیه و تحلیل یافته‌های پژوهش</w:t>
            </w:r>
            <w:r>
              <w:rPr>
                <w:rStyle w:val="IndexLink"/>
                <w:rtl w:val="true"/>
              </w:rPr>
              <w:tab/>
            </w:r>
            <w:r>
              <w:rPr>
                <w:rStyle w:val="IndexLink"/>
              </w:rPr>
              <w:t>17</w:t>
            </w:r>
          </w:hyperlink>
        </w:p>
        <w:p>
          <w:pPr>
            <w:pStyle w:val="Contents5"/>
            <w:tabs>
              <w:tab w:val="clear" w:pos="7892"/>
              <w:tab w:val="right" w:pos="9026" w:leader="dot"/>
            </w:tabs>
            <w:rPr/>
          </w:pPr>
          <w:hyperlink w:anchor="__RefHeading___Toc14477392_1280447820">
            <w:r>
              <w:rPr>
                <w:webHidden/>
                <w:rStyle w:val="IndexLink"/>
              </w:rPr>
              <w:t>4-1</w:t>
            </w:r>
            <w:r>
              <w:rPr>
                <w:rStyle w:val="IndexLink"/>
                <w:rtl w:val="true"/>
              </w:rPr>
              <w:t xml:space="preserve">. </w:t>
            </w:r>
            <w:r>
              <w:rPr>
                <w:rStyle w:val="IndexLink"/>
                <w:rtl w:val="true"/>
              </w:rPr>
              <w:t xml:space="preserve">جایگاه و منزلت قرآن از منظر امام حسین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6"/>
            <w:tabs>
              <w:tab w:val="clear" w:pos="7609"/>
              <w:tab w:val="right" w:pos="9026" w:leader="dot"/>
            </w:tabs>
            <w:rPr/>
          </w:pPr>
          <w:hyperlink w:anchor="__RefHeading___Toc14477394_1280447820">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14477396_1280447820">
            <w:r>
              <w:rPr>
                <w:webHidden/>
                <w:rStyle w:val="IndexLink"/>
                <w:rtl w:val="true"/>
              </w:rPr>
              <w:t>الف</w:t>
            </w:r>
            <w:r>
              <w:rPr>
                <w:rStyle w:val="IndexLink"/>
                <w:rtl w:val="true"/>
              </w:rPr>
              <w:t xml:space="preserve">). </w:t>
            </w:r>
            <w:r>
              <w:rPr>
                <w:rStyle w:val="IndexLink"/>
                <w:rtl w:val="true"/>
              </w:rPr>
              <w:t>ثواب قرائت قرآن</w:t>
            </w:r>
            <w:r>
              <w:rPr>
                <w:rStyle w:val="IndexLink"/>
                <w:rtl w:val="true"/>
              </w:rPr>
              <w:tab/>
            </w:r>
            <w:r>
              <w:rPr>
                <w:rStyle w:val="IndexLink"/>
              </w:rPr>
              <w:t>17</w:t>
            </w:r>
          </w:hyperlink>
        </w:p>
        <w:p>
          <w:pPr>
            <w:pStyle w:val="Contents6"/>
            <w:tabs>
              <w:tab w:val="clear" w:pos="7609"/>
              <w:tab w:val="right" w:pos="9026" w:leader="dot"/>
            </w:tabs>
            <w:rPr/>
          </w:pPr>
          <w:hyperlink w:anchor="__RefHeading___Toc14477398_1280447820">
            <w:r>
              <w:rPr>
                <w:webHidden/>
                <w:rStyle w:val="IndexLink"/>
                <w:rtl w:val="true"/>
              </w:rPr>
              <w:t>ب</w:t>
            </w:r>
            <w:r>
              <w:rPr>
                <w:rStyle w:val="IndexLink"/>
                <w:rtl w:val="true"/>
              </w:rPr>
              <w:t xml:space="preserve">) </w:t>
            </w:r>
            <w:r>
              <w:rPr>
                <w:rStyle w:val="IndexLink"/>
                <w:rtl w:val="true"/>
              </w:rPr>
              <w:t>بزرگداشت معلم قرآن</w:t>
            </w:r>
            <w:r>
              <w:rPr>
                <w:rStyle w:val="IndexLink"/>
                <w:rtl w:val="true"/>
              </w:rPr>
              <w:tab/>
            </w:r>
            <w:r>
              <w:rPr>
                <w:rStyle w:val="IndexLink"/>
              </w:rPr>
              <w:t>18</w:t>
            </w:r>
          </w:hyperlink>
        </w:p>
        <w:p>
          <w:pPr>
            <w:pStyle w:val="Contents6"/>
            <w:tabs>
              <w:tab w:val="clear" w:pos="7609"/>
              <w:tab w:val="right" w:pos="9026" w:leader="dot"/>
            </w:tabs>
            <w:rPr/>
          </w:pPr>
          <w:hyperlink w:anchor="__RefHeading___Toc14477400_1280447820">
            <w:r>
              <w:rPr>
                <w:webHidden/>
                <w:rStyle w:val="IndexLink"/>
                <w:rtl w:val="true"/>
              </w:rPr>
              <w:t>ج</w:t>
            </w:r>
            <w:r>
              <w:rPr>
                <w:rStyle w:val="IndexLink"/>
                <w:rtl w:val="true"/>
              </w:rPr>
              <w:t xml:space="preserve">) </w:t>
            </w:r>
            <w:r>
              <w:rPr>
                <w:rStyle w:val="IndexLink"/>
                <w:rtl w:val="true"/>
              </w:rPr>
              <w:t>نکوداشت قارى قرآن</w:t>
            </w:r>
            <w:r>
              <w:rPr>
                <w:rStyle w:val="IndexLink"/>
                <w:rtl w:val="true"/>
              </w:rPr>
              <w:tab/>
            </w:r>
            <w:r>
              <w:rPr>
                <w:rStyle w:val="IndexLink"/>
              </w:rPr>
              <w:t>18</w:t>
            </w:r>
          </w:hyperlink>
        </w:p>
        <w:p>
          <w:pPr>
            <w:pStyle w:val="Contents5"/>
            <w:tabs>
              <w:tab w:val="clear" w:pos="7892"/>
              <w:tab w:val="right" w:pos="9026" w:leader="dot"/>
            </w:tabs>
            <w:rPr/>
          </w:pPr>
          <w:hyperlink w:anchor="__RefHeading___Toc14477402_1280447820">
            <w:r>
              <w:rPr>
                <w:webHidden/>
                <w:rStyle w:val="IndexLink"/>
              </w:rPr>
              <w:t>4-2</w:t>
            </w:r>
            <w:r>
              <w:rPr>
                <w:rStyle w:val="IndexLink"/>
                <w:rtl w:val="true"/>
              </w:rPr>
              <w:t xml:space="preserve">. </w:t>
            </w:r>
            <w:r>
              <w:rPr>
                <w:rStyle w:val="IndexLink"/>
                <w:rtl w:val="true"/>
              </w:rPr>
              <w:t xml:space="preserve">نقش قرآن در زندگی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6"/>
            <w:tabs>
              <w:tab w:val="clear" w:pos="7609"/>
              <w:tab w:val="right" w:pos="9026" w:leader="dot"/>
            </w:tabs>
            <w:rPr/>
          </w:pPr>
          <w:hyperlink w:anchor="__RefHeading___Toc14477404_1280447820">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14477406_1280447820">
            <w:r>
              <w:rPr>
                <w:webHidden/>
                <w:rStyle w:val="IndexLink"/>
                <w:rtl w:val="true"/>
              </w:rPr>
              <w:t>الف</w:t>
            </w:r>
            <w:r>
              <w:rPr>
                <w:rStyle w:val="IndexLink"/>
                <w:rtl w:val="true"/>
              </w:rPr>
              <w:t xml:space="preserve">) </w:t>
            </w:r>
            <w:r>
              <w:rPr>
                <w:rStyle w:val="IndexLink"/>
                <w:rtl w:val="true"/>
              </w:rPr>
              <w:t>دوست‌داشتن قرائت قرآن</w:t>
            </w:r>
            <w:r>
              <w:rPr>
                <w:rStyle w:val="IndexLink"/>
                <w:rtl w:val="true"/>
              </w:rPr>
              <w:tab/>
            </w:r>
            <w:r>
              <w:rPr>
                <w:rStyle w:val="IndexLink"/>
              </w:rPr>
              <w:t>19</w:t>
            </w:r>
          </w:hyperlink>
        </w:p>
        <w:p>
          <w:pPr>
            <w:pStyle w:val="Contents6"/>
            <w:tabs>
              <w:tab w:val="clear" w:pos="7609"/>
              <w:tab w:val="right" w:pos="9026" w:leader="dot"/>
            </w:tabs>
            <w:rPr/>
          </w:pPr>
          <w:hyperlink w:anchor="__RefHeading___Toc14477408_1280447820">
            <w:r>
              <w:rPr>
                <w:webHidden/>
                <w:rStyle w:val="IndexLink"/>
                <w:rtl w:val="true"/>
              </w:rPr>
              <w:t>ب</w:t>
            </w:r>
            <w:r>
              <w:rPr>
                <w:rStyle w:val="IndexLink"/>
                <w:rtl w:val="true"/>
              </w:rPr>
              <w:t xml:space="preserve">) </w:t>
            </w:r>
            <w:r>
              <w:rPr>
                <w:rStyle w:val="IndexLink"/>
                <w:rtl w:val="true"/>
              </w:rPr>
              <w:t>خواندن قرآن با حالت گریان</w:t>
            </w:r>
            <w:r>
              <w:rPr>
                <w:rStyle w:val="IndexLink"/>
                <w:rtl w:val="true"/>
              </w:rPr>
              <w:tab/>
            </w:r>
            <w:r>
              <w:rPr>
                <w:rStyle w:val="IndexLink"/>
              </w:rPr>
              <w:t>19</w:t>
            </w:r>
          </w:hyperlink>
        </w:p>
        <w:p>
          <w:pPr>
            <w:pStyle w:val="Contents6"/>
            <w:tabs>
              <w:tab w:val="clear" w:pos="7609"/>
              <w:tab w:val="right" w:pos="9026" w:leader="dot"/>
            </w:tabs>
            <w:rPr/>
          </w:pPr>
          <w:hyperlink w:anchor="__RefHeading___Toc14477410_1280447820">
            <w:r>
              <w:rPr>
                <w:webHidden/>
                <w:rStyle w:val="IndexLink"/>
                <w:rtl w:val="true"/>
              </w:rPr>
              <w:t>ج</w:t>
            </w:r>
            <w:r>
              <w:rPr>
                <w:rStyle w:val="IndexLink"/>
                <w:rtl w:val="true"/>
              </w:rPr>
              <w:t xml:space="preserve">) </w:t>
            </w:r>
            <w:r>
              <w:rPr>
                <w:rStyle w:val="IndexLink"/>
                <w:rtl w:val="true"/>
              </w:rPr>
              <w:t>اخلاق قرآنى</w:t>
            </w:r>
            <w:r>
              <w:rPr>
                <w:rStyle w:val="IndexLink"/>
                <w:rtl w:val="true"/>
              </w:rPr>
              <w:tab/>
            </w:r>
            <w:r>
              <w:rPr>
                <w:rStyle w:val="IndexLink"/>
              </w:rPr>
              <w:t>20</w:t>
            </w:r>
          </w:hyperlink>
        </w:p>
        <w:p>
          <w:pPr>
            <w:pStyle w:val="Contents5"/>
            <w:tabs>
              <w:tab w:val="clear" w:pos="7892"/>
              <w:tab w:val="right" w:pos="9026" w:leader="dot"/>
            </w:tabs>
            <w:rPr/>
          </w:pPr>
          <w:hyperlink w:anchor="__RefHeading___Toc14477412_1280447820">
            <w:r>
              <w:rPr>
                <w:webHidden/>
                <w:rStyle w:val="IndexLink"/>
              </w:rPr>
              <w:t>4-3</w:t>
            </w:r>
            <w:r>
              <w:rPr>
                <w:rStyle w:val="IndexLink"/>
                <w:rtl w:val="true"/>
              </w:rPr>
              <w:t xml:space="preserve">. </w:t>
            </w:r>
            <w:r>
              <w:rPr>
                <w:rStyle w:val="IndexLink"/>
                <w:rtl w:val="true"/>
              </w:rPr>
              <w:t xml:space="preserve">خدمات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به‌قرآن</w:t>
            </w:r>
            <w:r>
              <w:rPr>
                <w:rStyle w:val="IndexLink"/>
                <w:rtl w:val="true"/>
              </w:rPr>
              <w:tab/>
            </w:r>
            <w:r>
              <w:rPr>
                <w:rStyle w:val="IndexLink"/>
              </w:rPr>
              <w:t>20</w:t>
            </w:r>
          </w:hyperlink>
        </w:p>
        <w:p>
          <w:pPr>
            <w:pStyle w:val="Contents6"/>
            <w:tabs>
              <w:tab w:val="clear" w:pos="7609"/>
              <w:tab w:val="right" w:pos="9026" w:leader="dot"/>
            </w:tabs>
            <w:rPr/>
          </w:pPr>
          <w:hyperlink w:anchor="__RefHeading___Toc14477414_128044782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14477416_1280447820">
            <w:r>
              <w:rPr>
                <w:webHidden/>
                <w:rStyle w:val="IndexLink"/>
                <w:rtl w:val="true"/>
              </w:rPr>
              <w:t>الف</w:t>
            </w:r>
            <w:r>
              <w:rPr>
                <w:rStyle w:val="IndexLink"/>
                <w:rtl w:val="true"/>
              </w:rPr>
              <w:t xml:space="preserve">) </w:t>
            </w:r>
            <w:r>
              <w:rPr>
                <w:rStyle w:val="IndexLink"/>
                <w:rtl w:val="true"/>
              </w:rPr>
              <w:t>بیان مراتب و مراحل فهم قرآن؛</w:t>
            </w:r>
            <w:r>
              <w:rPr>
                <w:rStyle w:val="IndexLink"/>
                <w:rtl w:val="true"/>
              </w:rPr>
              <w:tab/>
            </w:r>
            <w:r>
              <w:rPr>
                <w:rStyle w:val="IndexLink"/>
              </w:rPr>
              <w:t>21</w:t>
            </w:r>
          </w:hyperlink>
        </w:p>
        <w:p>
          <w:pPr>
            <w:pStyle w:val="Contents6"/>
            <w:tabs>
              <w:tab w:val="clear" w:pos="7609"/>
              <w:tab w:val="right" w:pos="9026" w:leader="dot"/>
            </w:tabs>
            <w:rPr/>
          </w:pPr>
          <w:hyperlink w:anchor="__RefHeading___Toc14477418_1280447820">
            <w:r>
              <w:rPr>
                <w:webHidden/>
                <w:rStyle w:val="IndexLink"/>
                <w:rtl w:val="true"/>
              </w:rPr>
              <w:t>ب</w:t>
            </w:r>
            <w:r>
              <w:rPr>
                <w:rStyle w:val="IndexLink"/>
                <w:rtl w:val="true"/>
              </w:rPr>
              <w:t xml:space="preserve">) </w:t>
            </w:r>
            <w:r>
              <w:rPr>
                <w:rStyle w:val="IndexLink"/>
                <w:rtl w:val="true"/>
              </w:rPr>
              <w:t>بیان روش‌هاى تفسیر قرآن</w:t>
            </w:r>
            <w:r>
              <w:rPr>
                <w:rStyle w:val="IndexLink"/>
                <w:rtl w:val="true"/>
              </w:rPr>
              <w:tab/>
            </w:r>
            <w:r>
              <w:rPr>
                <w:rStyle w:val="IndexLink"/>
              </w:rPr>
              <w:t>22</w:t>
            </w:r>
          </w:hyperlink>
        </w:p>
        <w:p>
          <w:pPr>
            <w:pStyle w:val="Contents6"/>
            <w:tabs>
              <w:tab w:val="clear" w:pos="7609"/>
              <w:tab w:val="right" w:pos="9026" w:leader="dot"/>
            </w:tabs>
            <w:rPr/>
          </w:pPr>
          <w:hyperlink w:anchor="__RefHeading___Toc14477420_1280447820">
            <w:r>
              <w:rPr>
                <w:webHidden/>
                <w:rStyle w:val="IndexLink"/>
                <w:rtl w:val="true"/>
              </w:rPr>
              <w:t>ج</w:t>
            </w:r>
            <w:r>
              <w:rPr>
                <w:rStyle w:val="IndexLink"/>
                <w:rtl w:val="true"/>
              </w:rPr>
              <w:t xml:space="preserve">) </w:t>
            </w:r>
            <w:r>
              <w:rPr>
                <w:rStyle w:val="IndexLink"/>
                <w:rtl w:val="true"/>
              </w:rPr>
              <w:t>تفسیر آیات قرآن</w:t>
            </w:r>
            <w:r>
              <w:rPr>
                <w:rStyle w:val="IndexLink"/>
                <w:rtl w:val="true"/>
              </w:rPr>
              <w:tab/>
            </w:r>
            <w:r>
              <w:rPr>
                <w:rStyle w:val="IndexLink"/>
              </w:rPr>
              <w:t>23</w:t>
            </w:r>
          </w:hyperlink>
        </w:p>
        <w:p>
          <w:pPr>
            <w:pStyle w:val="Contents6"/>
            <w:tabs>
              <w:tab w:val="clear" w:pos="7609"/>
              <w:tab w:val="right" w:pos="9026" w:leader="dot"/>
            </w:tabs>
            <w:rPr/>
          </w:pPr>
          <w:hyperlink w:anchor="__RefHeading___Toc14477422_1280447820">
            <w:r>
              <w:rPr>
                <w:webHidden/>
                <w:rStyle w:val="IndexLink"/>
                <w:rtl w:val="true"/>
              </w:rPr>
              <w:t>د</w:t>
            </w:r>
            <w:r>
              <w:rPr>
                <w:rStyle w:val="IndexLink"/>
                <w:rtl w:val="true"/>
              </w:rPr>
              <w:t xml:space="preserve">) </w:t>
            </w:r>
            <w:r>
              <w:rPr>
                <w:rStyle w:val="IndexLink"/>
                <w:rtl w:val="true"/>
              </w:rPr>
              <w:t>عمل به‌قرآن</w:t>
            </w:r>
            <w:r>
              <w:rPr>
                <w:rStyle w:val="IndexLink"/>
                <w:rtl w:val="true"/>
              </w:rPr>
              <w:tab/>
            </w:r>
            <w:r>
              <w:rPr>
                <w:rStyle w:val="IndexLink"/>
              </w:rPr>
              <w:t>23</w:t>
            </w:r>
          </w:hyperlink>
        </w:p>
        <w:p>
          <w:pPr>
            <w:pStyle w:val="Contents6"/>
            <w:tabs>
              <w:tab w:val="clear" w:pos="7609"/>
              <w:tab w:val="right" w:pos="9026" w:leader="dot"/>
            </w:tabs>
            <w:rPr/>
          </w:pPr>
          <w:hyperlink w:anchor="__RefHeading___Toc14477424_1280447820">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14477426_1280447820">
            <w:r>
              <w:rPr>
                <w:webHidden/>
                <w:rStyle w:val="IndexLink"/>
              </w:rPr>
              <w:t>1</w:t>
            </w:r>
            <w:r>
              <w:rPr>
                <w:rStyle w:val="IndexLink"/>
                <w:rtl w:val="true"/>
              </w:rPr>
              <w:t xml:space="preserve">. </w:t>
            </w:r>
            <w:r>
              <w:rPr>
                <w:rStyle w:val="IndexLink"/>
                <w:rtl w:val="true"/>
              </w:rPr>
              <w:t>انجام کمال نیکوکارى</w:t>
            </w:r>
            <w:r>
              <w:rPr>
                <w:rStyle w:val="IndexLink"/>
                <w:rtl w:val="true"/>
              </w:rPr>
              <w:tab/>
            </w:r>
            <w:r>
              <w:rPr>
                <w:rStyle w:val="IndexLink"/>
              </w:rPr>
              <w:t>23</w:t>
            </w:r>
          </w:hyperlink>
        </w:p>
        <w:p>
          <w:pPr>
            <w:pStyle w:val="Contents6"/>
            <w:tabs>
              <w:tab w:val="clear" w:pos="7609"/>
              <w:tab w:val="right" w:pos="9026" w:leader="dot"/>
            </w:tabs>
            <w:rPr/>
          </w:pPr>
          <w:hyperlink w:anchor="__RefHeading___Toc14477428_1280447820">
            <w:r>
              <w:rPr>
                <w:webHidden/>
                <w:rStyle w:val="IndexLink"/>
              </w:rPr>
              <w:t>2</w:t>
            </w:r>
            <w:r>
              <w:rPr>
                <w:rStyle w:val="IndexLink"/>
                <w:rtl w:val="true"/>
              </w:rPr>
              <w:t xml:space="preserve">. </w:t>
            </w:r>
            <w:r>
              <w:rPr>
                <w:rStyle w:val="IndexLink"/>
                <w:rtl w:val="true"/>
              </w:rPr>
              <w:t>عفو و گذشت نسبت به دیگران</w:t>
            </w:r>
            <w:r>
              <w:rPr>
                <w:rStyle w:val="IndexLink"/>
                <w:rtl w:val="true"/>
              </w:rPr>
              <w:tab/>
            </w:r>
            <w:r>
              <w:rPr>
                <w:rStyle w:val="IndexLink"/>
              </w:rPr>
              <w:t>24</w:t>
            </w:r>
          </w:hyperlink>
        </w:p>
        <w:p>
          <w:pPr>
            <w:pStyle w:val="Contents6"/>
            <w:tabs>
              <w:tab w:val="clear" w:pos="7609"/>
              <w:tab w:val="right" w:pos="9026" w:leader="dot"/>
            </w:tabs>
            <w:rPr/>
          </w:pPr>
          <w:hyperlink w:anchor="__RefHeading___Toc14477430_1280447820">
            <w:r>
              <w:rPr>
                <w:webHidden/>
                <w:rStyle w:val="IndexLink"/>
                <w:rtl w:val="true"/>
              </w:rPr>
              <w:t>ه</w:t>
            </w:r>
            <w:r>
              <w:rPr>
                <w:rStyle w:val="IndexLink"/>
                <w:rtl w:val="true"/>
              </w:rPr>
              <w:t xml:space="preserve">- ) </w:t>
            </w:r>
            <w:r>
              <w:rPr>
                <w:rStyle w:val="IndexLink"/>
                <w:rtl w:val="true"/>
              </w:rPr>
              <w:t>مهجوریت‌زدایى از قرآن</w:t>
            </w:r>
            <w:r>
              <w:rPr>
                <w:rStyle w:val="IndexLink"/>
                <w:rtl w:val="true"/>
              </w:rPr>
              <w:tab/>
            </w:r>
            <w:r>
              <w:rPr>
                <w:rStyle w:val="IndexLink"/>
              </w:rPr>
              <w:t>25</w:t>
            </w:r>
          </w:hyperlink>
        </w:p>
        <w:p>
          <w:pPr>
            <w:pStyle w:val="Contents5"/>
            <w:tabs>
              <w:tab w:val="clear" w:pos="7892"/>
              <w:tab w:val="right" w:pos="9026" w:leader="dot"/>
            </w:tabs>
            <w:rPr/>
          </w:pPr>
          <w:hyperlink w:anchor="__RefHeading___Toc14477432_1280447820">
            <w:r>
              <w:rPr>
                <w:webHidden/>
                <w:rStyle w:val="IndexLink"/>
              </w:rPr>
              <w:t>4-4</w:t>
            </w:r>
            <w:r>
              <w:rPr>
                <w:rStyle w:val="IndexLink"/>
                <w:rtl w:val="true"/>
              </w:rPr>
              <w:t xml:space="preserve">. </w:t>
            </w:r>
            <w:r>
              <w:rPr>
                <w:rStyle w:val="IndexLink"/>
                <w:rtl w:val="true"/>
              </w:rPr>
              <w:t xml:space="preserve">استشهادات قرآنی امام حسین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5"/>
            <w:tabs>
              <w:tab w:val="clear" w:pos="7892"/>
              <w:tab w:val="right" w:pos="9026" w:leader="dot"/>
            </w:tabs>
            <w:rPr/>
          </w:pPr>
          <w:hyperlink w:anchor="__RefHeading___Toc14477434_1280447820">
            <w:r>
              <w:rPr>
                <w:webHidden/>
                <w:rStyle w:val="IndexLink"/>
              </w:rPr>
              <w:t>4-5</w:t>
            </w:r>
            <w:r>
              <w:rPr>
                <w:rStyle w:val="IndexLink"/>
                <w:rtl w:val="true"/>
              </w:rPr>
              <w:t xml:space="preserve">. </w:t>
            </w:r>
            <w:r>
              <w:rPr>
                <w:rStyle w:val="IndexLink"/>
                <w:rtl w:val="true"/>
              </w:rPr>
              <w:t xml:space="preserve">روایات تفسیری امام حسین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5"/>
            <w:tabs>
              <w:tab w:val="clear" w:pos="7892"/>
              <w:tab w:val="right" w:pos="9026" w:leader="dot"/>
            </w:tabs>
            <w:rPr/>
          </w:pPr>
          <w:hyperlink w:anchor="__RefHeading___Toc14477436_1280447820">
            <w:r>
              <w:rPr>
                <w:webHidden/>
                <w:rStyle w:val="IndexLink"/>
              </w:rPr>
              <w:t>4-6</w:t>
            </w:r>
            <w:r>
              <w:rPr>
                <w:rStyle w:val="IndexLink"/>
                <w:rtl w:val="true"/>
              </w:rPr>
              <w:t xml:space="preserve">. </w:t>
            </w:r>
            <w:r>
              <w:rPr>
                <w:rStyle w:val="IndexLink"/>
                <w:rtl w:val="true"/>
              </w:rPr>
              <w:t>آیات‌الحسین</w:t>
            </w:r>
            <w:r>
              <w:rPr>
                <w:rStyle w:val="IndexLink"/>
                <w:rtl w:val="true"/>
              </w:rPr>
              <w:tab/>
            </w:r>
            <w:r>
              <w:rPr>
                <w:rStyle w:val="IndexLink"/>
              </w:rPr>
              <w:t>27</w:t>
            </w:r>
          </w:hyperlink>
        </w:p>
        <w:p>
          <w:pPr>
            <w:pStyle w:val="Contents5"/>
            <w:tabs>
              <w:tab w:val="clear" w:pos="7892"/>
              <w:tab w:val="right" w:pos="9026" w:leader="dot"/>
            </w:tabs>
            <w:rPr/>
          </w:pPr>
          <w:hyperlink w:anchor="__RefHeading___Toc14477438_1280447820">
            <w:r>
              <w:rPr>
                <w:webHidden/>
                <w:rStyle w:val="IndexLink"/>
              </w:rPr>
              <w:t>4-7</w:t>
            </w:r>
            <w:r>
              <w:rPr>
                <w:rStyle w:val="IndexLink"/>
                <w:rtl w:val="true"/>
              </w:rPr>
              <w:t xml:space="preserve">. </w:t>
            </w:r>
            <w:r>
              <w:rPr>
                <w:rStyle w:val="IndexLink"/>
                <w:rtl w:val="true"/>
              </w:rPr>
              <w:t>تجلی قرآن در نهضت عاشورا</w:t>
            </w:r>
            <w:r>
              <w:rPr>
                <w:rStyle w:val="IndexLink"/>
                <w:rtl w:val="true"/>
              </w:rPr>
              <w:tab/>
            </w:r>
            <w:r>
              <w:rPr>
                <w:rStyle w:val="IndexLink"/>
              </w:rPr>
              <w:t>27</w:t>
            </w:r>
          </w:hyperlink>
        </w:p>
        <w:p>
          <w:pPr>
            <w:pStyle w:val="Contents5"/>
            <w:tabs>
              <w:tab w:val="clear" w:pos="7892"/>
              <w:tab w:val="right" w:pos="9026" w:leader="dot"/>
            </w:tabs>
            <w:rPr/>
          </w:pPr>
          <w:hyperlink w:anchor="__RefHeading___Toc14477440_1280447820">
            <w:r>
              <w:rPr>
                <w:webHidden/>
                <w:rStyle w:val="IndexLink"/>
              </w:rPr>
              <w:t>4-8</w:t>
            </w:r>
            <w:r>
              <w:rPr>
                <w:rStyle w:val="IndexLink"/>
                <w:rtl w:val="true"/>
              </w:rPr>
              <w:t xml:space="preserve">. </w:t>
            </w:r>
            <w:r>
              <w:rPr>
                <w:rStyle w:val="IndexLink"/>
                <w:rtl w:val="true"/>
              </w:rPr>
              <w:t>مبانی قرآنی نهضت حسینی و تبیین قیام حضرت بر اساس قرآن</w:t>
            </w:r>
            <w:r>
              <w:rPr>
                <w:rStyle w:val="IndexLink"/>
                <w:rtl w:val="true"/>
              </w:rPr>
              <w:tab/>
            </w:r>
            <w:r>
              <w:rPr>
                <w:rStyle w:val="IndexLink"/>
              </w:rPr>
              <w:t>28</w:t>
            </w:r>
          </w:hyperlink>
        </w:p>
        <w:p>
          <w:pPr>
            <w:pStyle w:val="Contents5"/>
            <w:tabs>
              <w:tab w:val="clear" w:pos="7892"/>
              <w:tab w:val="right" w:pos="9026" w:leader="dot"/>
            </w:tabs>
            <w:rPr/>
          </w:pPr>
          <w:hyperlink w:anchor="__RefHeading___Toc14477442_1280447820">
            <w:r>
              <w:rPr>
                <w:webHidden/>
                <w:rStyle w:val="IndexLink"/>
              </w:rPr>
              <w:t>4-9</w:t>
            </w:r>
            <w:r>
              <w:rPr>
                <w:rStyle w:val="IndexLink"/>
                <w:rtl w:val="true"/>
              </w:rPr>
              <w:t xml:space="preserve">. </w:t>
            </w:r>
            <w:r>
              <w:rPr>
                <w:rStyle w:val="IndexLink"/>
                <w:rtl w:val="true"/>
              </w:rPr>
              <w:t xml:space="preserve">قرآن 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پدیده‌های حسینی مثل اربعین</w:t>
            </w:r>
            <w:r>
              <w:rPr>
                <w:rStyle w:val="IndexLink"/>
                <w:rtl w:val="true"/>
              </w:rPr>
              <w:tab/>
            </w:r>
            <w:r>
              <w:rPr>
                <w:rStyle w:val="IndexLink"/>
              </w:rPr>
              <w:t>30</w:t>
            </w:r>
          </w:hyperlink>
        </w:p>
        <w:p>
          <w:pPr>
            <w:pStyle w:val="Contents5"/>
            <w:tabs>
              <w:tab w:val="clear" w:pos="7892"/>
              <w:tab w:val="right" w:pos="9026" w:leader="dot"/>
            </w:tabs>
            <w:rPr/>
          </w:pPr>
          <w:hyperlink w:anchor="__RefHeading___Toc14477444_1280447820">
            <w:r>
              <w:rPr>
                <w:webHidden/>
                <w:rStyle w:val="IndexLink"/>
              </w:rPr>
              <w:t>4-10</w:t>
            </w:r>
            <w:r>
              <w:rPr>
                <w:rStyle w:val="IndexLink"/>
                <w:rtl w:val="true"/>
              </w:rPr>
              <w:t xml:space="preserve">. </w:t>
            </w:r>
            <w:r>
              <w:rPr>
                <w:rStyle w:val="IndexLink"/>
                <w:rtl w:val="true"/>
              </w:rPr>
              <w:t xml:space="preserve">قرآن 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علوم انسانی</w:t>
            </w:r>
            <w:r>
              <w:rPr>
                <w:rStyle w:val="IndexLink"/>
                <w:rtl w:val="true"/>
              </w:rPr>
              <w:tab/>
            </w:r>
            <w:r>
              <w:rPr>
                <w:rStyle w:val="IndexLink"/>
              </w:rPr>
              <w:t>30</w:t>
            </w:r>
          </w:hyperlink>
        </w:p>
        <w:p>
          <w:pPr>
            <w:pStyle w:val="Contents3"/>
            <w:tabs>
              <w:tab w:val="clear" w:pos="8459"/>
              <w:tab w:val="right" w:pos="9026" w:leader="dot"/>
            </w:tabs>
            <w:rPr/>
          </w:pPr>
          <w:hyperlink w:anchor="__RefHeading___Toc14477446_1280447820">
            <w:r>
              <w:rPr>
                <w:webHidden/>
                <w:rStyle w:val="IndexLink"/>
                <w:rtl w:val="true"/>
              </w:rPr>
              <w:t>نتیجه</w:t>
            </w:r>
            <w:r>
              <w:rPr>
                <w:rStyle w:val="IndexLink"/>
                <w:rtl w:val="true"/>
              </w:rPr>
              <w:tab/>
            </w:r>
            <w:r>
              <w:rPr>
                <w:rStyle w:val="IndexLink"/>
              </w:rPr>
              <w:t>31</w:t>
            </w:r>
          </w:hyperlink>
        </w:p>
        <w:p>
          <w:pPr>
            <w:pStyle w:val="Contents3"/>
            <w:tabs>
              <w:tab w:val="clear" w:pos="8459"/>
              <w:tab w:val="right" w:pos="9026" w:leader="dot"/>
            </w:tabs>
            <w:rPr/>
          </w:pPr>
          <w:hyperlink w:anchor="__RefHeading___Toc14477448_1280447820">
            <w:r>
              <w:rPr>
                <w:webHidden/>
                <w:rStyle w:val="IndexLink"/>
                <w:rtl w:val="true"/>
              </w:rPr>
              <w:t>منابع</w:t>
            </w:r>
            <w:r>
              <w:rPr>
                <w:rStyle w:val="IndexLink"/>
                <w:rtl w:val="true"/>
              </w:rPr>
              <w:tab/>
            </w:r>
            <w:r>
              <w:rPr>
                <w:rStyle w:val="IndexLink"/>
              </w:rPr>
              <w:t>32</w:t>
            </w:r>
          </w:hyperlink>
        </w:p>
        <w:p>
          <w:pPr>
            <w:pStyle w:val="Contents2"/>
            <w:tabs>
              <w:tab w:val="clear" w:pos="8743"/>
              <w:tab w:val="right" w:pos="9026" w:leader="dot"/>
            </w:tabs>
            <w:rPr/>
          </w:pPr>
          <w:hyperlink w:anchor="__RefHeading___Toc14477450_1280447820">
            <w:r>
              <w:rPr>
                <w:webHidden/>
                <w:rStyle w:val="IndexLink"/>
                <w:rtl w:val="true"/>
              </w:rPr>
              <w:t>بررسی کارکردهای اجتماعی پیاده‌روی اربعین</w:t>
            </w:r>
            <w:r>
              <w:rPr>
                <w:rStyle w:val="IndexLink"/>
                <w:rtl w:val="true"/>
              </w:rPr>
              <w:tab/>
            </w:r>
            <w:r>
              <w:rPr>
                <w:rStyle w:val="IndexLink"/>
              </w:rPr>
              <w:t>37</w:t>
            </w:r>
          </w:hyperlink>
        </w:p>
        <w:p>
          <w:pPr>
            <w:pStyle w:val="Contents3"/>
            <w:tabs>
              <w:tab w:val="clear" w:pos="8459"/>
              <w:tab w:val="right" w:pos="9026" w:leader="dot"/>
            </w:tabs>
            <w:rPr/>
          </w:pPr>
          <w:hyperlink w:anchor="__RefHeading___Toc14477452_12804478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477454_1280447820">
            <w:r>
              <w:rPr>
                <w:webHidden/>
                <w:rStyle w:val="IndexLink"/>
                <w:rtl w:val="true"/>
              </w:rPr>
              <w:t>چکیده</w:t>
            </w:r>
            <w:r>
              <w:rPr>
                <w:rStyle w:val="IndexLink"/>
                <w:rtl w:val="true"/>
              </w:rPr>
              <w:tab/>
            </w:r>
            <w:r>
              <w:rPr>
                <w:rStyle w:val="IndexLink"/>
              </w:rPr>
              <w:t>37</w:t>
            </w:r>
          </w:hyperlink>
        </w:p>
        <w:p>
          <w:pPr>
            <w:pStyle w:val="Contents4"/>
            <w:tabs>
              <w:tab w:val="clear" w:pos="8176"/>
              <w:tab w:val="right" w:pos="9026" w:leader="dot"/>
            </w:tabs>
            <w:rPr/>
          </w:pPr>
          <w:hyperlink w:anchor="__RefHeading___Toc14477456_12804478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477458_12804478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38</w:t>
            </w:r>
          </w:hyperlink>
        </w:p>
        <w:p>
          <w:pPr>
            <w:pStyle w:val="Contents5"/>
            <w:tabs>
              <w:tab w:val="clear" w:pos="7892"/>
              <w:tab w:val="right" w:pos="9026" w:leader="dot"/>
            </w:tabs>
            <w:rPr/>
          </w:pPr>
          <w:hyperlink w:anchor="__RefHeading___Toc14477460_128044782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477462_1280447820">
            <w:r>
              <w:rPr>
                <w:webHidden/>
                <w:rStyle w:val="IndexLink"/>
                <w:rtl w:val="true"/>
              </w:rPr>
              <w:t>پرسش‌های پژوهش</w:t>
            </w:r>
            <w:r>
              <w:rPr>
                <w:rStyle w:val="IndexLink"/>
                <w:rtl w:val="true"/>
              </w:rPr>
              <w:tab/>
            </w:r>
            <w:r>
              <w:rPr>
                <w:rStyle w:val="IndexLink"/>
              </w:rPr>
              <w:t>39</w:t>
            </w:r>
          </w:hyperlink>
        </w:p>
        <w:p>
          <w:pPr>
            <w:pStyle w:val="Contents5"/>
            <w:tabs>
              <w:tab w:val="clear" w:pos="7892"/>
              <w:tab w:val="right" w:pos="9026" w:leader="dot"/>
            </w:tabs>
            <w:rPr/>
          </w:pPr>
          <w:hyperlink w:anchor="__RefHeading___Toc14477464_1280447820">
            <w:r>
              <w:rPr>
                <w:webHidden/>
                <w:rStyle w:val="IndexLink"/>
                <w:rtl w:val="true"/>
              </w:rPr>
              <w:t>اهداف و ضرورت پژوهش</w:t>
            </w:r>
            <w:r>
              <w:rPr>
                <w:rStyle w:val="IndexLink"/>
                <w:rtl w:val="true"/>
              </w:rPr>
              <w:tab/>
            </w:r>
            <w:r>
              <w:rPr>
                <w:rStyle w:val="IndexLink"/>
              </w:rPr>
              <w:t>39</w:t>
            </w:r>
          </w:hyperlink>
        </w:p>
        <w:p>
          <w:pPr>
            <w:pStyle w:val="Contents5"/>
            <w:tabs>
              <w:tab w:val="clear" w:pos="7892"/>
              <w:tab w:val="right" w:pos="9026" w:leader="dot"/>
            </w:tabs>
            <w:rPr/>
          </w:pPr>
          <w:hyperlink w:anchor="__RefHeading___Toc14477466_1280447820">
            <w:r>
              <w:rPr>
                <w:webHidden/>
                <w:rStyle w:val="IndexLink"/>
                <w:rtl w:val="true"/>
              </w:rPr>
              <w:t>پیشینۀ تحقیق</w:t>
            </w:r>
            <w:r>
              <w:rPr>
                <w:rStyle w:val="IndexLink"/>
                <w:rtl w:val="true"/>
              </w:rPr>
              <w:tab/>
            </w:r>
            <w:r>
              <w:rPr>
                <w:rStyle w:val="IndexLink"/>
              </w:rPr>
              <w:t>40</w:t>
            </w:r>
          </w:hyperlink>
        </w:p>
        <w:p>
          <w:pPr>
            <w:pStyle w:val="Contents4"/>
            <w:tabs>
              <w:tab w:val="clear" w:pos="8176"/>
              <w:tab w:val="right" w:pos="9026" w:leader="dot"/>
            </w:tabs>
            <w:rPr/>
          </w:pPr>
          <w:hyperlink w:anchor="__RefHeading___Toc14477468_1280447820">
            <w:r>
              <w:rPr>
                <w:webHidden/>
                <w:rStyle w:val="IndexLink"/>
              </w:rPr>
              <w:t>2</w:t>
            </w:r>
            <w:r>
              <w:rPr>
                <w:rStyle w:val="IndexLink"/>
                <w:rtl w:val="true"/>
              </w:rPr>
              <w:t xml:space="preserve">. </w:t>
            </w:r>
            <w:r>
              <w:rPr>
                <w:rStyle w:val="IndexLink"/>
                <w:rtl w:val="true"/>
              </w:rPr>
              <w:t>تاریخچه و پیشینۀ پیاده‌روی اربعین</w:t>
            </w:r>
            <w:r>
              <w:rPr>
                <w:rStyle w:val="IndexLink"/>
                <w:rtl w:val="true"/>
              </w:rPr>
              <w:tab/>
            </w:r>
            <w:r>
              <w:rPr>
                <w:rStyle w:val="IndexLink"/>
              </w:rPr>
              <w:t>40</w:t>
            </w:r>
          </w:hyperlink>
        </w:p>
        <w:p>
          <w:pPr>
            <w:pStyle w:val="Contents4"/>
            <w:tabs>
              <w:tab w:val="clear" w:pos="8176"/>
              <w:tab w:val="right" w:pos="9026" w:leader="dot"/>
            </w:tabs>
            <w:rPr/>
          </w:pPr>
          <w:hyperlink w:anchor="__RefHeading___Toc14477470_1280447820">
            <w:r>
              <w:rPr>
                <w:webHidden/>
                <w:rStyle w:val="IndexLink"/>
              </w:rPr>
              <w:t>3</w:t>
            </w:r>
            <w:r>
              <w:rPr>
                <w:rStyle w:val="IndexLink"/>
                <w:rtl w:val="true"/>
              </w:rPr>
              <w:t xml:space="preserve">. </w:t>
            </w:r>
            <w:r>
              <w:rPr>
                <w:rStyle w:val="IndexLink"/>
                <w:rtl w:val="true"/>
              </w:rPr>
              <w:t>دین</w:t>
            </w:r>
            <w:r>
              <w:rPr>
                <w:rStyle w:val="IndexLink"/>
                <w:rtl w:val="true"/>
              </w:rPr>
              <w:tab/>
            </w:r>
            <w:r>
              <w:rPr>
                <w:rStyle w:val="IndexLink"/>
              </w:rPr>
              <w:t>41</w:t>
            </w:r>
          </w:hyperlink>
        </w:p>
        <w:p>
          <w:pPr>
            <w:pStyle w:val="Contents5"/>
            <w:tabs>
              <w:tab w:val="clear" w:pos="7892"/>
              <w:tab w:val="right" w:pos="9026" w:leader="dot"/>
            </w:tabs>
            <w:rPr/>
          </w:pPr>
          <w:hyperlink w:anchor="__RefHeading___Toc14477472_12804478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4477474_1280447820">
            <w:r>
              <w:rPr>
                <w:webHidden/>
                <w:rStyle w:val="IndexLink"/>
                <w:rtl w:val="true"/>
              </w:rPr>
              <w:t>کارکردهای دین از نظر دورکیم</w:t>
            </w:r>
            <w:r>
              <w:rPr>
                <w:rStyle w:val="IndexLink"/>
                <w:rtl w:val="true"/>
              </w:rPr>
              <w:tab/>
            </w:r>
            <w:r>
              <w:rPr>
                <w:rStyle w:val="IndexLink"/>
              </w:rPr>
              <w:t>42</w:t>
            </w:r>
          </w:hyperlink>
        </w:p>
        <w:p>
          <w:pPr>
            <w:pStyle w:val="Contents5"/>
            <w:tabs>
              <w:tab w:val="clear" w:pos="7892"/>
              <w:tab w:val="right" w:pos="9026" w:leader="dot"/>
            </w:tabs>
            <w:rPr/>
          </w:pPr>
          <w:hyperlink w:anchor="__RefHeading___Toc14477476_1280447820">
            <w:r>
              <w:rPr>
                <w:webHidden/>
                <w:rStyle w:val="IndexLink"/>
                <w:rtl w:val="true"/>
              </w:rPr>
              <w:t>انسجام‌بخشی</w:t>
            </w:r>
            <w:r>
              <w:rPr>
                <w:rStyle w:val="IndexLink"/>
                <w:rtl w:val="true"/>
              </w:rPr>
              <w:tab/>
            </w:r>
            <w:r>
              <w:rPr>
                <w:rStyle w:val="IndexLink"/>
              </w:rPr>
              <w:t>43</w:t>
            </w:r>
          </w:hyperlink>
        </w:p>
        <w:p>
          <w:pPr>
            <w:pStyle w:val="Contents5"/>
            <w:tabs>
              <w:tab w:val="clear" w:pos="7892"/>
              <w:tab w:val="right" w:pos="9026" w:leader="dot"/>
            </w:tabs>
            <w:rPr/>
          </w:pPr>
          <w:hyperlink w:anchor="__RefHeading___Toc14477478_1280447820">
            <w:r>
              <w:rPr>
                <w:webHidden/>
                <w:rStyle w:val="IndexLink"/>
                <w:rtl w:val="true"/>
              </w:rPr>
              <w:t>انضباط‌بخشی</w:t>
            </w:r>
            <w:r>
              <w:rPr>
                <w:rStyle w:val="IndexLink"/>
                <w:rtl w:val="true"/>
              </w:rPr>
              <w:tab/>
            </w:r>
            <w:r>
              <w:rPr>
                <w:rStyle w:val="IndexLink"/>
              </w:rPr>
              <w:t>45</w:t>
            </w:r>
          </w:hyperlink>
        </w:p>
        <w:p>
          <w:pPr>
            <w:pStyle w:val="Contents5"/>
            <w:tabs>
              <w:tab w:val="clear" w:pos="7892"/>
              <w:tab w:val="right" w:pos="9026" w:leader="dot"/>
            </w:tabs>
            <w:rPr/>
          </w:pPr>
          <w:hyperlink w:anchor="__RefHeading___Toc14477480_1280447820">
            <w:r>
              <w:rPr>
                <w:webHidden/>
                <w:rStyle w:val="IndexLink"/>
                <w:rtl w:val="true"/>
              </w:rPr>
              <w:t>خوشبختی‌بخش</w:t>
            </w:r>
            <w:r>
              <w:rPr>
                <w:rStyle w:val="IndexLink"/>
                <w:rtl w:val="true"/>
              </w:rPr>
              <w:tab/>
            </w:r>
            <w:r>
              <w:rPr>
                <w:rStyle w:val="IndexLink"/>
              </w:rPr>
              <w:t>46</w:t>
            </w:r>
          </w:hyperlink>
        </w:p>
        <w:p>
          <w:pPr>
            <w:pStyle w:val="Contents5"/>
            <w:tabs>
              <w:tab w:val="clear" w:pos="7892"/>
              <w:tab w:val="right" w:pos="9026" w:leader="dot"/>
            </w:tabs>
            <w:rPr/>
          </w:pPr>
          <w:hyperlink w:anchor="__RefHeading___Toc14477482_1280447820">
            <w:r>
              <w:rPr>
                <w:webHidden/>
                <w:rStyle w:val="IndexLink"/>
                <w:rtl w:val="true"/>
              </w:rPr>
              <w:t>حیات‌بخش</w:t>
            </w:r>
            <w:r>
              <w:rPr>
                <w:rStyle w:val="IndexLink"/>
                <w:rtl w:val="true"/>
              </w:rPr>
              <w:tab/>
            </w:r>
            <w:r>
              <w:rPr>
                <w:rStyle w:val="IndexLink"/>
              </w:rPr>
              <w:t>47</w:t>
            </w:r>
          </w:hyperlink>
        </w:p>
        <w:p>
          <w:pPr>
            <w:pStyle w:val="Contents4"/>
            <w:tabs>
              <w:tab w:val="clear" w:pos="8176"/>
              <w:tab w:val="right" w:pos="9026" w:leader="dot"/>
            </w:tabs>
            <w:rPr/>
          </w:pPr>
          <w:hyperlink w:anchor="__RefHeading___Toc14477484_1280447820">
            <w:r>
              <w:rPr>
                <w:webHidden/>
                <w:rStyle w:val="IndexLink"/>
              </w:rPr>
              <w:t>4</w:t>
            </w:r>
            <w:r>
              <w:rPr>
                <w:rStyle w:val="IndexLink"/>
                <w:rtl w:val="true"/>
              </w:rPr>
              <w:t xml:space="preserve">. </w:t>
            </w:r>
            <w:r>
              <w:rPr>
                <w:rStyle w:val="IndexLink"/>
                <w:rtl w:val="true"/>
              </w:rPr>
              <w:t>روش‌شناسی</w:t>
            </w:r>
            <w:r>
              <w:rPr>
                <w:rStyle w:val="IndexLink"/>
                <w:rtl w:val="true"/>
              </w:rPr>
              <w:tab/>
            </w:r>
            <w:r>
              <w:rPr>
                <w:rStyle w:val="IndexLink"/>
              </w:rPr>
              <w:t>49</w:t>
            </w:r>
          </w:hyperlink>
        </w:p>
        <w:p>
          <w:pPr>
            <w:pStyle w:val="Contents4"/>
            <w:tabs>
              <w:tab w:val="clear" w:pos="8176"/>
              <w:tab w:val="right" w:pos="9026" w:leader="dot"/>
            </w:tabs>
            <w:rPr/>
          </w:pPr>
          <w:hyperlink w:anchor="__RefHeading___Toc14477486_1280447820">
            <w:r>
              <w:rPr>
                <w:webHidden/>
                <w:rStyle w:val="IndexLink"/>
              </w:rPr>
              <w:t>5</w:t>
            </w:r>
            <w:r>
              <w:rPr>
                <w:rStyle w:val="IndexLink"/>
                <w:rtl w:val="true"/>
              </w:rPr>
              <w:t xml:space="preserve">. </w:t>
            </w:r>
            <w:r>
              <w:rPr>
                <w:rStyle w:val="IndexLink"/>
                <w:rtl w:val="true"/>
              </w:rPr>
              <w:t>یافته‌ها</w:t>
            </w:r>
            <w:r>
              <w:rPr>
                <w:rStyle w:val="IndexLink"/>
                <w:rtl w:val="true"/>
              </w:rPr>
              <w:tab/>
            </w:r>
            <w:r>
              <w:rPr>
                <w:rStyle w:val="IndexLink"/>
              </w:rPr>
              <w:t>50</w:t>
            </w:r>
          </w:hyperlink>
        </w:p>
        <w:p>
          <w:pPr>
            <w:pStyle w:val="Contents4"/>
            <w:tabs>
              <w:tab w:val="clear" w:pos="8176"/>
              <w:tab w:val="right" w:pos="9026" w:leader="dot"/>
            </w:tabs>
            <w:rPr/>
          </w:pPr>
          <w:hyperlink w:anchor="__RefHeading___Toc14477488_1280447820">
            <w:r>
              <w:rPr>
                <w:webHidden/>
                <w:rStyle w:val="IndexLink"/>
              </w:rPr>
              <w:t>6</w:t>
            </w:r>
            <w:r>
              <w:rPr>
                <w:rStyle w:val="IndexLink"/>
                <w:rtl w:val="true"/>
              </w:rPr>
              <w:t xml:space="preserve">. </w:t>
            </w:r>
            <w:r>
              <w:rPr>
                <w:rStyle w:val="IndexLink"/>
                <w:rtl w:val="true"/>
              </w:rPr>
              <w:t>نتیجه</w:t>
            </w:r>
            <w:r>
              <w:rPr>
                <w:rStyle w:val="IndexLink"/>
                <w:rtl w:val="true"/>
              </w:rPr>
              <w:tab/>
            </w:r>
            <w:r>
              <w:rPr>
                <w:rStyle w:val="IndexLink"/>
              </w:rPr>
              <w:t>51</w:t>
            </w:r>
          </w:hyperlink>
        </w:p>
        <w:p>
          <w:pPr>
            <w:pStyle w:val="Contents3"/>
            <w:tabs>
              <w:tab w:val="clear" w:pos="8459"/>
              <w:tab w:val="right" w:pos="9026" w:leader="dot"/>
            </w:tabs>
            <w:rPr/>
          </w:pPr>
          <w:hyperlink w:anchor="__RefHeading___Toc14477490_1280447820">
            <w:r>
              <w:rPr>
                <w:webHidden/>
                <w:rStyle w:val="IndexLink"/>
                <w:rtl w:val="true"/>
              </w:rPr>
              <w:t>منابع</w:t>
            </w:r>
            <w:r>
              <w:rPr>
                <w:rStyle w:val="IndexLink"/>
                <w:rtl w:val="true"/>
              </w:rPr>
              <w:tab/>
            </w:r>
            <w:r>
              <w:rPr>
                <w:rStyle w:val="IndexLink"/>
              </w:rPr>
              <w:t>53</w:t>
            </w:r>
          </w:hyperlink>
        </w:p>
        <w:p>
          <w:pPr>
            <w:pStyle w:val="Contents2"/>
            <w:tabs>
              <w:tab w:val="clear" w:pos="8743"/>
              <w:tab w:val="right" w:pos="9026" w:leader="dot"/>
            </w:tabs>
            <w:rPr/>
          </w:pPr>
          <w:hyperlink w:anchor="__RefHeading___Toc14477492_1280447820">
            <w:r>
              <w:rPr>
                <w:webHidden/>
                <w:rStyle w:val="IndexLink"/>
                <w:rtl w:val="true"/>
              </w:rPr>
              <w:t>واقعۀ کربلا در دیدگاه ابن‌تیمیه</w:t>
            </w:r>
            <w:r>
              <w:rPr>
                <w:rStyle w:val="IndexLink"/>
                <w:rtl w:val="true"/>
              </w:rPr>
              <w:t xml:space="preserve">: </w:t>
            </w:r>
            <w:r>
              <w:rPr>
                <w:rStyle w:val="IndexLink"/>
                <w:rtl w:val="true"/>
              </w:rPr>
              <w:t>یک روایت متفاوت</w:t>
            </w:r>
            <w:r>
              <w:rPr>
                <w:rStyle w:val="IndexLink"/>
                <w:rtl w:val="true"/>
              </w:rPr>
              <w:tab/>
            </w:r>
            <w:r>
              <w:rPr>
                <w:rStyle w:val="IndexLink"/>
              </w:rPr>
              <w:t>55</w:t>
            </w:r>
          </w:hyperlink>
        </w:p>
        <w:p>
          <w:pPr>
            <w:pStyle w:val="Contents3"/>
            <w:tabs>
              <w:tab w:val="clear" w:pos="8459"/>
              <w:tab w:val="right" w:pos="9026" w:leader="dot"/>
            </w:tabs>
            <w:rPr/>
          </w:pPr>
          <w:hyperlink w:anchor="__RefHeading___Toc14477494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4477496_1280447820">
            <w:r>
              <w:rPr>
                <w:webHidden/>
                <w:rStyle w:val="IndexLink"/>
                <w:rtl w:val="true"/>
              </w:rPr>
              <w:t>چکیده</w:t>
            </w:r>
            <w:r>
              <w:rPr>
                <w:rStyle w:val="IndexLink"/>
                <w:rtl w:val="true"/>
              </w:rPr>
              <w:tab/>
            </w:r>
            <w:r>
              <w:rPr>
                <w:rStyle w:val="IndexLink"/>
              </w:rPr>
              <w:t>55</w:t>
            </w:r>
          </w:hyperlink>
        </w:p>
        <w:p>
          <w:pPr>
            <w:pStyle w:val="Contents3"/>
            <w:tabs>
              <w:tab w:val="clear" w:pos="8459"/>
              <w:tab w:val="right" w:pos="9026" w:leader="dot"/>
            </w:tabs>
            <w:rPr/>
          </w:pPr>
          <w:hyperlink w:anchor="__RefHeading___Toc14477498_1280447820">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14477500_1280447820">
            <w:r>
              <w:rPr>
                <w:webHidden/>
                <w:rStyle w:val="IndexLink"/>
                <w:rtl w:val="true"/>
              </w:rPr>
              <w:t>پرسش‌های پژوهش</w:t>
            </w:r>
            <w:r>
              <w:rPr>
                <w:rStyle w:val="IndexLink"/>
                <w:rtl w:val="true"/>
              </w:rPr>
              <w:tab/>
            </w:r>
            <w:r>
              <w:rPr>
                <w:rStyle w:val="IndexLink"/>
              </w:rPr>
              <w:t>56</w:t>
            </w:r>
          </w:hyperlink>
        </w:p>
        <w:p>
          <w:pPr>
            <w:pStyle w:val="Contents3"/>
            <w:tabs>
              <w:tab w:val="clear" w:pos="8459"/>
              <w:tab w:val="right" w:pos="9026" w:leader="dot"/>
            </w:tabs>
            <w:rPr/>
          </w:pPr>
          <w:hyperlink w:anchor="__RefHeading___Toc14477502_1280447820">
            <w:r>
              <w:rPr>
                <w:webHidden/>
                <w:rStyle w:val="IndexLink"/>
                <w:rtl w:val="true"/>
              </w:rPr>
              <w:t>پیشینۀ تحقیق</w:t>
            </w:r>
            <w:r>
              <w:rPr>
                <w:rStyle w:val="IndexLink"/>
                <w:rtl w:val="true"/>
              </w:rPr>
              <w:tab/>
            </w:r>
            <w:r>
              <w:rPr>
                <w:rStyle w:val="IndexLink"/>
              </w:rPr>
              <w:t>57</w:t>
            </w:r>
          </w:hyperlink>
        </w:p>
        <w:p>
          <w:pPr>
            <w:pStyle w:val="Contents3"/>
            <w:tabs>
              <w:tab w:val="clear" w:pos="8459"/>
              <w:tab w:val="right" w:pos="9026" w:leader="dot"/>
            </w:tabs>
            <w:rPr/>
          </w:pPr>
          <w:hyperlink w:anchor="__RefHeading___Toc14477504_1280447820">
            <w:r>
              <w:rPr>
                <w:webHidden/>
                <w:rStyle w:val="IndexLink"/>
                <w:rtl w:val="true"/>
              </w:rPr>
              <w:t>زیست‌نامۀ ابن‌تیمیه</w:t>
            </w:r>
            <w:r>
              <w:rPr>
                <w:rStyle w:val="IndexLink"/>
                <w:rtl w:val="true"/>
              </w:rPr>
              <w:tab/>
            </w:r>
            <w:r>
              <w:rPr>
                <w:rStyle w:val="IndexLink"/>
              </w:rPr>
              <w:t>58</w:t>
            </w:r>
          </w:hyperlink>
        </w:p>
        <w:p>
          <w:pPr>
            <w:pStyle w:val="Contents3"/>
            <w:tabs>
              <w:tab w:val="clear" w:pos="8459"/>
              <w:tab w:val="right" w:pos="9026" w:leader="dot"/>
            </w:tabs>
            <w:rPr/>
          </w:pPr>
          <w:hyperlink w:anchor="__RefHeading___Toc14477506_1280447820">
            <w:r>
              <w:rPr>
                <w:webHidden/>
                <w:rStyle w:val="IndexLink"/>
                <w:rtl w:val="true"/>
              </w:rPr>
              <w:t xml:space="preserve">اهل‌بیت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منظر ابن‌تیمیه</w:t>
            </w:r>
            <w:r>
              <w:rPr>
                <w:rStyle w:val="IndexLink"/>
                <w:rtl w:val="true"/>
              </w:rPr>
              <w:tab/>
            </w:r>
            <w:r>
              <w:rPr>
                <w:rStyle w:val="IndexLink"/>
              </w:rPr>
              <w:t>59</w:t>
            </w:r>
          </w:hyperlink>
        </w:p>
        <w:p>
          <w:pPr>
            <w:pStyle w:val="Contents3"/>
            <w:tabs>
              <w:tab w:val="clear" w:pos="8459"/>
              <w:tab w:val="right" w:pos="9026" w:leader="dot"/>
            </w:tabs>
            <w:rPr/>
          </w:pPr>
          <w:hyperlink w:anchor="__RefHeading___Toc14477508_1280447820">
            <w:r>
              <w:rPr>
                <w:webHidden/>
                <w:rStyle w:val="IndexLink"/>
                <w:rtl w:val="true"/>
              </w:rPr>
              <w:t>ابن‌تیمیه و بنی‌امیه</w:t>
            </w:r>
            <w:r>
              <w:rPr>
                <w:rStyle w:val="IndexLink"/>
                <w:rtl w:val="true"/>
              </w:rPr>
              <w:tab/>
            </w:r>
            <w:r>
              <w:rPr>
                <w:rStyle w:val="IndexLink"/>
              </w:rPr>
              <w:t>61</w:t>
            </w:r>
          </w:hyperlink>
        </w:p>
        <w:p>
          <w:pPr>
            <w:pStyle w:val="Contents3"/>
            <w:tabs>
              <w:tab w:val="clear" w:pos="8459"/>
              <w:tab w:val="right" w:pos="9026" w:leader="dot"/>
            </w:tabs>
            <w:rPr/>
          </w:pPr>
          <w:hyperlink w:anchor="__RefHeading___Toc14477510_1280447820">
            <w:r>
              <w:rPr>
                <w:webHidden/>
                <w:rStyle w:val="IndexLink"/>
                <w:rtl w:val="true"/>
              </w:rPr>
              <w:t>دیدگاه ابن‌تیمیه دربارۀ واقعۀ کربلا</w:t>
            </w:r>
            <w:r>
              <w:rPr>
                <w:rStyle w:val="IndexLink"/>
                <w:rtl w:val="true"/>
              </w:rPr>
              <w:tab/>
            </w:r>
            <w:r>
              <w:rPr>
                <w:rStyle w:val="IndexLink"/>
              </w:rPr>
              <w:t>62</w:t>
            </w:r>
          </w:hyperlink>
        </w:p>
        <w:p>
          <w:pPr>
            <w:pStyle w:val="Contents4"/>
            <w:tabs>
              <w:tab w:val="clear" w:pos="8176"/>
              <w:tab w:val="right" w:pos="9026" w:leader="dot"/>
            </w:tabs>
            <w:rPr/>
          </w:pPr>
          <w:hyperlink w:anchor="__RefHeading___Toc14477512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4477514_1280447820">
            <w:r>
              <w:rPr>
                <w:webHidden/>
                <w:rStyle w:val="IndexLink"/>
              </w:rPr>
              <w:t>1</w:t>
            </w:r>
            <w:r>
              <w:rPr>
                <w:rStyle w:val="IndexLink"/>
                <w:rtl w:val="true"/>
              </w:rPr>
              <w:t xml:space="preserve">. </w:t>
            </w:r>
            <w:r>
              <w:rPr>
                <w:rStyle w:val="IndexLink"/>
                <w:rtl w:val="true"/>
              </w:rPr>
              <w:t xml:space="preserve">شورشی خواندن قیام امام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14477516_1280447820">
            <w:r>
              <w:rPr>
                <w:webHidden/>
                <w:rStyle w:val="IndexLink"/>
              </w:rPr>
              <w:t>2</w:t>
            </w:r>
            <w:r>
              <w:rPr>
                <w:rStyle w:val="IndexLink"/>
                <w:rtl w:val="true"/>
              </w:rPr>
              <w:t xml:space="preserve">. </w:t>
            </w:r>
            <w:r>
              <w:rPr>
                <w:rStyle w:val="IndexLink"/>
                <w:rtl w:val="true"/>
              </w:rPr>
              <w:t>دفاع از یزید و مبرادانستن وی از جنایات کربلا</w:t>
            </w:r>
            <w:r>
              <w:rPr>
                <w:rStyle w:val="IndexLink"/>
                <w:rtl w:val="true"/>
              </w:rPr>
              <w:tab/>
            </w:r>
            <w:r>
              <w:rPr>
                <w:rStyle w:val="IndexLink"/>
              </w:rPr>
              <w:t>63</w:t>
            </w:r>
          </w:hyperlink>
        </w:p>
        <w:p>
          <w:pPr>
            <w:pStyle w:val="Contents4"/>
            <w:tabs>
              <w:tab w:val="clear" w:pos="8176"/>
              <w:tab w:val="right" w:pos="9026" w:leader="dot"/>
            </w:tabs>
            <w:rPr/>
          </w:pPr>
          <w:hyperlink w:anchor="__RefHeading___Toc14477518_1280447820">
            <w:r>
              <w:rPr>
                <w:webHidden/>
                <w:rStyle w:val="IndexLink"/>
              </w:rPr>
              <w:t>3</w:t>
            </w:r>
            <w:r>
              <w:rPr>
                <w:rStyle w:val="IndexLink"/>
                <w:rtl w:val="true"/>
              </w:rPr>
              <w:t xml:space="preserve">. </w:t>
            </w:r>
            <w:r>
              <w:rPr>
                <w:rStyle w:val="IndexLink"/>
                <w:rtl w:val="true"/>
              </w:rPr>
              <w:t xml:space="preserve">انکار اسارت بنی‌هاشم و بی‌احترامی یزید به سر امام حسین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14477520_1280447820">
            <w:r>
              <w:rPr>
                <w:webHidden/>
                <w:rStyle w:val="IndexLink"/>
              </w:rPr>
              <w:t>4</w:t>
            </w:r>
            <w:r>
              <w:rPr>
                <w:rStyle w:val="IndexLink"/>
                <w:rtl w:val="true"/>
              </w:rPr>
              <w:t xml:space="preserve">- </w:t>
            </w:r>
            <w:r>
              <w:rPr>
                <w:rStyle w:val="IndexLink"/>
                <w:rtl w:val="true"/>
              </w:rPr>
              <w:t xml:space="preserve">ابراز ناراحتی یزید از شهیدشدن امام حسین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14477522_1280447820">
            <w:r>
              <w:rPr>
                <w:webHidden/>
                <w:rStyle w:val="IndexLink"/>
              </w:rPr>
              <w:t>5</w:t>
            </w:r>
            <w:r>
              <w:rPr>
                <w:rStyle w:val="IndexLink"/>
                <w:rtl w:val="true"/>
              </w:rPr>
              <w:t xml:space="preserve">. </w:t>
            </w:r>
            <w:r>
              <w:rPr>
                <w:rStyle w:val="IndexLink"/>
                <w:rtl w:val="true"/>
              </w:rPr>
              <w:t xml:space="preserve">انکار انتقال سر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شام</w:t>
            </w:r>
            <w:r>
              <w:rPr>
                <w:rStyle w:val="IndexLink"/>
                <w:rtl w:val="true"/>
              </w:rPr>
              <w:tab/>
            </w:r>
            <w:r>
              <w:rPr>
                <w:rStyle w:val="IndexLink"/>
              </w:rPr>
              <w:t>65</w:t>
            </w:r>
          </w:hyperlink>
        </w:p>
        <w:p>
          <w:pPr>
            <w:pStyle w:val="Contents4"/>
            <w:tabs>
              <w:tab w:val="clear" w:pos="8176"/>
              <w:tab w:val="right" w:pos="9026" w:leader="dot"/>
            </w:tabs>
            <w:rPr/>
          </w:pPr>
          <w:hyperlink w:anchor="__RefHeading___Toc14477524_1280447820">
            <w:r>
              <w:rPr>
                <w:webHidden/>
                <w:rStyle w:val="IndexLink"/>
              </w:rPr>
              <w:t>6</w:t>
            </w:r>
            <w:r>
              <w:rPr>
                <w:rStyle w:val="IndexLink"/>
                <w:rtl w:val="true"/>
              </w:rPr>
              <w:t xml:space="preserve">. </w:t>
            </w:r>
            <w:r>
              <w:rPr>
                <w:rStyle w:val="IndexLink"/>
                <w:rtl w:val="true"/>
              </w:rPr>
              <w:t>ابن‌زیاد را عامل اصلی‌دانستن و تبرئه یزید</w:t>
            </w:r>
            <w:r>
              <w:rPr>
                <w:rStyle w:val="IndexLink"/>
                <w:rtl w:val="true"/>
              </w:rPr>
              <w:tab/>
            </w:r>
            <w:r>
              <w:rPr>
                <w:rStyle w:val="IndexLink"/>
              </w:rPr>
              <w:t>66</w:t>
            </w:r>
          </w:hyperlink>
        </w:p>
        <w:p>
          <w:pPr>
            <w:pStyle w:val="Contents4"/>
            <w:tabs>
              <w:tab w:val="clear" w:pos="8176"/>
              <w:tab w:val="right" w:pos="9026" w:leader="dot"/>
            </w:tabs>
            <w:rPr/>
          </w:pPr>
          <w:hyperlink w:anchor="__RefHeading___Toc14477526_1280447820">
            <w:r>
              <w:rPr>
                <w:webHidden/>
                <w:rStyle w:val="IndexLink"/>
              </w:rPr>
              <w:t>7</w:t>
            </w:r>
            <w:r>
              <w:rPr>
                <w:rStyle w:val="IndexLink"/>
                <w:rtl w:val="true"/>
              </w:rPr>
              <w:t xml:space="preserve">. </w:t>
            </w:r>
            <w:r>
              <w:rPr>
                <w:rStyle w:val="IndexLink"/>
                <w:rtl w:val="true"/>
              </w:rPr>
              <w:t>مقایسۀ بنی‌اسرائیل و بنی‌امیه در یدگاه ابن‌تیمیه</w:t>
            </w:r>
            <w:r>
              <w:rPr>
                <w:rStyle w:val="IndexLink"/>
                <w:rtl w:val="true"/>
              </w:rPr>
              <w:tab/>
            </w:r>
            <w:r>
              <w:rPr>
                <w:rStyle w:val="IndexLink"/>
              </w:rPr>
              <w:t>67</w:t>
            </w:r>
          </w:hyperlink>
        </w:p>
        <w:p>
          <w:pPr>
            <w:pStyle w:val="Contents4"/>
            <w:tabs>
              <w:tab w:val="clear" w:pos="8176"/>
              <w:tab w:val="right" w:pos="9026" w:leader="dot"/>
            </w:tabs>
            <w:rPr/>
          </w:pPr>
          <w:hyperlink w:anchor="__RefHeading___Toc14477528_1280447820">
            <w:r>
              <w:rPr>
                <w:webHidden/>
                <w:rStyle w:val="IndexLink"/>
              </w:rPr>
              <w:t>8</w:t>
            </w:r>
            <w:r>
              <w:rPr>
                <w:rStyle w:val="IndexLink"/>
                <w:rtl w:val="true"/>
              </w:rPr>
              <w:t xml:space="preserve">. </w:t>
            </w:r>
            <w:r>
              <w:rPr>
                <w:rStyle w:val="IndexLink"/>
                <w:rtl w:val="true"/>
              </w:rPr>
              <w:t xml:space="preserve">شیعیان قاتل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هستند</w:t>
            </w:r>
            <w:r>
              <w:rPr>
                <w:rStyle w:val="IndexLink"/>
                <w:rtl w:val="true"/>
              </w:rPr>
              <w:tab/>
            </w:r>
            <w:r>
              <w:rPr>
                <w:rStyle w:val="IndexLink"/>
              </w:rPr>
              <w:t>68</w:t>
            </w:r>
          </w:hyperlink>
        </w:p>
        <w:p>
          <w:pPr>
            <w:pStyle w:val="Contents4"/>
            <w:tabs>
              <w:tab w:val="clear" w:pos="8176"/>
              <w:tab w:val="right" w:pos="9026" w:leader="dot"/>
            </w:tabs>
            <w:rPr/>
          </w:pPr>
          <w:hyperlink w:anchor="__RefHeading___Toc14477530_1280447820">
            <w:r>
              <w:rPr>
                <w:webHidden/>
                <w:rStyle w:val="IndexLink"/>
              </w:rPr>
              <w:t>9</w:t>
            </w:r>
            <w:r>
              <w:rPr>
                <w:rStyle w:val="IndexLink"/>
                <w:rtl w:val="true"/>
              </w:rPr>
              <w:t xml:space="preserve">. </w:t>
            </w:r>
            <w:r>
              <w:rPr>
                <w:rStyle w:val="IndexLink"/>
                <w:rtl w:val="true"/>
              </w:rPr>
              <w:t xml:space="preserve">عزاداری برای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دیدگاه ابن‌تیمیه</w:t>
            </w:r>
            <w:r>
              <w:rPr>
                <w:rStyle w:val="IndexLink"/>
                <w:rtl w:val="true"/>
              </w:rPr>
              <w:tab/>
            </w:r>
            <w:r>
              <w:rPr>
                <w:rStyle w:val="IndexLink"/>
              </w:rPr>
              <w:t>68</w:t>
            </w:r>
          </w:hyperlink>
        </w:p>
        <w:p>
          <w:pPr>
            <w:pStyle w:val="Contents3"/>
            <w:tabs>
              <w:tab w:val="clear" w:pos="8459"/>
              <w:tab w:val="right" w:pos="9026" w:leader="dot"/>
            </w:tabs>
            <w:rPr/>
          </w:pPr>
          <w:hyperlink w:anchor="__RefHeading___Toc14477532_1280447820">
            <w:r>
              <w:rPr>
                <w:webHidden/>
                <w:rStyle w:val="IndexLink"/>
                <w:rtl w:val="true"/>
              </w:rPr>
              <w:t>مبانی فکری ابن‌تیمیه و قیام کربلا</w:t>
            </w:r>
            <w:r>
              <w:rPr>
                <w:rStyle w:val="IndexLink"/>
                <w:rtl w:val="true"/>
              </w:rPr>
              <w:tab/>
            </w:r>
            <w:r>
              <w:rPr>
                <w:rStyle w:val="IndexLink"/>
              </w:rPr>
              <w:t>69</w:t>
            </w:r>
          </w:hyperlink>
        </w:p>
        <w:p>
          <w:pPr>
            <w:pStyle w:val="Contents3"/>
            <w:tabs>
              <w:tab w:val="clear" w:pos="8459"/>
              <w:tab w:val="right" w:pos="9026" w:leader="dot"/>
            </w:tabs>
            <w:rPr/>
          </w:pPr>
          <w:hyperlink w:anchor="__RefHeading___Toc14477534_1280447820">
            <w:r>
              <w:rPr>
                <w:webHidden/>
                <w:rStyle w:val="IndexLink"/>
                <w:rtl w:val="true"/>
              </w:rPr>
              <w:t>نتیجه</w:t>
            </w:r>
            <w:r>
              <w:rPr>
                <w:rStyle w:val="IndexLink"/>
                <w:rtl w:val="true"/>
              </w:rPr>
              <w:tab/>
            </w:r>
            <w:r>
              <w:rPr>
                <w:rStyle w:val="IndexLink"/>
              </w:rPr>
              <w:t>70</w:t>
            </w:r>
          </w:hyperlink>
        </w:p>
        <w:p>
          <w:pPr>
            <w:pStyle w:val="Contents3"/>
            <w:tabs>
              <w:tab w:val="clear" w:pos="8459"/>
              <w:tab w:val="right" w:pos="9026" w:leader="dot"/>
            </w:tabs>
            <w:rPr/>
          </w:pPr>
          <w:hyperlink w:anchor="__RefHeading___Toc14477536_1280447820">
            <w:r>
              <w:rPr>
                <w:webHidden/>
                <w:rStyle w:val="IndexLink"/>
                <w:rtl w:val="true"/>
              </w:rPr>
              <w:t>منابع</w:t>
            </w:r>
            <w:r>
              <w:rPr>
                <w:rStyle w:val="IndexLink"/>
                <w:rtl w:val="true"/>
              </w:rPr>
              <w:tab/>
            </w:r>
            <w:r>
              <w:rPr>
                <w:rStyle w:val="IndexLink"/>
              </w:rPr>
              <w:t>71</w:t>
            </w:r>
          </w:hyperlink>
        </w:p>
        <w:p>
          <w:pPr>
            <w:pStyle w:val="Contents2"/>
            <w:tabs>
              <w:tab w:val="clear" w:pos="8743"/>
              <w:tab w:val="right" w:pos="9026" w:leader="dot"/>
            </w:tabs>
            <w:rPr/>
          </w:pPr>
          <w:hyperlink w:anchor="__RefHeading___Toc14477538_1280447820">
            <w:r>
              <w:rPr>
                <w:webHidden/>
                <w:rStyle w:val="IndexLink"/>
                <w:rtl w:val="true"/>
              </w:rPr>
              <w:t xml:space="preserve">استنتاج مؤلفه‌ها و روش‌های تربیتی حاصل از نماز در کلام و سیرۀ حضرت امام حسین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4477540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4477542_1280447820">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14477544_1280447820">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4477546_1280447820">
            <w:r>
              <w:rPr>
                <w:webHidden/>
                <w:rStyle w:val="IndexLink"/>
                <w:rtl w:val="true"/>
              </w:rPr>
              <w:t>نماز و نیایش در کلام الهی</w:t>
            </w:r>
            <w:r>
              <w:rPr>
                <w:rStyle w:val="IndexLink"/>
                <w:rtl w:val="true"/>
              </w:rPr>
              <w:tab/>
            </w:r>
            <w:r>
              <w:rPr>
                <w:rStyle w:val="IndexLink"/>
              </w:rPr>
              <w:t>78</w:t>
            </w:r>
          </w:hyperlink>
        </w:p>
        <w:p>
          <w:pPr>
            <w:pStyle w:val="Contents3"/>
            <w:tabs>
              <w:tab w:val="clear" w:pos="8459"/>
              <w:tab w:val="right" w:pos="9026" w:leader="dot"/>
            </w:tabs>
            <w:rPr/>
          </w:pPr>
          <w:hyperlink w:anchor="__RefHeading___Toc14477548_1280447820">
            <w:r>
              <w:rPr>
                <w:webHidden/>
                <w:rStyle w:val="IndexLink"/>
                <w:rtl w:val="true"/>
              </w:rPr>
              <w:t xml:space="preserve">نماز و نیایش در کلام و سیرۀ حضرت امام حسین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4477550_1280447820">
            <w:r>
              <w:rPr>
                <w:webHidden/>
                <w:rStyle w:val="IndexLink"/>
                <w:rtl w:val="true"/>
              </w:rPr>
              <w:t>درس‌های مکتب حسینی دربارۀ اقامۀ نماز</w:t>
            </w:r>
            <w:r>
              <w:rPr>
                <w:rStyle w:val="IndexLink"/>
                <w:rtl w:val="true"/>
              </w:rPr>
              <w:tab/>
            </w:r>
            <w:r>
              <w:rPr>
                <w:rStyle w:val="IndexLink"/>
              </w:rPr>
              <w:t>82</w:t>
            </w:r>
          </w:hyperlink>
        </w:p>
        <w:p>
          <w:pPr>
            <w:pStyle w:val="Contents4"/>
            <w:tabs>
              <w:tab w:val="clear" w:pos="8176"/>
              <w:tab w:val="right" w:pos="9026" w:leader="dot"/>
            </w:tabs>
            <w:rPr/>
          </w:pPr>
          <w:hyperlink w:anchor="__RefHeading___Toc14477552_1280447820">
            <w:r>
              <w:rPr>
                <w:webHidden/>
                <w:rStyle w:val="IndexLink"/>
              </w:rPr>
              <w:t>1</w:t>
            </w:r>
            <w:r>
              <w:rPr>
                <w:rStyle w:val="IndexLink"/>
                <w:rtl w:val="true"/>
              </w:rPr>
              <w:t xml:space="preserve">. </w:t>
            </w:r>
            <w:r>
              <w:rPr>
                <w:rStyle w:val="IndexLink"/>
                <w:rtl w:val="true"/>
              </w:rPr>
              <w:t>درس عبادت و بندگى</w:t>
            </w:r>
            <w:r>
              <w:rPr>
                <w:rStyle w:val="IndexLink"/>
                <w:rtl w:val="true"/>
              </w:rPr>
              <w:tab/>
            </w:r>
            <w:r>
              <w:rPr>
                <w:rStyle w:val="IndexLink"/>
              </w:rPr>
              <w:t>82</w:t>
            </w:r>
          </w:hyperlink>
        </w:p>
        <w:p>
          <w:pPr>
            <w:pStyle w:val="Contents4"/>
            <w:tabs>
              <w:tab w:val="clear" w:pos="8176"/>
              <w:tab w:val="right" w:pos="9026" w:leader="dot"/>
            </w:tabs>
            <w:rPr/>
          </w:pPr>
          <w:hyperlink w:anchor="__RefHeading___Toc14477554_1280447820">
            <w:r>
              <w:rPr>
                <w:webHidden/>
                <w:rStyle w:val="IndexLink"/>
              </w:rPr>
              <w:t>2</w:t>
            </w:r>
            <w:r>
              <w:rPr>
                <w:rStyle w:val="IndexLink"/>
                <w:rtl w:val="true"/>
              </w:rPr>
              <w:t xml:space="preserve">. </w:t>
            </w:r>
            <w:r>
              <w:rPr>
                <w:rStyle w:val="IndexLink"/>
                <w:rtl w:val="true"/>
              </w:rPr>
              <w:t>اهمیت نماز اول وقت</w:t>
            </w:r>
            <w:r>
              <w:rPr>
                <w:rStyle w:val="IndexLink"/>
                <w:rtl w:val="true"/>
              </w:rPr>
              <w:tab/>
            </w:r>
            <w:r>
              <w:rPr>
                <w:rStyle w:val="IndexLink"/>
              </w:rPr>
              <w:t>83</w:t>
            </w:r>
          </w:hyperlink>
        </w:p>
        <w:p>
          <w:pPr>
            <w:pStyle w:val="Contents4"/>
            <w:tabs>
              <w:tab w:val="clear" w:pos="8176"/>
              <w:tab w:val="right" w:pos="9026" w:leader="dot"/>
            </w:tabs>
            <w:rPr/>
          </w:pPr>
          <w:hyperlink w:anchor="__RefHeading___Toc14477556_1280447820">
            <w:r>
              <w:rPr>
                <w:webHidden/>
                <w:rStyle w:val="IndexLink"/>
              </w:rPr>
              <w:t>3</w:t>
            </w:r>
            <w:r>
              <w:rPr>
                <w:rStyle w:val="IndexLink"/>
                <w:rtl w:val="true"/>
              </w:rPr>
              <w:t xml:space="preserve">. </w:t>
            </w:r>
            <w:r>
              <w:rPr>
                <w:rStyle w:val="IndexLink"/>
                <w:rtl w:val="true"/>
              </w:rPr>
              <w:t>اقامۀ نماز</w:t>
            </w:r>
            <w:r>
              <w:rPr>
                <w:rStyle w:val="IndexLink"/>
                <w:rtl w:val="true"/>
              </w:rPr>
              <w:tab/>
            </w:r>
            <w:r>
              <w:rPr>
                <w:rStyle w:val="IndexLink"/>
              </w:rPr>
              <w:t>83</w:t>
            </w:r>
          </w:hyperlink>
        </w:p>
        <w:p>
          <w:pPr>
            <w:pStyle w:val="Contents4"/>
            <w:tabs>
              <w:tab w:val="clear" w:pos="8176"/>
              <w:tab w:val="right" w:pos="9026" w:leader="dot"/>
            </w:tabs>
            <w:rPr/>
          </w:pPr>
          <w:hyperlink w:anchor="__RefHeading___Toc14477558_1280447820">
            <w:r>
              <w:rPr>
                <w:webHidden/>
                <w:rStyle w:val="IndexLink"/>
              </w:rPr>
              <w:t>4</w:t>
            </w:r>
            <w:r>
              <w:rPr>
                <w:rStyle w:val="IndexLink"/>
                <w:rtl w:val="true"/>
              </w:rPr>
              <w:t xml:space="preserve">. </w:t>
            </w:r>
            <w:r>
              <w:rPr>
                <w:rStyle w:val="IndexLink"/>
                <w:rtl w:val="true"/>
              </w:rPr>
              <w:t>برپایى نماز جماعت</w:t>
            </w:r>
            <w:r>
              <w:rPr>
                <w:rStyle w:val="IndexLink"/>
                <w:rtl w:val="true"/>
              </w:rPr>
              <w:tab/>
            </w:r>
            <w:r>
              <w:rPr>
                <w:rStyle w:val="IndexLink"/>
              </w:rPr>
              <w:t>84</w:t>
            </w:r>
          </w:hyperlink>
        </w:p>
        <w:p>
          <w:pPr>
            <w:pStyle w:val="Contents4"/>
            <w:tabs>
              <w:tab w:val="clear" w:pos="8176"/>
              <w:tab w:val="right" w:pos="9026" w:leader="dot"/>
            </w:tabs>
            <w:rPr/>
          </w:pPr>
          <w:hyperlink w:anchor="__RefHeading___Toc14477560_1280447820">
            <w:r>
              <w:rPr>
                <w:webHidden/>
                <w:rStyle w:val="IndexLink"/>
              </w:rPr>
              <w:t>5</w:t>
            </w:r>
            <w:r>
              <w:rPr>
                <w:rStyle w:val="IndexLink"/>
                <w:rtl w:val="true"/>
              </w:rPr>
              <w:t xml:space="preserve">. </w:t>
            </w:r>
            <w:r>
              <w:rPr>
                <w:rStyle w:val="IndexLink"/>
                <w:rtl w:val="true"/>
              </w:rPr>
              <w:t>محافظت بر نماز</w:t>
            </w:r>
            <w:r>
              <w:rPr>
                <w:rStyle w:val="IndexLink"/>
                <w:rtl w:val="true"/>
              </w:rPr>
              <w:tab/>
            </w:r>
            <w:r>
              <w:rPr>
                <w:rStyle w:val="IndexLink"/>
              </w:rPr>
              <w:t>84</w:t>
            </w:r>
          </w:hyperlink>
        </w:p>
        <w:p>
          <w:pPr>
            <w:pStyle w:val="Contents4"/>
            <w:tabs>
              <w:tab w:val="clear" w:pos="8176"/>
              <w:tab w:val="right" w:pos="9026" w:leader="dot"/>
            </w:tabs>
            <w:rPr/>
          </w:pPr>
          <w:hyperlink w:anchor="__RefHeading___Toc14477562_1280447820">
            <w:r>
              <w:rPr>
                <w:webHidden/>
                <w:rStyle w:val="IndexLink"/>
              </w:rPr>
              <w:t>6</w:t>
            </w:r>
            <w:r>
              <w:rPr>
                <w:rStyle w:val="IndexLink"/>
                <w:rtl w:val="true"/>
              </w:rPr>
              <w:t xml:space="preserve">. </w:t>
            </w:r>
            <w:r>
              <w:rPr>
                <w:rStyle w:val="IndexLink"/>
                <w:rtl w:val="true"/>
              </w:rPr>
              <w:t>ترویج نماز</w:t>
            </w:r>
            <w:r>
              <w:rPr>
                <w:rStyle w:val="IndexLink"/>
                <w:rtl w:val="true"/>
              </w:rPr>
              <w:tab/>
            </w:r>
            <w:r>
              <w:rPr>
                <w:rStyle w:val="IndexLink"/>
              </w:rPr>
              <w:t>84</w:t>
            </w:r>
          </w:hyperlink>
        </w:p>
        <w:p>
          <w:pPr>
            <w:pStyle w:val="Contents4"/>
            <w:tabs>
              <w:tab w:val="clear" w:pos="8176"/>
              <w:tab w:val="right" w:pos="9026" w:leader="dot"/>
            </w:tabs>
            <w:rPr/>
          </w:pPr>
          <w:hyperlink w:anchor="__RefHeading___Toc14477564_1280447820">
            <w:r>
              <w:rPr>
                <w:webHidden/>
                <w:rStyle w:val="IndexLink"/>
              </w:rPr>
              <w:t>7</w:t>
            </w:r>
            <w:r>
              <w:rPr>
                <w:rStyle w:val="IndexLink"/>
                <w:rtl w:val="true"/>
              </w:rPr>
              <w:t xml:space="preserve">. </w:t>
            </w:r>
            <w:r>
              <w:rPr>
                <w:rStyle w:val="IndexLink"/>
                <w:rtl w:val="true"/>
              </w:rPr>
              <w:t>درس احیای اذان</w:t>
            </w:r>
            <w:r>
              <w:rPr>
                <w:rStyle w:val="IndexLink"/>
                <w:rtl w:val="true"/>
              </w:rPr>
              <w:tab/>
            </w:r>
            <w:r>
              <w:rPr>
                <w:rStyle w:val="IndexLink"/>
              </w:rPr>
              <w:t>85</w:t>
            </w:r>
          </w:hyperlink>
        </w:p>
        <w:p>
          <w:pPr>
            <w:pStyle w:val="Contents4"/>
            <w:tabs>
              <w:tab w:val="clear" w:pos="8176"/>
              <w:tab w:val="right" w:pos="9026" w:leader="dot"/>
            </w:tabs>
            <w:rPr/>
          </w:pPr>
          <w:hyperlink w:anchor="__RefHeading___Toc14477566_1280447820">
            <w:r>
              <w:rPr>
                <w:webHidden/>
                <w:rStyle w:val="IndexLink"/>
              </w:rPr>
              <w:t>8</w:t>
            </w:r>
            <w:r>
              <w:rPr>
                <w:rStyle w:val="IndexLink"/>
                <w:rtl w:val="true"/>
              </w:rPr>
              <w:t xml:space="preserve">. </w:t>
            </w:r>
            <w:r>
              <w:rPr>
                <w:rStyle w:val="IndexLink"/>
                <w:rtl w:val="true"/>
              </w:rPr>
              <w:t>استعانت از نماز</w:t>
            </w:r>
            <w:r>
              <w:rPr>
                <w:rStyle w:val="IndexLink"/>
                <w:rtl w:val="true"/>
              </w:rPr>
              <w:tab/>
            </w:r>
            <w:r>
              <w:rPr>
                <w:rStyle w:val="IndexLink"/>
              </w:rPr>
              <w:t>85</w:t>
            </w:r>
          </w:hyperlink>
        </w:p>
        <w:p>
          <w:pPr>
            <w:pStyle w:val="Contents4"/>
            <w:tabs>
              <w:tab w:val="clear" w:pos="8176"/>
              <w:tab w:val="right" w:pos="9026" w:leader="dot"/>
            </w:tabs>
            <w:rPr/>
          </w:pPr>
          <w:hyperlink w:anchor="__RefHeading___Toc14477568_1280447820">
            <w:r>
              <w:rPr>
                <w:webHidden/>
                <w:rStyle w:val="IndexLink"/>
              </w:rPr>
              <w:t>9</w:t>
            </w:r>
            <w:r>
              <w:rPr>
                <w:rStyle w:val="IndexLink"/>
                <w:rtl w:val="true"/>
              </w:rPr>
              <w:t xml:space="preserve">. </w:t>
            </w:r>
            <w:r>
              <w:rPr>
                <w:rStyle w:val="IndexLink"/>
                <w:rtl w:val="true"/>
              </w:rPr>
              <w:t>شهادت در حال نماز</w:t>
            </w:r>
            <w:r>
              <w:rPr>
                <w:rStyle w:val="IndexLink"/>
                <w:rtl w:val="true"/>
              </w:rPr>
              <w:tab/>
            </w:r>
            <w:r>
              <w:rPr>
                <w:rStyle w:val="IndexLink"/>
              </w:rPr>
              <w:t>86</w:t>
            </w:r>
          </w:hyperlink>
        </w:p>
        <w:p>
          <w:pPr>
            <w:pStyle w:val="Contents4"/>
            <w:tabs>
              <w:tab w:val="clear" w:pos="8176"/>
              <w:tab w:val="right" w:pos="9026" w:leader="dot"/>
            </w:tabs>
            <w:rPr/>
          </w:pPr>
          <w:hyperlink w:anchor="__RefHeading___Toc14477570_1280447820">
            <w:r>
              <w:rPr>
                <w:webHidden/>
                <w:rStyle w:val="IndexLink"/>
              </w:rPr>
              <w:t>10</w:t>
            </w:r>
            <w:r>
              <w:rPr>
                <w:rStyle w:val="IndexLink"/>
                <w:rtl w:val="true"/>
              </w:rPr>
              <w:t xml:space="preserve">. </w:t>
            </w:r>
            <w:r>
              <w:rPr>
                <w:rStyle w:val="IndexLink"/>
                <w:rtl w:val="true"/>
              </w:rPr>
              <w:t>درس احترام به‌مقدسات</w:t>
            </w:r>
            <w:r>
              <w:rPr>
                <w:rStyle w:val="IndexLink"/>
                <w:rtl w:val="true"/>
              </w:rPr>
              <w:tab/>
            </w:r>
            <w:r>
              <w:rPr>
                <w:rStyle w:val="IndexLink"/>
              </w:rPr>
              <w:t>86</w:t>
            </w:r>
          </w:hyperlink>
        </w:p>
        <w:p>
          <w:pPr>
            <w:pStyle w:val="Contents4"/>
            <w:tabs>
              <w:tab w:val="clear" w:pos="8176"/>
              <w:tab w:val="right" w:pos="9026" w:leader="dot"/>
            </w:tabs>
            <w:rPr/>
          </w:pPr>
          <w:hyperlink w:anchor="__RefHeading___Toc14477572_1280447820">
            <w:r>
              <w:rPr>
                <w:webHidden/>
                <w:rStyle w:val="IndexLink"/>
              </w:rPr>
              <w:t>11</w:t>
            </w:r>
            <w:r>
              <w:rPr>
                <w:rStyle w:val="IndexLink"/>
                <w:rtl w:val="true"/>
              </w:rPr>
              <w:t xml:space="preserve">. </w:t>
            </w:r>
            <w:r>
              <w:rPr>
                <w:rStyle w:val="IndexLink"/>
                <w:rtl w:val="true"/>
              </w:rPr>
              <w:t>درس اخلاص</w:t>
            </w:r>
            <w:r>
              <w:rPr>
                <w:rStyle w:val="IndexLink"/>
                <w:rtl w:val="true"/>
              </w:rPr>
              <w:tab/>
            </w:r>
            <w:r>
              <w:rPr>
                <w:rStyle w:val="IndexLink"/>
              </w:rPr>
              <w:t>87</w:t>
            </w:r>
          </w:hyperlink>
        </w:p>
        <w:p>
          <w:pPr>
            <w:pStyle w:val="Contents4"/>
            <w:tabs>
              <w:tab w:val="clear" w:pos="8176"/>
              <w:tab w:val="right" w:pos="9026" w:leader="dot"/>
            </w:tabs>
            <w:rPr/>
          </w:pPr>
          <w:hyperlink w:anchor="__RefHeading___Toc14477574_1280447820">
            <w:r>
              <w:rPr>
                <w:webHidden/>
                <w:rStyle w:val="IndexLink"/>
              </w:rPr>
              <w:t>12</w:t>
            </w:r>
            <w:r>
              <w:rPr>
                <w:rStyle w:val="IndexLink"/>
                <w:rtl w:val="true"/>
              </w:rPr>
              <w:t xml:space="preserve">. </w:t>
            </w:r>
            <w:r>
              <w:rPr>
                <w:rStyle w:val="IndexLink"/>
                <w:rtl w:val="true"/>
              </w:rPr>
              <w:t>درس نماز شب و شب‌زنده‌دارى</w:t>
            </w:r>
            <w:r>
              <w:rPr>
                <w:rStyle w:val="IndexLink"/>
                <w:rtl w:val="true"/>
              </w:rPr>
              <w:tab/>
            </w:r>
            <w:r>
              <w:rPr>
                <w:rStyle w:val="IndexLink"/>
              </w:rPr>
              <w:t>87</w:t>
            </w:r>
          </w:hyperlink>
        </w:p>
        <w:p>
          <w:pPr>
            <w:pStyle w:val="Contents4"/>
            <w:tabs>
              <w:tab w:val="clear" w:pos="8176"/>
              <w:tab w:val="right" w:pos="9026" w:leader="dot"/>
            </w:tabs>
            <w:rPr/>
          </w:pPr>
          <w:hyperlink w:anchor="__RefHeading___Toc14477576_1280447820">
            <w:r>
              <w:rPr>
                <w:webHidden/>
                <w:rStyle w:val="IndexLink"/>
              </w:rPr>
              <w:t>13</w:t>
            </w:r>
            <w:r>
              <w:rPr>
                <w:rStyle w:val="IndexLink"/>
                <w:rtl w:val="true"/>
              </w:rPr>
              <w:t xml:space="preserve">. </w:t>
            </w:r>
            <w:r>
              <w:rPr>
                <w:rStyle w:val="IndexLink"/>
                <w:rtl w:val="true"/>
              </w:rPr>
              <w:t>درس غیرت دینى</w:t>
            </w:r>
            <w:r>
              <w:rPr>
                <w:rStyle w:val="IndexLink"/>
                <w:rtl w:val="true"/>
              </w:rPr>
              <w:tab/>
            </w:r>
            <w:r>
              <w:rPr>
                <w:rStyle w:val="IndexLink"/>
              </w:rPr>
              <w:t>88</w:t>
            </w:r>
          </w:hyperlink>
        </w:p>
        <w:p>
          <w:pPr>
            <w:pStyle w:val="Contents4"/>
            <w:tabs>
              <w:tab w:val="clear" w:pos="8176"/>
              <w:tab w:val="right" w:pos="9026" w:leader="dot"/>
            </w:tabs>
            <w:rPr/>
          </w:pPr>
          <w:hyperlink w:anchor="__RefHeading___Toc14477578_1280447820">
            <w:r>
              <w:rPr>
                <w:webHidden/>
                <w:rStyle w:val="IndexLink"/>
              </w:rPr>
              <w:t>14</w:t>
            </w:r>
            <w:r>
              <w:rPr>
                <w:rStyle w:val="IndexLink"/>
                <w:rtl w:val="true"/>
              </w:rPr>
              <w:t xml:space="preserve">. </w:t>
            </w:r>
            <w:r>
              <w:rPr>
                <w:rStyle w:val="IndexLink"/>
                <w:rtl w:val="true"/>
              </w:rPr>
              <w:t>ترک‌نشدن نماز حتی در جنگ</w:t>
            </w:r>
            <w:r>
              <w:rPr>
                <w:rStyle w:val="IndexLink"/>
                <w:rtl w:val="true"/>
              </w:rPr>
              <w:tab/>
            </w:r>
            <w:r>
              <w:rPr>
                <w:rStyle w:val="IndexLink"/>
              </w:rPr>
              <w:t>88</w:t>
            </w:r>
          </w:hyperlink>
        </w:p>
        <w:p>
          <w:pPr>
            <w:pStyle w:val="Contents4"/>
            <w:tabs>
              <w:tab w:val="clear" w:pos="8176"/>
              <w:tab w:val="right" w:pos="9026" w:leader="dot"/>
            </w:tabs>
            <w:rPr/>
          </w:pPr>
          <w:hyperlink w:anchor="__RefHeading___Toc14477580_1280447820">
            <w:r>
              <w:rPr>
                <w:webHidden/>
                <w:rStyle w:val="IndexLink"/>
              </w:rPr>
              <w:t>15</w:t>
            </w:r>
            <w:r>
              <w:rPr>
                <w:rStyle w:val="IndexLink"/>
                <w:rtl w:val="true"/>
              </w:rPr>
              <w:t xml:space="preserve">. </w:t>
            </w:r>
            <w:r>
              <w:rPr>
                <w:rStyle w:val="IndexLink"/>
                <w:rtl w:val="true"/>
              </w:rPr>
              <w:t>درسِ همواره به‌یاد خدابودن</w:t>
            </w:r>
            <w:r>
              <w:rPr>
                <w:rStyle w:val="IndexLink"/>
                <w:rtl w:val="true"/>
              </w:rPr>
              <w:tab/>
            </w:r>
            <w:r>
              <w:rPr>
                <w:rStyle w:val="IndexLink"/>
              </w:rPr>
              <w:t>88</w:t>
            </w:r>
          </w:hyperlink>
        </w:p>
        <w:p>
          <w:pPr>
            <w:pStyle w:val="Contents4"/>
            <w:tabs>
              <w:tab w:val="clear" w:pos="8176"/>
              <w:tab w:val="right" w:pos="9026" w:leader="dot"/>
            </w:tabs>
            <w:rPr/>
          </w:pPr>
          <w:hyperlink w:anchor="__RefHeading___Toc14477582_1280447820">
            <w:r>
              <w:rPr>
                <w:webHidden/>
                <w:rStyle w:val="IndexLink"/>
              </w:rPr>
              <w:t>16</w:t>
            </w:r>
            <w:r>
              <w:rPr>
                <w:rStyle w:val="IndexLink"/>
                <w:rtl w:val="true"/>
              </w:rPr>
              <w:t xml:space="preserve">. </w:t>
            </w:r>
            <w:r>
              <w:rPr>
                <w:rStyle w:val="IndexLink"/>
                <w:rtl w:val="true"/>
              </w:rPr>
              <w:t>دفاع از نماز و نمازگزار</w:t>
            </w:r>
            <w:r>
              <w:rPr>
                <w:rStyle w:val="IndexLink"/>
                <w:rtl w:val="true"/>
              </w:rPr>
              <w:tab/>
            </w:r>
            <w:r>
              <w:rPr>
                <w:rStyle w:val="IndexLink"/>
              </w:rPr>
              <w:t>89</w:t>
            </w:r>
          </w:hyperlink>
        </w:p>
        <w:p>
          <w:pPr>
            <w:pStyle w:val="Contents3"/>
            <w:tabs>
              <w:tab w:val="clear" w:pos="8459"/>
              <w:tab w:val="right" w:pos="9026" w:leader="dot"/>
            </w:tabs>
            <w:rPr/>
          </w:pPr>
          <w:hyperlink w:anchor="__RefHeading___Toc14477584_1280447820">
            <w:r>
              <w:rPr>
                <w:webHidden/>
                <w:rStyle w:val="IndexLink"/>
                <w:rtl w:val="true"/>
              </w:rPr>
              <w:t xml:space="preserve">نمودهای قرآنی اقامۀ نمازِ امام حسین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4477586_1280447820">
            <w:r>
              <w:rPr>
                <w:webHidden/>
                <w:rStyle w:val="IndexLink"/>
                <w:rtl w:val="true"/>
              </w:rPr>
              <w:t>پیشینۀ پژوهش</w:t>
            </w:r>
            <w:r>
              <w:rPr>
                <w:rStyle w:val="IndexLink"/>
                <w:rtl w:val="true"/>
              </w:rPr>
              <w:tab/>
            </w:r>
            <w:r>
              <w:rPr>
                <w:rStyle w:val="IndexLink"/>
              </w:rPr>
              <w:t>90</w:t>
            </w:r>
          </w:hyperlink>
        </w:p>
        <w:p>
          <w:pPr>
            <w:pStyle w:val="Contents3"/>
            <w:tabs>
              <w:tab w:val="clear" w:pos="8459"/>
              <w:tab w:val="right" w:pos="9026" w:leader="dot"/>
            </w:tabs>
            <w:rPr/>
          </w:pPr>
          <w:hyperlink w:anchor="__RefHeading___Toc14477588_1280447820">
            <w:r>
              <w:rPr>
                <w:webHidden/>
                <w:rStyle w:val="IndexLink"/>
                <w:rtl w:val="true"/>
              </w:rPr>
              <w:t>روش‌شناسی پژوهش</w:t>
            </w:r>
            <w:r>
              <w:rPr>
                <w:rStyle w:val="IndexLink"/>
                <w:rtl w:val="true"/>
              </w:rPr>
              <w:tab/>
            </w:r>
            <w:r>
              <w:rPr>
                <w:rStyle w:val="IndexLink"/>
              </w:rPr>
              <w:t>92</w:t>
            </w:r>
          </w:hyperlink>
        </w:p>
        <w:p>
          <w:pPr>
            <w:pStyle w:val="Contents3"/>
            <w:tabs>
              <w:tab w:val="clear" w:pos="8459"/>
              <w:tab w:val="right" w:pos="9026" w:leader="dot"/>
            </w:tabs>
            <w:rPr/>
          </w:pPr>
          <w:hyperlink w:anchor="__RefHeading___Toc14477590_1280447820">
            <w:r>
              <w:rPr>
                <w:webHidden/>
                <w:rStyle w:val="IndexLink"/>
                <w:rtl w:val="true"/>
              </w:rPr>
              <w:t>یافته‌های پژوهش</w:t>
            </w:r>
            <w:r>
              <w:rPr>
                <w:rStyle w:val="IndexLink"/>
                <w:rtl w:val="true"/>
              </w:rPr>
              <w:tab/>
            </w:r>
            <w:r>
              <w:rPr>
                <w:rStyle w:val="IndexLink"/>
              </w:rPr>
              <w:t>92</w:t>
            </w:r>
          </w:hyperlink>
        </w:p>
        <w:p>
          <w:pPr>
            <w:pStyle w:val="Contents3"/>
            <w:tabs>
              <w:tab w:val="clear" w:pos="8459"/>
              <w:tab w:val="right" w:pos="9026" w:leader="dot"/>
            </w:tabs>
            <w:rPr/>
          </w:pPr>
          <w:hyperlink w:anchor="__RefHeading___Toc14477592_1280447820">
            <w:r>
              <w:rPr>
                <w:webHidden/>
                <w:rStyle w:val="IndexLink"/>
                <w:rtl w:val="true"/>
              </w:rPr>
              <w:t>نتیجه</w:t>
            </w:r>
            <w:r>
              <w:rPr>
                <w:rStyle w:val="IndexLink"/>
                <w:rtl w:val="true"/>
              </w:rPr>
              <w:tab/>
            </w:r>
            <w:r>
              <w:rPr>
                <w:rStyle w:val="IndexLink"/>
              </w:rPr>
              <w:t>93</w:t>
            </w:r>
          </w:hyperlink>
        </w:p>
        <w:p>
          <w:pPr>
            <w:pStyle w:val="Contents3"/>
            <w:tabs>
              <w:tab w:val="clear" w:pos="8459"/>
              <w:tab w:val="right" w:pos="9026" w:leader="dot"/>
            </w:tabs>
            <w:rPr/>
          </w:pPr>
          <w:hyperlink w:anchor="__RefHeading___Toc14477594_1280447820">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14477596_1280447820">
            <w:r>
              <w:rPr>
                <w:webHidden/>
                <w:rStyle w:val="IndexLink"/>
                <w:rtl w:val="true"/>
              </w:rPr>
              <w:t>آسیب‌شناسی اجتماعی مداحی</w:t>
            </w:r>
            <w:r>
              <w:rPr>
                <w:rStyle w:val="IndexLink"/>
                <w:rtl w:val="true"/>
              </w:rPr>
              <w:t xml:space="preserve">: </w:t>
            </w:r>
            <w:r>
              <w:rPr>
                <w:rStyle w:val="IndexLink"/>
                <w:rtl w:val="true"/>
              </w:rPr>
              <w:t>کالایی‌شدن مداحی یا تربیت دینی؟</w:t>
            </w:r>
            <w:r>
              <w:rPr>
                <w:rStyle w:val="IndexLink"/>
                <w:rtl w:val="true"/>
              </w:rPr>
              <w:t>!</w:t>
              <w:tab/>
            </w:r>
            <w:r>
              <w:rPr>
                <w:rStyle w:val="IndexLink"/>
              </w:rPr>
              <w:t>96</w:t>
            </w:r>
          </w:hyperlink>
        </w:p>
        <w:p>
          <w:pPr>
            <w:pStyle w:val="Contents3"/>
            <w:tabs>
              <w:tab w:val="clear" w:pos="8459"/>
              <w:tab w:val="right" w:pos="9026" w:leader="dot"/>
            </w:tabs>
            <w:rPr/>
          </w:pPr>
          <w:hyperlink w:anchor="__RefHeading___Toc14477598_12804478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4477600_1280447820">
            <w:r>
              <w:rPr>
                <w:webHidden/>
                <w:rStyle w:val="IndexLink"/>
                <w:rtl w:val="true"/>
              </w:rPr>
              <w:t>چکیده</w:t>
            </w:r>
            <w:r>
              <w:rPr>
                <w:rStyle w:val="IndexLink"/>
                <w:rtl w:val="true"/>
              </w:rPr>
              <w:tab/>
            </w:r>
            <w:r>
              <w:rPr>
                <w:rStyle w:val="IndexLink"/>
              </w:rPr>
              <w:t>96</w:t>
            </w:r>
          </w:hyperlink>
        </w:p>
        <w:p>
          <w:pPr>
            <w:pStyle w:val="Contents3"/>
            <w:tabs>
              <w:tab w:val="clear" w:pos="8459"/>
              <w:tab w:val="right" w:pos="9026" w:leader="dot"/>
            </w:tabs>
            <w:rPr/>
          </w:pPr>
          <w:hyperlink w:anchor="__RefHeading___Toc14477602_1280447820">
            <w:r>
              <w:rPr>
                <w:webHidden/>
                <w:rStyle w:val="IndexLink"/>
                <w:rtl w:val="true"/>
              </w:rPr>
              <w:t>بیان مسئله</w:t>
            </w:r>
            <w:r>
              <w:rPr>
                <w:rStyle w:val="IndexLink"/>
                <w:rtl w:val="true"/>
              </w:rPr>
              <w:tab/>
            </w:r>
            <w:r>
              <w:rPr>
                <w:rStyle w:val="IndexLink"/>
              </w:rPr>
              <w:t>97</w:t>
            </w:r>
          </w:hyperlink>
        </w:p>
        <w:p>
          <w:pPr>
            <w:pStyle w:val="Contents3"/>
            <w:tabs>
              <w:tab w:val="clear" w:pos="8459"/>
              <w:tab w:val="right" w:pos="9026" w:leader="dot"/>
            </w:tabs>
            <w:rPr/>
          </w:pPr>
          <w:hyperlink w:anchor="__RefHeading___Toc14477604_1280447820">
            <w:r>
              <w:rPr>
                <w:webHidden/>
                <w:rStyle w:val="IndexLink"/>
                <w:rtl w:val="true"/>
              </w:rPr>
              <w:t>ضرورت آسیب‌شناسی</w:t>
            </w:r>
            <w:r>
              <w:rPr>
                <w:rStyle w:val="IndexLink"/>
                <w:rtl w:val="true"/>
              </w:rPr>
              <w:tab/>
            </w:r>
            <w:r>
              <w:rPr>
                <w:rStyle w:val="IndexLink"/>
              </w:rPr>
              <w:t>97</w:t>
            </w:r>
          </w:hyperlink>
        </w:p>
        <w:p>
          <w:pPr>
            <w:pStyle w:val="Contents3"/>
            <w:tabs>
              <w:tab w:val="clear" w:pos="8459"/>
              <w:tab w:val="right" w:pos="9026" w:leader="dot"/>
            </w:tabs>
            <w:rPr/>
          </w:pPr>
          <w:hyperlink w:anchor="__RefHeading___Toc14477606_1280447820">
            <w:r>
              <w:rPr>
                <w:webHidden/>
                <w:rStyle w:val="IndexLink"/>
                <w:rtl w:val="true"/>
              </w:rPr>
              <w:t>مبانی نظری</w:t>
            </w:r>
            <w:r>
              <w:rPr>
                <w:rStyle w:val="IndexLink"/>
                <w:rtl w:val="true"/>
              </w:rPr>
              <w:tab/>
            </w:r>
            <w:r>
              <w:rPr>
                <w:rStyle w:val="IndexLink"/>
              </w:rPr>
              <w:t>98</w:t>
            </w:r>
          </w:hyperlink>
        </w:p>
        <w:p>
          <w:pPr>
            <w:pStyle w:val="Contents4"/>
            <w:tabs>
              <w:tab w:val="clear" w:pos="8176"/>
              <w:tab w:val="right" w:pos="9026" w:leader="dot"/>
            </w:tabs>
            <w:rPr/>
          </w:pPr>
          <w:hyperlink w:anchor="__RefHeading___Toc14477608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477610_1280447820">
            <w:r>
              <w:rPr>
                <w:webHidden/>
                <w:rStyle w:val="IndexLink"/>
              </w:rPr>
              <w:t>1</w:t>
            </w:r>
            <w:r>
              <w:rPr>
                <w:rStyle w:val="IndexLink"/>
                <w:rtl w:val="true"/>
              </w:rPr>
              <w:t xml:space="preserve">. </w:t>
            </w:r>
            <w:r>
              <w:rPr>
                <w:rStyle w:val="IndexLink"/>
                <w:rtl w:val="true"/>
              </w:rPr>
              <w:t>جامعۀ نمایش گی‌دبور</w:t>
            </w:r>
            <w:r>
              <w:rPr>
                <w:rStyle w:val="IndexLink"/>
                <w:rtl w:val="true"/>
              </w:rPr>
              <w:tab/>
            </w:r>
            <w:r>
              <w:rPr>
                <w:rStyle w:val="IndexLink"/>
              </w:rPr>
              <w:t>98</w:t>
            </w:r>
          </w:hyperlink>
        </w:p>
        <w:p>
          <w:pPr>
            <w:pStyle w:val="Contents4"/>
            <w:tabs>
              <w:tab w:val="clear" w:pos="8176"/>
              <w:tab w:val="right" w:pos="9026" w:leader="dot"/>
            </w:tabs>
            <w:rPr/>
          </w:pPr>
          <w:hyperlink w:anchor="__RefHeading___Toc14477612_1280447820">
            <w:r>
              <w:rPr>
                <w:webHidden/>
                <w:rStyle w:val="IndexLink"/>
              </w:rPr>
              <w:t>2</w:t>
            </w:r>
            <w:r>
              <w:rPr>
                <w:rStyle w:val="IndexLink"/>
                <w:rtl w:val="true"/>
              </w:rPr>
              <w:t xml:space="preserve">. </w:t>
            </w:r>
            <w:r>
              <w:rPr>
                <w:rStyle w:val="IndexLink"/>
                <w:rtl w:val="true"/>
              </w:rPr>
              <w:t>تراژدی فرهنگ</w:t>
            </w:r>
            <w:r>
              <w:rPr>
                <w:rStyle w:val="IndexLink"/>
                <w:rtl w:val="true"/>
              </w:rPr>
              <w:tab/>
            </w:r>
            <w:r>
              <w:rPr>
                <w:rStyle w:val="IndexLink"/>
              </w:rPr>
              <w:t>99</w:t>
            </w:r>
          </w:hyperlink>
        </w:p>
        <w:p>
          <w:pPr>
            <w:pStyle w:val="Contents4"/>
            <w:tabs>
              <w:tab w:val="clear" w:pos="8176"/>
              <w:tab w:val="right" w:pos="9026" w:leader="dot"/>
            </w:tabs>
            <w:rPr/>
          </w:pPr>
          <w:hyperlink w:anchor="__RefHeading___Toc14477614_1280447820">
            <w:r>
              <w:rPr>
                <w:webHidden/>
                <w:rStyle w:val="IndexLink"/>
              </w:rPr>
              <w:t>3</w:t>
            </w:r>
            <w:r>
              <w:rPr>
                <w:rStyle w:val="IndexLink"/>
                <w:rtl w:val="true"/>
              </w:rPr>
              <w:t xml:space="preserve">. </w:t>
            </w:r>
            <w:r>
              <w:rPr>
                <w:rStyle w:val="IndexLink"/>
                <w:rtl w:val="true"/>
              </w:rPr>
              <w:t>فایده‌گرایی</w:t>
            </w:r>
            <w:r>
              <w:rPr>
                <w:rStyle w:val="IndexLink"/>
                <w:rtl w:val="true"/>
              </w:rPr>
              <w:tab/>
            </w:r>
            <w:r>
              <w:rPr>
                <w:rStyle w:val="IndexLink"/>
              </w:rPr>
              <w:t>99</w:t>
            </w:r>
          </w:hyperlink>
        </w:p>
        <w:p>
          <w:pPr>
            <w:pStyle w:val="Contents4"/>
            <w:tabs>
              <w:tab w:val="clear" w:pos="8176"/>
              <w:tab w:val="right" w:pos="9026" w:leader="dot"/>
            </w:tabs>
            <w:rPr/>
          </w:pPr>
          <w:hyperlink w:anchor="__RefHeading___Toc14477616_1280447820">
            <w:r>
              <w:rPr>
                <w:webHidden/>
                <w:rStyle w:val="IndexLink"/>
              </w:rPr>
              <w:t>3</w:t>
            </w:r>
            <w:r>
              <w:rPr>
                <w:rStyle w:val="IndexLink"/>
                <w:rtl w:val="true"/>
              </w:rPr>
              <w:t xml:space="preserve">. </w:t>
            </w:r>
            <w:r>
              <w:rPr>
                <w:rStyle w:val="IndexLink"/>
                <w:rtl w:val="true"/>
              </w:rPr>
              <w:t>سرمایۀ اجتماعی</w:t>
            </w:r>
            <w:r>
              <w:rPr>
                <w:rStyle w:val="IndexLink"/>
                <w:rtl w:val="true"/>
              </w:rPr>
              <w:tab/>
            </w:r>
            <w:r>
              <w:rPr>
                <w:rStyle w:val="IndexLink"/>
              </w:rPr>
              <w:t>100</w:t>
            </w:r>
          </w:hyperlink>
        </w:p>
        <w:p>
          <w:pPr>
            <w:pStyle w:val="Contents3"/>
            <w:tabs>
              <w:tab w:val="clear" w:pos="8459"/>
              <w:tab w:val="right" w:pos="9026" w:leader="dot"/>
            </w:tabs>
            <w:rPr/>
          </w:pPr>
          <w:hyperlink w:anchor="__RefHeading___Toc14477618_1280447820">
            <w:r>
              <w:rPr>
                <w:webHidden/>
                <w:rStyle w:val="IndexLink"/>
                <w:rtl w:val="true"/>
              </w:rPr>
              <w:t>روش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14477620_1280447820">
            <w:r>
              <w:rPr>
                <w:webHidden/>
                <w:rStyle w:val="IndexLink"/>
                <w:rtl w:val="true"/>
              </w:rPr>
              <w:t>پیشینۀ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14477622_1280447820">
            <w:r>
              <w:rPr>
                <w:webHidden/>
                <w:rStyle w:val="IndexLink"/>
                <w:rtl w:val="true"/>
              </w:rPr>
              <w:t>جایگاه مدح در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14477624_1280447820">
            <w:r>
              <w:rPr>
                <w:webHidden/>
                <w:rStyle w:val="IndexLink"/>
                <w:rtl w:val="true"/>
              </w:rPr>
              <w:t>تاثیر مداحی برجامعه</w:t>
            </w:r>
            <w:r>
              <w:rPr>
                <w:rStyle w:val="IndexLink"/>
                <w:rtl w:val="true"/>
              </w:rPr>
              <w:tab/>
            </w:r>
            <w:r>
              <w:rPr>
                <w:rStyle w:val="IndexLink"/>
              </w:rPr>
              <w:t>102</w:t>
            </w:r>
          </w:hyperlink>
        </w:p>
        <w:p>
          <w:pPr>
            <w:pStyle w:val="Contents4"/>
            <w:tabs>
              <w:tab w:val="clear" w:pos="8176"/>
              <w:tab w:val="right" w:pos="9026" w:leader="dot"/>
            </w:tabs>
            <w:rPr/>
          </w:pPr>
          <w:hyperlink w:anchor="__RefHeading___Toc14477626_12804478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477628_1280447820">
            <w:r>
              <w:rPr>
                <w:webHidden/>
                <w:rStyle w:val="IndexLink"/>
                <w:rtl w:val="true"/>
              </w:rPr>
              <w:t>الف</w:t>
            </w:r>
            <w:r>
              <w:rPr>
                <w:rStyle w:val="IndexLink"/>
                <w:rtl w:val="true"/>
              </w:rPr>
              <w:t xml:space="preserve">) </w:t>
            </w:r>
            <w:r>
              <w:rPr>
                <w:rStyle w:val="IndexLink"/>
                <w:rtl w:val="true"/>
              </w:rPr>
              <w:t>سطح خرد</w:t>
            </w:r>
            <w:r>
              <w:rPr>
                <w:rStyle w:val="IndexLink"/>
                <w:rtl w:val="true"/>
              </w:rPr>
              <w:tab/>
            </w:r>
            <w:r>
              <w:rPr>
                <w:rStyle w:val="IndexLink"/>
              </w:rPr>
              <w:t>102</w:t>
            </w:r>
          </w:hyperlink>
        </w:p>
        <w:p>
          <w:pPr>
            <w:pStyle w:val="Contents5"/>
            <w:tabs>
              <w:tab w:val="clear" w:pos="7892"/>
              <w:tab w:val="right" w:pos="9026" w:leader="dot"/>
            </w:tabs>
            <w:rPr/>
          </w:pPr>
          <w:hyperlink w:anchor="__RefHeading___Toc14477630_1280447820">
            <w:r>
              <w:rPr>
                <w:webHidden/>
                <w:rStyle w:val="IndexLink"/>
              </w:rPr>
              <w:t>1</w:t>
            </w:r>
            <w:r>
              <w:rPr>
                <w:rStyle w:val="IndexLink"/>
                <w:rtl w:val="true"/>
              </w:rPr>
              <w:t xml:space="preserve">. </w:t>
            </w:r>
            <w:r>
              <w:rPr>
                <w:rStyle w:val="IndexLink"/>
                <w:rtl w:val="true"/>
              </w:rPr>
              <w:t>تاثیر روانی</w:t>
            </w:r>
            <w:r>
              <w:rPr>
                <w:rStyle w:val="IndexLink"/>
                <w:rtl w:val="true"/>
              </w:rPr>
              <w:tab/>
            </w:r>
            <w:r>
              <w:rPr>
                <w:rStyle w:val="IndexLink"/>
              </w:rPr>
              <w:t>102</w:t>
            </w:r>
          </w:hyperlink>
        </w:p>
        <w:p>
          <w:pPr>
            <w:pStyle w:val="Contents5"/>
            <w:tabs>
              <w:tab w:val="clear" w:pos="7892"/>
              <w:tab w:val="right" w:pos="9026" w:leader="dot"/>
            </w:tabs>
            <w:rPr/>
          </w:pPr>
          <w:hyperlink w:anchor="__RefHeading___Toc14477632_1280447820">
            <w:r>
              <w:rPr>
                <w:webHidden/>
                <w:rStyle w:val="IndexLink"/>
              </w:rPr>
              <w:t>2</w:t>
            </w:r>
            <w:r>
              <w:rPr>
                <w:rStyle w:val="IndexLink"/>
                <w:rtl w:val="true"/>
              </w:rPr>
              <w:t xml:space="preserve">. </w:t>
            </w:r>
            <w:r>
              <w:rPr>
                <w:rStyle w:val="IndexLink"/>
                <w:rtl w:val="true"/>
              </w:rPr>
              <w:t>رشد معنوی فرد</w:t>
            </w:r>
            <w:r>
              <w:rPr>
                <w:rStyle w:val="IndexLink"/>
                <w:rtl w:val="true"/>
              </w:rPr>
              <w:tab/>
            </w:r>
            <w:r>
              <w:rPr>
                <w:rStyle w:val="IndexLink"/>
              </w:rPr>
              <w:t>103</w:t>
            </w:r>
          </w:hyperlink>
        </w:p>
        <w:p>
          <w:pPr>
            <w:pStyle w:val="Contents4"/>
            <w:tabs>
              <w:tab w:val="clear" w:pos="8176"/>
              <w:tab w:val="right" w:pos="9026" w:leader="dot"/>
            </w:tabs>
            <w:rPr/>
          </w:pPr>
          <w:hyperlink w:anchor="__RefHeading___Toc14477634_1280447820">
            <w:r>
              <w:rPr>
                <w:webHidden/>
                <w:rStyle w:val="IndexLink"/>
                <w:rtl w:val="true"/>
              </w:rPr>
              <w:t>ب</w:t>
            </w:r>
            <w:r>
              <w:rPr>
                <w:rStyle w:val="IndexLink"/>
                <w:rtl w:val="true"/>
              </w:rPr>
              <w:t xml:space="preserve">) </w:t>
            </w:r>
            <w:r>
              <w:rPr>
                <w:rStyle w:val="IndexLink"/>
                <w:rtl w:val="true"/>
              </w:rPr>
              <w:t>سطح کلان</w:t>
            </w:r>
            <w:r>
              <w:rPr>
                <w:rStyle w:val="IndexLink"/>
                <w:rtl w:val="true"/>
              </w:rPr>
              <w:tab/>
            </w:r>
            <w:r>
              <w:rPr>
                <w:rStyle w:val="IndexLink"/>
              </w:rPr>
              <w:t>103</w:t>
            </w:r>
          </w:hyperlink>
        </w:p>
        <w:p>
          <w:pPr>
            <w:pStyle w:val="Contents5"/>
            <w:tabs>
              <w:tab w:val="clear" w:pos="7892"/>
              <w:tab w:val="right" w:pos="9026" w:leader="dot"/>
            </w:tabs>
            <w:rPr/>
          </w:pPr>
          <w:hyperlink w:anchor="__RefHeading___Toc14477636_12804478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4477638_1280447820">
            <w:r>
              <w:rPr>
                <w:webHidden/>
                <w:rStyle w:val="IndexLink"/>
              </w:rPr>
              <w:t>1</w:t>
            </w:r>
            <w:r>
              <w:rPr>
                <w:rStyle w:val="IndexLink"/>
                <w:rtl w:val="true"/>
              </w:rPr>
              <w:t xml:space="preserve">. </w:t>
            </w:r>
            <w:r>
              <w:rPr>
                <w:rStyle w:val="IndexLink"/>
                <w:rtl w:val="true"/>
              </w:rPr>
              <w:t>بزرگداشت شعائر الهی</w:t>
            </w:r>
            <w:r>
              <w:rPr>
                <w:rStyle w:val="IndexLink"/>
                <w:rtl w:val="true"/>
              </w:rPr>
              <w:tab/>
            </w:r>
            <w:r>
              <w:rPr>
                <w:rStyle w:val="IndexLink"/>
              </w:rPr>
              <w:t>104</w:t>
            </w:r>
          </w:hyperlink>
        </w:p>
        <w:p>
          <w:pPr>
            <w:pStyle w:val="Contents5"/>
            <w:tabs>
              <w:tab w:val="clear" w:pos="7892"/>
              <w:tab w:val="right" w:pos="9026" w:leader="dot"/>
            </w:tabs>
            <w:rPr/>
          </w:pPr>
          <w:hyperlink w:anchor="__RefHeading___Toc14477640_1280447820">
            <w:r>
              <w:rPr>
                <w:webHidden/>
                <w:rStyle w:val="IndexLink"/>
              </w:rPr>
              <w:t>2</w:t>
            </w:r>
            <w:r>
              <w:rPr>
                <w:rStyle w:val="IndexLink"/>
                <w:rtl w:val="true"/>
              </w:rPr>
              <w:t xml:space="preserve">. </w:t>
            </w:r>
            <w:r>
              <w:rPr>
                <w:rStyle w:val="IndexLink"/>
                <w:rtl w:val="true"/>
              </w:rPr>
              <w:t>بالا‌رفتن سرمایۀ اجتماعی</w:t>
            </w:r>
            <w:r>
              <w:rPr>
                <w:rStyle w:val="IndexLink"/>
                <w:rtl w:val="true"/>
              </w:rPr>
              <w:tab/>
            </w:r>
            <w:r>
              <w:rPr>
                <w:rStyle w:val="IndexLink"/>
              </w:rPr>
              <w:t>104</w:t>
            </w:r>
          </w:hyperlink>
        </w:p>
        <w:p>
          <w:pPr>
            <w:pStyle w:val="Contents5"/>
            <w:tabs>
              <w:tab w:val="clear" w:pos="7892"/>
              <w:tab w:val="right" w:pos="9026" w:leader="dot"/>
            </w:tabs>
            <w:rPr/>
          </w:pPr>
          <w:hyperlink w:anchor="__RefHeading___Toc14477642_1280447820">
            <w:r>
              <w:rPr>
                <w:webHidden/>
                <w:rStyle w:val="IndexLink"/>
              </w:rPr>
              <w:t>3</w:t>
            </w:r>
            <w:r>
              <w:rPr>
                <w:rStyle w:val="IndexLink"/>
                <w:rtl w:val="true"/>
              </w:rPr>
              <w:t xml:space="preserve">. </w:t>
            </w:r>
            <w:r>
              <w:rPr>
                <w:rStyle w:val="IndexLink"/>
                <w:rtl w:val="true"/>
              </w:rPr>
              <w:t>تقویت بنیۀ فکری</w:t>
            </w:r>
            <w:r>
              <w:rPr>
                <w:rStyle w:val="IndexLink"/>
                <w:rtl w:val="true"/>
              </w:rPr>
              <w:tab/>
            </w:r>
            <w:r>
              <w:rPr>
                <w:rStyle w:val="IndexLink"/>
              </w:rPr>
              <w:t>105</w:t>
            </w:r>
          </w:hyperlink>
        </w:p>
        <w:p>
          <w:pPr>
            <w:pStyle w:val="Contents3"/>
            <w:tabs>
              <w:tab w:val="clear" w:pos="8459"/>
              <w:tab w:val="right" w:pos="9026" w:leader="dot"/>
            </w:tabs>
            <w:rPr/>
          </w:pPr>
          <w:hyperlink w:anchor="__RefHeading___Toc14477644_1280447820">
            <w:r>
              <w:rPr>
                <w:webHidden/>
                <w:rStyle w:val="IndexLink"/>
                <w:rtl w:val="true"/>
              </w:rPr>
              <w:t>آسیب‌شناسی مداحی</w:t>
            </w:r>
            <w:r>
              <w:rPr>
                <w:rStyle w:val="IndexLink"/>
                <w:rtl w:val="true"/>
              </w:rPr>
              <w:tab/>
            </w:r>
            <w:r>
              <w:rPr>
                <w:rStyle w:val="IndexLink"/>
              </w:rPr>
              <w:t>105</w:t>
            </w:r>
          </w:hyperlink>
        </w:p>
        <w:p>
          <w:pPr>
            <w:pStyle w:val="Contents4"/>
            <w:tabs>
              <w:tab w:val="clear" w:pos="8176"/>
              <w:tab w:val="right" w:pos="9026" w:leader="dot"/>
            </w:tabs>
            <w:rPr/>
          </w:pPr>
          <w:hyperlink w:anchor="__RefHeading___Toc14477646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4477648_1280447820">
            <w:r>
              <w:rPr>
                <w:webHidden/>
                <w:rStyle w:val="IndexLink"/>
              </w:rPr>
              <w:t>1</w:t>
            </w:r>
            <w:r>
              <w:rPr>
                <w:rStyle w:val="IndexLink"/>
                <w:rtl w:val="true"/>
              </w:rPr>
              <w:t xml:space="preserve">. </w:t>
            </w:r>
            <w:r>
              <w:rPr>
                <w:rStyle w:val="IndexLink"/>
                <w:rtl w:val="true"/>
              </w:rPr>
              <w:t>سوء استفاده از احساسات عاطفی و مذهبی در جهت منافع مادی</w:t>
            </w:r>
            <w:r>
              <w:rPr>
                <w:rStyle w:val="IndexLink"/>
                <w:rtl w:val="true"/>
              </w:rPr>
              <w:tab/>
            </w:r>
            <w:r>
              <w:rPr>
                <w:rStyle w:val="IndexLink"/>
              </w:rPr>
              <w:t>106</w:t>
            </w:r>
          </w:hyperlink>
        </w:p>
        <w:p>
          <w:pPr>
            <w:pStyle w:val="Contents4"/>
            <w:tabs>
              <w:tab w:val="clear" w:pos="8176"/>
              <w:tab w:val="right" w:pos="9026" w:leader="dot"/>
            </w:tabs>
            <w:rPr/>
          </w:pPr>
          <w:hyperlink w:anchor="__RefHeading___Toc14477650_1280447820">
            <w:r>
              <w:rPr>
                <w:webHidden/>
                <w:rStyle w:val="IndexLink"/>
              </w:rPr>
              <w:t>2</w:t>
            </w:r>
            <w:r>
              <w:rPr>
                <w:rStyle w:val="IndexLink"/>
                <w:rtl w:val="true"/>
              </w:rPr>
              <w:t xml:space="preserve">. </w:t>
            </w:r>
            <w:r>
              <w:rPr>
                <w:rStyle w:val="IndexLink"/>
                <w:rtl w:val="true"/>
              </w:rPr>
              <w:t>تبدیل‌شدن مناسک مداحی به‌نمایش</w:t>
            </w:r>
            <w:r>
              <w:rPr>
                <w:rStyle w:val="IndexLink"/>
                <w:rtl w:val="true"/>
              </w:rPr>
              <w:tab/>
            </w:r>
            <w:r>
              <w:rPr>
                <w:rStyle w:val="IndexLink"/>
              </w:rPr>
              <w:t>108</w:t>
            </w:r>
          </w:hyperlink>
        </w:p>
        <w:p>
          <w:pPr>
            <w:pStyle w:val="Contents4"/>
            <w:tabs>
              <w:tab w:val="clear" w:pos="8176"/>
              <w:tab w:val="right" w:pos="9026" w:leader="dot"/>
            </w:tabs>
            <w:rPr/>
          </w:pPr>
          <w:hyperlink w:anchor="__RefHeading___Toc14477652_1280447820">
            <w:r>
              <w:rPr>
                <w:webHidden/>
                <w:rStyle w:val="IndexLink"/>
              </w:rPr>
              <w:t>3</w:t>
            </w:r>
            <w:r>
              <w:rPr>
                <w:rStyle w:val="IndexLink"/>
                <w:rtl w:val="true"/>
              </w:rPr>
              <w:t xml:space="preserve">. </w:t>
            </w:r>
            <w:r>
              <w:rPr>
                <w:rStyle w:val="IndexLink"/>
                <w:rtl w:val="true"/>
              </w:rPr>
              <w:t>تعصب سیاسی به‌جای تربیت سیاسی</w:t>
            </w:r>
            <w:r>
              <w:rPr>
                <w:rStyle w:val="IndexLink"/>
                <w:rtl w:val="true"/>
              </w:rPr>
              <w:tab/>
            </w:r>
            <w:r>
              <w:rPr>
                <w:rStyle w:val="IndexLink"/>
              </w:rPr>
              <w:t>109</w:t>
            </w:r>
          </w:hyperlink>
        </w:p>
        <w:p>
          <w:pPr>
            <w:pStyle w:val="Contents4"/>
            <w:tabs>
              <w:tab w:val="clear" w:pos="8176"/>
              <w:tab w:val="right" w:pos="9026" w:leader="dot"/>
            </w:tabs>
            <w:rPr/>
          </w:pPr>
          <w:hyperlink w:anchor="__RefHeading___Toc14477654_1280447820">
            <w:r>
              <w:rPr>
                <w:webHidden/>
                <w:rStyle w:val="IndexLink"/>
              </w:rPr>
              <w:t>4</w:t>
            </w:r>
            <w:r>
              <w:rPr>
                <w:rStyle w:val="IndexLink"/>
                <w:rtl w:val="true"/>
              </w:rPr>
              <w:t xml:space="preserve">. </w:t>
            </w:r>
            <w:r>
              <w:rPr>
                <w:rStyle w:val="IndexLink"/>
                <w:rtl w:val="true"/>
              </w:rPr>
              <w:t>غلبۀ منطق بازاری برمنطق دینی</w:t>
            </w:r>
            <w:r>
              <w:rPr>
                <w:rStyle w:val="IndexLink"/>
                <w:rtl w:val="true"/>
              </w:rPr>
              <w:tab/>
            </w:r>
            <w:r>
              <w:rPr>
                <w:rStyle w:val="IndexLink"/>
              </w:rPr>
              <w:t>110</w:t>
            </w:r>
          </w:hyperlink>
        </w:p>
        <w:p>
          <w:pPr>
            <w:pStyle w:val="Contents3"/>
            <w:tabs>
              <w:tab w:val="clear" w:pos="8459"/>
              <w:tab w:val="right" w:pos="9026" w:leader="dot"/>
            </w:tabs>
            <w:rPr/>
          </w:pPr>
          <w:hyperlink w:anchor="__RefHeading___Toc14477656_1280447820">
            <w:r>
              <w:rPr>
                <w:webHidden/>
                <w:rStyle w:val="IndexLink"/>
                <w:rtl w:val="true"/>
              </w:rPr>
              <w:t>جمع‌بندی و ارائۀ پیشنهادها</w:t>
            </w:r>
            <w:r>
              <w:rPr>
                <w:rStyle w:val="IndexLink"/>
                <w:rtl w:val="true"/>
              </w:rPr>
              <w:tab/>
            </w:r>
            <w:r>
              <w:rPr>
                <w:rStyle w:val="IndexLink"/>
              </w:rPr>
              <w:t>112</w:t>
            </w:r>
          </w:hyperlink>
        </w:p>
        <w:p>
          <w:pPr>
            <w:pStyle w:val="Contents3"/>
            <w:tabs>
              <w:tab w:val="clear" w:pos="8459"/>
              <w:tab w:val="right" w:pos="9026" w:leader="dot"/>
            </w:tabs>
            <w:rPr/>
          </w:pPr>
          <w:hyperlink w:anchor="__RefHeading___Toc14477658_1280447820">
            <w:r>
              <w:rPr>
                <w:webHidden/>
                <w:rStyle w:val="IndexLink"/>
                <w:rtl w:val="true"/>
              </w:rPr>
              <w:t>منابع</w:t>
            </w:r>
            <w:r>
              <w:rPr>
                <w:rStyle w:val="IndexLink"/>
                <w:rtl w:val="true"/>
              </w:rPr>
              <w:tab/>
            </w:r>
            <w:r>
              <w:rPr>
                <w:rStyle w:val="IndexLink"/>
              </w:rPr>
              <w:t>113</w:t>
            </w:r>
          </w:hyperlink>
        </w:p>
        <w:p>
          <w:pPr>
            <w:pStyle w:val="Contents2"/>
            <w:tabs>
              <w:tab w:val="clear" w:pos="8743"/>
              <w:tab w:val="right" w:pos="9026" w:leader="dot"/>
            </w:tabs>
            <w:rPr/>
          </w:pPr>
          <w:hyperlink w:anchor="__RefHeading___Toc14477660_1280447820">
            <w:r>
              <w:rPr>
                <w:webHidden/>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حضرت زینب </w:t>
            </w:r>
            <w:r>
              <w:rPr>
                <w:rStyle w:val="IndexLink"/>
                <w:rtl w:val="true"/>
              </w:rPr>
              <w:t>(</w:t>
            </w:r>
            <w:r>
              <w:rPr>
                <w:rStyle w:val="IndexLink"/>
                <w:rtl w:val="true"/>
              </w:rPr>
              <w:t>علیها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4477662_12804478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4477664_1280447820">
            <w:r>
              <w:rPr>
                <w:webHidden/>
                <w:rStyle w:val="IndexLink"/>
                <w:rtl w:val="true"/>
              </w:rPr>
              <w:t>چکیده</w:t>
            </w:r>
            <w:r>
              <w:rPr>
                <w:rStyle w:val="IndexLink"/>
                <w:rtl w:val="true"/>
              </w:rPr>
              <w:tab/>
            </w:r>
            <w:r>
              <w:rPr>
                <w:rStyle w:val="IndexLink"/>
              </w:rPr>
              <w:t>116</w:t>
            </w:r>
          </w:hyperlink>
        </w:p>
        <w:p>
          <w:pPr>
            <w:pStyle w:val="Contents3"/>
            <w:tabs>
              <w:tab w:val="clear" w:pos="8459"/>
              <w:tab w:val="right" w:pos="9026" w:leader="dot"/>
            </w:tabs>
            <w:rPr/>
          </w:pPr>
          <w:hyperlink w:anchor="__RefHeading___Toc14477666_1280447820">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14477668_1280447820">
            <w:r>
              <w:rPr>
                <w:webHidden/>
                <w:rStyle w:val="IndexLink"/>
                <w:rtl w:val="true"/>
              </w:rPr>
              <w:t xml:space="preserve">کلام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دربارۀ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اعتبار سنجی آن</w:t>
            </w:r>
            <w:r>
              <w:rPr>
                <w:rStyle w:val="IndexLink"/>
                <w:rtl w:val="true"/>
              </w:rPr>
              <w:tab/>
            </w:r>
            <w:r>
              <w:rPr>
                <w:rStyle w:val="IndexLink"/>
              </w:rPr>
              <w:t>118</w:t>
            </w:r>
          </w:hyperlink>
        </w:p>
        <w:p>
          <w:pPr>
            <w:pStyle w:val="Contents3"/>
            <w:tabs>
              <w:tab w:val="clear" w:pos="8459"/>
              <w:tab w:val="right" w:pos="9026" w:leader="dot"/>
            </w:tabs>
            <w:rPr/>
          </w:pPr>
          <w:hyperlink w:anchor="__RefHeading___Toc14477670_1280447820">
            <w:r>
              <w:rPr>
                <w:webHidden/>
                <w:rStyle w:val="IndexLink"/>
                <w:rtl w:val="true"/>
              </w:rPr>
              <w:t>تحقیق در مفهوم آیه</w:t>
            </w:r>
            <w:r>
              <w:rPr>
                <w:rStyle w:val="IndexLink"/>
                <w:rtl w:val="true"/>
              </w:rPr>
              <w:tab/>
            </w:r>
            <w:r>
              <w:rPr>
                <w:rStyle w:val="IndexLink"/>
              </w:rPr>
              <w:t>122</w:t>
            </w:r>
          </w:hyperlink>
        </w:p>
        <w:p>
          <w:pPr>
            <w:pStyle w:val="Contents3"/>
            <w:tabs>
              <w:tab w:val="clear" w:pos="8459"/>
              <w:tab w:val="right" w:pos="9026" w:leader="dot"/>
            </w:tabs>
            <w:rPr/>
          </w:pPr>
          <w:hyperlink w:anchor="__RefHeading___Toc14477672_1280447820">
            <w:r>
              <w:rPr>
                <w:webHidden/>
                <w:rStyle w:val="IndexLink"/>
                <w:rtl w:val="true"/>
              </w:rPr>
              <w:t>بررسی روایات پیرامون آیۀ شریفه</w:t>
            </w:r>
            <w:r>
              <w:rPr>
                <w:rStyle w:val="IndexLink"/>
                <w:rtl w:val="true"/>
              </w:rPr>
              <w:tab/>
            </w:r>
            <w:r>
              <w:rPr>
                <w:rStyle w:val="IndexLink"/>
              </w:rPr>
              <w:t>127</w:t>
            </w:r>
          </w:hyperlink>
        </w:p>
        <w:p>
          <w:pPr>
            <w:pStyle w:val="Contents3"/>
            <w:tabs>
              <w:tab w:val="clear" w:pos="8459"/>
              <w:tab w:val="right" w:pos="9026" w:leader="dot"/>
            </w:tabs>
            <w:rPr/>
          </w:pPr>
          <w:hyperlink w:anchor="__RefHeading___Toc14477674_1280447820">
            <w:r>
              <w:rPr>
                <w:webHidden/>
                <w:rStyle w:val="IndexLink"/>
                <w:rtl w:val="true"/>
              </w:rPr>
              <w:t>مَا رَأَيْتُ إِلاَّ جَمِيلاً</w:t>
            </w:r>
            <w:r>
              <w:rPr>
                <w:rStyle w:val="IndexLink"/>
                <w:rtl w:val="true"/>
              </w:rPr>
              <w:tab/>
            </w:r>
            <w:r>
              <w:rPr>
                <w:rStyle w:val="IndexLink"/>
              </w:rPr>
              <w:t>129</w:t>
            </w:r>
          </w:hyperlink>
        </w:p>
        <w:p>
          <w:pPr>
            <w:pStyle w:val="Contents3"/>
            <w:tabs>
              <w:tab w:val="clear" w:pos="8459"/>
              <w:tab w:val="right" w:pos="9026" w:leader="dot"/>
            </w:tabs>
            <w:rPr/>
          </w:pPr>
          <w:hyperlink w:anchor="__RefHeading___Toc14477676_1280447820">
            <w:r>
              <w:rPr>
                <w:webHidden/>
                <w:rStyle w:val="IndexLink"/>
                <w:rtl w:val="true"/>
              </w:rPr>
              <w:t>نتیجه</w:t>
            </w:r>
            <w:r>
              <w:rPr>
                <w:rStyle w:val="IndexLink"/>
                <w:rtl w:val="true"/>
              </w:rPr>
              <w:tab/>
            </w:r>
            <w:r>
              <w:rPr>
                <w:rStyle w:val="IndexLink"/>
              </w:rPr>
              <w:t>131</w:t>
            </w:r>
          </w:hyperlink>
        </w:p>
        <w:p>
          <w:pPr>
            <w:pStyle w:val="Contents3"/>
            <w:tabs>
              <w:tab w:val="clear" w:pos="8459"/>
              <w:tab w:val="right" w:pos="9026" w:leader="dot"/>
            </w:tabs>
            <w:rPr/>
          </w:pPr>
          <w:hyperlink w:anchor="__RefHeading___Toc14477678_1280447820">
            <w:r>
              <w:rPr>
                <w:webHidden/>
                <w:rStyle w:val="IndexLink"/>
                <w:rtl w:val="true"/>
              </w:rPr>
              <w:t>منابع</w:t>
            </w:r>
            <w:r>
              <w:rPr>
                <w:rStyle w:val="IndexLink"/>
                <w:rtl w:val="true"/>
              </w:rPr>
              <w:tab/>
            </w:r>
            <w:r>
              <w:rPr>
                <w:rStyle w:val="IndexLink"/>
              </w:rPr>
              <w:t>132</w:t>
            </w:r>
          </w:hyperlink>
        </w:p>
        <w:p>
          <w:pPr>
            <w:pStyle w:val="Contents2"/>
            <w:tabs>
              <w:tab w:val="clear" w:pos="8743"/>
              <w:tab w:val="right" w:pos="9026" w:leader="dot"/>
            </w:tabs>
            <w:rPr/>
          </w:pPr>
          <w:hyperlink w:anchor="__RefHeading___Toc14477680_1280447820">
            <w:r>
              <w:rPr>
                <w:webHidden/>
                <w:rStyle w:val="IndexLink"/>
                <w:rtl w:val="true"/>
              </w:rPr>
              <w:t>نکته هایی از معارف حسینی</w:t>
            </w:r>
            <w:r>
              <w:rPr>
                <w:rStyle w:val="IndexLink"/>
                <w:rtl w:val="true"/>
              </w:rPr>
              <w:tab/>
            </w:r>
            <w:r>
              <w:rPr>
                <w:rStyle w:val="IndexLink"/>
              </w:rPr>
              <w:t>134</w:t>
            </w:r>
          </w:hyperlink>
        </w:p>
        <w:p>
          <w:pPr>
            <w:pStyle w:val="Contents3"/>
            <w:tabs>
              <w:tab w:val="clear" w:pos="8459"/>
              <w:tab w:val="right" w:pos="9026" w:leader="dot"/>
            </w:tabs>
            <w:rPr/>
          </w:pPr>
          <w:hyperlink w:anchor="__RefHeading___Toc14477682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4477684_1280447820">
            <w:r>
              <w:rPr>
                <w:webHidden/>
                <w:rStyle w:val="IndexLink"/>
              </w:rPr>
              <w:t>1</w:t>
            </w:r>
            <w:r>
              <w:rPr>
                <w:rStyle w:val="IndexLink"/>
                <w:rtl w:val="true"/>
              </w:rPr>
              <w:t xml:space="preserve">. </w:t>
            </w:r>
            <w:r>
              <w:rPr>
                <w:rStyle w:val="IndexLink"/>
                <w:rtl w:val="true"/>
              </w:rPr>
              <w:t>حفظ دستاوردهای نهضت عاشورا</w:t>
            </w:r>
            <w:r>
              <w:rPr>
                <w:rStyle w:val="IndexLink"/>
                <w:rtl w:val="true"/>
              </w:rPr>
              <w:tab/>
            </w:r>
            <w:r>
              <w:rPr>
                <w:rStyle w:val="IndexLink"/>
              </w:rPr>
              <w:t>134</w:t>
            </w:r>
          </w:hyperlink>
        </w:p>
        <w:p>
          <w:pPr>
            <w:pStyle w:val="Contents3"/>
            <w:tabs>
              <w:tab w:val="clear" w:pos="8459"/>
              <w:tab w:val="right" w:pos="9026" w:leader="dot"/>
            </w:tabs>
            <w:rPr/>
          </w:pPr>
          <w:hyperlink w:anchor="__RefHeading___Toc14477686_1280447820">
            <w:r>
              <w:rPr>
                <w:webHidden/>
                <w:rStyle w:val="IndexLink"/>
              </w:rPr>
              <w:t>2</w:t>
            </w:r>
            <w:r>
              <w:rPr>
                <w:rStyle w:val="IndexLink"/>
                <w:rtl w:val="true"/>
              </w:rPr>
              <w:t xml:space="preserve">. </w:t>
            </w:r>
            <w:r>
              <w:rPr>
                <w:rStyle w:val="IndexLink"/>
                <w:rtl w:val="true"/>
              </w:rPr>
              <w:t>آگاه‌شدن مردم از حقیقت دین حنیف</w:t>
            </w:r>
            <w:r>
              <w:rPr>
                <w:rStyle w:val="IndexLink"/>
                <w:rtl w:val="true"/>
              </w:rPr>
              <w:tab/>
            </w:r>
            <w:r>
              <w:rPr>
                <w:rStyle w:val="IndexLink"/>
              </w:rPr>
              <w:t>135</w:t>
            </w:r>
          </w:hyperlink>
        </w:p>
        <w:p>
          <w:pPr>
            <w:pStyle w:val="Contents3"/>
            <w:tabs>
              <w:tab w:val="clear" w:pos="8459"/>
              <w:tab w:val="right" w:pos="9026" w:leader="dot"/>
            </w:tabs>
            <w:rPr/>
          </w:pPr>
          <w:hyperlink w:anchor="__RefHeading___Toc14477688_1280447820">
            <w:r>
              <w:rPr>
                <w:webHidden/>
                <w:rStyle w:val="IndexLink"/>
              </w:rPr>
              <w:t>3</w:t>
            </w:r>
            <w:r>
              <w:rPr>
                <w:rStyle w:val="IndexLink"/>
                <w:rtl w:val="true"/>
              </w:rPr>
              <w:t xml:space="preserve">. </w:t>
            </w:r>
            <w:r>
              <w:rPr>
                <w:rStyle w:val="IndexLink"/>
                <w:rtl w:val="true"/>
              </w:rPr>
              <w:t xml:space="preserve">پیوند با سید‌الشهدا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4477690_1280447820">
            <w:r>
              <w:rPr>
                <w:webHidden/>
                <w:rStyle w:val="IndexLink"/>
              </w:rPr>
              <w:t>4</w:t>
            </w:r>
            <w:r>
              <w:rPr>
                <w:rStyle w:val="IndexLink"/>
                <w:rtl w:val="true"/>
              </w:rPr>
              <w:t xml:space="preserve">. </w:t>
            </w:r>
            <w:r>
              <w:rPr>
                <w:rStyle w:val="IndexLink"/>
                <w:rtl w:val="true"/>
              </w:rPr>
              <w:t xml:space="preserve">محشور شدن با امام حسین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4477692_1280447820">
            <w:r>
              <w:rPr>
                <w:webHidden/>
                <w:rStyle w:val="IndexLink"/>
              </w:rPr>
              <w:t>5</w:t>
            </w:r>
            <w:r>
              <w:rPr>
                <w:rStyle w:val="IndexLink"/>
                <w:rtl w:val="true"/>
              </w:rPr>
              <w:t xml:space="preserve">. </w:t>
            </w:r>
            <w:r>
              <w:rPr>
                <w:rStyle w:val="IndexLink"/>
                <w:rtl w:val="true"/>
              </w:rPr>
              <w:t>آمرزش گناهان</w:t>
            </w:r>
            <w:r>
              <w:rPr>
                <w:rStyle w:val="IndexLink"/>
                <w:rtl w:val="true"/>
              </w:rPr>
              <w:tab/>
            </w:r>
            <w:r>
              <w:rPr>
                <w:rStyle w:val="IndexLink"/>
              </w:rPr>
              <w:t>137</w:t>
            </w:r>
          </w:hyperlink>
        </w:p>
        <w:p>
          <w:pPr>
            <w:pStyle w:val="Contents3"/>
            <w:tabs>
              <w:tab w:val="clear" w:pos="8459"/>
              <w:tab w:val="right" w:pos="9026" w:leader="dot"/>
            </w:tabs>
            <w:rPr/>
          </w:pPr>
          <w:hyperlink w:anchor="__RefHeading___Toc14477694_1280447820">
            <w:r>
              <w:rPr>
                <w:webHidden/>
                <w:rStyle w:val="IndexLink"/>
              </w:rPr>
              <w:t>6</w:t>
            </w:r>
            <w:r>
              <w:rPr>
                <w:rStyle w:val="IndexLink"/>
                <w:rtl w:val="true"/>
              </w:rPr>
              <w:t xml:space="preserve">. </w:t>
            </w:r>
            <w:r>
              <w:rPr>
                <w:rStyle w:val="IndexLink"/>
                <w:rtl w:val="true"/>
              </w:rPr>
              <w:t>رهایی از هول و هراس روز قیامت</w:t>
            </w:r>
            <w:r>
              <w:rPr>
                <w:rStyle w:val="IndexLink"/>
                <w:rtl w:val="true"/>
              </w:rPr>
              <w:tab/>
            </w:r>
            <w:r>
              <w:rPr>
                <w:rStyle w:val="IndexLink"/>
              </w:rPr>
              <w:t>138</w:t>
            </w:r>
          </w:hyperlink>
        </w:p>
        <w:p>
          <w:pPr>
            <w:pStyle w:val="Contents3"/>
            <w:tabs>
              <w:tab w:val="clear" w:pos="8459"/>
              <w:tab w:val="right" w:pos="9026" w:leader="dot"/>
            </w:tabs>
            <w:rPr/>
          </w:pPr>
          <w:hyperlink w:anchor="__RefHeading___Toc14477696_1280447820">
            <w:r>
              <w:rPr>
                <w:webHidden/>
                <w:rStyle w:val="IndexLink"/>
              </w:rPr>
              <w:t>7</w:t>
            </w:r>
            <w:r>
              <w:rPr>
                <w:rStyle w:val="IndexLink"/>
                <w:rtl w:val="true"/>
              </w:rPr>
              <w:t xml:space="preserve">. </w:t>
            </w:r>
            <w:r>
              <w:rPr>
                <w:rStyle w:val="IndexLink"/>
                <w:rtl w:val="true"/>
              </w:rPr>
              <w:t>وارد شدن به بهشت</w:t>
            </w:r>
            <w:r>
              <w:rPr>
                <w:rStyle w:val="IndexLink"/>
                <w:rtl w:val="true"/>
              </w:rPr>
              <w:tab/>
            </w:r>
            <w:r>
              <w:rPr>
                <w:rStyle w:val="IndexLink"/>
              </w:rPr>
              <w:t>138</w:t>
            </w:r>
          </w:hyperlink>
        </w:p>
        <w:p>
          <w:pPr>
            <w:pStyle w:val="Contents2"/>
            <w:tabs>
              <w:tab w:val="clear" w:pos="8743"/>
              <w:tab w:val="right" w:pos="9026" w:leader="dot"/>
            </w:tabs>
            <w:rPr/>
          </w:pPr>
          <w:hyperlink w:anchor="__RefHeading___Toc14477698_1280447820">
            <w:r>
              <w:rPr>
                <w:webHidden/>
                <w:rStyle w:val="IndexLink"/>
                <w:rtl w:val="true"/>
              </w:rPr>
              <w:t>معرفی کتاب</w:t>
            </w:r>
            <w:r>
              <w:rPr>
                <w:rStyle w:val="IndexLink"/>
                <w:rtl w:val="true"/>
              </w:rPr>
              <w:tab/>
            </w:r>
            <w:r>
              <w:rPr>
                <w:rStyle w:val="IndexLink"/>
              </w:rPr>
              <w:t>140</w:t>
            </w:r>
          </w:hyperlink>
        </w:p>
        <w:p>
          <w:pPr>
            <w:pStyle w:val="Contents2"/>
            <w:tabs>
              <w:tab w:val="clear" w:pos="8743"/>
              <w:tab w:val="right" w:pos="9026" w:leader="dot"/>
            </w:tabs>
            <w:rPr/>
          </w:pPr>
          <w:hyperlink w:anchor="__RefHeading___Toc14477700_1280447820">
            <w:r>
              <w:rPr>
                <w:webHidden/>
                <w:rStyle w:val="IndexLink"/>
              </w:rPr>
              <w:t>Editorial Board:</w:t>
            </w:r>
            <w:r>
              <w:rPr>
                <w:rStyle w:val="IndexLink"/>
                <w:rtl w:val="true"/>
              </w:rPr>
              <w:tab/>
            </w:r>
            <w:r>
              <w:rPr>
                <w:rStyle w:val="IndexLink"/>
              </w:rPr>
              <w:t>145</w:t>
            </w:r>
          </w:hyperlink>
        </w:p>
        <w:p>
          <w:pPr>
            <w:pStyle w:val="Contents2"/>
            <w:tabs>
              <w:tab w:val="clear" w:pos="8743"/>
              <w:tab w:val="right" w:pos="9026" w:leader="dot"/>
            </w:tabs>
            <w:rPr/>
          </w:pPr>
          <w:hyperlink w:anchor="__RefHeading___Toc14477702_1280447820">
            <w:r>
              <w:rPr>
                <w:webHidden/>
                <w:rStyle w:val="IndexLink"/>
              </w:rPr>
              <w:t>ABSTRACTS</w:t>
            </w:r>
            <w:r>
              <w:rPr>
                <w:rStyle w:val="IndexLink"/>
                <w:rtl w:val="true"/>
              </w:rPr>
              <w:tab/>
            </w:r>
            <w:r>
              <w:rPr>
                <w:rStyle w:val="IndexLink"/>
              </w:rPr>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0_202532"/>
      <w:bookmarkStart w:id="1" w:name="pg19080_202532"/>
      <w:bookmarkEnd w:id="1"/>
    </w:p>
    <w:p>
      <w:pPr>
        <w:pStyle w:val="Heading2"/>
        <w:numPr>
          <w:ilvl w:val="1"/>
          <w:numId w:val="1"/>
        </w:numPr>
        <w:rPr/>
      </w:pPr>
      <w:bookmarkStart w:id="2" w:name="pg19080_202532"/>
      <w:bookmarkStart w:id="3" w:name="__RefHeading___Toc144773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فصلنامه بین‌المللی 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عسکری ثابت</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اسماعیل‌پور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میرعزیزی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 لک‌زایی 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خنیفر استاد دانشگاه تهران دکتر محمدجواد رودگر استاد پژوهشگاه فرهنگ و هنر و اندیشه اسلامی دکتر مجتبی رحماندوست دانشیار دانشگاه تهران دکتر ناصر رفیعی محمدی دانشیار جامعة المصطفی العالمیه دکتر علی بیات دانشیار دانشگاه تهران دکتر علی حاجی‌خانی دانشیار دانشگاه تربیت مدرس دکتر محمدرضا سنگری استادیار پژوهشگاه فرهنگ و اندیشه اسلامی دکتر محمد رنجبرحسینی استادیار دانشگاه قرآن و حدیث دکتر محمد رضا فخر روحانی استادیار دانشگاه قم 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w:t>
      </w:r>
    </w:p>
    <w:p>
      <w:pPr>
        <w:pStyle w:val="BookText"/>
        <w:rPr/>
      </w:pPr>
      <w:r>
        <w:rPr>
          <w:rFonts w:eastAsia="Times New Roman" w:cs="Times New Roman" w:ascii="Times New Roman" w:hAnsi="Times New Roman"/>
          <w:color w:val="111111"/>
          <w:sz w:val="28"/>
          <w:szCs w:val="28"/>
          <w:lang w:val="en-US" w:bidi="en-US"/>
        </w:rPr>
        <w:t>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7368_1280447820"/>
      <w:bookmarkStart w:id="6" w:name="_Toc2"/>
      <w:bookmarkEnd w:id="5"/>
      <w:r>
        <w:rPr>
          <w:rtl w:val="true"/>
        </w:rPr>
        <w:t>اشاره</w:t>
      </w:r>
      <w:bookmarkStart w:id="7" w:name="pg19080_202533"/>
      <w:bookmarkEnd w:id="6"/>
    </w:p>
    <w:p>
      <w:pPr>
        <w:pStyle w:val="Heading2"/>
        <w:numPr>
          <w:ilvl w:val="1"/>
          <w:numId w:val="1"/>
        </w:numPr>
        <w:rPr/>
      </w:pPr>
      <w:bookmarkStart w:id="8" w:name="__RefHeading___Toc14477370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نام‌خانوادگی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از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پژوهش‌نامه معارف حسینی </w:t>
      </w:r>
    </w:p>
    <w:p>
      <w:pPr>
        <w:pStyle w:val="BookText"/>
        <w:rPr/>
      </w:pPr>
      <w:r>
        <w:rPr>
          <w:rFonts w:ascii="IRNazanin" w:hAnsi="IRNazanin" w:eastAsia="IRNazanin"/>
          <w:color w:val="111111"/>
          <w:sz w:val="28"/>
          <w:sz w:val="28"/>
          <w:szCs w:val="28"/>
          <w:rtl w:val="true"/>
          <w:lang w:bidi="fa-IR"/>
        </w:rPr>
        <w:t xml:space="preserve">گونه‌شناسی مطالعات حوزه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مطالعات میان‌رشته‌ای 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علی‌اصغر علوی</w:t>
      </w:r>
    </w:p>
    <w:p>
      <w:pPr>
        <w:pStyle w:val="BookText"/>
        <w:rPr/>
      </w:pPr>
      <w:r>
        <w:rPr>
          <w:rFonts w:ascii="IRNazanin" w:hAnsi="IRNazanin" w:eastAsia="IRNazanin"/>
          <w:color w:val="111111"/>
          <w:sz w:val="28"/>
          <w:sz w:val="28"/>
          <w:szCs w:val="28"/>
          <w:rtl w:val="true"/>
          <w:lang w:bidi="fa-IR"/>
        </w:rPr>
        <w:t>بررسی کارکردهای اجتماعی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کوروش غلامی کوتنایی، مریم زنگانه</w:t>
      </w:r>
    </w:p>
    <w:p>
      <w:pPr>
        <w:pStyle w:val="BookText"/>
        <w:rPr/>
      </w:pPr>
      <w:r>
        <w:rPr>
          <w:rFonts w:ascii="IRNazanin" w:hAnsi="IRNazanin" w:eastAsia="IRNazanin"/>
          <w:color w:val="111111"/>
          <w:sz w:val="28"/>
          <w:sz w:val="28"/>
          <w:szCs w:val="28"/>
          <w:rtl w:val="true"/>
          <w:lang w:bidi="fa-IR"/>
        </w:rPr>
        <w:t>واقعه کربلا در دیدگاه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زینب کریمی</w:t>
      </w:r>
    </w:p>
    <w:p>
      <w:pPr>
        <w:pStyle w:val="BookText"/>
        <w:rPr/>
      </w:pPr>
      <w:r>
        <w:rPr>
          <w:rFonts w:ascii="IRNazanin" w:hAnsi="IRNazanin" w:eastAsia="IRNazanin"/>
          <w:color w:val="111111"/>
          <w:sz w:val="28"/>
          <w:sz w:val="28"/>
          <w:szCs w:val="28"/>
          <w:rtl w:val="true"/>
          <w:lang w:bidi="fa-IR"/>
        </w:rPr>
        <w:t xml:space="preserve">استنتاج مؤلفه‌ها و روش‌های تربیتی حاصل از نماز در کلام و سیره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مهدی میرزایی، لیلی زارعی، هدی محمودی پناه، هدیه زارعی</w:t>
      </w:r>
    </w:p>
    <w:p>
      <w:pPr>
        <w:pStyle w:val="BookText"/>
        <w:rPr/>
      </w:pPr>
      <w:r>
        <w:rPr>
          <w:rFonts w:ascii="IRNazanin" w:hAnsi="IRNazanin" w:eastAsia="IRNazanin"/>
          <w:color w:val="111111"/>
          <w:sz w:val="28"/>
          <w:sz w:val="28"/>
          <w:szCs w:val="28"/>
          <w:rtl w:val="true"/>
          <w:lang w:bidi="fa-IR"/>
        </w:rPr>
        <w:t>آسیب‌شناسی اجتماعی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کالایی‌شدن مداحی یا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نرگس شیخعلی‌پور، مهدی بذرکار</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نوری فروشانی </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پیمان صالحی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فخر روحانی </w:t>
      </w:r>
      <w:bookmarkStart w:id="10" w:name="pg19080_202538"/>
    </w:p>
    <w:p>
      <w:pPr>
        <w:pStyle w:val="BookText"/>
        <w:rPr/>
      </w:pPr>
      <w:bookmarkEnd w:id="10"/>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11" w:name="__RefHeading___Toc14477372_1280447820"/>
      <w:bookmarkStart w:id="12" w:name="_Toc4"/>
      <w:bookmarkEnd w:id="11"/>
      <w:r>
        <w:rPr>
          <w:rtl w:val="true"/>
        </w:rPr>
        <w:t xml:space="preserve">گونه‌شناسی مطالعات حوزۀ قرآن و امام حسین </w:t>
      </w:r>
      <w:r>
        <w:rPr>
          <w:rtl w:val="true"/>
        </w:rPr>
        <w:t>(</w:t>
      </w:r>
      <w:r>
        <w:rPr>
          <w:rtl w:val="true"/>
        </w:rPr>
        <w:t>علیه السلام</w:t>
      </w:r>
      <w:r>
        <w:rPr>
          <w:rtl w:val="true"/>
        </w:rPr>
        <w:t xml:space="preserve">) </w:t>
      </w:r>
      <w:r>
        <w:rPr>
          <w:rtl w:val="true"/>
        </w:rPr>
        <w:t>با تأکید بر مطالعات میان‌رشته‌ای علوم انسانی</w:t>
      </w:r>
      <w:bookmarkEnd w:id="12"/>
    </w:p>
    <w:p>
      <w:pPr>
        <w:pStyle w:val="Heading3"/>
        <w:numPr>
          <w:ilvl w:val="2"/>
          <w:numId w:val="1"/>
        </w:numPr>
        <w:rPr/>
      </w:pPr>
      <w:bookmarkStart w:id="13" w:name="__RefHeading___Toc14477374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سیّد علی‌اصغر علوی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22/01/1404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23/05/1404</w:t>
      </w:r>
      <w:r>
        <w:rPr>
          <w:rFonts w:eastAsia="IRNazanin" w:cs="IRNazanin"/>
          <w:color w:val="111111"/>
          <w:sz w:val="28"/>
          <w:szCs w:val="28"/>
          <w:rtl w:val="true"/>
          <w:lang w:bidi="fa-IR"/>
        </w:rPr>
        <w:t>)</w:t>
      </w:r>
    </w:p>
    <w:p>
      <w:pPr>
        <w:pStyle w:val="Heading3"/>
        <w:numPr>
          <w:ilvl w:val="2"/>
          <w:numId w:val="1"/>
        </w:numPr>
        <w:rPr/>
      </w:pPr>
      <w:bookmarkStart w:id="15" w:name="__RefHeading___Toc14477376_1280447820"/>
      <w:bookmarkStart w:id="16" w:name="_Toc6"/>
      <w:bookmarkEnd w:id="15"/>
      <w:r>
        <w:rPr>
          <w:rtl w:val="true"/>
        </w:rPr>
        <w:t>چکیده</w:t>
      </w:r>
      <w:bookmarkEnd w:id="16"/>
    </w:p>
    <w:p>
      <w:pPr>
        <w:pStyle w:val="BookText"/>
        <w:rPr/>
      </w:pPr>
      <w:r>
        <w:rPr>
          <w:rFonts w:ascii="IRNazanin" w:hAnsi="IRNazanin" w:eastAsia="IRNazanin"/>
          <w:color w:val="111111"/>
          <w:sz w:val="28"/>
          <w:sz w:val="28"/>
          <w:szCs w:val="28"/>
          <w:rtl w:val="true"/>
          <w:lang w:bidi="fa-IR"/>
        </w:rPr>
        <w:t xml:space="preserve">حقیقت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قرآن کریم، متحد است و برای درک حقیقت قرآن و حقیقت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توجه به‌وحدت موجود بینِ آن‌دو ثقل گرانبها،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دربارۀ وجود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بیشتری پیدا کرده است که ضرورت بحث از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عرصه‌های متنوع و اضلاع مختلفی دارد که مقالۀ حاضر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با بهره‌گیری از روش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استنباطی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به‌تحلیل گونه‌های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برای جمع‌آوری اطلاعات، از روش اسنادی بهره‌برده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با عنایت به‌ضرورت مطالعات تلفیقی حوزۀ قرآن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به‌عرصه‌های آن توجه شد و درضمن ده‌دسته، گونه‌های ظهور معارف قرآنی در روایات و سیرۀ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به‌باطن و از مطالعات تک‌ساحتی به چندساحتی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نشان داد که می‌توان مطالعات حوزۀ قرآن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یکی از نمونه‌های برجستۀ مطالعات علوم انسانی قرآن بنیان، مورد توجه و پژوهش قرار داد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گونه‌شناسی، نظریه‌پردازی، علوم انسانی اسلامی</w:t>
      </w:r>
      <w:r>
        <w:rPr>
          <w:rFonts w:eastAsia="IRNazanin" w:cs="IRNazanin"/>
          <w:color w:val="111111"/>
          <w:sz w:val="28"/>
          <w:szCs w:val="28"/>
          <w:rtl w:val="true"/>
          <w:lang w:bidi="fa-IR"/>
        </w:rPr>
        <w:t xml:space="preserve">. </w:t>
      </w:r>
      <w:bookmarkStart w:id="17" w:name="pg19080_202539"/>
    </w:p>
    <w:p>
      <w:pPr>
        <w:pStyle w:val="Heading3"/>
        <w:numPr>
          <w:ilvl w:val="2"/>
          <w:numId w:val="1"/>
        </w:numPr>
        <w:rPr/>
      </w:pPr>
      <w:bookmarkStart w:id="18" w:name="__RefHeading___Toc14477378_1280447820"/>
      <w:bookmarkStart w:id="19" w:name="_Toc7"/>
      <w:bookmarkEnd w:id="17"/>
      <w:bookmarkEnd w:id="18"/>
      <w:r>
        <w:rPr>
          <w:rtl w:val="true"/>
        </w:rPr>
        <w:t>مقدمه</w:t>
      </w:r>
      <w:bookmarkEnd w:id="19"/>
    </w:p>
    <w:p>
      <w:pPr>
        <w:pStyle w:val="Heading4"/>
        <w:numPr>
          <w:ilvl w:val="3"/>
          <w:numId w:val="1"/>
        </w:numPr>
        <w:rPr/>
      </w:pPr>
      <w:bookmarkStart w:id="20" w:name="__RefHeading___Toc14477380_12804478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آن‌گونه که بر اساس حدیث متواتر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حقیقت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قرآن کریم متحد است و برای درک حقیقت قرآن و حقیقت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توجه به‌وحدت موجود بین آن‌دو ثقل گرانبها،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احادیثی که برمعیت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نیز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دربارۀ وجود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به‌عنوان شریک قرآن، در هدایت انسان‌ها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آنکه به‌نطق آید، قرآن را قرائت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شهادت ایشان هم، کتاب خدا مهجور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مطالعات، سبب ایجاد شوق بیشتر در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به‌اینکه این آیه در متن حماسۀ عاشورا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تلاوت‌شده، یا اینکه این آیه ناظر به‌ماجرایی از ماجراهای شورانگیز عاشوراست، باعث ترغیب و علاقۀ بیشتر به‌قرآن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لذت تلاوت و رغبت بیشتر برای مراحل بعدی انس با قرآن و فهم آن مانند ترجمه، مفاهیم، تدبر و تفسیر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باعث ایجاد درک‌های بهتر از حرکت عاشورا و توجه به‌مبانی قرآنی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به‌واسطۀ این دست مطالعات، فهم عمیق‌تری از داستان کربلا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حرکت خویش، با یک‌آیه یا یک‌نماد قرآنی، یک‌نماد یا مفهوم عمیق را تبیین می‌نمایند؛ برای نمونه، تلاوت آیات هجرت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اشاره به‌نماد قرآنی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ورود به این‌گونه‌ها باید دانست، مستندیابی قرآنی فعل امام، روشی است که خود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 توجه داده‌اند و اساساً یک‌نوع درخواست ضمنی به آن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حَدَّثْتُكُمْ بِشَيْ‌ءٍ فَاسْأَلُونِي عَنْ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برایتان گفتم از کتاب خدا دربارۀ آن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حضرت نمونه‌هایی از این شیوه و سبک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همتای قرآن هستند و </w:t>
      </w:r>
      <w:bookmarkStart w:id="22" w:name="pg19080_202540"/>
    </w:p>
    <w:p>
      <w:pPr>
        <w:pStyle w:val="BookText"/>
        <w:rPr/>
      </w:pPr>
      <w:bookmarkEnd w:id="22"/>
      <w:r>
        <w:rPr>
          <w:rFonts w:ascii="IRNazanin" w:hAnsi="IRNazanin" w:eastAsia="IRNazanin"/>
          <w:color w:val="111111"/>
          <w:sz w:val="28"/>
          <w:sz w:val="28"/>
          <w:szCs w:val="28"/>
          <w:rtl w:val="true"/>
          <w:lang w:bidi="fa-IR"/>
        </w:rPr>
        <w:t xml:space="preserve">قرآن هم همتای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به‌تنهایی در همۀ مراحل عدل قرآن‌اند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گروهی که در همه مراحل، عدل قرآن مجید بوده و هستند،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وگرنه افتراق مشئوم لازم می‌آید؛ یعنی اگر انسان کامل معصوم در برخی مراتب قرآن کریم نباشد، لازم می‌آید که این دو وزنه وزین، همتای هم نباشند؛ در حالی‌که طبق بیان قطعی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در هیچ مرحله‌ای از هم‌دیگر جدا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مهمی که در مستندیابی فعل امام باید به آن توجه داشت، آن است که وقتی شخصیتی که محور تکامل تاریخ است، به‌میدان می‌آید و چنین حادثۀ عظیمی را رقم می‌زند، صحبت دربارۀ آن از افق فهم انسان‌های عادی خارج می‌شود؛ برای همین از ظن خود نمی‌توان به افق‌های عالی پرداخت، بلکه باید با تکیه به قرآن و بیان خود معصومین وارد این گود شد و این فعل عظیم را به‌قدر طاقت دریافت و آن را تبیین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میرباقری،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آنکه، تجلی قرآن در گفتار و رفتار نقش‌آفرینان کربلا، مانند جری و تطبیق در حماسۀ حسینی، اثربخشی واژگانی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از قرآن، تفسیر قرآن در حماسۀ عاشورا و حضور نمادین قرآن در حماسۀ حسینی، فصول مشبعی از معارف را در خود دارد که شایستۀ بررسی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عرصه‌های متنوع و اضلاع مختلفی دارد که در این مجال به‌فهرستی از آن اشاره و سعی می‌شود در این سیر از ظاهر به‌باطن و از مطالعات تک‌ساحتی به چندساحتی توجه گردد</w:t>
      </w:r>
      <w:r>
        <w:rPr>
          <w:rFonts w:eastAsia="IRNazanin" w:cs="IRNazanin"/>
          <w:color w:val="111111"/>
          <w:sz w:val="28"/>
          <w:szCs w:val="28"/>
          <w:rtl w:val="true"/>
          <w:lang w:bidi="fa-IR"/>
        </w:rPr>
        <w:t>.</w:t>
      </w:r>
    </w:p>
    <w:p>
      <w:pPr>
        <w:pStyle w:val="Heading4"/>
        <w:numPr>
          <w:ilvl w:val="3"/>
          <w:numId w:val="1"/>
        </w:numPr>
        <w:rPr/>
      </w:pPr>
      <w:bookmarkStart w:id="23" w:name="__RefHeading___Toc14477382_1280447820"/>
      <w:bookmarkStart w:id="24" w:name="_Toc9"/>
      <w:bookmarkEnd w:id="23"/>
      <w:r>
        <w:rPr/>
        <w:t>1</w:t>
      </w:r>
      <w:r>
        <w:rPr>
          <w:rtl w:val="true"/>
        </w:rPr>
        <w:t xml:space="preserve">. </w:t>
      </w:r>
      <w:r>
        <w:rPr>
          <w:rtl w:val="true"/>
        </w:rPr>
        <w:t>پیشینۀ پژوهش</w:t>
      </w:r>
      <w:bookmarkEnd w:id="24"/>
    </w:p>
    <w:p>
      <w:pPr>
        <w:pStyle w:val="BookText"/>
        <w:rPr/>
      </w:pPr>
      <w:r>
        <w:rPr>
          <w:rFonts w:ascii="IRNazanin" w:hAnsi="IRNazanin" w:eastAsia="IRNazanin"/>
          <w:color w:val="111111"/>
          <w:sz w:val="28"/>
          <w:sz w:val="28"/>
          <w:szCs w:val="28"/>
          <w:rtl w:val="true"/>
          <w:lang w:bidi="fa-IR"/>
        </w:rPr>
        <w:t xml:space="preserve">دربارۀ پیشینۀ پژوهش حاضر، می‌توان به‌تحقیقاتی که به ارتباط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اختصاص دارد، به شرح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جعفرپور، مجید، اشارات قرآنی و سالار شهیدان؛</w:t>
      </w:r>
    </w:p>
    <w:p>
      <w:pPr>
        <w:pStyle w:val="BookText"/>
        <w:rPr/>
      </w:pPr>
      <w:r>
        <w:rPr>
          <w:rFonts w:ascii="IRNazanin" w:hAnsi="IRNazanin" w:eastAsia="IRNazanin"/>
          <w:color w:val="111111"/>
          <w:sz w:val="28"/>
          <w:sz w:val="28"/>
          <w:szCs w:val="28"/>
          <w:rtl w:val="true"/>
          <w:lang w:bidi="fa-IR"/>
        </w:rPr>
        <w:t xml:space="preserve">حسینی‌پور عزآبادی، سید عباس، نفس آرامش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پایانی سوره مبارکه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دهشیری، حسن و رحمت جعفری، همگامی امام حسین با قرآن؛ </w:t>
      </w:r>
      <w:bookmarkStart w:id="25" w:name="pg19080_202541"/>
    </w:p>
    <w:p>
      <w:pPr>
        <w:pStyle w:val="BookText"/>
        <w:rPr/>
      </w:pPr>
      <w:bookmarkEnd w:id="25"/>
      <w:r>
        <w:rPr>
          <w:rFonts w:ascii="IRNazanin" w:hAnsi="IRNazanin" w:eastAsia="IRNazanin"/>
          <w:color w:val="111111"/>
          <w:sz w:val="28"/>
          <w:sz w:val="28"/>
          <w:szCs w:val="28"/>
          <w:rtl w:val="true"/>
          <w:lang w:bidi="fa-IR"/>
        </w:rPr>
        <w:t xml:space="preserve">رضایی‌اصفهانی، محمدعلی،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IRNazanin" w:hAnsi="IRNazanin" w:eastAsia="IRNazanin"/>
          <w:color w:val="111111"/>
          <w:sz w:val="28"/>
          <w:sz w:val="28"/>
          <w:szCs w:val="28"/>
          <w:rtl w:val="true"/>
          <w:lang w:bidi="fa-IR"/>
        </w:rPr>
        <w:t>روضاتی، سید محمدجعفر، کلیدواژۀ آیات حسینی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حسینی در قرآن؛</w:t>
      </w:r>
    </w:p>
    <w:p>
      <w:pPr>
        <w:pStyle w:val="BookText"/>
        <w:rPr/>
      </w:pPr>
      <w:r>
        <w:rPr>
          <w:rFonts w:ascii="IRNazanin" w:hAnsi="IRNazanin" w:eastAsia="IRNazanin"/>
          <w:color w:val="111111"/>
          <w:sz w:val="28"/>
          <w:sz w:val="28"/>
          <w:szCs w:val="28"/>
          <w:rtl w:val="true"/>
          <w:lang w:bidi="fa-IR"/>
        </w:rPr>
        <w:t>شریعت‌زاده خراسانی، محمود، الحسین شریک القرآن؛</w:t>
      </w:r>
    </w:p>
    <w:p>
      <w:pPr>
        <w:pStyle w:val="BookText"/>
        <w:rPr/>
      </w:pPr>
      <w:r>
        <w:rPr>
          <w:rFonts w:ascii="IRNazanin" w:hAnsi="IRNazanin" w:eastAsia="IRNazanin"/>
          <w:color w:val="111111"/>
          <w:sz w:val="28"/>
          <w:sz w:val="28"/>
          <w:szCs w:val="28"/>
          <w:rtl w:val="true"/>
          <w:lang w:bidi="fa-IR"/>
        </w:rPr>
        <w:t>طباطبایی، سیدمحمدعلی، تجلی قرآن در کلام حضرت زینب؛</w:t>
      </w:r>
    </w:p>
    <w:p>
      <w:pPr>
        <w:pStyle w:val="BookText"/>
        <w:rPr/>
      </w:pPr>
      <w:r>
        <w:rPr>
          <w:rFonts w:ascii="IRNazanin" w:hAnsi="IRNazanin" w:eastAsia="IRNazanin"/>
          <w:color w:val="111111"/>
          <w:sz w:val="28"/>
          <w:sz w:val="28"/>
          <w:szCs w:val="28"/>
          <w:rtl w:val="true"/>
          <w:lang w:bidi="fa-IR"/>
        </w:rPr>
        <w:t xml:space="preserve">قرائتی، محسن، نهضت حسینی در پرتو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کریم‌پور قراملکی، علی، مشروعیت قیام اباعبدالله از منظر قرآن و حدیث؛</w:t>
      </w:r>
    </w:p>
    <w:p>
      <w:pPr>
        <w:pStyle w:val="BookText"/>
        <w:rPr/>
      </w:pPr>
      <w:r>
        <w:rPr>
          <w:rFonts w:ascii="IRNazanin" w:hAnsi="IRNazanin" w:eastAsia="IRNazanin"/>
          <w:color w:val="111111"/>
          <w:sz w:val="28"/>
          <w:sz w:val="28"/>
          <w:szCs w:val="28"/>
          <w:rtl w:val="true"/>
          <w:lang w:bidi="fa-IR"/>
        </w:rPr>
        <w:t xml:space="preserve">مطهری‌محب، حسین، تحلیل استشهادات قرآنی و روایات تفسیری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مظفری، محمد، تجلی قرآن در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توضیح عاشورایی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میرآخوری، قاسم، تفسیر قرآن کریم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لطایف و حقایق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نورائی، محسن، تجلی قرآن در حماسه عاشورا؛</w:t>
      </w:r>
    </w:p>
    <w:p>
      <w:pPr>
        <w:pStyle w:val="BookText"/>
        <w:rPr/>
      </w:pPr>
      <w:r>
        <w:rPr>
          <w:rFonts w:ascii="IRNazanin" w:hAnsi="IRNazanin" w:eastAsia="IRNazanin"/>
          <w:color w:val="111111"/>
          <w:sz w:val="28"/>
          <w:sz w:val="28"/>
          <w:szCs w:val="28"/>
          <w:rtl w:val="true"/>
          <w:lang w:bidi="fa-IR"/>
        </w:rPr>
        <w:t>اما، تاکنون پژوهشی دربارۀ گونه‌شناسی این مطالعات صورت نگرفته است</w:t>
      </w:r>
      <w:r>
        <w:rPr>
          <w:rFonts w:eastAsia="IRNazanin" w:cs="IRNazanin"/>
          <w:color w:val="111111"/>
          <w:sz w:val="28"/>
          <w:szCs w:val="28"/>
          <w:rtl w:val="true"/>
          <w:lang w:bidi="fa-IR"/>
        </w:rPr>
        <w:t>.</w:t>
      </w:r>
    </w:p>
    <w:p>
      <w:pPr>
        <w:pStyle w:val="Heading4"/>
        <w:numPr>
          <w:ilvl w:val="3"/>
          <w:numId w:val="1"/>
        </w:numPr>
        <w:rPr/>
      </w:pPr>
      <w:bookmarkStart w:id="26" w:name="__RefHeading___Toc14477384_1280447820"/>
      <w:bookmarkStart w:id="27" w:name="_Toc10"/>
      <w:bookmarkEnd w:id="26"/>
      <w:r>
        <w:rPr/>
        <w:t>2</w:t>
      </w:r>
      <w:r>
        <w:rPr>
          <w:rtl w:val="true"/>
        </w:rPr>
        <w:t xml:space="preserve">. </w:t>
      </w:r>
      <w:r>
        <w:rPr>
          <w:rtl w:val="true"/>
        </w:rPr>
        <w:t>مفهوم‌شناسی</w:t>
      </w:r>
      <w:bookmarkEnd w:id="27"/>
    </w:p>
    <w:p>
      <w:pPr>
        <w:pStyle w:val="Heading5"/>
        <w:numPr>
          <w:ilvl w:val="4"/>
          <w:numId w:val="1"/>
        </w:numPr>
        <w:rPr/>
      </w:pPr>
      <w:bookmarkStart w:id="28" w:name="__RefHeading___Toc14477386_1280447820"/>
      <w:bookmarkStart w:id="29" w:name="_Toc11"/>
      <w:bookmarkEnd w:id="28"/>
      <w:r>
        <w:rPr/>
        <w:t>2-1</w:t>
      </w:r>
      <w:r>
        <w:rPr>
          <w:rtl w:val="true"/>
        </w:rPr>
        <w:t xml:space="preserve">. </w:t>
      </w:r>
      <w:r>
        <w:rPr>
          <w:rtl w:val="true"/>
        </w:rPr>
        <w:t>گونه‌شناسی</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در لغت، به‌معنای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 برهان قاطع، السامی فی الاسامی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صنف، طور، قاعده، روش،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 فرهنگ شعوری، فرهنگ جهانگیری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اللغات، آنندراج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 جور، ترتیب، سنخ، راه،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نظام، 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روشی است که برای فهم بهتر پدیده‌ها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دیرباز برای غلبه بر کثرت در عالم عین و راحتی مواجهه با آن، سعی نموده‌اند تا پدیده‌ها و مفاهیم را براساس تشابهات و تفاوت‌هایشان طبقه‌بندی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تفکر گونه‌شناسانه</w:t>
      </w:r>
      <w:r>
        <w:rPr>
          <w:rStyle w:val="FootnoteAnchor"/>
          <w:rtl w:val="true"/>
        </w:rPr>
        <w:footnoteReference w:id="3"/>
      </w:r>
      <w:r>
        <w:rPr>
          <w:rFonts w:ascii="IRNazanin" w:hAnsi="IRNazanin" w:eastAsia="IRNazanin"/>
          <w:color w:val="111111"/>
          <w:sz w:val="28"/>
          <w:sz w:val="28"/>
          <w:szCs w:val="28"/>
          <w:rtl w:val="true"/>
          <w:lang w:bidi="fa-IR"/>
        </w:rPr>
        <w:t>یکی از توانمندی‌های ذهن بشر بعد از مواجهه با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قوه‌ای کمک </w:t>
      </w:r>
      <w:bookmarkStart w:id="30" w:name="pg19080_202542"/>
    </w:p>
    <w:p>
      <w:pPr>
        <w:pStyle w:val="BookText"/>
        <w:rPr/>
      </w:pPr>
      <w:bookmarkEnd w:id="30"/>
      <w:r>
        <w:rPr>
          <w:rFonts w:ascii="IRNazanin" w:hAnsi="IRNazanin" w:eastAsia="IRNazanin"/>
          <w:color w:val="111111"/>
          <w:sz w:val="28"/>
          <w:sz w:val="28"/>
          <w:szCs w:val="28"/>
          <w:rtl w:val="true"/>
          <w:lang w:bidi="fa-IR"/>
        </w:rPr>
        <w:t xml:space="preserve">می‌کند تا انسان، موجودات و مفاهیم را دسته‌بندی نموده و محدودیت و حیرت ذهن خود را در مواجهه با کثرت عالم ماده و معنا سامان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در گام نخست، دنیای گستردۀ علم را تنها با طبقه‌بندی و گونه‌شناسی می‌توان فهم اجمالی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شناخت گونه‌ها و سنخ‌های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می‌یابد، به‌ویژه این پژوهش که درصدد است این گونه‌شناسی را با تأکید بر مطالعات میان رشته‌ای علوم انسانی بیان نماید</w:t>
      </w:r>
      <w:r>
        <w:rPr>
          <w:rFonts w:eastAsia="IRNazanin" w:cs="IRNazanin"/>
          <w:color w:val="111111"/>
          <w:sz w:val="28"/>
          <w:szCs w:val="28"/>
          <w:rtl w:val="true"/>
          <w:lang w:bidi="fa-IR"/>
        </w:rPr>
        <w:t>.</w:t>
      </w:r>
    </w:p>
    <w:p>
      <w:pPr>
        <w:pStyle w:val="Heading4"/>
        <w:numPr>
          <w:ilvl w:val="3"/>
          <w:numId w:val="1"/>
        </w:numPr>
        <w:rPr/>
      </w:pPr>
      <w:bookmarkStart w:id="31" w:name="__RefHeading___Toc14477388_1280447820"/>
      <w:bookmarkStart w:id="32" w:name="_Toc12"/>
      <w:bookmarkEnd w:id="31"/>
      <w:r>
        <w:rPr/>
        <w:t>3</w:t>
      </w:r>
      <w:r>
        <w:rPr>
          <w:rtl w:val="true"/>
        </w:rPr>
        <w:t xml:space="preserve">. </w:t>
      </w:r>
      <w:r>
        <w:rPr>
          <w:rtl w:val="true"/>
        </w:rPr>
        <w:t>روش پژوهش</w:t>
      </w:r>
      <w:bookmarkEnd w:id="32"/>
    </w:p>
    <w:p>
      <w:pPr>
        <w:pStyle w:val="BookText"/>
        <w:rPr/>
      </w:pPr>
      <w:r>
        <w:rPr>
          <w:rFonts w:ascii="IRNazanin" w:hAnsi="IRNazanin" w:eastAsia="IRNazanin"/>
          <w:color w:val="111111"/>
          <w:sz w:val="28"/>
          <w:sz w:val="28"/>
          <w:szCs w:val="28"/>
          <w:rtl w:val="true"/>
          <w:lang w:bidi="fa-IR"/>
        </w:rPr>
        <w:t xml:space="preserve">روش مقالۀ حاضر،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جمع‌آوری اطلاعات، از شیوۀ اسنادی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یادداشت‌برداری به‌صورت تحلیلی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اجتهادی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می‌کند براساس روش تحلیلی توصیفی، به‌گونه‌شناسی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مطالعات علوم انسانی بپردازد</w:t>
      </w:r>
      <w:r>
        <w:rPr>
          <w:rFonts w:eastAsia="IRNazanin" w:cs="IRNazanin"/>
          <w:color w:val="111111"/>
          <w:sz w:val="28"/>
          <w:szCs w:val="28"/>
          <w:rtl w:val="true"/>
          <w:lang w:bidi="fa-IR"/>
        </w:rPr>
        <w:t>.</w:t>
      </w:r>
    </w:p>
    <w:p>
      <w:pPr>
        <w:pStyle w:val="Heading4"/>
        <w:numPr>
          <w:ilvl w:val="3"/>
          <w:numId w:val="1"/>
        </w:numPr>
        <w:rPr/>
      </w:pPr>
      <w:bookmarkStart w:id="33" w:name="__RefHeading___Toc14477390_1280447820"/>
      <w:bookmarkStart w:id="34" w:name="_Toc13"/>
      <w:bookmarkEnd w:id="33"/>
      <w:r>
        <w:rPr/>
        <w:t>4</w:t>
      </w:r>
      <w:r>
        <w:rPr>
          <w:rtl w:val="true"/>
        </w:rPr>
        <w:t xml:space="preserve">. </w:t>
      </w:r>
      <w:r>
        <w:rPr>
          <w:rtl w:val="true"/>
        </w:rPr>
        <w:t>تجزیه و تحلیل یافته‌های پژوهش</w:t>
      </w:r>
      <w:bookmarkEnd w:id="34"/>
    </w:p>
    <w:p>
      <w:pPr>
        <w:pStyle w:val="Heading5"/>
        <w:numPr>
          <w:ilvl w:val="4"/>
          <w:numId w:val="1"/>
        </w:numPr>
        <w:rPr/>
      </w:pPr>
      <w:bookmarkStart w:id="35" w:name="__RefHeading___Toc14477392_1280447820"/>
      <w:bookmarkStart w:id="36" w:name="_Toc14"/>
      <w:bookmarkEnd w:id="35"/>
      <w:r>
        <w:rPr/>
        <w:t>4-1</w:t>
      </w:r>
      <w:r>
        <w:rPr>
          <w:rtl w:val="true"/>
        </w:rPr>
        <w:t xml:space="preserve">. </w:t>
      </w:r>
      <w:r>
        <w:rPr>
          <w:rtl w:val="true"/>
        </w:rPr>
        <w:t xml:space="preserve">جایگاه و منزلت قرآن از منظر امام حسین </w:t>
      </w:r>
      <w:r>
        <w:rPr>
          <w:rtl w:val="true"/>
        </w:rPr>
        <w:t>(</w:t>
      </w:r>
      <w:r>
        <w:rPr>
          <w:rtl w:val="true"/>
        </w:rPr>
        <w:t>علیه السلام</w:t>
      </w:r>
      <w:r>
        <w:rPr>
          <w:rtl w:val="true"/>
        </w:rPr>
        <w:t>)</w:t>
      </w:r>
      <w:bookmarkEnd w:id="36"/>
    </w:p>
    <w:p>
      <w:pPr>
        <w:pStyle w:val="Heading6"/>
        <w:numPr>
          <w:ilvl w:val="5"/>
          <w:numId w:val="1"/>
        </w:numPr>
        <w:rPr/>
      </w:pPr>
      <w:bookmarkStart w:id="37" w:name="__RefHeading___Toc14477394_1280447820"/>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در برخی از روایات، به‌جایگاه و منزلت قرآن از منظر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جایگاه و منزلت بسیار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این بیان در گفتار و کردار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که در این‌جا به‌چند نمونه اشاره می‌شود</w:t>
      </w:r>
      <w:r>
        <w:rPr>
          <w:rFonts w:eastAsia="IRNazanin" w:cs="IRNazanin"/>
          <w:color w:val="111111"/>
          <w:sz w:val="28"/>
          <w:szCs w:val="28"/>
          <w:rtl w:val="true"/>
          <w:lang w:bidi="fa-IR"/>
        </w:rPr>
        <w:t>:</w:t>
      </w:r>
    </w:p>
    <w:p>
      <w:pPr>
        <w:pStyle w:val="Heading6"/>
        <w:numPr>
          <w:ilvl w:val="5"/>
          <w:numId w:val="1"/>
        </w:numPr>
        <w:rPr/>
      </w:pPr>
      <w:bookmarkStart w:id="39" w:name="__RefHeading___Toc14477396_1280447820"/>
      <w:bookmarkStart w:id="40" w:name="_Toc16"/>
      <w:bookmarkEnd w:id="39"/>
      <w:r>
        <w:rPr>
          <w:rtl w:val="true"/>
        </w:rPr>
        <w:t>الف</w:t>
      </w:r>
      <w:r>
        <w:rPr>
          <w:rtl w:val="true"/>
        </w:rPr>
        <w:t xml:space="preserve">). </w:t>
      </w:r>
      <w:r>
        <w:rPr>
          <w:rtl w:val="true"/>
        </w:rPr>
        <w:t>ثواب قرائت قرآن</w:t>
      </w:r>
      <w:bookmarkEnd w:id="4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مِنْ كِتَابِ اللَّهِ عَزَّوَجَلَّ فِي صَلَاتِهِ قَائِماً يُكْتَبُ لَهُ بِكُلِّ حَرْفٍ مِائَةُ حَسَنَةٍ فَإِذَا قَرَأَهَا فِي غَيْرِ صَلَاةٍ كَتَبَ اللَّهُ لَهُ بِكُلِّ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الْأَرْضِ قُلْتُ هَذَا لِمَنْ </w:t>
      </w:r>
      <w:bookmarkStart w:id="41" w:name="pg19080_202543"/>
    </w:p>
    <w:p>
      <w:pPr>
        <w:pStyle w:val="BookText"/>
        <w:rPr/>
      </w:pPr>
      <w:bookmarkEnd w:id="41"/>
      <w:r>
        <w:rPr>
          <w:rFonts w:ascii="IRNazanin" w:hAnsi="IRNazanin" w:eastAsia="IRNazanin"/>
          <w:color w:val="111111"/>
          <w:sz w:val="28"/>
          <w:sz w:val="28"/>
          <w:szCs w:val="28"/>
          <w:rtl w:val="true"/>
          <w:lang w:bidi="fa-IR"/>
        </w:rPr>
        <w:t>قَرَأَ الْقُرْآنَ فَمَنْ لَمْ يَقْرَأْ قَالَ يَا أَخَا بَنِي أَسَدٍ إِنَّ اللَّهَ جَوَادٌ مَاجِدٌ كَرِيمٌ إِذَا قَرَأَ مَا مَعَهُ أَعْطَاهُ اللَّهُ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در حال ایستاده، در نماز، آیه‌اى از کلام خداوند متعال را تلاوت کند، خداوند در برابر هرحرف یک صد حسنه برایش مى‌نویسد و اگر در غیر نماز بخواند، خداوند سبحان در برابر هرحرف، ده حسنه برایش مى‌نویسد و اگر به قرآن گوش دهد در برابر هر حرف یک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قرآن را ختم نماید، ملائکه تا صبح بر او صلوات و درود مى‌فرستند و اگر در روز ختم نماید، ملائکه‌اى که حافظ او هستند تا شب بر او درود خواهند فرستاد، چنین کسى، دعایش مستجاب است و بهتر از آنچه میان آسمان تا زمین است برایش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براى کسى که قرآن بخواند، اما کسى که نخواند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بخشنده و بزرگوار کریم است، اگر هر آنچه را مى‌شنود، بخواند، خداوند متعال همان‌طور به او عطا خواهد کرد</w:t>
      </w:r>
      <w:r>
        <w:rPr>
          <w:rFonts w:eastAsia="IRNazanin" w:cs="IRNazanin"/>
          <w:color w:val="111111"/>
          <w:sz w:val="28"/>
          <w:szCs w:val="28"/>
          <w:rtl w:val="true"/>
          <w:lang w:bidi="fa-IR"/>
        </w:rPr>
        <w:t>».</w:t>
      </w:r>
    </w:p>
    <w:p>
      <w:pPr>
        <w:pStyle w:val="Heading6"/>
        <w:numPr>
          <w:ilvl w:val="5"/>
          <w:numId w:val="1"/>
        </w:numPr>
        <w:rPr/>
      </w:pPr>
      <w:bookmarkStart w:id="42" w:name="__RefHeading___Toc14477398_1280447820"/>
      <w:bookmarkStart w:id="43" w:name="_Toc17"/>
      <w:bookmarkEnd w:id="42"/>
      <w:r>
        <w:rPr>
          <w:rtl w:val="true"/>
        </w:rPr>
        <w:t>ب</w:t>
      </w:r>
      <w:r>
        <w:rPr>
          <w:rtl w:val="true"/>
        </w:rPr>
        <w:t xml:space="preserve">) </w:t>
      </w:r>
      <w:r>
        <w:rPr>
          <w:rtl w:val="true"/>
        </w:rPr>
        <w:t>بزرگداشت معلم قرآن</w:t>
      </w:r>
      <w:bookmarkEnd w:id="43"/>
    </w:p>
    <w:p>
      <w:pPr>
        <w:pStyle w:val="BookText"/>
        <w:rPr/>
      </w:pPr>
      <w:r>
        <w:rPr>
          <w:rFonts w:ascii="IRNazanin" w:hAnsi="IRNazanin" w:eastAsia="IRNazanin"/>
          <w:color w:val="111111"/>
          <w:sz w:val="28"/>
          <w:sz w:val="28"/>
          <w:szCs w:val="28"/>
          <w:rtl w:val="true"/>
          <w:lang w:bidi="fa-IR"/>
        </w:rPr>
        <w:t xml:space="preserve">عبدالرحمن سلمى به‌یکى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از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معلم، هزار دینار هدیه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اهمیت قرآن و تعلیم آن در منظر امام است</w:t>
      </w:r>
      <w:r>
        <w:rPr>
          <w:rFonts w:eastAsia="IRNazanin" w:cs="IRNazanin"/>
          <w:color w:val="111111"/>
          <w:sz w:val="28"/>
          <w:szCs w:val="28"/>
          <w:rtl w:val="true"/>
          <w:lang w:bidi="fa-IR"/>
        </w:rPr>
        <w:t>.</w:t>
      </w:r>
    </w:p>
    <w:p>
      <w:pPr>
        <w:pStyle w:val="Heading6"/>
        <w:numPr>
          <w:ilvl w:val="5"/>
          <w:numId w:val="1"/>
        </w:numPr>
        <w:rPr/>
      </w:pPr>
      <w:bookmarkStart w:id="44" w:name="__RefHeading___Toc14477400_1280447820"/>
      <w:bookmarkStart w:id="45" w:name="_Toc18"/>
      <w:bookmarkEnd w:id="44"/>
      <w:r>
        <w:rPr>
          <w:rtl w:val="true"/>
        </w:rPr>
        <w:t>ج</w:t>
      </w:r>
      <w:r>
        <w:rPr>
          <w:rtl w:val="true"/>
        </w:rPr>
        <w:t xml:space="preserve">) </w:t>
      </w:r>
      <w:r>
        <w:rPr>
          <w:rtl w:val="true"/>
        </w:rPr>
        <w:t>نکوداشت قارى قرآن</w:t>
      </w:r>
      <w:bookmarkEnd w:id="4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اسلم‌بن عمرو، غلام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قارى قرآن بود که در عاشورا به‌شهادت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سرش آمدند و گریستند و صورت به‌صورتش نهادند، وقتى اسلم چشمانش را باز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بالاى سر خود مشاهده کرد، اشکش جارى شد و لبخندى زد و به‌شهادت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الحسین فبکى و وضع خدّه على خدّه فقتح عینه و رآه و فتبسّم ثم صار إلى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شریفی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مراتب مختلفی داشتند؛ امام برخى از آنان را بسیار گرامى مى‌داشت؛ به‌گونه‌ای که بالاى سرشان حاضر </w:t>
      </w:r>
      <w:bookmarkStart w:id="46" w:name="pg19080_202544"/>
    </w:p>
    <w:p>
      <w:pPr>
        <w:pStyle w:val="BookText"/>
        <w:rPr/>
      </w:pPr>
      <w:bookmarkEnd w:id="46"/>
      <w:r>
        <w:rPr>
          <w:rFonts w:ascii="IRNazanin" w:hAnsi="IRNazanin" w:eastAsia="IRNazanin"/>
          <w:color w:val="111111"/>
          <w:sz w:val="28"/>
          <w:sz w:val="28"/>
          <w:szCs w:val="28"/>
          <w:rtl w:val="true"/>
          <w:lang w:bidi="fa-IR"/>
        </w:rPr>
        <w:t>مى‌شد و صورت به‌صورتشان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رفتار را با حضرت على‌اکبر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اینکه با اسلم‌بن عمرو قارى قرآن نیز چنین رفتار نمود، نشان‌دهندۀ جایگاه قارى قرآن در نظر امام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47" w:name="__RefHeading___Toc14477402_1280447820"/>
      <w:bookmarkStart w:id="48" w:name="_Toc19"/>
      <w:bookmarkEnd w:id="47"/>
      <w:r>
        <w:rPr/>
        <w:t>4-2</w:t>
      </w:r>
      <w:r>
        <w:rPr>
          <w:rtl w:val="true"/>
        </w:rPr>
        <w:t xml:space="preserve">. </w:t>
      </w:r>
      <w:r>
        <w:rPr>
          <w:rtl w:val="true"/>
        </w:rPr>
        <w:t xml:space="preserve">نقش قرآن در زندگی امام حسین </w:t>
      </w:r>
      <w:r>
        <w:rPr>
          <w:rtl w:val="true"/>
        </w:rPr>
        <w:t>(</w:t>
      </w:r>
      <w:r>
        <w:rPr>
          <w:rtl w:val="true"/>
        </w:rPr>
        <w:t>علیه السلام</w:t>
      </w:r>
      <w:r>
        <w:rPr>
          <w:rtl w:val="true"/>
        </w:rPr>
        <w:t>)</w:t>
      </w:r>
      <w:bookmarkEnd w:id="48"/>
    </w:p>
    <w:p>
      <w:pPr>
        <w:pStyle w:val="Heading6"/>
        <w:numPr>
          <w:ilvl w:val="5"/>
          <w:numId w:val="1"/>
        </w:numPr>
        <w:rPr/>
      </w:pPr>
      <w:bookmarkStart w:id="49" w:name="__RefHeading___Toc14477404_1280447820"/>
      <w:bookmarkStart w:id="50" w:name="_Toc20"/>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اینکه نقش قرآن در زندگی امام به‌چه میزانی بوده، گونۀ دیگری از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به‌قرآن اهمیت ویژه‌ای مى‌داد و آن را در تمام ابعاد زندگى خویش جارى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رفتار، اخلاق و قیام آن حضرت، نقش قرآن به‌خوبى قابل مشاهده است که در ادامه نمونه‌هایی بیان می‌شود</w:t>
      </w:r>
      <w:r>
        <w:rPr>
          <w:rFonts w:eastAsia="IRNazanin" w:cs="IRNazanin"/>
          <w:color w:val="111111"/>
          <w:sz w:val="28"/>
          <w:szCs w:val="28"/>
          <w:rtl w:val="true"/>
          <w:lang w:bidi="fa-IR"/>
        </w:rPr>
        <w:t>:</w:t>
      </w:r>
    </w:p>
    <w:p>
      <w:pPr>
        <w:pStyle w:val="Heading6"/>
        <w:numPr>
          <w:ilvl w:val="5"/>
          <w:numId w:val="1"/>
        </w:numPr>
        <w:rPr/>
      </w:pPr>
      <w:bookmarkStart w:id="51" w:name="__RefHeading___Toc14477406_1280447820"/>
      <w:bookmarkStart w:id="52" w:name="_Toc21"/>
      <w:bookmarkEnd w:id="51"/>
      <w:r>
        <w:rPr>
          <w:rtl w:val="true"/>
        </w:rPr>
        <w:t>الف</w:t>
      </w:r>
      <w:r>
        <w:rPr>
          <w:rtl w:val="true"/>
        </w:rPr>
        <w:t xml:space="preserve">) </w:t>
      </w:r>
      <w:r>
        <w:rPr>
          <w:rtl w:val="true"/>
        </w:rPr>
        <w:t>دوست‌داشتن قرائت قرآن</w:t>
      </w:r>
      <w:bookmarkEnd w:id="52"/>
    </w:p>
    <w:p>
      <w:pPr>
        <w:pStyle w:val="BookText"/>
        <w:rPr/>
      </w:pPr>
      <w:r>
        <w:rPr>
          <w:rFonts w:ascii="IRNazanin" w:hAnsi="IRNazanin" w:eastAsia="IRNazanin"/>
          <w:color w:val="111111"/>
          <w:sz w:val="28"/>
          <w:sz w:val="28"/>
          <w:szCs w:val="28"/>
          <w:rtl w:val="true"/>
          <w:lang w:bidi="fa-IR"/>
        </w:rPr>
        <w:t>وقتى شب عاشورا یک‌شب دیگر از دشمنان مهلت خواست،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الْعَبَّاسُ إِلَى الْحُسَيْنِ ع وَ أَخْبَرَهُ بِمَا قَالَ الْقَوْمُ فَقَالَ ارْجِعْ إِلَيْهِمْ فَإِنِ اسْتَطَعْتَ أَنْ تُؤَخِّرَهُمْ إِلَى غَدٍ وَ تَدْفَعَهُمْ عَنَّا الْعَشِيَّةَ لَعَلَّنَا نُصَلِّي لِرَبِّنَا اللَّيْلَةَ وَ نَدْعُوهُ وَ نَسْتَغْفِرُهُ فَهُوَ يَعْلَمُ أَنِّي كُنْتُ قَدْ أُحِبُّ الصَّلَاةَ لَهُ وَ تِلَاوَةَ كِتَابِهِ وَ كَثْرَةَ الدُّعَاءِ وَ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مى‌داند که من نماز، خواندن قرآن، دعا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درخور توجه آن است که اگر کسى یک‌شب از عمرش باقى‌مانده باشد، تلاش مى‌کند در آن شب بهترین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قرائت قرآن، نماز و دعا را انتخاب فرمودند که نشان از اهمیت فراوان آن است</w:t>
      </w:r>
      <w:r>
        <w:rPr>
          <w:rFonts w:eastAsia="IRNazanin" w:cs="IRNazanin"/>
          <w:color w:val="111111"/>
          <w:sz w:val="28"/>
          <w:szCs w:val="28"/>
          <w:rtl w:val="true"/>
          <w:lang w:bidi="fa-IR"/>
        </w:rPr>
        <w:t>.</w:t>
      </w:r>
    </w:p>
    <w:p>
      <w:pPr>
        <w:pStyle w:val="Heading6"/>
        <w:numPr>
          <w:ilvl w:val="5"/>
          <w:numId w:val="1"/>
        </w:numPr>
        <w:rPr/>
      </w:pPr>
      <w:bookmarkStart w:id="53" w:name="__RefHeading___Toc14477408_1280447820"/>
      <w:bookmarkStart w:id="54" w:name="_Toc22"/>
      <w:bookmarkEnd w:id="53"/>
      <w:r>
        <w:rPr>
          <w:rtl w:val="true"/>
        </w:rPr>
        <w:t>ب</w:t>
      </w:r>
      <w:r>
        <w:rPr>
          <w:rtl w:val="true"/>
        </w:rPr>
        <w:t xml:space="preserve">) </w:t>
      </w:r>
      <w:r>
        <w:rPr>
          <w:rtl w:val="true"/>
        </w:rPr>
        <w:t>خواندن قرآن با حالت گریان</w:t>
      </w:r>
      <w:bookmarkEnd w:id="5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منزلگاه ثعلبیه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منازل مسیر مکه تا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دیدارش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فأتیته فاذا شیخ یقرأ القرآن و الدموع تسیل على خدَّيه ولحیته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 مردى کهنسال رسیدم که قرآن مى‌خواند، در حالی‌که اشک از گونه‌ها و محاسنش جارى بود</w:t>
      </w:r>
      <w:r>
        <w:rPr>
          <w:rFonts w:eastAsia="IRNazanin" w:cs="IRNazanin"/>
          <w:color w:val="111111"/>
          <w:sz w:val="28"/>
          <w:szCs w:val="28"/>
          <w:rtl w:val="true"/>
          <w:lang w:bidi="fa-IR"/>
        </w:rPr>
        <w:t xml:space="preserve">. </w:t>
      </w:r>
      <w:bookmarkStart w:id="55" w:name="pg19080_202545"/>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مرد کهنسال،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آن واقعه،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حیات شریفشان می‌گذشت</w:t>
      </w:r>
      <w:r>
        <w:rPr>
          <w:rFonts w:eastAsia="IRNazanin" w:cs="IRNazanin"/>
          <w:color w:val="111111"/>
          <w:sz w:val="28"/>
          <w:szCs w:val="28"/>
          <w:rtl w:val="true"/>
          <w:lang w:bidi="fa-IR"/>
        </w:rPr>
        <w:t>).</w:t>
      </w:r>
    </w:p>
    <w:p>
      <w:pPr>
        <w:pStyle w:val="Heading6"/>
        <w:numPr>
          <w:ilvl w:val="5"/>
          <w:numId w:val="1"/>
        </w:numPr>
        <w:rPr/>
      </w:pPr>
      <w:bookmarkStart w:id="56" w:name="__RefHeading___Toc14477410_1280447820"/>
      <w:bookmarkStart w:id="57" w:name="_Toc23"/>
      <w:bookmarkEnd w:id="56"/>
      <w:r>
        <w:rPr>
          <w:rtl w:val="true"/>
        </w:rPr>
        <w:t>ج</w:t>
      </w:r>
      <w:r>
        <w:rPr>
          <w:rtl w:val="true"/>
        </w:rPr>
        <w:t xml:space="preserve">) </w:t>
      </w:r>
      <w:r>
        <w:rPr>
          <w:rtl w:val="true"/>
        </w:rPr>
        <w:t>اخلاق قرآنى</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نقل مى‌کند که کنیزى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عرض کردم با دسته‌گل ناچیزى او را آزاد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 ما را ادب فرموده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با زنده‌بادى به‌شما زنده‌باد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یا اظهار محبت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آن، زنده‌باد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بهترى به‌محبت‌ها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آن کنیز از دسته گل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غلامان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خطا و اشتباهی شد که سزاوار تنبیه و عقوبت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او را تأدیب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مولاى من خدا 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خشم شدید خود را فرو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مولاى من خدا در ادامۀ آیۀ فوق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مردم در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ادامۀ آیۀ فوق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 و دو برابر آن‌چه به‌تو مى‌بخشیدم، براى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اخلاق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آیینۀ تمام نمای آیات اخلاقی قرآن بود و آیات قرآن را به‌بهترین و زیباترین شیوه در حیات شریفشان جارى و سارى مى‌ساختند و بر اساس آن‌ها عمل مى‌فرمودند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58" w:name="__RefHeading___Toc14477412_1280447820"/>
      <w:bookmarkStart w:id="59" w:name="_Toc24"/>
      <w:bookmarkEnd w:id="58"/>
      <w:r>
        <w:rPr/>
        <w:t>4-3</w:t>
      </w:r>
      <w:r>
        <w:rPr>
          <w:rtl w:val="true"/>
        </w:rPr>
        <w:t xml:space="preserve">. </w:t>
      </w:r>
      <w:r>
        <w:rPr>
          <w:rtl w:val="true"/>
        </w:rPr>
        <w:t xml:space="preserve">خدمات امام حسین </w:t>
      </w:r>
      <w:r>
        <w:rPr>
          <w:rtl w:val="true"/>
        </w:rPr>
        <w:t>(</w:t>
      </w:r>
      <w:r>
        <w:rPr>
          <w:rtl w:val="true"/>
        </w:rPr>
        <w:t>علیه السلام</w:t>
      </w:r>
      <w:r>
        <w:rPr>
          <w:rtl w:val="true"/>
        </w:rPr>
        <w:t xml:space="preserve">) </w:t>
      </w:r>
      <w:r>
        <w:rPr>
          <w:rtl w:val="true"/>
        </w:rPr>
        <w:t>به‌قرآن</w:t>
      </w:r>
      <w:bookmarkEnd w:id="59"/>
    </w:p>
    <w:p>
      <w:pPr>
        <w:pStyle w:val="Heading6"/>
        <w:numPr>
          <w:ilvl w:val="5"/>
          <w:numId w:val="1"/>
        </w:numPr>
        <w:rPr/>
      </w:pPr>
      <w:bookmarkStart w:id="60" w:name="__RefHeading___Toc14477414_1280447820"/>
      <w:bookmarkStart w:id="61" w:name="_Toc25"/>
      <w:bookmarkEnd w:id="60"/>
      <w:r>
        <w:rPr>
          <w:rtl w:val="true"/>
        </w:rPr>
        <w:t>اشاره</w:t>
      </w:r>
      <w:bookmarkEnd w:id="6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خدمات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به‌قرآن، فصل مشبعی است؛ زیرا خدمات امام </w:t>
      </w:r>
      <w:bookmarkStart w:id="62" w:name="pg19080_202546"/>
    </w:p>
    <w:p>
      <w:pPr>
        <w:pStyle w:val="BookText"/>
        <w:rPr/>
      </w:pPr>
      <w:bookmarkEnd w:id="62"/>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کریم فراوان است و به‌چند مورد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 بررسى سیرۀ آن حضرت و احادیث و تاریخ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مهم‌ترین این نقش‌ها و خدمات عبارت‌اند از</w:t>
      </w:r>
      <w:r>
        <w:rPr>
          <w:rFonts w:eastAsia="IRNazanin" w:cs="IRNazanin"/>
          <w:color w:val="111111"/>
          <w:sz w:val="28"/>
          <w:szCs w:val="28"/>
          <w:rtl w:val="true"/>
          <w:lang w:bidi="fa-IR"/>
        </w:rPr>
        <w:t>:</w:t>
      </w:r>
    </w:p>
    <w:p>
      <w:pPr>
        <w:pStyle w:val="Heading6"/>
        <w:numPr>
          <w:ilvl w:val="5"/>
          <w:numId w:val="1"/>
        </w:numPr>
        <w:rPr/>
      </w:pPr>
      <w:bookmarkStart w:id="63" w:name="__RefHeading___Toc14477416_1280447820"/>
      <w:bookmarkStart w:id="64" w:name="_Toc26"/>
      <w:bookmarkEnd w:id="63"/>
      <w:r>
        <w:rPr>
          <w:rtl w:val="true"/>
        </w:rPr>
        <w:t>الف</w:t>
      </w:r>
      <w:r>
        <w:rPr>
          <w:rtl w:val="true"/>
        </w:rPr>
        <w:t xml:space="preserve">) </w:t>
      </w:r>
      <w:r>
        <w:rPr>
          <w:rtl w:val="true"/>
        </w:rPr>
        <w:t>بیان مراتب و مراحل فهم قرآن؛</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دربارۀ مراتب و مراحل فهم قرآن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بْنُ عَلِيٍّ 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عَزَّوَجَلَّ عَلَى أَرْبَعَةِ أَشْيَاءَ عَلَى الْعِبَارَةِ وَ الْإِشَارَةِ وَ اللَّطَائِفِ وَ الْحَقَائِقِ فَالْعِبَارَةُ لِلْعَوَامِّ وَ الْإِشَارَةُ لِلْخَوَاصِّ وَ اللَّطَائِفُ لِلْأَوْلِيَاءِ وَ الْحَقَائِقُ لِلْأَنْبِيَاءِ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شعیری،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اشارات، لطایف و حقایق؛ پس عبارت براى عموم مردم است و اشارات براى خواص است و لطایف براى اولیاء است و حقایق براى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از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ظَاهِرُهُ أَنِيقٌ وَ بَاطِنُهُ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شعیری، بی‌تا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ظاهرى زیبا و باطنى عمیق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کنار هم قراردادن دو روایت فوق، معانى و مطالب بلندى به‌دست مى‌آید که براى توضیح آن، مى‌توان مقاله‌اى مفصل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این‌جا به‌صورت مختصر به‌چند نکته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به‌چهار مرتبۀ قرآن اشاره مى‌کند که ظاهر قرآن براى عموم مردم و مراتب بالاتر براى خواص و اولیاء و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به‌باطن قرآن یا حقایق آن اشاره مى‌کند که در علم الهى است و فقط برخى افراد به‌مراتب عالى آن دسترسى پیدا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بیان مى‌کند که مخاطبان قرآن مراتبى دارند و هرکدام بر اساس استعداد و تلاش خویش از آن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فقط از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آیات و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مى‌برند، اما خواص با دقت در آیات به‌اشارات دقیق قرآن پى‌مى‌برند که با نگاه سطحى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اولیاء الهى که به‌تزکیۀ نفس پرداخته و علاوه بر علم با عمل و معنویت همراه شده‌اند، برخى لطایف آیات را درک مى‌کنند </w:t>
      </w:r>
      <w:bookmarkStart w:id="65" w:name="pg19080_202547"/>
    </w:p>
    <w:p>
      <w:pPr>
        <w:pStyle w:val="BookText"/>
        <w:rPr/>
      </w:pPr>
      <w:bookmarkEnd w:id="65"/>
      <w:r>
        <w:rPr>
          <w:rFonts w:ascii="IRNazanin" w:hAnsi="IRNazanin" w:eastAsia="IRNazanin"/>
          <w:color w:val="111111"/>
          <w:sz w:val="28"/>
          <w:sz w:val="28"/>
          <w:szCs w:val="28"/>
          <w:rtl w:val="true"/>
          <w:lang w:bidi="fa-IR"/>
        </w:rPr>
        <w:t xml:space="preserve">که با علوم معمولى قابل فهم نیست و انبیاء الهى که به علم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هستند، حقایقى را از قرآن درک مى‌کنندکه در دسترس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بخواهد به‌فهم مراتب عالى قرآن دست یابد، لازم است تلاش علمى کند که از عوام به‌مرحلۀ خواص برسد و نیز تلاش کند تا به‌مرتبۀ اولیاء الهى برسد و تا آن‌جا برود که پرده‌ها کنار رود و از لطایف و حقایق باطنى قرآن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از قرآن بى‌بهره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دریاى عظیم معرفت و معنویت مثل باران رحمت بر بشریت مى‌بارد و هرکس در ساحل آن دریای معرفت قرار گیرد به‌اندازه ظرف خویش از آن سیراب مى‌شود، مگر آن‌که ستمکار باشد و در حق آن جفا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6"/>
        <w:numPr>
          <w:ilvl w:val="5"/>
          <w:numId w:val="1"/>
        </w:numPr>
        <w:rPr/>
      </w:pPr>
      <w:bookmarkStart w:id="66" w:name="__RefHeading___Toc14477418_1280447820"/>
      <w:bookmarkStart w:id="67" w:name="_Toc27"/>
      <w:bookmarkEnd w:id="66"/>
      <w:r>
        <w:rPr>
          <w:rtl w:val="true"/>
        </w:rPr>
        <w:t>ب</w:t>
      </w:r>
      <w:r>
        <w:rPr>
          <w:rtl w:val="true"/>
        </w:rPr>
        <w:t xml:space="preserve">) </w:t>
      </w:r>
      <w:r>
        <w:rPr>
          <w:rtl w:val="true"/>
        </w:rPr>
        <w:t>بیان روش‌هاى تفسیر قرآن</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تفاسیر قرآن که از ایشان نقل شده است، روش صحیح تفسیر قرآن به‌قرآن را آموزش داده‌اند و از روش غیر صحیح تفسیر به‌رأى نهى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که اهل بصره نامه‌اى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پرسش کردند و حضرت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تَتَكَلَّمُوا فِيهِ بِغَيرِ عِلْمٍ فَقَدْ سَمِعْتُ جَدِّي رَسُولَ اللَّهِ صلى الله علیه و آله یقُولُ مَنْ قَالَ فِي الْقُرْآنِ بِغَيرِ عِلْمٍ فَلْيتَبَوَّأْ مَقْعَدَهُ مِنَ النَّارِ وَإِنَّهُ سُبْحَانَهُ قَدْ فَسَّرَ الصَّمَدَ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 وَلَمْ یكُنْ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لَمْ یخْرُجْ مِنْهُ شَي‌ءٌ كَثِيفٌ كَالْوَلَدِ وَسَائِرِ الْأَشْيا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بدون علم سخن نگویید که از جدم رسول خدا شنیدم که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مورد قرآن بدون علم سخنى بگوید جایگاهى از آتش برایش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حقیقت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تفسیر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مى‌زاید نه زاییده شده است و هیچ کس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نمى‌زاید؛ یعنى اجسامى مثل فرزند و بقیۀ چیزها از او خارج نمى‌شود</w:t>
      </w:r>
      <w:r>
        <w:rPr>
          <w:rFonts w:eastAsia="IRNazanin" w:cs="IRNazanin"/>
          <w:color w:val="111111"/>
          <w:sz w:val="28"/>
          <w:szCs w:val="28"/>
          <w:rtl w:val="true"/>
          <w:lang w:bidi="fa-IR"/>
        </w:rPr>
        <w:t xml:space="preserve">». </w:t>
      </w:r>
      <w:bookmarkStart w:id="68" w:name="pg19080_202548"/>
    </w:p>
    <w:p>
      <w:pPr>
        <w:pStyle w:val="BookText"/>
        <w:rPr/>
      </w:pPr>
      <w:bookmarkEnd w:id="68"/>
      <w:r>
        <w:rPr>
          <w:rFonts w:ascii="IRNazanin" w:hAnsi="IRNazanin" w:eastAsia="IRNazanin"/>
          <w:color w:val="111111"/>
          <w:sz w:val="28"/>
          <w:sz w:val="28"/>
          <w:szCs w:val="28"/>
          <w:rtl w:val="true"/>
          <w:lang w:bidi="fa-IR"/>
        </w:rPr>
        <w:t xml:space="preserve">تحلیل روایت آنکه، در بخش اول این روایت از روش تفسیر به‌رأى نهى شده که یکى از معانى تفسیر به‌رأى، سخن گفتن بدون علم است؛ یعنى براى تفسیر قرآن ضروری است قرائنى در دست باشد که مفسّر بر اساس قرائن علمى به توضیح و تفسیر آیه بپردازد، وگرنه خطر افتادن در تفسیر به‌رأى مى‌رود که از گناهان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تفسیر به‌رأی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روایت، روش صحیح تفسیر قرآن به‌قرآن را عمل کرده است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کمک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 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 یعنى حضرت در این روایت، به‌نوعى روش صحیح تفسیر را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آنکه، یکى از خدمات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عام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خاص، آموزش روش صحیح تفسیر و نهى از روش‌هاى انحرافى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69" w:name="__RefHeading___Toc14477420_1280447820"/>
      <w:bookmarkStart w:id="70" w:name="_Toc28"/>
      <w:bookmarkEnd w:id="69"/>
      <w:r>
        <w:rPr>
          <w:rtl w:val="true"/>
        </w:rPr>
        <w:t>ج</w:t>
      </w:r>
      <w:r>
        <w:rPr>
          <w:rtl w:val="true"/>
        </w:rPr>
        <w:t xml:space="preserve">) </w:t>
      </w:r>
      <w:r>
        <w:rPr>
          <w:rtl w:val="true"/>
        </w:rPr>
        <w:t>تفسیر آیات قرآن</w:t>
      </w:r>
      <w:bookmarkEnd w:id="70"/>
    </w:p>
    <w:p>
      <w:pPr>
        <w:pStyle w:val="BookText"/>
        <w:rPr/>
      </w:pPr>
      <w:r>
        <w:rPr>
          <w:rFonts w:ascii="IRNazanin" w:hAnsi="IRNazanin" w:eastAsia="IRNazanin"/>
          <w:color w:val="111111"/>
          <w:sz w:val="28"/>
          <w:sz w:val="28"/>
          <w:szCs w:val="28"/>
          <w:rtl w:val="true"/>
          <w:lang w:bidi="fa-IR"/>
        </w:rPr>
        <w:t xml:space="preserve">در این‌بارۀ،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تفاسیر قرآن از آن حضرت، حکایت شده که در مباحث بعد اشاره می‌شود</w:t>
      </w:r>
      <w:r>
        <w:rPr>
          <w:rFonts w:eastAsia="IRNazanin" w:cs="IRNazanin"/>
          <w:color w:val="111111"/>
          <w:sz w:val="28"/>
          <w:szCs w:val="28"/>
          <w:rtl w:val="true"/>
          <w:lang w:bidi="fa-IR"/>
        </w:rPr>
        <w:t>.</w:t>
      </w:r>
    </w:p>
    <w:p>
      <w:pPr>
        <w:pStyle w:val="Heading6"/>
        <w:numPr>
          <w:ilvl w:val="5"/>
          <w:numId w:val="1"/>
        </w:numPr>
        <w:rPr/>
      </w:pPr>
      <w:bookmarkStart w:id="71" w:name="__RefHeading___Toc14477422_1280447820"/>
      <w:bookmarkStart w:id="72" w:name="_Toc29"/>
      <w:bookmarkEnd w:id="71"/>
      <w:r>
        <w:rPr>
          <w:rtl w:val="true"/>
        </w:rPr>
        <w:t>د</w:t>
      </w:r>
      <w:r>
        <w:rPr>
          <w:rtl w:val="true"/>
        </w:rPr>
        <w:t xml:space="preserve">) </w:t>
      </w:r>
      <w:r>
        <w:rPr>
          <w:rtl w:val="true"/>
        </w:rPr>
        <w:t>عمل به‌قرآن</w:t>
      </w:r>
      <w:bookmarkEnd w:id="72"/>
    </w:p>
    <w:p>
      <w:pPr>
        <w:pStyle w:val="Heading6"/>
        <w:numPr>
          <w:ilvl w:val="5"/>
          <w:numId w:val="1"/>
        </w:numPr>
        <w:rPr/>
      </w:pPr>
      <w:bookmarkStart w:id="73" w:name="__RefHeading___Toc14477424_1280447820"/>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زندگى عملى و اخلاقى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تجلّى عمل به‌آیات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قبل به‌نمونه‌هایى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قیام عاشورا براساس مبانى قرآنى شکل گرفت و نوعى عمل به‌دستورات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بعدى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به‌برخى از کردار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عمل به‌قرآن است، اشاره می‌کنیم</w:t>
      </w:r>
      <w:r>
        <w:rPr>
          <w:rFonts w:eastAsia="IRNazanin" w:cs="IRNazanin"/>
          <w:color w:val="111111"/>
          <w:sz w:val="28"/>
          <w:szCs w:val="28"/>
          <w:rtl w:val="true"/>
          <w:lang w:bidi="fa-IR"/>
        </w:rPr>
        <w:t>:</w:t>
      </w:r>
    </w:p>
    <w:p>
      <w:pPr>
        <w:pStyle w:val="Heading6"/>
        <w:numPr>
          <w:ilvl w:val="5"/>
          <w:numId w:val="1"/>
        </w:numPr>
        <w:rPr/>
      </w:pPr>
      <w:bookmarkStart w:id="75" w:name="__RefHeading___Toc14477426_1280447820"/>
      <w:bookmarkStart w:id="76" w:name="_Toc31"/>
      <w:bookmarkEnd w:id="75"/>
      <w:r>
        <w:rPr/>
        <w:t>1</w:t>
      </w:r>
      <w:r>
        <w:rPr>
          <w:rtl w:val="true"/>
        </w:rPr>
        <w:t xml:space="preserve">. </w:t>
      </w:r>
      <w:r>
        <w:rPr>
          <w:rtl w:val="true"/>
        </w:rPr>
        <w:t>انجام کمال نیکوکارى</w:t>
      </w:r>
      <w:bookmarkEnd w:id="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حکایت‌شد که روزى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صدقه مى‌داد، کسى از آن حضرت علت این کار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را دوست دارم و 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77" w:name="pg19080_202549"/>
    </w:p>
    <w:p>
      <w:pPr>
        <w:pStyle w:val="Heading6"/>
        <w:numPr>
          <w:ilvl w:val="5"/>
          <w:numId w:val="1"/>
        </w:numPr>
        <w:rPr/>
      </w:pPr>
      <w:bookmarkStart w:id="78" w:name="__RefHeading___Toc14477428_1280447820"/>
      <w:bookmarkStart w:id="79" w:name="_Toc32"/>
      <w:bookmarkEnd w:id="77"/>
      <w:bookmarkEnd w:id="78"/>
      <w:r>
        <w:rPr/>
        <w:t>2</w:t>
      </w:r>
      <w:r>
        <w:rPr>
          <w:rtl w:val="true"/>
        </w:rPr>
        <w:t xml:space="preserve">. </w:t>
      </w:r>
      <w:r>
        <w:rPr>
          <w:rtl w:val="true"/>
        </w:rPr>
        <w:t>عفو و گذشت نسبت به دیگران</w:t>
      </w:r>
      <w:bookmarkEnd w:id="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عصام به مصطلق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شدم و در آنجا حسین‌بن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سیماى خوش و قیافه جذاب او مرا به اعجاب واداشت و کینه‌اى که در سینۀ خود از پدر او پنهان نموده بودم، حسد مرا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قصد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پسر ابوتراب هستى؟</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بسیار به او و پدرش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ناسزاگویى من تمام شد، حضرت نگاهى دلسوزانه و با مهربانى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بسم الله الرحمن الرحیم خُذِ الْعَفْوَ وَ أْمُرْ بِالْعُرْفِ وَ أَعْرِضْ عَنِ الْجاهِلِينَ وَ إِمَّا يَنْزَغَنَّكَ مِنَ الشَّيْطانِ نَزْغٌ فَاسْتَعِذْ بِاللَّهِ إِنَّهُ سَمِيعٌ عَلِيمٌ إِنَّ الَّذِينَ اتَّقَوْا إِذا مَسَّهُمْ طائِفٌ مِنَ الشَّيْطانِ تَذَكَّرُوا فَإِذا هُمْ مُبْصِرُونَ وَ إِخْوانُهُمْ يَمُدُّونَهُمْ فِي الغَيِّ ثُمَّ لا يُقْصِرُونَ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پس از خواندن این آیه به‌من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خودت آسان‌گیر، من براى خودم و براى تو از خداوند آمرزش مى‌طلبم، اگر از ما کمکى مى‌خواهى، تو را کمک خواهیم کرد، و اگر از ما بخششى بخواهى، به تو مى‌بخشیم، و اگر از ما راهنمایى مى‌خواهى، تو را راهنمایى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 بدرفتارى، آثار پشیمانى مرا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اهل شام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عادتى است که از قبیلۀ اخزم سراغ دارم، خدا ما و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هرنیازى دارى و هرمسئله‌اى هست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مرا در بهترین گمان خود 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رفتار بزرگوارانه، آنچنان شرمنده شدم که زمین برایم با تمام گستردگى تنگ آمد و دوست داشتم که مرا در خود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آهسته و پنهانى از او دور شدم، در حالى‌که هیچ‌کس روى زمین از او و پدرش در نزد من محبوب‌تر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80" w:name="pg19080_202550"/>
    </w:p>
    <w:p>
      <w:pPr>
        <w:pStyle w:val="Heading6"/>
        <w:numPr>
          <w:ilvl w:val="5"/>
          <w:numId w:val="1"/>
        </w:numPr>
        <w:rPr/>
      </w:pPr>
      <w:bookmarkStart w:id="81" w:name="__RefHeading___Toc14477430_1280447820"/>
      <w:bookmarkStart w:id="82" w:name="_Toc33"/>
      <w:bookmarkEnd w:id="80"/>
      <w:bookmarkEnd w:id="81"/>
      <w:r>
        <w:rPr>
          <w:rtl w:val="true"/>
        </w:rPr>
        <w:t>ه</w:t>
      </w:r>
      <w:r>
        <w:rPr>
          <w:rtl w:val="true"/>
        </w:rPr>
        <w:t xml:space="preserve">- ) </w:t>
      </w:r>
      <w:r>
        <w:rPr>
          <w:rtl w:val="true"/>
        </w:rPr>
        <w:t>مهجوریت‌زدایى از قرآن</w:t>
      </w:r>
      <w:bookmarkEnd w:id="82"/>
    </w:p>
    <w:p>
      <w:pPr>
        <w:pStyle w:val="BookText"/>
        <w:rPr/>
      </w:pPr>
      <w:r>
        <w:rPr>
          <w:rFonts w:ascii="IRNazanin" w:hAnsi="IRNazanin" w:eastAsia="IRNazanin"/>
          <w:color w:val="111111"/>
          <w:sz w:val="28"/>
          <w:sz w:val="28"/>
          <w:szCs w:val="28"/>
          <w:rtl w:val="true"/>
          <w:lang w:bidi="fa-IR"/>
        </w:rPr>
        <w:t>پیامبر اسلام از مهجوریت قرآن به‌خداى متعال شکایت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قَوْمِي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دستگاه بنى‌امیه به‌ویژه یزید، مهجوریت قرآن به‌اوج رسید و به احکام قرآن عمل نمى‌شد و اصولًا، اسلام از مسیر خود منحرف و حکومتى سلطنتى و جاهلى بر مسلمانان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مبانى و دستورات قرآنى قیام فرمود تا قرآن را از مهجوریت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زیارت ناحیۀ مقدسه، این بیان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لِلرَّسُولِ وَلَداً وَ لِلْقُرْآنِ 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آن حضرت، دوباره قرآن مهجور شد و از صحنۀ سیاسى و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گذاشته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 كِتَابُ اللَّهِ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5"/>
        <w:numPr>
          <w:ilvl w:val="4"/>
          <w:numId w:val="1"/>
        </w:numPr>
        <w:rPr/>
      </w:pPr>
      <w:bookmarkStart w:id="83" w:name="__RefHeading___Toc14477432_1280447820"/>
      <w:bookmarkStart w:id="84" w:name="_Toc34"/>
      <w:bookmarkEnd w:id="83"/>
      <w:r>
        <w:rPr/>
        <w:t>4-4</w:t>
      </w:r>
      <w:r>
        <w:rPr>
          <w:rtl w:val="true"/>
        </w:rPr>
        <w:t xml:space="preserve">. </w:t>
      </w:r>
      <w:r>
        <w:rPr>
          <w:rtl w:val="true"/>
        </w:rPr>
        <w:t xml:space="preserve">استشهادات قرآنی امام حسین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تمام حالات و سکنات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حقایق قرآنی بوده است و به‌راستی شریک قرآن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انسان‌ها را به‌سوی رشد و تعالی راهنمایی و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استشهادات قرآنی از جلوۀ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در عین القای معرفتی دینی، از قرآن نیز بهره برده‌اند و در کلام خود به‌آیه یا بخشی از آیه، استشهاد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تعابیر و کلماتی، افزون بر حلاوت و ملاحت کلام معصومان، عطر و بوی قرآن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روایاتی وارد شده است که در آن، با استشهاد به‌قرآن در صدد فهماندن بهتر معرفتی از معارف دین به‌مخاطب خود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محب،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متعددى در سخنان و رفتار فردى و اجتماعى خود، به‌آیات قرآن استناد یا استشهاد کرده‌اند؛ یعنى برخى اعمال خود را مستند و مستدل به آیه‌اى از قرآن کرده یا به‌مناسبت گفتار یا عمل خود یا دیگران آیه‌اى از قرآن را به‌عنوان شاهد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به‌فراخور شرایط در موقعیت‌های </w:t>
      </w:r>
      <w:bookmarkStart w:id="85" w:name="pg19080_202551"/>
    </w:p>
    <w:p>
      <w:pPr>
        <w:pStyle w:val="BookText"/>
        <w:rPr/>
      </w:pPr>
      <w:bookmarkEnd w:id="85"/>
      <w:r>
        <w:rPr>
          <w:rFonts w:ascii="IRNazanin" w:hAnsi="IRNazanin" w:eastAsia="IRNazanin"/>
          <w:color w:val="111111"/>
          <w:sz w:val="28"/>
          <w:sz w:val="28"/>
          <w:szCs w:val="28"/>
          <w:rtl w:val="true"/>
          <w:lang w:bidi="fa-IR"/>
        </w:rPr>
        <w:t xml:space="preserve">گوناگونی صادر شده است و می‌توان به‌اعتبارهای متفاوتی دسته‌بندی و بررسی نمود؛ برای نمونه، استشهادات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عاشورا و استشهادات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کربلا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محب،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نمونه، می‌توان به‌روایتی اشاره کرد که از امام در کودکی دربارۀ بانگ حیوانات سؤال شد و پس از شمردن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حیوانات و معنای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مِنْ شَيْ‌ءٍ إِلَّا وَ لَهُ تَسْبِيحٌ يَحْمَدُ بِهِ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موجودی را که آفریده، تسبیحی دارد که پروردگار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سخن خود، به این آیه استشهاد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تَلَا هَذِهِ الْآيَةَ وَ إِنْ مِنْ شَيْ‌ءٍ إِلَّا يُسَبِّحُ بِحَمْدِهِ وَ لكِنْ لا تَفْقَهُونَ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به استشهاد به آیۀ تحیت اشاره کرد که پیشتر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محب،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استشهادات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86" w:name="__RefHeading___Toc14477434_1280447820"/>
      <w:bookmarkStart w:id="87" w:name="_Toc35"/>
      <w:bookmarkEnd w:id="86"/>
      <w:r>
        <w:rPr/>
        <w:t>4-5</w:t>
      </w:r>
      <w:r>
        <w:rPr>
          <w:rtl w:val="true"/>
        </w:rPr>
        <w:t xml:space="preserve">. </w:t>
      </w:r>
      <w:r>
        <w:rPr>
          <w:rtl w:val="true"/>
        </w:rPr>
        <w:t xml:space="preserve">روایات تفسیری امام حسین </w:t>
      </w:r>
      <w:r>
        <w:rPr>
          <w:rtl w:val="true"/>
        </w:rPr>
        <w:t>(</w:t>
      </w:r>
      <w:r>
        <w:rPr>
          <w:rtl w:val="true"/>
        </w:rPr>
        <w:t>علیه السلام</w:t>
      </w:r>
      <w:r>
        <w:rPr>
          <w:rtl w:val="true"/>
        </w:rPr>
        <w:t>)</w:t>
      </w:r>
      <w:bookmarkEnd w:id="8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منصب تفسیر و تبیین آیات قرآن را برعهدۀ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به‌معرفی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برای این جایگاه و منصب الهی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حضرات،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مفاد و مراد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کلام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مخاطبان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روایات تفسیری روایت شده،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گاهی حضرت با بهره‌گیری از بخش دیگری از کلام وحی، به‌تفسیر پرداخته‌اند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گاهی در تفسیر کلام وحی از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برده‌اند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گاهی، بدون اینکه در تفسیر قرآن به‌صراحت از آیه یا حدیثی بهره بگیرند، به‌تبیین معنا و مراد کلام وحی پرداخته‌اند و گاهی به‌مصداق کلام وحی اشاره نموده و گاهی هم به‌شأن نزول پرداخته و در بخش عمده‌ای نیز تأویل آیات را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محب،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مختلفی در هریک از این موضوعات به‌رشتۀ تحریر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محب،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روایات تفسیری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میرآخوری،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میرآخوری،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88" w:name="pg19080_202552"/>
    </w:p>
    <w:p>
      <w:pPr>
        <w:pStyle w:val="Heading5"/>
        <w:numPr>
          <w:ilvl w:val="4"/>
          <w:numId w:val="1"/>
        </w:numPr>
        <w:rPr/>
      </w:pPr>
      <w:bookmarkStart w:id="89" w:name="__RefHeading___Toc14477436_1280447820"/>
      <w:bookmarkStart w:id="90" w:name="_Toc36"/>
      <w:bookmarkEnd w:id="88"/>
      <w:bookmarkEnd w:id="89"/>
      <w:r>
        <w:rPr/>
        <w:t>4-6</w:t>
      </w:r>
      <w:r>
        <w:rPr>
          <w:rtl w:val="true"/>
        </w:rPr>
        <w:t xml:space="preserve">. </w:t>
      </w:r>
      <w:r>
        <w:rPr>
          <w:rtl w:val="true"/>
        </w:rPr>
        <w:t>آیات‌الحسین</w:t>
      </w:r>
      <w:bookmarkEnd w:id="90"/>
    </w:p>
    <w:p>
      <w:pPr>
        <w:pStyle w:val="BookText"/>
        <w:rPr/>
      </w:pPr>
      <w:r>
        <w:rPr>
          <w:rFonts w:ascii="IRNazanin" w:hAnsi="IRNazanin" w:eastAsia="IRNazanin"/>
          <w:color w:val="111111"/>
          <w:sz w:val="28"/>
          <w:sz w:val="28"/>
          <w:szCs w:val="28"/>
          <w:rtl w:val="true"/>
          <w:lang w:bidi="fa-IR"/>
        </w:rPr>
        <w:t xml:space="preserve">یکی از وسیع‌ترین عرصه‌های مطالعات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آیات‌الحسین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مطالعاتی که سعی می‌کند هم‌گامی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قرآن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دهشیری و جعفری،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قرابت و شراکت این دو عرصه را بررسی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شریعت‌زاده خراسانی،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مطالعات آیاتی را که به‌مناسبتی ارتباطی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تجمیع و تدوین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به‌طور کلی نسبت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به‌صورت جزئی‌تر و مصداقی‌تر به این موضوع پرداخته‌اند؛ مثل بررسی 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و مهدوی‌پناه،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آیات پایانی سورۀ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مزعل جابر الاسدی،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حسینی‌پور عزآبادی،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 اساس یک‌سیر تاریخی از قبلِ تولد، بعد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از مدینه و ورود به مکه، در راه کربلا، در کربلا، بعد از شهادت، هنگام ظهور و تا رجعت و قیامت را با تأکید بر اشارت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حتی به‌بحث مراثی قرآنی نیز از این منظر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جعفرپور،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در این عرصه، می‌توان بیش از صد آیه را بررسى کرد که ذیل آن‌ها روایاتى دربارۀ ارتباطشان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دلالت‌های مختلفى دارد؛ همچون تفسیر، تأویل، جرى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Heading5"/>
        <w:numPr>
          <w:ilvl w:val="4"/>
          <w:numId w:val="1"/>
        </w:numPr>
        <w:rPr/>
      </w:pPr>
      <w:bookmarkStart w:id="91" w:name="__RefHeading___Toc14477438_1280447820"/>
      <w:bookmarkStart w:id="92" w:name="_Toc37"/>
      <w:bookmarkEnd w:id="91"/>
      <w:r>
        <w:rPr/>
        <w:t>4-7</w:t>
      </w:r>
      <w:r>
        <w:rPr>
          <w:rtl w:val="true"/>
        </w:rPr>
        <w:t xml:space="preserve">. </w:t>
      </w:r>
      <w:r>
        <w:rPr>
          <w:rtl w:val="true"/>
        </w:rPr>
        <w:t>تجلی قرآن در نهضت عاشورا</w:t>
      </w:r>
      <w:bookmarkEnd w:id="92"/>
    </w:p>
    <w:p>
      <w:pPr>
        <w:pStyle w:val="BookText"/>
        <w:rPr/>
      </w:pPr>
      <w:r>
        <w:rPr>
          <w:rFonts w:ascii="IRNazanin" w:hAnsi="IRNazanin" w:eastAsia="IRNazanin"/>
          <w:color w:val="111111"/>
          <w:sz w:val="28"/>
          <w:sz w:val="28"/>
          <w:szCs w:val="28"/>
          <w:rtl w:val="true"/>
          <w:lang w:bidi="fa-IR"/>
        </w:rPr>
        <w:t xml:space="preserve">یکی دیگر از گونه‌های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جلوه‌هایی است که در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به آیات قرآن متمسک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پژوهش‌ها، ناظر به‌تبیین نگاه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و یارانشان در حادثه عاشوراست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قیام خونین عاشورا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قرائت و تبیین‌شده را در چهار محور زیر می‌توان بیان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قرائت‌شده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از مدینه تا کربلا، در کربلا، در کوفه و در شام را شامل می‌شود</w:t>
      </w:r>
      <w:r>
        <w:rPr>
          <w:rFonts w:eastAsia="IRNazanin" w:cs="IRNazanin"/>
          <w:color w:val="111111"/>
          <w:sz w:val="28"/>
          <w:szCs w:val="28"/>
          <w:rtl w:val="true"/>
          <w:lang w:bidi="fa-IR"/>
        </w:rPr>
        <w:t xml:space="preserve">. </w:t>
      </w:r>
      <w:bookmarkStart w:id="93" w:name="pg19080_202553"/>
    </w:p>
    <w:p>
      <w:pPr>
        <w:pStyle w:val="BookText"/>
        <w:rPr/>
      </w:pPr>
      <w:bookmarkEnd w:id="9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سوی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شده است که مجموعا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شامل می‌شود؛ آیات تلاوت‌شده از سوی امام سجاد، امام باقر، حضرت زینب، ام کلثوم، همسر امام حسین، فاطمه صغری و سایر بستگان امام مانند ابن عباس و محمد حنفیه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سوی شهیدان کربلا و اصحاب حضرت تلاوت شده‌اند؛ مانند حربن یزید ریاحی، حنظله بن اسعد شبامی، مسلم بن عقیل، یزید بن مهاجر کندی ابوالشعثاء، یزید بن ثبیط، یحیی بن سلیم مازنی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سوی سایرین تلاوت شده‌اند؛ مانند ابوبرزه سلمی، احنف بن قیس، اسد بن عبدالله، اسماء بن خارجه و عبیدالله‌بن حر جعفی، فرشتگان، تا دشمنان حضرت یزید، عبیدالله‌بن زیاد و شمر‌بن ذی‌الجوشن را در برمی‌گیرد و در مجموعا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جلالوند،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سلیمی بنی،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دیگری نیز می‌توان این مبحث را مطالعه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قرآن در گفتار نقش آفرینان کربلا و تجلی قرآن در رفتار نقش آفرینان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نورائی،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ارزشهای حاکم بر قیام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منتظری‌زیوه،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پژوهش‌ها نیز به‌صورت جزئی‌تر، این جلوه‌های قرآنی را بررسی نموده‌اند؛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جلوه‌های قرآنی حضرت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94" w:name="__RefHeading___Toc14477440_1280447820"/>
      <w:bookmarkStart w:id="95" w:name="_Toc38"/>
      <w:bookmarkEnd w:id="94"/>
      <w:r>
        <w:rPr/>
        <w:t>4-8</w:t>
      </w:r>
      <w:r>
        <w:rPr>
          <w:rtl w:val="true"/>
        </w:rPr>
        <w:t xml:space="preserve">. </w:t>
      </w:r>
      <w:r>
        <w:rPr>
          <w:rtl w:val="true"/>
        </w:rPr>
        <w:t>مبانی قرآنی نهضت حسینی و تبیین قیام حضرت بر اساس قرآن</w:t>
      </w:r>
      <w:bookmarkEnd w:id="9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سخنان و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و تحلیل آموزه‌هاى آن ها، روشن مى‌شود که قیام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براساس معارف قرآن کریم و دستورات حیات‌بخش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بازشناسایی این مبانى، موجب مى‌شود که این نهضت، الگویى براى تمام ارادتمندان به قرآن قرار گیرد؛ چرا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خود، وظیفۀ قرآنى همۀ مسلمانان را طول تاریخ مشخص کرده‌اند؛ به این‌معنا که، هرگاه شرایطى مثل شرایط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هریک از مسلمانان پیدا شد، براساس آن مبانى قرآنى وظیفه دارند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خود حضرت در تعبیری،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امتداد این </w:t>
      </w:r>
    </w:p>
    <w:p>
      <w:pPr>
        <w:pStyle w:val="BookText"/>
        <w:rPr/>
      </w:pPr>
      <w:r>
        <w:rPr>
          <w:rFonts w:ascii="IRNazanin" w:hAnsi="IRNazanin" w:eastAsia="IRNazanin"/>
          <w:color w:val="111111"/>
          <w:sz w:val="28"/>
          <w:sz w:val="28"/>
          <w:szCs w:val="28"/>
          <w:rtl w:val="true"/>
          <w:lang w:bidi="fa-IR"/>
        </w:rPr>
        <w:t>حرکت و تکلیف تاریخ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لَا يُبَايِعُ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با استنباط مبانى قرآنى نهضت عاشورا،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به‌حرکت قرآنى تبدیل و الگوى همۀ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مبانى قرآنى، پیش‌فرض‌هاى پذیرفته‌شده و برآمده از معارف و آموزه‌هاى قرآنى است که زیربناى حرکت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قرآنى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مبانى، شامل دستورات اجتماعى و سیاسى مستقیم الهى در قرآن به‌همۀ مسلمانان و همچنین آموزه‌هاى قرآنى غیرمستقیم است که با استفاده از قاعدۀ جرى و تطبیق و بطون قرآن قابل استنباط از بیانات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استنباط مبانى قرآنى از نهضت عاشورا با استفاده از قواعد و روش‌هاى تفسیرى قرآن، مثل قاعدۀ جرى و حجّیت ظواهر قرآن و روش تفسیر روایى و اشارى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است، اما منابع استنباط مبانى قرآنى نهضت عاشورا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و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منابع از درون نهضت و مستند به رهبر قیام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مستقیم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که به‌صورت غیر مستقیم در مبانی قرآن قابل پیگیری و برداشت و بر اساس مطالعات میان رشته‌ای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استخراج است و ضرورت چنین مطالعات و پژوهش‌هایی را برای تحلیل قرآنی حرکت امام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نیز پژوهش‌های مختلفی صورت گرفته است؛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قرآنی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همتایی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دو عِدل یکدیگرند،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با نگاهی قرآنی به‌نهضت عاشورا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نتاج،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به‌بررسی علل و عوامل پیدایش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نظری آن در قرآن و حدیث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حیدریان،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با رویکرد مسئله محورتر سراغ این موضوع رفته‌اند و سعی کرده‌اند با یک‌سؤال و با مدد عنایت به‌مبانی </w:t>
      </w:r>
      <w:bookmarkStart w:id="96" w:name="pg19080_202555"/>
    </w:p>
    <w:p>
      <w:pPr>
        <w:pStyle w:val="BookText"/>
        <w:rPr/>
      </w:pPr>
      <w:bookmarkEnd w:id="96"/>
      <w:r>
        <w:rPr>
          <w:rFonts w:ascii="IRNazanin" w:hAnsi="IRNazanin" w:eastAsia="IRNazanin"/>
          <w:color w:val="111111"/>
          <w:sz w:val="28"/>
          <w:sz w:val="28"/>
          <w:szCs w:val="28"/>
          <w:rtl w:val="true"/>
          <w:lang w:bidi="fa-IR"/>
        </w:rPr>
        <w:t xml:space="preserve">حرکت حضرت به آن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کریم‌پور قراملکی،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نیز سعی کرده است با زبانی شیوا و بیانی ساده این نهضت را در پرتو قرآن روایت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5"/>
        <w:numPr>
          <w:ilvl w:val="4"/>
          <w:numId w:val="1"/>
        </w:numPr>
        <w:rPr/>
      </w:pPr>
      <w:bookmarkStart w:id="97" w:name="__RefHeading___Toc14477442_1280447820"/>
      <w:bookmarkStart w:id="98" w:name="_Toc39"/>
      <w:bookmarkEnd w:id="97"/>
      <w:r>
        <w:rPr/>
        <w:t>4-9</w:t>
      </w:r>
      <w:r>
        <w:rPr>
          <w:rtl w:val="true"/>
        </w:rPr>
        <w:t xml:space="preserve">. </w:t>
      </w:r>
      <w:r>
        <w:rPr>
          <w:rtl w:val="true"/>
        </w:rPr>
        <w:t xml:space="preserve">قرآن و امام حسین </w:t>
      </w:r>
      <w:r>
        <w:rPr>
          <w:rtl w:val="true"/>
        </w:rPr>
        <w:t>(</w:t>
      </w:r>
      <w:r>
        <w:rPr>
          <w:rtl w:val="true"/>
        </w:rPr>
        <w:t>علیه السلام</w:t>
      </w:r>
      <w:r>
        <w:rPr>
          <w:rtl w:val="true"/>
        </w:rPr>
        <w:t xml:space="preserve">) </w:t>
      </w:r>
      <w:r>
        <w:rPr>
          <w:rtl w:val="true"/>
        </w:rPr>
        <w:t>و پدیده‌های حسینی مثل اربعین</w:t>
      </w:r>
      <w:bookmarkEnd w:id="98"/>
    </w:p>
    <w:p>
      <w:pPr>
        <w:pStyle w:val="BookText"/>
        <w:rPr/>
      </w:pPr>
      <w:r>
        <w:rPr>
          <w:rFonts w:ascii="IRNazanin" w:hAnsi="IRNazanin" w:eastAsia="IRNazanin"/>
          <w:color w:val="111111"/>
          <w:sz w:val="28"/>
          <w:sz w:val="28"/>
          <w:szCs w:val="28"/>
          <w:rtl w:val="true"/>
          <w:lang w:bidi="fa-IR"/>
        </w:rPr>
        <w:t>شاید بتوان این عرصه را ذیل عرصۀ هشتم و از فروعات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به‌موضوع قرآن و امام حسین و به‌طور ویژه مبتنی بر مبانی قرآنی و عاشورایی، به‌موضوعات ملموس حسینی مانند اربعین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5"/>
        <w:numPr>
          <w:ilvl w:val="4"/>
          <w:numId w:val="1"/>
        </w:numPr>
        <w:rPr/>
      </w:pPr>
      <w:bookmarkStart w:id="99" w:name="__RefHeading___Toc14477444_1280447820"/>
      <w:bookmarkStart w:id="100" w:name="_Toc40"/>
      <w:bookmarkEnd w:id="99"/>
      <w:r>
        <w:rPr/>
        <w:t>4-10</w:t>
      </w:r>
      <w:r>
        <w:rPr>
          <w:rtl w:val="true"/>
        </w:rPr>
        <w:t xml:space="preserve">. </w:t>
      </w:r>
      <w:r>
        <w:rPr>
          <w:rtl w:val="true"/>
        </w:rPr>
        <w:t xml:space="preserve">قرآن و امام حسین </w:t>
      </w:r>
      <w:r>
        <w:rPr>
          <w:rtl w:val="true"/>
        </w:rPr>
        <w:t>(</w:t>
      </w:r>
      <w:r>
        <w:rPr>
          <w:rtl w:val="true"/>
        </w:rPr>
        <w:t>علیه السلام</w:t>
      </w:r>
      <w:r>
        <w:rPr>
          <w:rtl w:val="true"/>
        </w:rPr>
        <w:t xml:space="preserve">) </w:t>
      </w:r>
      <w:r>
        <w:rPr>
          <w:rtl w:val="true"/>
        </w:rPr>
        <w:t>و علوم انسانی</w:t>
      </w:r>
      <w:bookmarkEnd w:id="100"/>
    </w:p>
    <w:p>
      <w:pPr>
        <w:pStyle w:val="BookText"/>
        <w:rPr/>
      </w:pPr>
      <w:r>
        <w:rPr>
          <w:rFonts w:ascii="IRNazanin" w:hAnsi="IRNazanin" w:eastAsia="IRNazanin"/>
          <w:color w:val="111111"/>
          <w:sz w:val="28"/>
          <w:sz w:val="28"/>
          <w:szCs w:val="28"/>
          <w:rtl w:val="true"/>
          <w:lang w:bidi="fa-IR"/>
        </w:rPr>
        <w:t xml:space="preserve">مهم‌ترین و در عین‌حال، مغفول‌ترین عرصۀ 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این عرصه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به‌پشتوانۀ گونه‌های قبلی به‌ویژه مبانی قرآنی نهضت حسینی، باید به‌سراغ مسائل کلان جامعه رفت و به‌آن پرسش‌ها، پاسخ‌های قرآنی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اگر ناظر به‌رشته ها و نیاز‌ها شود و به‌دنبال پاسخ به‌مسائل اصلی علوم انسانی در محضر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اتفاق بسیار مبارک و بزرگی است و امتداد مبانی نظری در عرصه‌های علوم و میدان‌های تمدنی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قرآن کریم برای رهبریت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مطالعۀ موردی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مکسر،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قرآنی مدیریت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تحلیل قرآنی تربیت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همچنین مسائل سیاسی، روان‌شناسی،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به‌پشتوانۀ مطالعات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بستر تأمل در دو عرصۀ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برگشتی که ایجاد می‌شود، فهم‌های زایا و تازه‌ای حاصل خواهد شد که در مطالعات میان رشته‌ای به‌ویژه رشته‌های علوم انسانی، به‌شدت نیازمند است و این دو حوزۀ سرشار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دریچه‌های نویی را برای محققان رشته‌های علوم انسانی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امام معصوم الگوی حقیقی بشر و نمونۀ انسان کامل است، برای رفع هرگونه تشویش و تردید دربارۀ شنیده‌های سیرۀ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بیشتر به‌روش و منش آن </w:t>
      </w:r>
      <w:bookmarkStart w:id="101" w:name="pg19080_202556"/>
    </w:p>
    <w:p>
      <w:pPr>
        <w:pStyle w:val="BookText"/>
        <w:rPr/>
      </w:pPr>
      <w:bookmarkEnd w:id="101"/>
      <w:r>
        <w:rPr>
          <w:rFonts w:ascii="IRNazanin" w:hAnsi="IRNazanin" w:eastAsia="IRNazanin"/>
          <w:color w:val="111111"/>
          <w:sz w:val="28"/>
          <w:sz w:val="28"/>
          <w:szCs w:val="28"/>
          <w:rtl w:val="true"/>
          <w:lang w:bidi="fa-IR"/>
        </w:rPr>
        <w:t xml:space="preserve">بزرگواران، لازم است رفتار و کردار امام با آیات وحی تطبیق داده شود تا روشن گردد که روش و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و راه قرآن است و از رهگذر این‌گونه پژوهش‌ها، اتحاد حقیقی و حقیقت اتحادی که بین این دو یادگار گرانبهای پیامبر وجود دارد، تبیین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را بر کج‌اندیشانی که راهبرد اعتقادی خود را در جهت جدایی قرآن و راه قرآن با سیره و راه ائمه ترسیم کردند، سد کند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که تمسک به‌قرآن بدون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ضلالت از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برای دانشمندان دغدغه‌مند عرصه‌های علوم انسانی، که می‌خواهند حرکت علمیشان بر اساس مبانی دینی و مستندات قرآنی و روایی باشد،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علوم انسانی بسیار الهام‌بخش و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پژوهش‌هایی که به‌آن‌ها در ذیل هر مسئلۀ علوم انسانی، آیات و سیرۀ مدیریتی حضرت را ارائه نماید،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نپرداختن به‌چنین موضوعاتی در علوم انسانی، دانشمندان برای دریافت پاسخ پرسش‌های علمی خود باید دست به‌دامان الگوهای غربی شوند که پیش فرض‌های آن، مبتنی‌بر جهان‌بینی‌های غیرتوحیدی و دانش‌های ذاتاً مسموم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02" w:name="__RefHeading___Toc14477446_1280447820"/>
      <w:bookmarkStart w:id="103" w:name="_Toc41"/>
      <w:bookmarkEnd w:id="102"/>
      <w:r>
        <w:rPr>
          <w:rtl w:val="true"/>
        </w:rPr>
        <w:t>نتیجه</w:t>
      </w:r>
      <w:bookmarkEnd w:id="1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ایجاد علاقه و انگیزۀ بیشتر به‌قرآن و تلاوت و انس با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به‌اینکه، این آیه در متن حماسۀ </w:t>
      </w:r>
      <w:bookmarkStart w:id="104" w:name="pg19080_202557"/>
    </w:p>
    <w:p>
      <w:pPr>
        <w:pStyle w:val="BookText"/>
        <w:rPr/>
      </w:pPr>
      <w:bookmarkEnd w:id="104"/>
      <w:r>
        <w:rPr>
          <w:rFonts w:ascii="IRNazanin" w:hAnsi="IRNazanin" w:eastAsia="IRNazanin"/>
          <w:color w:val="111111"/>
          <w:sz w:val="28"/>
          <w:sz w:val="28"/>
          <w:szCs w:val="28"/>
          <w:rtl w:val="true"/>
          <w:lang w:bidi="fa-IR"/>
        </w:rPr>
        <w:t xml:space="preserve">عاشورا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شده یا اینکه، این آیه ناظر به‌ماجرایی از ماجراهای شورانگیز عاشوراست، باعث ترغیب و علاقۀ بیشتر به‌قرآن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لذت تلاوت و رغبت بیشتر برای مراحل بعدی انس با قرآن و فهم آن، مانند ترجمه، مفاهیم، تدبر و تفسیر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باعث ایجاد درک‌های بهتر از حرکت عاشورا و توجه به‌مبانی قرآنی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عنایت به‌ضرورت مطالعات تلفیقی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به‌عرصه‌های آن در ابتدا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حوزۀ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عرصه‌های متنوع و اضلاع مختلفی دارد که در مقاله در ضمن ده‌دسته، گونه‌های ظهور معارف قرآنی در روایات و سیرۀ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به‌باطن و از مطالعات تک‌ساحتی به‌چندساحتی مورد توجه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قرآن از منظر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قرآن در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استشهادات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تفسیری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الحسین؛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قرآن در نهضت عاشورا؛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قرآنی نهضت حسینی و تبیین قیام حضرت براساس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پدیده‌های حسینی مثل اربعین؛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انسانی</w:t>
      </w:r>
      <w:r>
        <w:rPr>
          <w:rFonts w:eastAsia="IRNazanin" w:cs="IRNazanin"/>
          <w:color w:val="111111"/>
          <w:sz w:val="28"/>
          <w:szCs w:val="28"/>
          <w:rtl w:val="true"/>
          <w:lang w:bidi="fa-IR"/>
        </w:rPr>
        <w:t>.</w:t>
      </w:r>
    </w:p>
    <w:p>
      <w:pPr>
        <w:pStyle w:val="Heading3"/>
        <w:numPr>
          <w:ilvl w:val="2"/>
          <w:numId w:val="1"/>
        </w:numPr>
        <w:rPr/>
      </w:pPr>
      <w:bookmarkStart w:id="105" w:name="__RefHeading___Toc14477448_1280447820"/>
      <w:bookmarkStart w:id="106" w:name="_Toc42"/>
      <w:bookmarkEnd w:id="105"/>
      <w:r>
        <w:rPr>
          <w:rtl w:val="true"/>
        </w:rPr>
        <w:t>منابع</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 على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مازندرانى، محمدبن‌على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على‌بن موسى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ابن‌نما حلی، جعفربن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مدرسه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کوفى، لوط‌بن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 و تصحیح محمدهادى یوسفى غروى،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اربلى، على‌بن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 هاشم رسولى محلاتى، تبریز، بنى‌هاشمى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علی‌اکبر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قرآن، قم، پژوهشگاه حوزه و دانشگاه،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جعفرپور، مجید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اشارات قرآنی و سالار شهیدان، قم، بیت الاحزان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جلالوند، عبدالحسین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آموزه‌ها قرآن در سیره امام حسین علیه‌السلام با تاکید بر واقعه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دانشکده الهیات دانشگاه بین‌المللی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قرآنی نهضت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همتایی قرآن و اهل بیت، تحقیق سیدمحمود صادقی، قم،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قم، مؤسسۀ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حسن‌نتاج، 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قرآنی به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دانشکده علوم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حسین‌مکسر، خضر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قرآن کریم برای رهبریت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مطالعۀ موردی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مؤسسۀ آموزش عالی علوم و معارف جامعه المصطفی العالمیه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حسینی‌پور عزآبادی، سیدعباس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آرامش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پایانی سوره مبارکه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یزد، شهد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حویزى، عبدعلى‌بن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تحقیق و تصحیح هاشم رسولى،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حیدریان، حبیبه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علل و عوامل پیدایش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ومبانی نظری آن 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دانشکدۀ ادبیات و علوم انسانی مؤسسۀ آموزش عالی باختر ایلام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دهشیری، حسن و رحمت جعفری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همگامی امام حسین با قرآن، اصفهان، مولفین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رضایی‌اصفهانی، محمدعلی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قم، دارالمبلغین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قرآنی راهپیمایی اربعین حسینی،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جامعه‌المصطفى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کلیدواژه آیات حسینی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حسینی در قرآن، مشهد، اعتقاد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سلیمی‌بنی، سمیه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قرآن در رفتار و گفتار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دانشکدۀ الهیات و معارف اسلامی دانشگاه معارف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شریعت‌زاده خراسانی، محمود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شریک القرآن، قم، خادم الرضاء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مطبعة 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جعفر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صادق حسن‌زاده، قم، آل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محمدبن مکى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المزار، محقق و مصحح محمدباقر موحد ابطحى اصفهانى،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قرآن در کلام حضرت زینب، قم، نشر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سیدعلی اصغر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قرآنی مدیریت امام حسین در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دکتری، مجتمع آموزش عالی قرآن و حدیث جامعه‌المصطفی العالمیه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حسینی در پرتو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مؤسسۀ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راوندى، سعیدبن هبه‌الله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 الجرائح، تحقیق و تصحیح مؤسسۀ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امام مهدى عجل‌الله تعالى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کریم‌پور قراملکی،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قیام اباعبدالله از منظر قرآن و حدیث، قم، ادباء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ابی‌جعفر محمدبن یعقوب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الکافی،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حدیث پژوهشکده باقر العلوم، شریفی، محمود و دیگران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سخنان امام حسین ترجمه همراه متن عربی موسوعه کلمات الامام الحسین، ترجمۀ علی مویدی، قم، نشر معروف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لطیفی، میثم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گونه‌شناسانه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رهنمونی برنظریه‌پردازی در دانش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مدیریت دولتی، دورۀ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مزعل جابر الاسدی، کاظم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القربان الذی نعاه الانجیل، کربلا، موسسه وارث الانبیا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محب، 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استشهادات قرآنی و روایات تفسیری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بین‌المللی ترجمه و نشر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مظفری، محمد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قرآن در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توضیح عاشورایی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نسیم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على العباد، به‌تحقیق و تصحیح مؤسسۀ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منتظری‌زیوه، بلال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ارزشهای حاکم بر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دانشکده اصول دین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میرآخوری، قاسم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قرآن کریم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لطایف و حقایق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هزار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لطایف و حقایق قرآن در کلام امام حسین، تهران، بذرافشان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میرباقری، سید محمدمهدی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مطمئنه، به‌کوشش محمدرضا ترابی، قم، تمدن 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نادی، محسن و مهدی مهدوی‌پناه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عظیم از منظر قرآن و روایات، تهران، نوشناخت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نورائی،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قرآن در حماسه عاشورا، مشهد، دانشگاه علوم اسلامی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سید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الحسین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آیات القرآن فی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لاهیجی</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9080_202562"/>
      <w:bookmarkStart w:id="108" w:name="pg19080_202562"/>
      <w:bookmarkEnd w:id="108"/>
    </w:p>
    <w:p>
      <w:pPr>
        <w:pStyle w:val="BookText"/>
        <w:rPr/>
      </w:pPr>
      <w:bookmarkStart w:id="109" w:name="pg19080_202562"/>
      <w:bookmarkEnd w:id="109"/>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110" w:name="__RefHeading___Toc14477450_1280447820"/>
      <w:bookmarkStart w:id="111" w:name="_Toc43"/>
      <w:bookmarkEnd w:id="110"/>
      <w:r>
        <w:rPr>
          <w:rtl w:val="true"/>
        </w:rPr>
        <w:t>بررسی کارکردهای اجتماعی پیاده‌روی اربعین</w:t>
      </w:r>
      <w:bookmarkEnd w:id="111"/>
    </w:p>
    <w:p>
      <w:pPr>
        <w:pStyle w:val="Heading3"/>
        <w:numPr>
          <w:ilvl w:val="2"/>
          <w:numId w:val="1"/>
        </w:numPr>
        <w:rPr/>
      </w:pPr>
      <w:bookmarkStart w:id="112" w:name="__RefHeading___Toc14477452_1280447820"/>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کوروش غلامی کوتنایی</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Korosh_gholamiko@yahoo.com</w:t>
      </w:r>
    </w:p>
    <w:p>
      <w:pPr>
        <w:pStyle w:val="BookText"/>
        <w:rPr/>
      </w:pPr>
      <w:r>
        <w:rPr>
          <w:rFonts w:ascii="IRNazanin" w:hAnsi="IRNazanin" w:eastAsia="IRNazanin"/>
          <w:color w:val="111111"/>
          <w:sz w:val="28"/>
          <w:sz w:val="28"/>
          <w:szCs w:val="28"/>
          <w:rtl w:val="true"/>
          <w:lang w:bidi="fa-IR"/>
        </w:rPr>
        <w:t>، مریم زنگانه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Maryam_es_88@yahoo.com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23/02/1404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11/05/1404</w:t>
      </w:r>
      <w:r>
        <w:rPr>
          <w:rFonts w:eastAsia="IRNazanin" w:cs="IRNazanin"/>
          <w:color w:val="111111"/>
          <w:sz w:val="28"/>
          <w:szCs w:val="28"/>
          <w:rtl w:val="true"/>
          <w:lang w:bidi="fa-IR"/>
        </w:rPr>
        <w:t>)</w:t>
      </w:r>
    </w:p>
    <w:p>
      <w:pPr>
        <w:pStyle w:val="Heading3"/>
        <w:numPr>
          <w:ilvl w:val="2"/>
          <w:numId w:val="1"/>
        </w:numPr>
        <w:rPr/>
      </w:pPr>
      <w:bookmarkStart w:id="114" w:name="__RefHeading___Toc14477454_1280447820"/>
      <w:bookmarkStart w:id="115" w:name="_Toc45"/>
      <w:bookmarkEnd w:id="114"/>
      <w:r>
        <w:rPr>
          <w:rtl w:val="true"/>
        </w:rPr>
        <w:t>چکیده</w:t>
      </w:r>
      <w:bookmarkEnd w:id="115"/>
    </w:p>
    <w:p>
      <w:pPr>
        <w:pStyle w:val="Heading4"/>
        <w:numPr>
          <w:ilvl w:val="3"/>
          <w:numId w:val="1"/>
        </w:numPr>
        <w:rPr/>
      </w:pPr>
      <w:bookmarkStart w:id="116" w:name="__RefHeading___Toc14477456_1280447820"/>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پیاده‌روی اربعین، به‌عنوان یکی از بزرگ‌ترین آئین‌های مذهبی جهان تشیع، جلوه‌ای از وحدت، انسجام اجتماعی و تحقق ارزش‌های دینی را به‌نمایش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بهره‌گیری از رویکرد کارکردگرایی دورکیم، به‌بررسی کارکردهای اجتماعی این مراسم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انسجام‌بخش این آئین از طریق گردهمایی میلیون‌ها نفر از ملیت‌ها، زبان‌ها و فرهنگ‌های مختلف حول محور عشق و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انضباط‌بخشی آن در تربیت روحیۀ خویشتن‌داری، نظم و هم‌زیستی مسالمت‌آمیز مشارکت‌کنندگان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مراسم از طریق تقویت امید، معنا و باورهای دینی، کارکردی حیات‌بخش و خوشبختی‌آفرین میان پیروان خود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حاضر نشان داد که پیاده‌روی اربعین فراتر از یک‌آئین مذهبی، به‌مثابۀ یک‌پدیدۀ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توانایی ایجاد همبستگی جهانی و ترویج ارزش‌های انسانی و دینی را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اجتماعی، پیاده‌روی اربعین، انسجام، انضباط، خوشبختی، حیات‌بخش</w:t>
      </w:r>
      <w:r>
        <w:rPr>
          <w:rFonts w:eastAsia="IRNazanin" w:cs="IRNazanin"/>
          <w:color w:val="111111"/>
          <w:sz w:val="28"/>
          <w:szCs w:val="28"/>
          <w:rtl w:val="true"/>
          <w:lang w:bidi="fa-IR"/>
        </w:rPr>
        <w:t xml:space="preserve">. </w:t>
      </w:r>
      <w:bookmarkStart w:id="118" w:name="pg19080_202563"/>
    </w:p>
    <w:p>
      <w:pPr>
        <w:pStyle w:val="Heading4"/>
        <w:numPr>
          <w:ilvl w:val="3"/>
          <w:numId w:val="1"/>
        </w:numPr>
        <w:rPr/>
      </w:pPr>
      <w:bookmarkStart w:id="119" w:name="__RefHeading___Toc14477458_1280447820"/>
      <w:bookmarkStart w:id="120" w:name="_Toc47"/>
      <w:bookmarkEnd w:id="118"/>
      <w:bookmarkEnd w:id="119"/>
      <w:r>
        <w:rPr/>
        <w:t>1</w:t>
      </w:r>
      <w:r>
        <w:rPr>
          <w:rtl w:val="true"/>
        </w:rPr>
        <w:t xml:space="preserve">. </w:t>
      </w:r>
      <w:r>
        <w:rPr>
          <w:rtl w:val="true"/>
        </w:rPr>
        <w:t>مقدمه</w:t>
      </w:r>
      <w:bookmarkEnd w:id="120"/>
    </w:p>
    <w:p>
      <w:pPr>
        <w:pStyle w:val="Heading5"/>
        <w:numPr>
          <w:ilvl w:val="4"/>
          <w:numId w:val="1"/>
        </w:numPr>
        <w:rPr/>
      </w:pPr>
      <w:bookmarkStart w:id="121" w:name="__RefHeading___Toc14477460_1280447820"/>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بی‌گمان، انسان‌ها در این دنیا به دین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عقل و تجربۀ بشری بسیار مفید و لازم‌اند، اما برای تأمین نیازهای بشر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در حوزۀ نیازهای فردی و روان‌شناختی انسان و هم در عرصۀ اجتماع و مناسبات انسانی و همچنین در رابطه با طبیعت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بعد از استقرارش، نوعی کارکرد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جامعه‌شناسی دین، به‌بررسی این کارکردهای دین در اجتماع می‌پردازد و این اثرپذیری دین از اوضاع و احوال اجتماعی و اثرگذاشتن بر این اوضاع و احوال است که مورد بحث قرار می‌گیرد؛ بنابراین روشن است، دین زمانی‌که وارد اجتماع می‌شود، فارغ از سرمنشأش در هرمقطع و هر زمان براساس مناسبات موجود در جامعه متحول می‌گردد و اثر می‌پذیرد 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با مطالعۀ جوامع ابتدایی، دین را بر دو عنصر اصلی بنا نهاده است؛ بخشی از آن، مناسک و بخشی دیگر، عقاید و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عقاید و باورها، ویژگی‌هایی دارد که جهان را به‌دو دستۀ امور مقدس و غیر مقدس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همان امور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کارکرد دین در چهار‌بخش عمده است؛ انضباط‌بخشی، انسجام بخشی، حیات بخشی و خوشبختی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 و مناسک مذهبی از طریق تحمیل انضباط بر نفس و قدرت خویشتن‌داری فرد، انسان‌ها را برای زندگی اجتماعی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کارکردهای انسجام‌بخشی، مهم‌ترین عبادات، عبادات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فردی کارکرد انسجام‌بخشی بالایی ندارد، ولی عبادات جمعی هرچه دامنۀ آن گسترده‌تر باشد، میزان اثرگذاری بیشتری بر انسجام‌بخشی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نسبت به‌نماز جماعت یک‌محل، میزان انسجام بیشتری ایجاد می‌کند؛ به‌همین سبب، مهم‌ترین مراسمی که در دین اسلام وجود دارد،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رخداد دیگری هستیم که مختص‌جامعۀ شیعه است، ولی عظمتی مشابه حج دارد و کارکرد انسجام‌بخشی بالایی خواهد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و تشریفات مذهبی، مردم را گرد هم می‌آورد و بر این اساس، همبستگی اجتماعی را تحکیم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مراسم مذهبی، میراث اجتماعی گروه را ابقاء و احیاء می‌کند و ارزش‌های پایدار آن را به‌نسل‌های آینده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w:t>
      </w:r>
      <w:bookmarkStart w:id="123" w:name="pg19080_202564"/>
    </w:p>
    <w:p>
      <w:pPr>
        <w:pStyle w:val="BookText"/>
        <w:rPr/>
      </w:pPr>
      <w:bookmarkEnd w:id="123"/>
      <w:r>
        <w:rPr>
          <w:rFonts w:ascii="IRNazanin" w:hAnsi="IRNazanin" w:eastAsia="IRNazanin"/>
          <w:color w:val="111111"/>
          <w:sz w:val="28"/>
          <w:sz w:val="28"/>
          <w:szCs w:val="28"/>
          <w:rtl w:val="true"/>
          <w:lang w:bidi="fa-IR"/>
        </w:rPr>
        <w:t>برای دین و پدیده‌های دینی، کارکردهای مختلفی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پیاده‌روی اربعین که یکی از پدیده‌های دینی است و به‌جامعۀ شیعی اختصاص دارد، در جهان تشیع مطرح و اصول آن در جهان تشیع پایه‌گذاری شده است</w:t>
      </w:r>
      <w:r>
        <w:rPr>
          <w:rFonts w:eastAsia="IRNazanin" w:cs="IRNazanin"/>
          <w:color w:val="111111"/>
          <w:sz w:val="28"/>
          <w:szCs w:val="28"/>
          <w:rtl w:val="true"/>
          <w:lang w:bidi="fa-IR"/>
        </w:rPr>
        <w:t>.</w:t>
      </w:r>
    </w:p>
    <w:p>
      <w:pPr>
        <w:pStyle w:val="Heading5"/>
        <w:numPr>
          <w:ilvl w:val="4"/>
          <w:numId w:val="1"/>
        </w:numPr>
        <w:rPr/>
      </w:pPr>
      <w:bookmarkStart w:id="124" w:name="__RefHeading___Toc14477462_1280447820"/>
      <w:bookmarkStart w:id="125" w:name="_Toc49"/>
      <w:bookmarkEnd w:id="124"/>
      <w:r>
        <w:rPr>
          <w:rtl w:val="true"/>
        </w:rPr>
        <w:t>پرسش‌های پژوهش</w:t>
      </w:r>
      <w:bookmarkEnd w:id="125"/>
    </w:p>
    <w:p>
      <w:pPr>
        <w:pStyle w:val="BookText"/>
        <w:rPr/>
      </w:pPr>
      <w:r>
        <w:rPr>
          <w:rFonts w:ascii="IRNazanin" w:hAnsi="IRNazanin" w:eastAsia="IRNazanin"/>
          <w:color w:val="111111"/>
          <w:sz w:val="28"/>
          <w:sz w:val="28"/>
          <w:szCs w:val="28"/>
          <w:rtl w:val="true"/>
          <w:lang w:bidi="fa-IR"/>
        </w:rPr>
        <w:t>یکی از مکاتب مهم جامعه‌شناسی، که دربارۀ کارکرد اجتماعی بحث‌کرده، مکتب کارکردگرایی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 دارد تا بر اساس دیدگاه دورکیم، کارکردهای این آئین فراگیر را از منظر کارکردگرایی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به‌مطالب فوق، پژوهش حاضر درپی پاسخ به این پرسش‌هاست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اجتماعی پیاده‌روی اربعین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انسجام‌بخش پیاده‌روی اربعین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انضباط‌بخش پیاده‌روی اربعین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حیات‌بخش پیاده‌روی اربعین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خوشبختی‌بخش پیاده‌روی اربعین چیست؟</w:t>
      </w:r>
    </w:p>
    <w:p>
      <w:pPr>
        <w:pStyle w:val="Heading5"/>
        <w:numPr>
          <w:ilvl w:val="4"/>
          <w:numId w:val="1"/>
        </w:numPr>
        <w:rPr/>
      </w:pPr>
      <w:bookmarkStart w:id="126" w:name="__RefHeading___Toc14477464_1280447820"/>
      <w:bookmarkStart w:id="127" w:name="_Toc50"/>
      <w:bookmarkEnd w:id="126"/>
      <w:r>
        <w:rPr>
          <w:rtl w:val="true"/>
        </w:rPr>
        <w:t>اهداف و ضرورت پژوهش</w:t>
      </w:r>
      <w:bookmarkEnd w:id="1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شاهد گستردگی و جمعیت زیاد پیاده‌روی اربعین هستیم که سبب افزوده‌شدن نفوذ و گستردگی فرهنگی این پدیده می‌شود تا آنجا که با یک‌پدیدۀ فراگیر فرهنگی اجتماعی مواجه‌ایم که فرهنگ خاص خود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نفوذ فرهنگی این پدیده در استمرار حیات اجتماعی جهان تشیع، نقش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دین، تحقیقات گوناگونی انجام شده است، ولی دربارۀ پیاده‌روی اربعین پژوهش‌های زیادی انجام نشده است، به‌ویژه در زمینۀ کارکردهای مثبت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بسیاری افراد پیاده‌روی اربعین، یک‌جریان اجتماعی زودگذر یا یک جریان سیاسی یا یک نمایش است و بر این باورند که پایگاه مردمی ندارد و هیچ‌کارکرد و فایده‌ای در روابط اجتماعی مردم ندارد و صرفا یک‌نمایش تبلیغاتی بوده و تنها فایده‌اش تبلیغات </w:t>
      </w:r>
      <w:bookmarkStart w:id="128" w:name="pg19080_202565"/>
    </w:p>
    <w:p>
      <w:pPr>
        <w:pStyle w:val="BookText"/>
        <w:rPr/>
      </w:pPr>
      <w:bookmarkEnd w:id="128"/>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برآن است به این موضوع بپردازد که آیا این پدیده، صرفا نمایش سیاسی و تبلیغاتی است و هیچ کارکرد اجتماعی ندارد یا اینکه پیاده‌روی اربعین چه کارکردهای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این درجه از اهمیت، به‌تفکر و تحلیل متناسب با خودش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تحلیل کارکردی برای ما در شناخت پیامدهای اجتماعی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مکتب کارکردگرایی در تحلیل این پدیده و درک بهتر از آن و کمک به استمرار هرچه بهتر آن برای ما راه گشاست</w:t>
      </w:r>
      <w:r>
        <w:rPr>
          <w:rFonts w:eastAsia="IRNazanin" w:cs="IRNazanin"/>
          <w:color w:val="111111"/>
          <w:sz w:val="28"/>
          <w:szCs w:val="28"/>
          <w:rtl w:val="true"/>
          <w:lang w:bidi="fa-IR"/>
        </w:rPr>
        <w:t>.</w:t>
      </w:r>
    </w:p>
    <w:p>
      <w:pPr>
        <w:pStyle w:val="Heading5"/>
        <w:numPr>
          <w:ilvl w:val="4"/>
          <w:numId w:val="1"/>
        </w:numPr>
        <w:rPr/>
      </w:pPr>
      <w:bookmarkStart w:id="129" w:name="__RefHeading___Toc14477466_1280447820"/>
      <w:bookmarkStart w:id="130" w:name="_Toc51"/>
      <w:bookmarkEnd w:id="129"/>
      <w:r>
        <w:rPr>
          <w:rtl w:val="true"/>
        </w:rPr>
        <w:t>پیشینۀ تحقیق</w:t>
      </w:r>
      <w:bookmarkEnd w:id="130"/>
    </w:p>
    <w:p>
      <w:pPr>
        <w:pStyle w:val="BookText"/>
        <w:rPr/>
      </w:pPr>
      <w:r>
        <w:rPr>
          <w:rFonts w:ascii="IRNazanin" w:hAnsi="IRNazanin" w:eastAsia="IRNazanin"/>
          <w:color w:val="111111"/>
          <w:sz w:val="28"/>
          <w:sz w:val="28"/>
          <w:szCs w:val="28"/>
          <w:rtl w:val="true"/>
          <w:lang w:bidi="fa-IR"/>
        </w:rPr>
        <w:t xml:space="preserve">دربارۀ پیشینۀ مقاله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جایگاه و کارکردها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حسینعلی عربی،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هویت در آئینه نمایش جهانی 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گیویان و محسن امین،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جامعه‌شناختی مراسم اربعین حسینی و نقش آن در تحکیم پایه‌های عقیدتی تشییع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131" w:name="__RefHeading___Toc14477468_1280447820"/>
      <w:bookmarkStart w:id="132" w:name="_Toc52"/>
      <w:bookmarkEnd w:id="131"/>
      <w:r>
        <w:rPr/>
        <w:t>2</w:t>
      </w:r>
      <w:r>
        <w:rPr>
          <w:rtl w:val="true"/>
        </w:rPr>
        <w:t xml:space="preserve">. </w:t>
      </w:r>
      <w:r>
        <w:rPr>
          <w:rtl w:val="true"/>
        </w:rPr>
        <w:t>تاریخچه و پیشینۀ پیاده‌روی اربعین</w:t>
      </w:r>
      <w:bookmarkEnd w:id="132"/>
    </w:p>
    <w:p>
      <w:pPr>
        <w:pStyle w:val="BookText"/>
        <w:rPr/>
      </w:pPr>
      <w:r>
        <w:rPr>
          <w:rFonts w:ascii="IRNazanin" w:hAnsi="IRNazanin" w:eastAsia="IRNazanin"/>
          <w:color w:val="111111"/>
          <w:sz w:val="28"/>
          <w:sz w:val="28"/>
          <w:szCs w:val="28"/>
          <w:rtl w:val="true"/>
          <w:lang w:bidi="fa-IR"/>
        </w:rPr>
        <w:t xml:space="preserve">اربعین در لغت، به‌معنای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به‌بیستم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چهلمین 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اربعین از تعابیری است که در متون دینی حدیثی و تاریخی، کاربرد بسیاری دارد و امور با این عدد و واژه تعریف و تحدید می‌شوند؛ برای نمونه، کمال عقل در چهل سالگی، آثار چهل روز اخلاص، آثارحفظ چهل حدیث، دعا برای چهل مومن، قرائت دعای عهد در چهل صبح، عدم پذیرش نماز شرابخوار تا چهل روز، گریۀ چهل روز زمین، آسمان و فرشتگان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زیارت اربعین و اینکه قالب انبیا در چهل سالگی به‌مقام نبوت رسیده‌اند و میقات حضرت موسی، پس از چهل شب به‌اتمام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پاک‌نیا،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نقل‌های تاریخی آمده است که تشرف برای زیارت امامان معصوم با پای پیاده در زمان حضور ائمه اطهار رایج بوده و تاکنون، سنت پیاده‌روی برای زیارت ادامه دارد</w:t>
      </w:r>
      <w:r>
        <w:rPr>
          <w:rFonts w:eastAsia="IRNazanin" w:cs="IRNazanin"/>
          <w:color w:val="111111"/>
          <w:sz w:val="28"/>
          <w:szCs w:val="28"/>
          <w:rtl w:val="true"/>
          <w:lang w:bidi="fa-IR"/>
        </w:rPr>
        <w:t xml:space="preserve">. </w:t>
      </w:r>
      <w:bookmarkStart w:id="133" w:name="pg19080_202566"/>
    </w:p>
    <w:p>
      <w:pPr>
        <w:pStyle w:val="BookText"/>
        <w:rPr/>
      </w:pPr>
      <w:bookmarkEnd w:id="133"/>
      <w:r>
        <w:rPr>
          <w:rFonts w:ascii="IRNazanin" w:hAnsi="IRNazanin" w:eastAsia="IRNazanin"/>
          <w:color w:val="111111"/>
          <w:sz w:val="28"/>
          <w:sz w:val="28"/>
          <w:szCs w:val="28"/>
          <w:rtl w:val="true"/>
          <w:lang w:bidi="fa-IR"/>
        </w:rPr>
        <w:t>ولی در قرن‌های مختلف اسلامی، به‌اقتضای حکومت‌های هرزمان، فراز و نشیب‌های زیادی به‌خود دیده است؛ مثلا در زمان متوکل عباسی، که عداوت و دشمنی زیادی به اهل‌بیت داشت، دستور منع زیارت امام حسین را داد و چون دید فایده‌ای ندارد، امر کرد تا قبر مطهر را خراب کنند و آب نهر علقمه را بر آن جاری کرد تا اثری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قصد زیارت داشتند، تهدید می‌کرد و از طرفی، اشخاصی را معین کرد که هرکس به زیارت می‌آید،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حاکمان شیعی آل‌بویه و صفویه، به این سنت حسنه اقدام می‌کردند و حتی در تبلیغ آن بین شیعیان می‌کوشیدند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یکی از مناسک و آئین‌های مذهبی است که به‌سبب فرا ملیتی‌بودن، می‌تواند ظرفیت‌های بسیاری را در زمینه‌سازی تحقق امت واحد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ظرفیت‌های عظیمی که در پیاده‌روی اربعین وجود دارد، این است که جمعیت و تجمع میلیونی در قالب یک‌امت به‌صورت کوتاه و موقت صورت‌بندی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تقسیم‌بندی این است که برای مدت زمانی کوتاه، تمام افراد از اقصی نقاط گیتی درواقع یک‌نفر هستند که به‌دنبال یک‌هدف و رهبری مشخص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درخور توجه این است که چگونه افراد در فضای ناامنی، که گروه‌های افراطی به آن دامن زده‌اند، این گردهمایی به‌صورت سالم و در امنیت کامل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گردهمایی ممکن است افراد با زبان‌ها و گرایش‌های مختلف با هم راه بروند، در صورتی‌که هیچ شناختی از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یک‌حرکت خود جوش حسینی بوده و یک امتی است که می‌تواند در همگرایی جهانی نقش موثری داشته باشد</w:t>
      </w:r>
      <w:r>
        <w:rPr>
          <w:rFonts w:eastAsia="IRNazanin" w:cs="IRNazanin"/>
          <w:color w:val="111111"/>
          <w:sz w:val="28"/>
          <w:szCs w:val="28"/>
          <w:rtl w:val="true"/>
          <w:lang w:bidi="fa-IR"/>
        </w:rPr>
        <w:t>.</w:t>
      </w:r>
    </w:p>
    <w:p>
      <w:pPr>
        <w:pStyle w:val="Heading4"/>
        <w:numPr>
          <w:ilvl w:val="3"/>
          <w:numId w:val="1"/>
        </w:numPr>
        <w:rPr/>
      </w:pPr>
      <w:bookmarkStart w:id="134" w:name="__RefHeading___Toc14477470_1280447820"/>
      <w:bookmarkStart w:id="135" w:name="_Toc53"/>
      <w:bookmarkEnd w:id="134"/>
      <w:r>
        <w:rPr/>
        <w:t>3</w:t>
      </w:r>
      <w:r>
        <w:rPr>
          <w:rtl w:val="true"/>
        </w:rPr>
        <w:t xml:space="preserve">. </w:t>
      </w:r>
      <w:r>
        <w:rPr>
          <w:rtl w:val="true"/>
        </w:rPr>
        <w:t>دین</w:t>
      </w:r>
      <w:bookmarkEnd w:id="135"/>
    </w:p>
    <w:p>
      <w:pPr>
        <w:pStyle w:val="Heading5"/>
        <w:numPr>
          <w:ilvl w:val="4"/>
          <w:numId w:val="1"/>
        </w:numPr>
        <w:rPr/>
      </w:pPr>
      <w:bookmarkStart w:id="136" w:name="__RefHeading___Toc14477472_1280447820"/>
      <w:bookmarkStart w:id="137" w:name="_Toc54"/>
      <w:bookmarkEnd w:id="136"/>
      <w:r>
        <w:rPr>
          <w:rtl w:val="true"/>
        </w:rPr>
        <w:t>اشاره</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لغت، به‌معنای راه و روش است که می‌توان آن را به‌راه و روشی بیان کرد که افراد برای زندگی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کاربردهای قرآنی، معنای زیادی دارد؛ از جمله جزا، حساب، قانون، شریعت، طاعت و بندگی، تسلیم و انقیاد، اسلام، روش و رویه، توحید و خداپرستی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38" w:name="pg19080_202567"/>
    </w:p>
    <w:p>
      <w:pPr>
        <w:pStyle w:val="BookText"/>
        <w:rPr/>
      </w:pPr>
      <w:bookmarkEnd w:id="138"/>
      <w:r>
        <w:rPr>
          <w:rFonts w:ascii="IRNazanin" w:hAnsi="IRNazanin" w:eastAsia="IRNazanin"/>
          <w:color w:val="111111"/>
          <w:sz w:val="28"/>
          <w:sz w:val="28"/>
          <w:szCs w:val="28"/>
          <w:rtl w:val="true"/>
          <w:lang w:bidi="fa-IR"/>
        </w:rPr>
        <w:t>دین، مجموعه‌ای از اعتقادات، اخلاق، احکام و مقررات فقهی و حقوقی است که برای راهنمایی انسان برای دست‌یابی به‌سعادت واقعی در اختیار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درجۀ اول، انسان را از توحش حیوانی خارج و او را وارد حریم انسانی می‌کند و با پذیرش حیات انسانی و رعایت قوانین الهی و عمل به آن، از طریق وحی آسمانی در دسترس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که از مرحلۀ حیوانی عبورکرده و به‌رتبۀ عقلانی رسیده، زمام گفتار و رفتارش عقلائی شده است، در این‌حال، نظم و امنیت را حاکم می‌کند و به‌دنبال آن، عناصر و عوامل تمدن در چارچوب برنامه‌ای الهی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متمدن در این مفهوم، انسان الهی است که در تمام اعمال و رفتار اجتماعی و فردی خود با قانون خدا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5"/>
        <w:numPr>
          <w:ilvl w:val="4"/>
          <w:numId w:val="1"/>
        </w:numPr>
        <w:rPr/>
      </w:pPr>
      <w:bookmarkStart w:id="139" w:name="__RefHeading___Toc14477474_1280447820"/>
      <w:bookmarkStart w:id="140" w:name="_Toc55"/>
      <w:bookmarkEnd w:id="139"/>
      <w:r>
        <w:rPr>
          <w:rtl w:val="true"/>
        </w:rPr>
        <w:t>کارکردهای دین از نظر دورکیم</w:t>
      </w:r>
      <w:bookmarkEnd w:id="1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دورکیم، دین دو بخش اصلی دارد؛ یکی عقاید و دیگری مناسک که آئین‌ها بر عقاید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 اساسی هستند و عقاید را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او،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دین وجود دارد، این است که جامعه همیشه به‌آئین نیاز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فعالیت‌های آئینی مربوط به‌تجدید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 اعمال متذکر می‌شوند که گروه، همواره بیش از هریک از اعضایش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عقاید قدر جاودان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کارکرد اجتماعی آئین‌های دینی، همیشه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فکری عقلانی عقیدۀ دینی، همواره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نظری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ممکن است مسیحی را از یهودی و هندو متمایز کند، ولی در واقعیت، ایده‌های خاصی که آنها بیان می‌کنند، تفاوت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همواره در ادیان مختلف، حتی در یک دین در عصرهای مختلف، تغییر می‌کند، ولی نیاز به‌مراسم همواره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منبع واقعی انسجام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هرجامعه ارتباط‌هاو پیوندهای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معنی واقعی دین را بیان می‌کنند؛ به‌عبارت دیگر، دورکیم معتقد است که مناسک و مراسم دین برای کارکرد درست زندگی اخلاقی ما به‌همان اندازه ضروری‌اند که برای زنده نگه‌داشتن زندگی جسمانی ما ضرورت دارد؛ زیرا از طریق مناسک است که گروه خود را تأیید و حفظ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ملکم 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41" w:name="pg19080_202568"/>
    </w:p>
    <w:p>
      <w:pPr>
        <w:pStyle w:val="BookText"/>
        <w:rPr/>
      </w:pPr>
      <w:bookmarkEnd w:id="141"/>
      <w:r>
        <w:rPr>
          <w:rFonts w:ascii="IRNazanin" w:hAnsi="IRNazanin" w:eastAsia="IRNazanin"/>
          <w:color w:val="111111"/>
          <w:sz w:val="28"/>
          <w:sz w:val="28"/>
          <w:szCs w:val="28"/>
          <w:rtl w:val="true"/>
          <w:lang w:bidi="fa-IR"/>
        </w:rPr>
        <w:t>نگرش دورکیم به دین، نگرشی کارکردگرایانه است؛ یعنی تبیینی کارکردی از دین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تبیین، به‌کارکرد پدیده‌ها یا نهادها توجه می‌کند؛ زیرا هرنهاد اجتماعی، در حکم پیکرۀ واحدی است که نظم و حرکت موجود در آن، به‌هماهنگی در کارکرد هریک از اجز ا و در کل جامعه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نهاد دین را در کارکرد اجتماعى آن خلاصه می‌کند و به‌حقیقت دین بی‌اعتناست و در فرایند تحقیقی خود، هیچ‌گونه التزام پیشینی به‌نتایج حاصل از کاوش‌های عالمانه و پژوهش‌های محققانه ندارد و البته در باب منابع و ابزار کسب معرفت نیز جز با حجیت‌های معرفت‌شناسانه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معتقد است که دین در ایجاد همبستگی و انسجام اجتماعی نقشی مهم دارد و از این حیث، کارکرد مثبت دارد و برای دنیای انسان‌ها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کارکرد مناسک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برای عملکرد هستی اخلاقی ما مانند تغذیه برای حفظ زندگی جسمانی ما ضروری است؛ زیرا از طریق همین مناسک است که گروه خود را تأیید و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پالس،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یک‌نگاه کلی از نظر دورکیم، انضباط‌بخشی، انسجام‌بخشی، حیات‌بخشی و خوشبختی‌بخشی چهار کارکرد اصلی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بررسی این چهار کارکرد می‌پردازیم</w:t>
      </w:r>
      <w:r>
        <w:rPr>
          <w:rFonts w:eastAsia="IRNazanin" w:cs="IRNazanin"/>
          <w:color w:val="111111"/>
          <w:sz w:val="28"/>
          <w:szCs w:val="28"/>
          <w:rtl w:val="true"/>
          <w:lang w:bidi="fa-IR"/>
        </w:rPr>
        <w:t>.</w:t>
      </w:r>
    </w:p>
    <w:p>
      <w:pPr>
        <w:pStyle w:val="Heading5"/>
        <w:numPr>
          <w:ilvl w:val="4"/>
          <w:numId w:val="1"/>
        </w:numPr>
        <w:rPr/>
      </w:pPr>
      <w:bookmarkStart w:id="142" w:name="__RefHeading___Toc14477476_1280447820"/>
      <w:bookmarkStart w:id="143" w:name="_Toc56"/>
      <w:bookmarkEnd w:id="142"/>
      <w:r>
        <w:rPr>
          <w:rtl w:val="true"/>
        </w:rPr>
        <w:t>انسجام‌بخشی</w:t>
      </w:r>
      <w:bookmarkEnd w:id="1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همبستگی یا انسجام اجتماعی، با واژه‌هایی، مانند وحدت، وفاق ملی، همدلی، یکپارچگی اجتماعی، نظم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 و همۀ این‌ها بر پیوند عمیق اجتماعی و وابستگی ملی و مذهبی، علایق و احساسات مشترک و کنش و واکنش‌های مورد اتفاق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اجتماعی، تعاریف گوناگونی دارد؛ همبستگی، نوعی نظم خود بنیاد اجتماعی و اخلاقی است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هم پیوند یافته و هماهنگ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امیل دورکیم،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عبارت است از توافق با افرادی که در یک‌نظام اجتماعی مشارکت دارند، به‌ویژه به‌خاطر هنجارها، ارزش‌ها، عقاید و ساختارهای آن، با جامعه احساس نزدیکی می‌کنند و به‌حمایت آن وابسته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کارکردهای دین از نظر قرآن، همبستگی اجتماعی و دور نگه‌داشتن جامعه از اختلاف و کشمکش‌هاست؛ برای نمونه، شرکت در تجمع‌های مذهبی بزرگ از قبیل حج، نماز جمعه، نماز جماعت، اعیاد و شهادت‌های ائمه معصومین که همۀ آنها در انسجام اجتماعی تاثیر زاید الوصفی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کریم هم بر انسجام اجتماعی تأکید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وسیلۀ وحدت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چنگ‌زده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جملۀ این ریسمان‌ها، می‌توان به‌مواردی اشاره کرد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دیگر، همچنین قرآن چندین راه برای ایجاد همبستگی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پیروی از صراط مستقیم را یکی از عوامل انسجام اجتماعی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صِراطِی مُستَقیما فَاتَّبِعُوهُ وَ لا تَتَّبِعُو السُّبُلَ فَتَفَرَّقَ بِکُمْ عَن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اجتماعی از نظر دورکیم، ویژگی‌های جامعه‌شناختی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یکی از عناصر مهم در تشکیل یکپارچگی و هم‌بستگی اجتماعی، عمل و روابط متقابل اعضای گروه با یکدیگر است؛ یعنی در مقابل تکامل جامعه در جهت تمایز اجتماعی، فرایند کثرت‌گرایی فرهنگی ایجاد می‌شود و به‌تدریج، هر چه افراد از آزادی عمل بیشتری برای شکل‌دادن افکارشان برخوردار باشند، گستردگی فرهنگ مشترک شان کاهش می‌یابد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به‌دست آوردن انسجام، راه‌های مختلفی وجود دارد که یکی از این راه‌ها،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زمان جاهلیت، هیچ‌گونه انسجامی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هرقبیله به قبیلۀ دیگر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انسجام وجود داشت، فقط درون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ما هویتی به‌نام اعراب نداشتیم و آنها با قبیله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دینی به‌نام اسلام آمد و توانست تمام اعراب یا تمام مردم خاورمیانه را با هم متحد و منسجم کند و تمدن عظیم اسلامی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دین اسلام، تنها دینی است که توانست این اتحاد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بسیار زیادی مانند نژاد، آداب و رسوم، و فرهنگ قومی و قبیله‌ای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باعث انسجام و همبستگی فقط بین خود افراد می‌شوند؛ </w:t>
      </w:r>
      <w:bookmarkStart w:id="144" w:name="pg19080_202570"/>
    </w:p>
    <w:p>
      <w:pPr>
        <w:pStyle w:val="BookText"/>
        <w:rPr/>
      </w:pPr>
      <w:bookmarkEnd w:id="144"/>
      <w:r>
        <w:rPr>
          <w:rFonts w:ascii="IRNazanin" w:hAnsi="IRNazanin" w:eastAsia="IRNazanin"/>
          <w:color w:val="111111"/>
          <w:sz w:val="28"/>
          <w:sz w:val="28"/>
          <w:szCs w:val="28"/>
          <w:rtl w:val="true"/>
          <w:lang w:bidi="fa-IR"/>
        </w:rPr>
        <w:t>مانند اعراب با یکدیگر یا ایرانی‌ها با هم یا آلمانی‌ها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این قابلیت را دارد که انسان‌ها را از نژاد، زبان، قومیت مختلف یا طبقات مختلف به‌هم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اعراب، نظام طبقاتی قوی وجود داشت؛ برخی برده و برخی اشراف بودند، اما وقتی دین اسلام آمد، این نظام طبقاتی از بین رفت و بین آنها انسجام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از چه طبقه‌ای باشید، مهم این بود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تنها دین است که این انسجام و همبستگی را ایجاد کرد و به‌تمدن عظیم اسلامی منجر شد</w:t>
      </w:r>
      <w:r>
        <w:rPr>
          <w:rFonts w:eastAsia="IRNazanin" w:cs="IRNazanin"/>
          <w:color w:val="111111"/>
          <w:sz w:val="28"/>
          <w:szCs w:val="28"/>
          <w:rtl w:val="true"/>
          <w:lang w:bidi="fa-IR"/>
        </w:rPr>
        <w:t>.</w:t>
      </w:r>
    </w:p>
    <w:p>
      <w:pPr>
        <w:pStyle w:val="Heading5"/>
        <w:numPr>
          <w:ilvl w:val="4"/>
          <w:numId w:val="1"/>
        </w:numPr>
        <w:rPr/>
      </w:pPr>
      <w:bookmarkStart w:id="145" w:name="__RefHeading___Toc14477478_1280447820"/>
      <w:bookmarkStart w:id="146" w:name="_Toc57"/>
      <w:bookmarkEnd w:id="145"/>
      <w:r>
        <w:rPr>
          <w:rtl w:val="true"/>
        </w:rPr>
        <w:t>انضباط‌بخشی</w:t>
      </w:r>
      <w:bookmarkEnd w:id="146"/>
    </w:p>
    <w:p>
      <w:pPr>
        <w:pStyle w:val="BookText"/>
        <w:rPr/>
      </w:pPr>
      <w:r>
        <w:rPr>
          <w:rFonts w:ascii="IRNazanin" w:hAnsi="IRNazanin" w:eastAsia="IRNazanin"/>
          <w:color w:val="111111"/>
          <w:sz w:val="28"/>
          <w:sz w:val="28"/>
          <w:szCs w:val="28"/>
          <w:rtl w:val="true"/>
          <w:lang w:bidi="fa-IR"/>
        </w:rPr>
        <w:t xml:space="preserve">انضباط در لغت، به‌معنای سامان‌گرفتن، نظم و تربیت، درستی و عدم هرج و مرج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نظم، اندیشۀ چیزهایی که هر کدام در جای مطلوب است و دقیقا مرتب‌شده به‌ذهن متبادر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نظم در گروه‌های انسانی به‌صورت آرامش، انتظام و اطاعت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از همین دیدگاه مورد نظر قرار گرفته است و به‌معنای اطاعت تمام اعضای یک‌جامعه از هنجارهای جامعه، قوانین و ارزش‌هایی که پایه و قوام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از این اصطلاح، به‌منظور تعیین‌کردن مجموع نهادهای اجتماعی، که درجهت عملکرد مناسب و مطلوب حیات اجتماعی و مناسبت‌های اجتماعی به‌خوبی تنظیم شده‌اند،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انضباط اجتماعی، به‌معنای تمایل یا عدم تمایل افراد به‌هنجارها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انسان‌ها زیر نظر حاکمیت اصول، قواعد و هنجارهای اجتماعی است که پیروی از این هنجارها، رکن مهم در تربیت و فرهنگ هرجامعه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امیل دورکیم دربارۀ دین و نقش دین در انضباط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تحمیل انضباط بر اشخاص و ایجاد خویشتن‌داری در انسان‌ها، آنها را برای زندگی اجتماعی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به‌گفتۀ وی دین همواره، به‌ویژه در زمان گذشته، شیرازۀ جامعه بوده و وسیله‌ای است که مردم با آن از علایق شخصی خود به‌قصد سودرسانی به‌دیگران دست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دین می‌تواند افراد اجتماع را به‌منظور ارائه رفتارهای منضبط و هماهنگ با یکدیگر تربیت کند</w:t>
      </w:r>
      <w:r>
        <w:rPr>
          <w:rFonts w:eastAsia="IRNazanin" w:cs="IRNazanin"/>
          <w:color w:val="111111"/>
          <w:sz w:val="28"/>
          <w:szCs w:val="28"/>
          <w:rtl w:val="true"/>
          <w:lang w:bidi="fa-IR"/>
        </w:rPr>
        <w:t xml:space="preserve">. </w:t>
      </w:r>
      <w:bookmarkStart w:id="147" w:name="pg19080_202571"/>
    </w:p>
    <w:p>
      <w:pPr>
        <w:pStyle w:val="Heading5"/>
        <w:numPr>
          <w:ilvl w:val="4"/>
          <w:numId w:val="1"/>
        </w:numPr>
        <w:rPr/>
      </w:pPr>
      <w:bookmarkStart w:id="148" w:name="__RefHeading___Toc14477480_1280447820"/>
      <w:bookmarkStart w:id="149" w:name="_Toc58"/>
      <w:bookmarkEnd w:id="147"/>
      <w:bookmarkEnd w:id="148"/>
      <w:r>
        <w:rPr>
          <w:rtl w:val="true"/>
        </w:rPr>
        <w:t>خوشبختی‌بخش</w:t>
      </w:r>
      <w:bookmarkEnd w:id="149"/>
    </w:p>
    <w:p>
      <w:pPr>
        <w:pStyle w:val="BookText"/>
        <w:rPr/>
      </w:pPr>
      <w:r>
        <w:rPr>
          <w:rFonts w:ascii="IRNazanin" w:hAnsi="IRNazanin" w:eastAsia="IRNazanin"/>
          <w:color w:val="111111"/>
          <w:sz w:val="28"/>
          <w:sz w:val="28"/>
          <w:szCs w:val="28"/>
          <w:rtl w:val="true"/>
          <w:lang w:bidi="fa-IR"/>
        </w:rPr>
        <w:t xml:space="preserve">واژۀ خوشبختی در لغت، به‌معنای سعادت و خوش‌طالعی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علی‌اکبر 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انسان در زندگی خود، از بالاترین و بهترین لذّت‌ها و کامیابی‌ها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همان سعادت و رستگاری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یک‌حالت است، نه یک ویژگی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این یک‌ویژگی ماندگار یا یک‌صفت شخصیتی نیست، بلکه یک‌حالت زودگذر و قابل تغییر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گرایش‌های فطری انسان، میل به‌خوشبختی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فطری‌بودن این گرایش به این معناست که ساختمانِ روح و روان انسان، به‌گونه‌ای است که قادر نیست از لذّت، گریزان و به‌جای آن، رنج و سختی و ناراحتی را خواهان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خوشبختی انسان، لذّت‌های همیشگی، دائمی، فراگیر و همه‌جانبۀ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نه‌تنها وجود این تمایلات را در انسان انکار و محکوم نمی‌کند، بلکه برخی از تعالیم، خود را بر اساس این میل طبیعی در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انسان، دو نوع زندگی تعریف کرده است؛ زندگی اُخروی و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به‌خوشبختی انسان در آخرت و هم به‌خوشبختی او در زندگی دنیوی و اجتماعی توجّه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آموزه‌های دین برای رسیدن به‌خوشبختی، دو جنبۀ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خوشبختی انسان در زندگی اجتماعی دستورهایی مشخص کرده است و از انسان می‌خواهد برای بهبود زندگی اجتماعی خود، از آنها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به‌انسان هشدار داده است که زندگی وی به زندگی دنیا و لذت‌ها و رنج‌های دنیوی منحصر نیست؛ بلکه زندگی ابدی و جاودانه نیز با رنج‌ها و لذت‌های متناسب با اعمال انسان‌ها در نظر گرفته شده و این آدمی است که می‌تواند زندگی زودگذر و فانی را انتخاب کند، یا سعادت جاودانه و همیشگی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به‌معنای پایبندی به‌مجموعه‌ای از باورها و بایدها و نبایدهای منطقی و عقلانی که اصل آن مبتنی بر ویژگی‌ها و نیازهای فطری انسان است؛ خود، اصلی‌ترین عامل تأمین بهداشت روانی و احساس خود شکوفایی و خود ارزشمندی است و درنتیجه، </w:t>
      </w:r>
      <w:bookmarkStart w:id="150" w:name="pg19080_202572"/>
    </w:p>
    <w:p>
      <w:pPr>
        <w:pStyle w:val="BookText"/>
        <w:rPr/>
      </w:pPr>
      <w:bookmarkEnd w:id="150"/>
      <w:r>
        <w:rPr>
          <w:rFonts w:ascii="IRNazanin" w:hAnsi="IRNazanin" w:eastAsia="IRNazanin"/>
          <w:color w:val="111111"/>
          <w:sz w:val="28"/>
          <w:sz w:val="28"/>
          <w:szCs w:val="28"/>
          <w:rtl w:val="true"/>
          <w:lang w:bidi="fa-IR"/>
        </w:rPr>
        <w:t>عامل احساس خوشبختی در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به‌ارزش‌های الهی و بایدها و نبایدهای فطری و منطقی و عقلانی آموزه‌های دینی، تأمین‌گر سلامت روان و بهداشت ذهن و احساس خود شکوفایی همۀ انسان‌های خردورز و خردمند در تمام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خوشبختی‌بخش، مخالف پوچ‌گرایی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پوچ‌گرایی زمانی به‌وجود می‌آید که ما به‌جهان پس از مرگ اعتقاد نداشته باشیم و اعتقاد داشته باشیم که با مرگ همه‌چیز از بین می‌رود؛ اما وقتی اعتقاد داشته باشیم که یک‌جهان پس از مرگ وجود دارد و با مردن، ما از بین نمی‌رویم و از یک‌جهان به‌جهان دیگر انتقال پیدا می‌کنیم و با بسیاری از ناعدالتی‌ها ناراحت می‌شویم، ولی اعتقاد به اینکه یک‌جهان دیگر وجود دارد، حس خوبی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اعتقاد به اینکه انسان با مرگ تمام می‌شود و بعد از مرگ، جهانی وجود نداشته باشد، خطرناک است و به‌انسان حس پوچی می‌دهد و این حس به‌پوچ‌گرایی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راهکاری که وجود دارد و از این حس جلوگیری می‌کند، این است که به‌جهان پس از مرگ اعتقاد داشته باشیم و اینکه بعد از مرگ تمام نمی‌شویم، بلکه به‌جهان دیگر انتقال پیدا می‌کنیم و زندگی تداوم دارد و تداوم‌داشتن زندگی، باعث از بین‌رفتن حس پوچ‌گرایی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به‌بهترین شکل ممکن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هیچ‌نهاد و پدیدۀدیگری در دنیا نمی‌تواند این حس پوچ گرایی را به‌خوبی دین از بین ببرد؛ به‌همین‌سبب، بین دیندارها حس پوچ‌گرایی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به‌زندگی در بین دیندارها بیشتر است و از افسردگی جلوگیری می‌کند</w:t>
      </w:r>
      <w:r>
        <w:rPr>
          <w:rFonts w:eastAsia="IRNazanin" w:cs="IRNazanin"/>
          <w:color w:val="111111"/>
          <w:sz w:val="28"/>
          <w:szCs w:val="28"/>
          <w:rtl w:val="true"/>
          <w:lang w:bidi="fa-IR"/>
        </w:rPr>
        <w:t>.</w:t>
      </w:r>
    </w:p>
    <w:p>
      <w:pPr>
        <w:pStyle w:val="Heading5"/>
        <w:numPr>
          <w:ilvl w:val="4"/>
          <w:numId w:val="1"/>
        </w:numPr>
        <w:rPr/>
      </w:pPr>
      <w:bookmarkStart w:id="151" w:name="__RefHeading___Toc14477482_1280447820"/>
      <w:bookmarkStart w:id="152" w:name="_Toc59"/>
      <w:bookmarkEnd w:id="151"/>
      <w:r>
        <w:rPr>
          <w:rtl w:val="true"/>
        </w:rPr>
        <w:t>حیات‌بخش</w:t>
      </w:r>
      <w:bookmarkEnd w:id="152"/>
    </w:p>
    <w:p>
      <w:pPr>
        <w:pStyle w:val="BookText"/>
        <w:rPr/>
      </w:pPr>
      <w:r>
        <w:rPr>
          <w:rFonts w:ascii="IRNazanin" w:hAnsi="IRNazanin" w:eastAsia="IRNazanin"/>
          <w:color w:val="111111"/>
          <w:sz w:val="28"/>
          <w:sz w:val="28"/>
          <w:szCs w:val="28"/>
          <w:rtl w:val="true"/>
          <w:lang w:bidi="fa-IR"/>
        </w:rPr>
        <w:t xml:space="preserve">واژۀ حیات در لغت به‌معنای عمر، زیست و زنده‌شدن است که در مقابل آن، موت و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حیات در قرآن به‌چند صورت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کاربردهای آن با مفهوم لغوی واژه، انطباق دارد؛ از جمله مَحْیایَ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سورۀ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سورۀ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سورۀ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روییدن گیاهان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آیات دیگر به </w:t>
      </w:r>
    </w:p>
    <w:p>
      <w:pPr>
        <w:pStyle w:val="BookText"/>
        <w:rPr/>
      </w:pPr>
      <w:r>
        <w:rPr>
          <w:rFonts w:ascii="IRNazanin" w:hAnsi="IRNazanin" w:eastAsia="IRNazanin"/>
          <w:color w:val="111111"/>
          <w:sz w:val="28"/>
          <w:sz w:val="28"/>
          <w:szCs w:val="28"/>
          <w:rtl w:val="true"/>
          <w:lang w:bidi="fa-IR"/>
        </w:rPr>
        <w:t>اصلاح نظر آدمیان دربارۀ حیات با بیانِ ابعاد جدیدی از آن و عمق‌بخشیدن به‌مفهوم حیات به‌عنوان نعمتی الهی،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قرآن کریم حیات، مفهومی بالاتر از تحرکات بدنی و فعالیت‌های روزمرۀ زندگی را در بردارد؛ از جمله در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که بنابر نظر مفسران، پیروی از حق و ایمان به‌خدا عاملی حیات‌بخش است که موجب هدایت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زنده‌شدن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حیات‌بخشی می‌توانیم این مثال را بزنیم که وقتی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نموده‌اند، دین اسلام حیات داشت و با رحلت پیامبر از بین نرفت؛ چون به‌حضرت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صحابۀ اول از دنیا رفت، دین از بین نرفت؛ چون به فرزندان خود یاد داده بود و فرزندان آنها به فرزندان خود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دین حیات دارد؛ زیرا قواعد و اصول خود را به‌جامعۀ بعدی انتقال می‌دهد که این از طریق جامعه‌پذیری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حیات‌بخشی، یعنی مفاهیم دینی را به‌نسل بعدی انتقال دهیم که این مفاهیم از بین نرود و ماندگار باشد و این کار از طریق جامعه‌پذیری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جامعه‌پذیری و بخش‌های آن مانند جامعه‌پذیری دینی از نظر اندیشمندان علوم اجتماعی و جامعه‌شناسان، نوعی راهبرد برای حفظ انسجام اجتماعی و وحدت گروهی تلقی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کارولاین پلوس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که یک‌جامعه یا گروه معین از راهبرد جامعه‌پذیری استفاده می‌کند تا مفاهیم خود را به‌تازه‌واردها منتقل کند و بدین‌ترتیب، جامعه اطمینان خاطر حاصل می‌کند که رفتار این تازه‌واردها، انسجام اجتماعی و وحدت گروهی را به‌مخاطره نخواهد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جامعه‌شناس برجسته پیتر برگر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اهمیت راهبرد جامعه‌پذیری تأکید می‌کند؛ زیرا به‌عقیدۀ او، جهان معاصر در سیطرۀ گروه‌های قدرتمندی است که برای تصاحب فرآیندهای جامعه‌پذیری با همدیگر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جامعه‌پذیری دینی نیز همچون مفهوم کلی و عام جامعه‌پذیری، یک فرآیند مستمر آموزش و یادگیری است با این تفاوت که، این یادگیری به‌یک جهان دینی و فضای مقدس معطوف است؛ برای نمونه، انسان‌ها به‌تدریج یک‌زبان دینی را فرا می‌گیرند که آنان را قادر می‌سازد تا مفاهیم ویژ‌ه‌ای همچون خدا را درک کنند، آنان یاد </w:t>
      </w:r>
      <w:bookmarkStart w:id="153" w:name="pg19080_202574"/>
    </w:p>
    <w:p>
      <w:pPr>
        <w:pStyle w:val="BookText"/>
        <w:rPr/>
      </w:pPr>
      <w:bookmarkEnd w:id="153"/>
      <w:r>
        <w:rPr>
          <w:rFonts w:ascii="IRNazanin" w:hAnsi="IRNazanin" w:eastAsia="IRNazanin"/>
          <w:color w:val="111111"/>
          <w:sz w:val="28"/>
          <w:sz w:val="28"/>
          <w:szCs w:val="28"/>
          <w:rtl w:val="true"/>
          <w:lang w:bidi="fa-IR"/>
        </w:rPr>
        <w:t xml:space="preserve">می‌گیرند که مکان‌های ویژه و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با مکان‌های دیگر، مانند خانه تفاوت دارند، آنان یاد می‌گیرند که کتاب‌های ویژه و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با کتاب‌های دیگر تفاوت دارند، آنان یاد می‌گیرند که انسان‌های ویژه و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با انسان‌های معمولی تفاوت دارند؛ به‌همین سبب اینسکیپ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جامعه‌پذیری هویت دینی را فرآیند آموزش و یادگیری تلقی می‌کند که از طریق آن انسان‌ها می‌آموزند، جهان را به‌شیوه‌ای متفاوت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به‌مثابۀ یک‌جهان سرشار از معانی و دلالت‌های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برخی دیگر از اندیشمندان مانند کورنوال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موضوع جامعه‌پذیری دینی را در این تعریف کوتاه خلاصه کرده است که جامعه‌پذیری دینی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ریشه‌های اجتماعی دین در تحقیق کلاسیک در حوزۀ جامعه‌شناسی دین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اولیۀ حیات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امیل دورکیم مورد مطالعه و تأکید قرار گرفته است</w:t>
      </w:r>
      <w:r>
        <w:rPr>
          <w:rFonts w:eastAsia="IRNazanin" w:cs="IRNazanin"/>
          <w:color w:val="111111"/>
          <w:sz w:val="28"/>
          <w:szCs w:val="28"/>
          <w:rtl w:val="true"/>
          <w:lang w:bidi="fa-IR"/>
        </w:rPr>
        <w:t>.</w:t>
      </w:r>
    </w:p>
    <w:p>
      <w:pPr>
        <w:pStyle w:val="Heading4"/>
        <w:numPr>
          <w:ilvl w:val="3"/>
          <w:numId w:val="1"/>
        </w:numPr>
        <w:rPr/>
      </w:pPr>
      <w:bookmarkStart w:id="154" w:name="__RefHeading___Toc14477484_1280447820"/>
      <w:bookmarkStart w:id="155" w:name="_Toc60"/>
      <w:bookmarkEnd w:id="154"/>
      <w:r>
        <w:rPr/>
        <w:t>4</w:t>
      </w:r>
      <w:r>
        <w:rPr>
          <w:rtl w:val="true"/>
        </w:rPr>
        <w:t xml:space="preserve">. </w:t>
      </w:r>
      <w:r>
        <w:rPr>
          <w:rtl w:val="true"/>
        </w:rPr>
        <w:t>روش‌شناسی</w:t>
      </w:r>
      <w:bookmarkEnd w:id="1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با استفاده از روش پیمایشی و ابزار پرسش‌نامه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نمونه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محاسبه شد که از میان جامعۀ آماری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کلیۀ افراد بین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نمونه‌گیری تصادفی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مستقل این پژوهش، سن، تحصیلات، شغل، زبان مادری، طبقۀ اجتماعی، محل تولد، میزان مذهبی‌بودن، اوقات فراغت و جنسیت و متغییرهای وابسته انسجام‌بخش، انضباط‌بخش، خوشبختی‌بخش، حیات‌بخش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اعتبار تحقیق، از روش اعتبار صوری استفاده شده است؛ بدین‌صورت که پرسش‌نامه پس از طراحی، در اختیار استادان و متخصصان قرار گرفت تا نظر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سنجش پایایی ابزار، از روش آلفای گرونباخ استفاده شد که مقدار آن برای هریک از مفاهیم انسجام‌بخش</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انضباط‌بخش</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خوشبختی‌بخش</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حیات‌بخش</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تجزیه و تحلیل داده‌ها، از دو روش‌های آماری شامل، آمار توصیفی و آمار استنباطی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پرسش‌نامه و کدگذاری آن‌ها، کدها به‌رایانه انتقال داده و </w:t>
      </w:r>
      <w:bookmarkStart w:id="156" w:name="pg19080_202575"/>
    </w:p>
    <w:p>
      <w:pPr>
        <w:pStyle w:val="BookText"/>
        <w:rPr/>
      </w:pPr>
      <w:bookmarkEnd w:id="156"/>
      <w:r>
        <w:rPr>
          <w:rFonts w:ascii="IRNazanin" w:hAnsi="IRNazanin" w:eastAsia="IRNazanin"/>
          <w:color w:val="111111"/>
          <w:sz w:val="28"/>
          <w:sz w:val="28"/>
          <w:szCs w:val="28"/>
          <w:rtl w:val="true"/>
          <w:lang w:bidi="fa-IR"/>
        </w:rPr>
        <w:t xml:space="preserve">اطلاعات به‌کمک نرم افزار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تجزیه و تحلیل شده است</w:t>
      </w:r>
      <w:r>
        <w:rPr>
          <w:rFonts w:eastAsia="IRNazanin" w:cs="IRNazanin"/>
          <w:color w:val="111111"/>
          <w:sz w:val="28"/>
          <w:szCs w:val="28"/>
          <w:rtl w:val="true"/>
          <w:lang w:bidi="fa-IR"/>
        </w:rPr>
        <w:t>.</w:t>
      </w:r>
    </w:p>
    <w:p>
      <w:pPr>
        <w:pStyle w:val="Heading4"/>
        <w:numPr>
          <w:ilvl w:val="3"/>
          <w:numId w:val="1"/>
        </w:numPr>
        <w:rPr/>
      </w:pPr>
      <w:bookmarkStart w:id="157" w:name="__RefHeading___Toc14477486_1280447820"/>
      <w:bookmarkStart w:id="158" w:name="_Toc61"/>
      <w:bookmarkEnd w:id="157"/>
      <w:r>
        <w:rPr/>
        <w:t>5</w:t>
      </w:r>
      <w:r>
        <w:rPr>
          <w:rtl w:val="true"/>
        </w:rPr>
        <w:t xml:space="preserve">. </w:t>
      </w:r>
      <w:r>
        <w:rPr>
          <w:rtl w:val="true"/>
        </w:rPr>
        <w:t>یافته‌ها</w:t>
      </w:r>
      <w:bookmarkEnd w:id="1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به‌عنوان یکی از بزرگ‌ترین تجمعات مذهبی جهان، نقشی مهم در ایجاد همبستگی میان افراد و گروه‌های مختلف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آئین، مرزهای نژادی، زبانی، قومی و طبقاتی را از میان برمی‌دارد و با ایجاد هدفی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به‌وحدت و انسجام اجتماعی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دورکیم براهمیت مراسم جمعی در انسجام اجتماعی تأکید دارد، پیاده‌روی اربعین نیز با گردهم‌آوردن میلیون‌ها زائر، انسجام و همبستگی دینی و اجتماعی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نوعی انضباط اجتماعی و اخلاقی را در شرکت‌کنندگان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این مسیر با رعایت اصولی، چون صبر، بردباری، کمک به‌دیگران و احترام متقابل و الگوهای رفتاری منضبط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انضباط، به‌ویژه در رویارویی با مشکلات و سختی‌های مسیر، نمود پیدا می‌کند و به‌افراد کمک می‌کند که خودکنترلی و خویشتن‌داری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مذهبی با احیای فرهنگ عاشورا و ارزش‌های اخلاقی، مانند ایثار، عدالت و مقاومت در برابر ظلم، نوعی حیات معنوی و فرهنگی به‌جامعه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نه‌تنها ارزش‌های مشترک شیعه را تقویت می‌کند، بلکه باعث استمرار هویت مذهبی و فرهنگی در میان نسل‌های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 خوشبختی معنوی را در زائران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با دیگران، تجربۀ آرامش معنوی در زیارت و حس رهایی از مشکلات دنیوی در این سفر معنوی، زائران را به‌شادی و رضایت‌مندی درونی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خوشبختی، زودگذر نیست، بلکه اثرات طولانی‌مدتی برتقویت روحیۀ معنوی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بارز این آئین، برگزاری امن آن در فضای اجتماعی پرتنش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تهدیدات مختلف، این گردهمایی به‌صورت منظم و با آرامش برگزار می‌شود که نشان‌دهندۀ قابلیت دین در ایجاد امنیت و آرامش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اربعین به‌عنوان پدیده‌ای فراملیتی، فرصت‌هایی برای تعامل میان ملت‌ها و ادیان مختلف فراهم </w:t>
      </w:r>
      <w:bookmarkStart w:id="159" w:name="pg19080_202576"/>
    </w:p>
    <w:p>
      <w:pPr>
        <w:pStyle w:val="BookText"/>
        <w:rPr/>
      </w:pPr>
      <w:bookmarkEnd w:id="15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با معرفی فرهنگ تشیع و ارزش‌های آن، به‌گسترش دیپلماسی فرهنگی و ایجاد تصویر مثبت از امت اسلامی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از منظر کارکردگرایی دورکیمی، پدیده‌ای چندبعدی است که در زمینه‌های انسجام‌بخشی، انضباط‌بخشی، حیات‌بخشی و خوشبختی‌بخشی، نقش مؤثری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علاوه بر تأثیرات معنوی، پیامدهای اجتماعی گسترده‌ای دارد که در تقویت همبستگی اجتماعی و انتقال ارزش‌های دینی به‌نسل‌های آینده نمایان است</w:t>
      </w:r>
      <w:r>
        <w:rPr>
          <w:rFonts w:eastAsia="IRNazanin" w:cs="IRNazanin"/>
          <w:color w:val="111111"/>
          <w:sz w:val="28"/>
          <w:szCs w:val="28"/>
          <w:rtl w:val="true"/>
          <w:lang w:bidi="fa-IR"/>
        </w:rPr>
        <w:t>.</w:t>
      </w:r>
    </w:p>
    <w:p>
      <w:pPr>
        <w:pStyle w:val="Heading4"/>
        <w:numPr>
          <w:ilvl w:val="3"/>
          <w:numId w:val="1"/>
        </w:numPr>
        <w:rPr/>
      </w:pPr>
      <w:bookmarkStart w:id="160" w:name="__RefHeading___Toc14477488_1280447820"/>
      <w:bookmarkStart w:id="161" w:name="_Toc62"/>
      <w:bookmarkEnd w:id="160"/>
      <w:r>
        <w:rPr/>
        <w:t>6</w:t>
      </w:r>
      <w:r>
        <w:rPr>
          <w:rtl w:val="true"/>
        </w:rPr>
        <w:t xml:space="preserve">. </w:t>
      </w:r>
      <w:r>
        <w:rPr>
          <w:rtl w:val="true"/>
        </w:rPr>
        <w:t>نتیجه</w:t>
      </w:r>
      <w:bookmarkEnd w:id="1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اصلی‌ترین عامل پویایی شیعیان و یکی از مهم‌ترین عناصر حیاتی فرهنگ مذهب شیعه، وجود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حماسۀ بزرگ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اربعین حسینی، به‌عنوان یک‌پدیدۀ بزرگ دینی درجهان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همواره محور ماندگاری نهضت عاشورا و گفتمان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زائران حسینی در مراسم پیاده‌روی این آیین هرساله، جلوه‌ای از معنویت، فرهنگ، سیاست و اجتماع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شیعیان در این مراسم عظیم از یک‌سو، موجودیت خود را در ابعاد مختلف به‌جهانیان نشان می‌دهند و از سوی دیگر، حضور خودِ زائران در این مراسم، باعث أثرپذیری و أثرگذاری متقابل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کارکردهای اجتماعی پیاده‌روی اربعین را از چهار منظر انسجام‌بخش، انضباط‌بخش، خوشبختی‌بخش، حیات‌بخش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استفاده از روش پیمایشی و ابزار پرسش‌نامه انجام شده و حجم نمونه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کارکرد اجتماعی پیاده‌روی اربعین در بخش انسجام، </w:t>
      </w:r>
      <w:r>
        <w:rPr>
          <w:rFonts w:eastAsia="IRNazanin" w:cs="IRNazanin"/>
          <w:color w:val="111111"/>
          <w:sz w:val="28"/>
          <w:szCs w:val="28"/>
          <w:lang w:bidi="fa-IR"/>
        </w:rPr>
        <w:t>21.0600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 که می‌توان کارکرد انسجام‌بخش پیاده‌روی اربعین را بالا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کارکرد اجتماعی پیاده‌روی اربعین در بخش انضباط، </w:t>
      </w:r>
      <w:r>
        <w:rPr>
          <w:rFonts w:eastAsia="IRNazanin" w:cs="IRNazanin"/>
          <w:color w:val="111111"/>
          <w:sz w:val="28"/>
          <w:szCs w:val="28"/>
          <w:lang w:bidi="fa-IR"/>
        </w:rPr>
        <w:t>27.5100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 که تقریباً این نوع کارکرد پیاده‌روی اربعین را می‌توان تاحدودی متوسط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کارکرد اجتماعی پیاده‌روی اربعین در بخش خوشبختی، </w:t>
      </w:r>
      <w:r>
        <w:rPr>
          <w:rFonts w:eastAsia="IRNazanin" w:cs="IRNazanin"/>
          <w:color w:val="111111"/>
          <w:sz w:val="28"/>
          <w:szCs w:val="28"/>
          <w:lang w:bidi="fa-IR"/>
        </w:rPr>
        <w:t>24.9300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 که تقریباً این نوع کارکرد پیاده‌روی اربعین را می‌توان تاحدودی متوسط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درنهایت </w:t>
      </w:r>
    </w:p>
    <w:p>
      <w:pPr>
        <w:pStyle w:val="BookText"/>
        <w:rPr/>
      </w:pPr>
      <w:r>
        <w:rPr>
          <w:rFonts w:ascii="IRNazanin" w:hAnsi="IRNazanin" w:eastAsia="IRNazanin"/>
          <w:color w:val="111111"/>
          <w:sz w:val="28"/>
          <w:sz w:val="28"/>
          <w:szCs w:val="28"/>
          <w:rtl w:val="true"/>
          <w:lang w:bidi="fa-IR"/>
        </w:rPr>
        <w:t xml:space="preserve">میانگین کارکرد اجتماعی پیاده‌روی اربعین در بخش حیات‌بخشی، </w:t>
      </w:r>
      <w:r>
        <w:rPr>
          <w:rFonts w:eastAsia="IRNazanin" w:cs="IRNazanin"/>
          <w:color w:val="111111"/>
          <w:sz w:val="28"/>
          <w:szCs w:val="28"/>
          <w:lang w:bidi="fa-IR"/>
        </w:rPr>
        <w:t>32.2700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 که در این بعد از کارکردهای اجتماعی، عزاداری هم وضعیت پایینی گزارش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نشان داد که بین جنسیت و کارکردهای اجتماعی پیاده‌روی اربعین رابطۀ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سن، رابطۀ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انضباط، انسجام و سن، رابطۀ معناداری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خوشبختی‌بخش و حیات‌بخش،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تاهل،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انسجام، میانگین مجردها از متاهلین بیشتر است و بر اساس سطح معناداری،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انضباط، میانگین هردو مردان و زنان برابر است و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خوشبختی‌بخش، میانگین مجردها بیشتر از متاهلین است و رابطۀ معناداری وجود دارد و برای مجردها و خوشبختی‌بخش و معنویت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حیات‌بخش، میانگین مجردها و متاهلین یکسان است و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گروه‌های تحصیلی،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انسجام و تحصیلات، رابطۀ معنادار است و انسجام و همبستگی برای تحصیل‌کرده‌ها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انضباط و تحصیلات، رابطۀ معنادار است؛ چرا که انضباط برای تحصیل‌کرده‌ها مهم است و در بخش حیات‌بخش و خوشبختی‌بخش، رابطۀ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کارکردهای اجتماعی پیاده‌روی اربعین و زبان مادری،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انسجام و زبان،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انضباط و زبان،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خوشبختی‌بخش و زبان، رابطۀ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حیات‌بخش و زبان، رابطۀ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کارکردهای اجتماعی پیاده‌روی اربعین و طبقات اجتماعی، رابطۀ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از کدام گروه اجتماعی باشد؛ اما انسجام، انضباط، خوشبختی‌بخش و حیات‌بخش برای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کارکرد‌های اجتماعی پیاده‌روی اربعین و با میزان مذهبی‌بودن، رابطۀ معناداری وجود ندارد</w:t>
      </w:r>
      <w:r>
        <w:rPr>
          <w:rFonts w:eastAsia="IRNazanin" w:cs="IRNazanin"/>
          <w:color w:val="111111"/>
          <w:sz w:val="28"/>
          <w:szCs w:val="28"/>
          <w:rtl w:val="true"/>
          <w:lang w:bidi="fa-IR"/>
        </w:rPr>
        <w:t xml:space="preserve">. </w:t>
      </w:r>
      <w:bookmarkStart w:id="162" w:name="pg19080_202578"/>
    </w:p>
    <w:p>
      <w:pPr>
        <w:pStyle w:val="Heading3"/>
        <w:numPr>
          <w:ilvl w:val="2"/>
          <w:numId w:val="1"/>
        </w:numPr>
        <w:rPr/>
      </w:pPr>
      <w:bookmarkStart w:id="163" w:name="__RefHeading___Toc14477490_1280447820"/>
      <w:bookmarkStart w:id="164" w:name="_Toc63"/>
      <w:bookmarkEnd w:id="162"/>
      <w:bookmarkEnd w:id="163"/>
      <w:r>
        <w:rPr>
          <w:rtl w:val="true"/>
        </w:rPr>
        <w:t>منابع</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پاک‌نیا، عبدالکریم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اربعین در زیارت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پالس، دانیل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نظریه در باب دی، ترجمه و نقد محمدعزیز بختیاری، قم، مؤسسۀ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اسلامی، تهران، نشر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باقر پرهام، تهران، 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لغتنامۀ دهخدا، تهران، موسسه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جامعه‌شناختی مراسم اربعین حسینی و نقش آن در تحکیم پایه‌های عقیدتی 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کارشناسی ارشد، دانشگاه آزاد اسلامی استان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جعفر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الحسینیه، ترجمۀ محمدحسین شهرستانی، قم،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شجاعی‌زند، علیرضا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جامعه و عرفی شدن، تهران، 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حسینعلی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حسینی، جایگاه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شمارۀ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کوزر، لوئیس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اندیشه بزرگان جامعه‌شناسی، ترجمۀ محسن ثلاثی، تهران،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گیویان، عبدالله و محسن امین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هویت در آئینه نمایش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ارتباطات،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همیلتون، ملکم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دین، ترجمۀ محسن ثلاثی، تهران، موسسه نهادگذاری مطالعات علمی و پژوهشی گویا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عبدالرسول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همبستگی و گسستگی ایرانیان، موسسه آموزش و پژوهش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080_202580"/>
      <w:bookmarkStart w:id="166" w:name="pg19080_202580"/>
      <w:bookmarkEnd w:id="166"/>
    </w:p>
    <w:p>
      <w:pPr>
        <w:pStyle w:val="BookText"/>
        <w:rPr/>
      </w:pPr>
      <w:bookmarkStart w:id="167" w:name="pg19080_202580"/>
      <w:bookmarkEnd w:id="167"/>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168" w:name="__RefHeading___Toc14477492_1280447820"/>
      <w:bookmarkStart w:id="169" w:name="_Toc64"/>
      <w:bookmarkEnd w:id="168"/>
      <w:r>
        <w:rPr>
          <w:rtl w:val="true"/>
        </w:rPr>
        <w:t>واقعۀ کربلا در دیدگاه ابن‌تیمیه</w:t>
      </w:r>
      <w:r>
        <w:rPr>
          <w:rtl w:val="true"/>
        </w:rPr>
        <w:t xml:space="preserve">: </w:t>
      </w:r>
      <w:r>
        <w:rPr>
          <w:rtl w:val="true"/>
        </w:rPr>
        <w:t>یک روایت متفاوت</w:t>
      </w:r>
      <w:bookmarkEnd w:id="169"/>
    </w:p>
    <w:p>
      <w:pPr>
        <w:pStyle w:val="Heading3"/>
        <w:numPr>
          <w:ilvl w:val="2"/>
          <w:numId w:val="1"/>
        </w:numPr>
        <w:rPr/>
      </w:pPr>
      <w:bookmarkStart w:id="170" w:name="__RefHeading___Toc14477494_1280447820"/>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زینب کریمی</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17/02/1404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25/05/1404</w:t>
      </w:r>
      <w:r>
        <w:rPr>
          <w:rFonts w:eastAsia="IRNazanin" w:cs="IRNazanin"/>
          <w:color w:val="111111"/>
          <w:sz w:val="28"/>
          <w:szCs w:val="28"/>
          <w:rtl w:val="true"/>
          <w:lang w:bidi="fa-IR"/>
        </w:rPr>
        <w:t>)</w:t>
      </w:r>
    </w:p>
    <w:p>
      <w:pPr>
        <w:pStyle w:val="Heading3"/>
        <w:numPr>
          <w:ilvl w:val="2"/>
          <w:numId w:val="1"/>
        </w:numPr>
        <w:rPr/>
      </w:pPr>
      <w:bookmarkStart w:id="172" w:name="__RefHeading___Toc14477496_1280447820"/>
      <w:bookmarkStart w:id="173" w:name="_Toc66"/>
      <w:bookmarkEnd w:id="172"/>
      <w:r>
        <w:rPr>
          <w:rtl w:val="true"/>
        </w:rPr>
        <w:t>چکیده</w:t>
      </w:r>
      <w:bookmarkEnd w:id="173"/>
    </w:p>
    <w:p>
      <w:pPr>
        <w:pStyle w:val="BookText"/>
        <w:rPr/>
      </w:pPr>
      <w:r>
        <w:rPr>
          <w:rFonts w:ascii="IRNazanin" w:hAnsi="IRNazanin" w:eastAsia="IRNazanin"/>
          <w:color w:val="111111"/>
          <w:sz w:val="28"/>
          <w:sz w:val="28"/>
          <w:szCs w:val="28"/>
          <w:rtl w:val="true"/>
          <w:lang w:bidi="fa-IR"/>
        </w:rPr>
        <w:t>واقعۀ کربلا، یکی از مهم‌ترین و أثرگذارترین رخدادهای تاریخ اسلام است که همواره مورد توجه اندیشمندان اسلامی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فقیه اهل‌سنت، دیدگاه‌هایی خاص و جنجالی دربارۀ این واقعه ارائه کرده است که بررسی آن‌ها می‌تواند ابعاد جدیدی از اندیشه‌های او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درپی پاسخ به این پرسش است که دیدگاه ابن‌تیمیه دربارۀ واقعۀ کربلا چیست و چگونه می‌توان آن را در چارچوب تفکرات سیاسی و مذهبی او تحلیل کرد؟</w:t>
      </w:r>
    </w:p>
    <w:p>
      <w:pPr>
        <w:pStyle w:val="BookText"/>
        <w:rPr/>
      </w:pPr>
      <w:r>
        <w:rPr>
          <w:rFonts w:ascii="IRNazanin" w:hAnsi="IRNazanin" w:eastAsia="IRNazanin"/>
          <w:color w:val="111111"/>
          <w:sz w:val="28"/>
          <w:sz w:val="28"/>
          <w:szCs w:val="28"/>
          <w:rtl w:val="true"/>
          <w:lang w:bidi="fa-IR"/>
        </w:rPr>
        <w:t xml:space="preserve">یافته‌های پژوهش نشان داد که ابن‌تیمیه با اتخاذ رویکردی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تلاش کرده است از یزیدبن معاویه دفاع کند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اقدامی نادرست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خود، به‌ویژه منهاج السنه ضمن انتقاد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مستقیم جنایات کربلا را از یزید سلب‌کرده و آن را به‌عوامل اجرایی، مانند عبیدالله بن زیاد نسبت 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واقعۀ کربلا، قرن هفتم، ابن‌تیمیه</w:t>
      </w:r>
      <w:r>
        <w:rPr>
          <w:rFonts w:eastAsia="IRNazanin" w:cs="IRNazanin"/>
          <w:color w:val="111111"/>
          <w:sz w:val="28"/>
          <w:szCs w:val="28"/>
          <w:rtl w:val="true"/>
          <w:lang w:bidi="fa-IR"/>
        </w:rPr>
        <w:t xml:space="preserve">. </w:t>
      </w:r>
      <w:bookmarkStart w:id="174" w:name="pg19080_202581"/>
    </w:p>
    <w:p>
      <w:pPr>
        <w:pStyle w:val="Heading3"/>
        <w:numPr>
          <w:ilvl w:val="2"/>
          <w:numId w:val="1"/>
        </w:numPr>
        <w:rPr/>
      </w:pPr>
      <w:bookmarkStart w:id="175" w:name="__RefHeading___Toc14477498_1280447820"/>
      <w:bookmarkStart w:id="176" w:name="_Toc67"/>
      <w:bookmarkEnd w:id="174"/>
      <w:bookmarkEnd w:id="175"/>
      <w:r>
        <w:rPr>
          <w:rtl w:val="true"/>
        </w:rPr>
        <w:t>مقدمه</w:t>
      </w:r>
      <w:bookmarkEnd w:id="176"/>
    </w:p>
    <w:p>
      <w:pPr>
        <w:pStyle w:val="BookText"/>
        <w:rPr/>
      </w:pPr>
      <w:r>
        <w:rPr>
          <w:rFonts w:ascii="IRNazanin" w:hAnsi="IRNazanin" w:eastAsia="IRNazanin"/>
          <w:color w:val="111111"/>
          <w:sz w:val="28"/>
          <w:sz w:val="28"/>
          <w:szCs w:val="28"/>
          <w:rtl w:val="true"/>
          <w:lang w:bidi="fa-IR"/>
        </w:rPr>
        <w:t>واقعۀ کربلا، یکی از مهم‌ترین و دردناک‌ترین رخدادهای تاریخ اسلام است که نه‌تنها در حوزۀ تاریخ، بلکه در زمینه‌های فکری، سیاسی، و مذهبی نیز تأثیرات عمیقی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به‌دلیل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برابر حکومت یزیدبن معاویه، همواره مورد توجه اندیشمندان اسلامی قرار داشته و تفاسیر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تفاسیر، دیدگاه‌های ابن‌تیمیه فقیه و متکلم برجستۀ اهل سنت، جایگاه ویژه‌ای دارد؛ چرا که او با اتخاذ رویکردی متفاوت نسبت به اجماع عمومی مسلمانان، دیدگاه‌هایی جنجالی دربارۀ این رخداد تاریخی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آثار خود، به‌ویژه کتاب منهاج السنه،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اقدامی نادرست دانسته و آن را شورشی علیه حکومت مشروع اسلامی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این قیام، نه‌تنها به‌هدف خود نرسید، بلکه موجب تفرقه میان مسلمانان و ضعف امت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ابن‌تیمیه تلاش‌کرده است یزیدبن معاویه را از مسئولیت مستقیم جنایات کربلا مبرا کند و مسئولیت این فاجعه را برعهدۀ عبیدالله بن زیاد و دیگر عوامل اجرایی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دیدگاه‌ها با واکنش‌های گسترده‌ای روبه‌رو شده و موجب انتقادهای شدید از مواضع ابن‌تیمیه شده است؛ چرا که بسیاری از علمای اهل سنت و شیعه معتقدند، یزید مسئول اصلی واقعۀ کربلا بوده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مشروع و الهام‌بخش برای مبارزه با ظلم و فساد بوده است</w:t>
      </w:r>
      <w:r>
        <w:rPr>
          <w:rFonts w:eastAsia="IRNazanin" w:cs="IRNazanin"/>
          <w:color w:val="111111"/>
          <w:sz w:val="28"/>
          <w:szCs w:val="28"/>
          <w:rtl w:val="true"/>
          <w:lang w:bidi="fa-IR"/>
        </w:rPr>
        <w:t>.</w:t>
      </w:r>
    </w:p>
    <w:p>
      <w:pPr>
        <w:pStyle w:val="Heading3"/>
        <w:numPr>
          <w:ilvl w:val="2"/>
          <w:numId w:val="1"/>
        </w:numPr>
        <w:rPr/>
      </w:pPr>
      <w:bookmarkStart w:id="177" w:name="__RefHeading___Toc14477500_1280447820"/>
      <w:bookmarkStart w:id="178" w:name="_Toc68"/>
      <w:bookmarkEnd w:id="177"/>
      <w:r>
        <w:rPr>
          <w:rtl w:val="true"/>
        </w:rPr>
        <w:t>پرسش‌های پژوهش</w:t>
      </w:r>
      <w:bookmarkEnd w:id="1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اصلی این پژوهش، بررسی دلایل و مبانی فکری ابن‌تیمیه در اتخاذ چنین مواضعی است که چرا ابن‌تیمیه برخلاف بسیاری از علمای اهل سنت تلاش کرده است یزید را تبرئه کند؟ آیا این دیدگاه‌ها ناشی از گرایش‌های سیاسی او بوده یا در اصول مذهبی خاصی ریشه دارد؟ همچنین پیامدهای اجتماعی و سیاسی دیدگاه‌های ابن‌تیمیه دربارۀ واقعه کربلا چیست؟ آیا این دیدگاه‌ها توانسته‌اند بر اندیشه‌های اهل سنت أثر بگذارند یا با مخالفت گسترده مواجه شده‌اند؟ </w:t>
      </w:r>
      <w:bookmarkStart w:id="179" w:name="pg19080_202582"/>
    </w:p>
    <w:p>
      <w:pPr>
        <w:pStyle w:val="BookText"/>
        <w:rPr/>
      </w:pPr>
      <w:bookmarkEnd w:id="179"/>
      <w:r>
        <w:rPr>
          <w:rFonts w:ascii="IRNazanin" w:hAnsi="IRNazanin" w:eastAsia="IRNazanin"/>
          <w:color w:val="111111"/>
          <w:sz w:val="28"/>
          <w:sz w:val="28"/>
          <w:szCs w:val="28"/>
          <w:rtl w:val="true"/>
          <w:lang w:bidi="fa-IR"/>
        </w:rPr>
        <w:t>با توجه به اهمیت تاریخی واقعۀ کربلا و تأثیرات آن بر جهان اسلام، بررسی دیدگاه‌های ابن‌تیمیه می‌تواند ابعاد جدیدی از تفکرات او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تلاش می‌کند، ضمن ارائۀ تصویری دقیق از دیدگاه‌های ابن‌تیمیه دربارۀ واقعۀ کربلا، مبانی فکری او را تحلیل و پیامدهای این دیدگاه‌ها را ارزیابی کند</w:t>
      </w:r>
      <w:r>
        <w:rPr>
          <w:rFonts w:eastAsia="IRNazanin" w:cs="IRNazanin"/>
          <w:color w:val="111111"/>
          <w:sz w:val="28"/>
          <w:szCs w:val="28"/>
          <w:rtl w:val="true"/>
          <w:lang w:bidi="fa-IR"/>
        </w:rPr>
        <w:t>.</w:t>
      </w:r>
    </w:p>
    <w:p>
      <w:pPr>
        <w:pStyle w:val="Heading3"/>
        <w:numPr>
          <w:ilvl w:val="2"/>
          <w:numId w:val="1"/>
        </w:numPr>
        <w:rPr/>
      </w:pPr>
      <w:bookmarkStart w:id="180" w:name="__RefHeading___Toc14477502_1280447820"/>
      <w:bookmarkStart w:id="181" w:name="_Toc69"/>
      <w:bookmarkEnd w:id="180"/>
      <w:r>
        <w:rPr>
          <w:rtl w:val="true"/>
        </w:rPr>
        <w:t>پیشینۀ تحقیق</w:t>
      </w:r>
      <w:bookmarkEnd w:id="1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پیشینۀ مرتبط با این پژوهش، آثاری چند تألیف شده است؛ از جمله می‌توان به حماسه حسینی اثر استاد مطهری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به‌بررسی ریشۀ تحریف، انواع تحریف و تحریفات عاشورایی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کتاب جامعه‌شناسی تحریفات عاشورا، به‌قلم دکتر سیدعبدالحمید ضیایی که از سوی انتشارات هزاره ققنوس در 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بخش سعی دارد به‌آسیب‌شناسی مقتل‌ها، روضه‌ها و ادبیات منظوم نگاهی تازه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است که به ابن‌تیمیه و استمرار تحریف نیز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سیدعلی‌اکبر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به‌تعریف و اقسام تحریف، معنوی و لفظی، انگیزه‌های تحریف مانند، هدف دشمنان، تمایل به‌اسطوره‌سازی انگیزه‌های خصوصی، مانند گرم‌کردن مجالس روضه و مداحی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تحریفات عاشورا یعنی اشاره به‌کتاب‌های در این زمینه، زمان ورود تحریفات در تاریخ عاشورا که از زمان بنی‌امیه شروع‌شده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مقاله‌های ذکرشده به‌تحریفات عاشورایی پرداخته‌اند و ارتباط مستقیمی با موضوع مقاله موردنظر ندارند و سبقۀ تحقیق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ابن‌تیمیه و اندیشه‌های عاشورایی وی را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أخطاء ابن تیمیۀ فی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محمود سیدصبیح یادکرد؛ مؤلف در این کتاب، خطاهای ابن‌تیمیه را در سه محور کلی دربارۀ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زیارت پیامبر، مقام نبوت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خطاهای ابن‌تیمیه را در این کتاب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اشاره به‌اهل‌بیت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به‌مقالۀ، صحتی سردرودی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تحریف‌های ابن‌تیمیه از </w:t>
      </w:r>
      <w:bookmarkStart w:id="182" w:name="pg19080_202583"/>
    </w:p>
    <w:p>
      <w:pPr>
        <w:pStyle w:val="BookText"/>
        <w:rPr/>
      </w:pPr>
      <w:bookmarkEnd w:id="182"/>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چکیده و مقدمۀ این مقاله به دیدگاه ابن‌تیمیه دربارۀ واقعۀ کربلا به سه مسئله، شورشی‌خواندن قیام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مبرا دانستن بنی‌امیه و عدم تقصیر یزید از دیدگاه ابن‌تیمیه اشاره‌شده است اما این مقاله، به‌طور عمده به سه‌روایت اموی، عباسی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ذکر شده، به‌ویژه مقالۀ صحتی سردرودی به دیدگاه‌های ابن‌تیمیه دربارۀ واقعۀ کربلا اشاره داشته‌اند، ولی عمدۀ مطالب آنان وارد جزئیاتی از نظرگاه ابن‌تیمیه دربارۀ قیام کربلا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پژوهش حاضر به‌طور مستقل به‌قیام کربلا و جزئیاتی از آن از نظرگاه ابن‌تیمیه پرداخته است</w:t>
      </w:r>
      <w:r>
        <w:rPr>
          <w:rFonts w:eastAsia="IRNazanin" w:cs="IRNazanin"/>
          <w:color w:val="111111"/>
          <w:sz w:val="28"/>
          <w:szCs w:val="28"/>
          <w:rtl w:val="true"/>
          <w:lang w:bidi="fa-IR"/>
        </w:rPr>
        <w:t>.</w:t>
      </w:r>
    </w:p>
    <w:p>
      <w:pPr>
        <w:pStyle w:val="Heading3"/>
        <w:numPr>
          <w:ilvl w:val="2"/>
          <w:numId w:val="1"/>
        </w:numPr>
        <w:rPr/>
      </w:pPr>
      <w:bookmarkStart w:id="183" w:name="__RefHeading___Toc14477504_1280447820"/>
      <w:bookmarkStart w:id="184" w:name="_Toc70"/>
      <w:bookmarkEnd w:id="183"/>
      <w:r>
        <w:rPr>
          <w:rtl w:val="true"/>
        </w:rPr>
        <w:t>زیست‌نامۀ ابن‌تیمیه</w:t>
      </w:r>
      <w:bookmarkEnd w:id="184"/>
    </w:p>
    <w:p>
      <w:pPr>
        <w:pStyle w:val="BookText"/>
        <w:rPr/>
      </w:pPr>
      <w:r>
        <w:rPr>
          <w:rFonts w:ascii="IRNazanin" w:hAnsi="IRNazanin" w:eastAsia="IRNazanin"/>
          <w:color w:val="111111"/>
          <w:sz w:val="28"/>
          <w:sz w:val="28"/>
          <w:szCs w:val="28"/>
          <w:rtl w:val="true"/>
          <w:lang w:bidi="fa-IR"/>
        </w:rPr>
        <w:t xml:space="preserve">ابن‌تیمیه سال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w:t>
      </w:r>
      <w:r>
        <w:rPr>
          <w:rStyle w:val="FootnoteAnchor"/>
          <w:rtl w:val="true"/>
        </w:rPr>
        <w:footnoteReference w:id="9"/>
      </w:r>
      <w:r>
        <w:rPr>
          <w:rFonts w:ascii="IRNazanin" w:hAnsi="IRNazanin" w:eastAsia="IRNazanin"/>
          <w:color w:val="111111"/>
          <w:sz w:val="28"/>
          <w:sz w:val="28"/>
          <w:szCs w:val="28"/>
          <w:rtl w:val="true"/>
          <w:lang w:bidi="fa-IR"/>
        </w:rPr>
        <w:t>و در خانواده‌ای حنبلی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احمدبن عبدالحلیم بن عبدالسلام بن عبداللَّه بن أبی القاسم الحرانی، تقیالدین، ابوالعباس، ابن تیمیه، الدمشقی، الحنبلی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ابنحجرعسقلانی،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پس از پدرش، در مسجد جامع کرسی تدریس داشت و رشته‌های مختلف تفسیر، فقه و عقاید تدریس کرده در این هنگام بود که او درصدد مخالفت با عقاید رایج مسلمین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به عقاید انحرافی و مخالف عقاید عموم مسلمین مانند تجسیم، حرمت زیارت قبور اولیا، حرمت استغاثه به ارواح اولیای خدا، حرمت شفاعت، حرمت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شام، کرسی تدریس و افتاء را برعهده گرفت و در آنجا نیز فتاوی و عقاید نادر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اندیشه‌های ابن‌تیمیه جنجالى در میان علما بر پا‌داشت و علما با او به مخالفت برخاستند و با هم متفق شدند، اگر وی </w:t>
      </w:r>
      <w:bookmarkStart w:id="185" w:name="pg19080_202584"/>
    </w:p>
    <w:p>
      <w:pPr>
        <w:pStyle w:val="BookText"/>
        <w:rPr/>
      </w:pPr>
      <w:bookmarkEnd w:id="185"/>
      <w:r>
        <w:rPr>
          <w:rFonts w:ascii="IRNazanin" w:hAnsi="IRNazanin" w:eastAsia="IRNazanin"/>
          <w:color w:val="111111"/>
          <w:sz w:val="28"/>
          <w:sz w:val="28"/>
          <w:szCs w:val="28"/>
          <w:rtl w:val="true"/>
          <w:lang w:bidi="fa-IR"/>
        </w:rPr>
        <w:t>دست از عقاید باطلش برندارد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او را از فتوادادن منع کردند و او را به‌مدت پنج ماه زندانی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به‌خاطر برخى از عقاید و فتاوایش سه‌بار به زندان افتاد، او سرانجام در سال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قلعه در شهر دمشق از دنیا رفت</w:t>
      </w:r>
      <w:r>
        <w:rPr>
          <w:rFonts w:eastAsia="IRNazanin" w:cs="IRNazanin"/>
          <w:color w:val="111111"/>
          <w:sz w:val="28"/>
          <w:szCs w:val="28"/>
          <w:rtl w:val="true"/>
          <w:lang w:bidi="fa-IR"/>
        </w:rPr>
        <w:t>.</w:t>
      </w:r>
    </w:p>
    <w:p>
      <w:pPr>
        <w:pStyle w:val="Heading3"/>
        <w:numPr>
          <w:ilvl w:val="2"/>
          <w:numId w:val="1"/>
        </w:numPr>
        <w:rPr/>
      </w:pPr>
      <w:bookmarkStart w:id="186" w:name="__RefHeading___Toc14477506_1280447820"/>
      <w:bookmarkStart w:id="187" w:name="_Toc71"/>
      <w:bookmarkEnd w:id="186"/>
      <w:r>
        <w:rPr>
          <w:rtl w:val="true"/>
        </w:rPr>
        <w:t xml:space="preserve">اهل‌بیت رسول الله </w:t>
      </w:r>
      <w:r>
        <w:rPr>
          <w:rtl w:val="true"/>
        </w:rPr>
        <w:t>(</w:t>
      </w:r>
      <w:r>
        <w:rPr>
          <w:rtl w:val="true"/>
        </w:rPr>
        <w:t>صلی الله علیه و آله و سلم</w:t>
      </w:r>
      <w:r>
        <w:rPr>
          <w:rtl w:val="true"/>
        </w:rPr>
        <w:t xml:space="preserve">) </w:t>
      </w:r>
      <w:r>
        <w:rPr>
          <w:rtl w:val="true"/>
        </w:rPr>
        <w:t>از منظر ابن‌تیمیه</w:t>
      </w:r>
      <w:bookmarkEnd w:id="187"/>
    </w:p>
    <w:p>
      <w:pPr>
        <w:pStyle w:val="BookText"/>
        <w:rPr/>
      </w:pPr>
      <w:r>
        <w:rPr>
          <w:rFonts w:ascii="IRNazanin" w:hAnsi="IRNazanin" w:eastAsia="IRNazanin"/>
          <w:color w:val="111111"/>
          <w:sz w:val="28"/>
          <w:sz w:val="28"/>
          <w:szCs w:val="28"/>
          <w:rtl w:val="true"/>
          <w:lang w:bidi="fa-IR"/>
        </w:rPr>
        <w:t xml:space="preserve">بخشی از مبانی فکری او را انکار فضائل مسلم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که در صحاح و مسندهای اهل سنت واردشده،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به نام منهاج السنۀ، احادیث صحیحی را که مربوط به مناقب علی و خاندان اوست، بدون ارائه مدرکی، انکار می‌نماید و همه را مجعول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آثارش به‌گونه‌ای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گویی افرادی معمولی هستند و برای آنان فضائلی را بر‌نمی‌شمارد و دیگران را در مقابل آنان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هم‌سطح‌سازی ائمه با دیگران بسیار اثرگذار خواهد بود و همواره در آثار خود، درصدد انکار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به‌گونه‌ای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درست نیست، مگر در فرزندان علی و یهود، گفته‌اند پادشاهی درست نمی‌شود، مگر در ذریه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تعابیر، شیعیان مثل پیروان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دربارۀ خطاهای ابن‌تیمیه دربارۀ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اعلمهم فی زمانهم فهذا قول بلادلیل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زاهدترین و داناترین مردم حسن و حسین در زمانشان سخنی بی‌دلیل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باز سعی در همسان‌سازی ائمه با دیگران دارد که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تن ائمه مانند دیگر علما مردم از آنان بهره‌مند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بسیار جالب از دیدگاه‌های ابن‌تیمیه دربارۀه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وَلِيُّکُمُ اللَّهُ وَ رَسُولُهُ وَ الَّذینَ آمَنُوا الَّذینَ يُقیمُونَ الصَّلاةَ وَ يُؤْتُونَ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عقیده دارد این آیه دربارۀ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ابن‌تیمیه بر اینکه این آیه در شأن امیرالمومنین نیست،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واو حال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جایز نبود کسی ولایت پیدا کند جز کسی که در حال رکوع زکات دهد؛ و سایر صحابه ولایت پیدا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ستایش دربارۀ عمل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زکات‌دادن در حالت نماز نه امری واجب است و نه امری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غیراز این بود فرقی ندارد در حال رکوع باشد یا غیر 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او واجب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فقها خارج‌کردن انگشتر را از دست در هنگام نماز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وجود انگشتری در دست در هنگام نماز متفاوت از زکات‌دادن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زکات ازآن‌جهت است فوری و بدون درخواست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گفت، درجایی‌که هیچ‌مالی در دسترس نیست و در حالت نماز خارج‌کردن انگشتری، بهترین نمونه توجه به زکات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ابن‌تیمیه را با استدلال علامۀ طباطبائی می‌توان به‌خوبی جواب داد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اینکه لفظ جمع را اطلاق کنند و واحد را اراده کنند، در حقیقت لفظ جمع را در واحد استعمال کنند و بین اینکه قانونی کلی و عمومی بگذارند و از آن به‌طور عموم خبر دهند درصورتی‌که مشمول آن قانون جز یک‌نفر کسی نباشد و جز بر یک‌نفر منطبق نباشد؛ لذا آن نحوه اطلاقی که در عرف سابقه ندارد و اولی است نه دومی، از این قبیل در آیات قرآن هم زیاد دیده می‌شود؛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ٱلَّذِينَ ءَامَنُوا لَا تَتَّخِذُوا عَدُوِّى وَعَدُوَّكُمْ أَوْلِيَاءَ تُلْقُونَ إِلَيْهِم بِالْمَوَدَّةِ وَقَدْ كَفَرُوا بِمَا جَاءَكُم مِّنَ الْحَقِّ يُخْرِجُونَ الرَّسُولَ وَإِيَّاكُمْ أَن تُؤْمِنُوا بِاللَّهِ رَبِّكُمْ إِن كُنتُمْ خَرَجْتُمْ جِهَدًا فِى سَبِيلِى وَابْتِغَاءَ مَرْضَاتِى تُسِرُّونَ إِلَيْهِم بِالْمَوَدَّةِ وَ أَنَا أَعْلَمُ بِمَا أَخْفَيْتُمْ وَمَا أَعْلَنتُمْ وَمَن يَفْعَلْهُ مِنكُمْ فَقَدْ ضَلَّ سَوَاءَ ٱلسَّبِيلِ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الیهم جمع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بی‌تا،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مانند معاش، آرزو کرده‌اند که ای‌کاش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قبل از نقل روایات نادرست در باب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کتب بزرگان اهل سنت می‌نگریست ازجمله به صحیح مسلم، کتاب الفضائل، بابا فضائل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مسند احمدبن حنبل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88" w:name="pg19080_202586"/>
    </w:p>
    <w:p>
      <w:pPr>
        <w:pStyle w:val="BookText"/>
        <w:rPr/>
      </w:pPr>
      <w:bookmarkEnd w:id="188"/>
      <w:r>
        <w:rPr>
          <w:rFonts w:ascii="IRNazanin" w:hAnsi="IRNazanin" w:eastAsia="IRNazanin"/>
          <w:color w:val="111111"/>
          <w:sz w:val="28"/>
          <w:sz w:val="28"/>
          <w:szCs w:val="28"/>
          <w:rtl w:val="true"/>
          <w:lang w:bidi="fa-IR"/>
        </w:rPr>
        <w:t>شایان ذکر است، ابن‌تیمیه خود را پیرو احمدبن حنبل می‌داند، حال‌آنکه این پیرو به برخی از آثار احمدبن حنبل گویا نظر نیفکنده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احمد حنبل است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احمدبن حنبل اعلام شد، به حضور او رفته و گفتم، کار شما، طعن بر طلحه و زبیر است، او صورت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چه‌کار با آنان دارم؟ آنگاه سخنی از عبدالله بن عمر نقل کردم،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بهتر از فرزندش است، او علی را عضو شورای شش‌نفره قرارداد و علی نیز خود را امیر مؤمنان معرفی کرد، حالا من بگویم، علی امیر مؤمنان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ابی‌یعلی، بی‌تا،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دیدگاه‌های مغرضانه ابن‌تیمیه نسبت به ائمه نمونه‌های فراوانی وجود دارد که در اینجا به معدودی از آنان اشاره‌شده است و حاصل فقط بیان گوشه‌ای از دیدگاه ابن‌تیمیه برای انکار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همسان‌سازی صحابه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9" w:name="__RefHeading___Toc14477508_1280447820"/>
      <w:bookmarkStart w:id="190" w:name="_Toc72"/>
      <w:bookmarkEnd w:id="189"/>
      <w:r>
        <w:rPr>
          <w:rtl w:val="true"/>
        </w:rPr>
        <w:t>ابن‌تیمیه و بنی‌امیه</w:t>
      </w:r>
      <w:bookmarkEnd w:id="190"/>
    </w:p>
    <w:p>
      <w:pPr>
        <w:pStyle w:val="BookText"/>
        <w:rPr/>
      </w:pPr>
      <w:r>
        <w:rPr>
          <w:rFonts w:ascii="IRNazanin" w:hAnsi="IRNazanin" w:eastAsia="IRNazanin"/>
          <w:color w:val="111111"/>
          <w:sz w:val="28"/>
          <w:sz w:val="28"/>
          <w:szCs w:val="28"/>
          <w:rtl w:val="true"/>
          <w:lang w:bidi="fa-IR"/>
        </w:rPr>
        <w:t xml:space="preserve">با وجوداینکه بنی‌امیه از طلقاء بودند و عدم مشروعیت آنان مشهود است؛ به‌گونه‌ای که در تفاسیر بسیار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امویان چون بوزینگان از منبر ایشان بالا می‌روند و مردم را به انحراف می‌کشانند و از آن روز غمگین و ناراحت بود و دیگر نخندید و تا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قبل از دولت بنی‌عباس ظاهرتر بود تا دولت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دولت بنی‌عباس بسیاری از شیعه و دیگران از اهل بدعت واردشده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ابن‌تیمیه، وجود و حضور شیعیان دورۀ بنی‌عباس را امر می‌داند که به‌واسطه آن،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نمود پیدا می‌کند؛ زیرا آنان اهل بدعت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همواره از بنی‌امیه دفاع نموده و در دیگر سوی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داشته است و سلطنت امویان را مورداحترام صحیح می‌داند و اعتقاد به امامت در نزد شیعیان را از نمودهای جاهلی یا عقاید و افکار یهود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91" w:name="pg19080_202587"/>
    </w:p>
    <w:p>
      <w:pPr>
        <w:pStyle w:val="BookText"/>
        <w:rPr/>
      </w:pPr>
      <w:bookmarkEnd w:id="191"/>
      <w:r>
        <w:rPr>
          <w:rFonts w:ascii="IRNazanin" w:hAnsi="IRNazanin" w:eastAsia="IRNazanin"/>
          <w:color w:val="111111"/>
          <w:sz w:val="28"/>
          <w:sz w:val="28"/>
          <w:szCs w:val="28"/>
          <w:rtl w:val="true"/>
          <w:lang w:bidi="fa-IR"/>
        </w:rPr>
        <w:t>وی یاران معاویه و فرزندان مروان را جز مسلمین و از عاملین به احکام الهی و نمازگزاران و زکات‌پردازان و روزه‌داران و کسانی که حج می‌گذارند برمی‌شمارد که هیچ‌گونه کفر آشکاری در میان آنان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نشانه‌های شریعت و اسلام و جایگاه بالای احکام الهی در بین آنان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افرادی، چون ولیدبن یزیدبن عبدالملک بن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حاکمان اموی است که به ولید فاسق و ولید زندیق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ملحدانۀ وی و قرآن را هدف تیر قرار دادن، حکایت‌گر بی‌دینی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بی‌تا،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192" w:name="__RefHeading___Toc14477510_1280447820"/>
      <w:bookmarkStart w:id="193" w:name="_Toc73"/>
      <w:bookmarkEnd w:id="192"/>
      <w:r>
        <w:rPr>
          <w:rtl w:val="true"/>
        </w:rPr>
        <w:t>دیدگاه ابن‌تیمیه دربارۀ واقعۀ کربلا</w:t>
      </w:r>
      <w:bookmarkEnd w:id="193"/>
    </w:p>
    <w:p>
      <w:pPr>
        <w:pStyle w:val="Heading4"/>
        <w:numPr>
          <w:ilvl w:val="3"/>
          <w:numId w:val="1"/>
        </w:numPr>
        <w:rPr/>
      </w:pPr>
      <w:bookmarkStart w:id="194" w:name="__RefHeading___Toc14477512_1280447820"/>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ابن‌تیمیه، علاوه بردیدگاه‌های خلاف مذاهب اسلامی در مباحث کلامی، نظریات خاصی در ضدیات با تشیع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واقعۀ کربلا، نه‌تنها موجبات اصلاح جامعه را فراهم نکرده، بلکه باعث افزایش آشوب و شورش عمومی در اجتماع مسلمین و به‌تعبیری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در بسیاری از آثار ابن‌تیمیه دیده می‌شود؛ اما معروف‌ترین رسالۀ وی که سعی در تخریب چهره‌ی شیعه داشته و واقعۀ کربلا را نیز در نظرگرفته ، کتاب منهاج‌السنه است؛ در این کتاب رأی مشهور خود مبنی بر رد و طعن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دیدگاه‌های تحریفی ابن‌تیمیه دربارۀ واقعۀ کربلا را می‌توان به‌محورهای زیر تقسیم کرد</w:t>
      </w:r>
      <w:r>
        <w:rPr>
          <w:rFonts w:eastAsia="IRNazanin" w:cs="IRNazanin"/>
          <w:color w:val="111111"/>
          <w:sz w:val="28"/>
          <w:szCs w:val="28"/>
          <w:rtl w:val="true"/>
          <w:lang w:bidi="fa-IR"/>
        </w:rPr>
        <w:t>:</w:t>
      </w:r>
    </w:p>
    <w:p>
      <w:pPr>
        <w:pStyle w:val="Heading4"/>
        <w:numPr>
          <w:ilvl w:val="3"/>
          <w:numId w:val="1"/>
        </w:numPr>
        <w:rPr/>
      </w:pPr>
      <w:bookmarkStart w:id="196" w:name="__RefHeading___Toc14477514_1280447820"/>
      <w:bookmarkStart w:id="197" w:name="_Toc75"/>
      <w:bookmarkEnd w:id="196"/>
      <w:r>
        <w:rPr/>
        <w:t>1</w:t>
      </w:r>
      <w:r>
        <w:rPr>
          <w:rtl w:val="true"/>
        </w:rPr>
        <w:t xml:space="preserve">. </w:t>
      </w:r>
      <w:r>
        <w:rPr>
          <w:rtl w:val="true"/>
        </w:rPr>
        <w:t xml:space="preserve">شورشی خواندن قیام امام حسین </w:t>
      </w:r>
      <w:r>
        <w:rPr>
          <w:rtl w:val="true"/>
        </w:rPr>
        <w:t>(</w:t>
      </w:r>
      <w:r>
        <w:rPr>
          <w:rtl w:val="true"/>
        </w:rPr>
        <w:t>علیه السلام</w:t>
      </w:r>
      <w:r>
        <w:rPr>
          <w:rtl w:val="true"/>
        </w:rPr>
        <w:t>)</w:t>
      </w:r>
      <w:bookmarkEnd w:id="197"/>
    </w:p>
    <w:p>
      <w:pPr>
        <w:pStyle w:val="BookText"/>
        <w:rPr/>
      </w:pPr>
      <w:r>
        <w:rPr>
          <w:rFonts w:ascii="IRNazanin" w:hAnsi="IRNazanin" w:eastAsia="IRNazanin"/>
          <w:color w:val="111111"/>
          <w:sz w:val="28"/>
          <w:sz w:val="28"/>
          <w:szCs w:val="28"/>
          <w:rtl w:val="true"/>
          <w:lang w:bidi="fa-IR"/>
        </w:rPr>
        <w:t xml:space="preserve">ابن‌تیمیه،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شورشی علیه حکومت مرکزی می‌داند و خروج علیه حکومت اسلامی نباید صورت بگیرد و با این دیدگاه وی قیام امام را زیر سؤال برده است؛ به‌گونه‌ای که دراین‌باره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فِی الْخُرُوجِ لَا مَصْلَحَهُ دِینٍ وَلَا مَصْلَحَهُ دُنْیَا، بَلْ تَمَکَّنَ أُولَئِکَ الظَّلَمَهُ الطُّغَاهُ مِنْ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قَتَلُوهُ مَظْلُومًا شَهِیدًا، وَکَانَ فِی خُرُوجِهِ وَقَتْلِهِ مِنَ الْفَسَادِ مَا لَمْ یَکُنْ حَصَلَ لَوْ قَعَدَ فِی بَلَدِهِ، فَإِنَّ مَا قَصَدَهُ مِنْ تَحْصِیلِ </w:t>
      </w:r>
      <w:bookmarkStart w:id="198" w:name="pg19080_202588"/>
    </w:p>
    <w:p>
      <w:pPr>
        <w:pStyle w:val="BookText"/>
        <w:rPr/>
      </w:pPr>
      <w:bookmarkEnd w:id="198"/>
      <w:r>
        <w:rPr>
          <w:rFonts w:ascii="Amiri" w:hAnsi="Amiri" w:eastAsia="Amiri" w:cs="Amiri"/>
          <w:color w:val="111111"/>
          <w:sz w:val="28"/>
          <w:sz w:val="28"/>
          <w:szCs w:val="28"/>
          <w:rtl w:val="true"/>
          <w:lang w:bidi="ar-SA"/>
        </w:rPr>
        <w:t>الْخَیْرِ وَدَفْعِ الشَّرِّ لَمْ یَحْصُلْ مِنْهُ شَیْءٌ، بَلْ زَادَ الشَّرُّ بِخُرُوجِهِ وَقَتْلِهِ، وَنَقَصَ الْخَیْرُ بِذَلِکَ، وَصَارَ ذَلِکَ سَبَبًا لِشَرٍّ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قَتْلُ الْحُسَیْنِ مِمَّا أَوْجَبَ الْفِتَنَ، کَمَا کَانَ قَتْلُ عُثْمَانَ مِمَّا أَوْجَبَ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ابن‌تیمیه،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مصلحت دین بود و نه مصلحت دنیا؛ بلکه این ظالمان سرکش ضد نوۀ رسول خدا قدرت پیدا کردند تا این‌که او را مظلوم و شهید کردند؛ و در قیام او و کشته‌شدن او آن‌قدر فساد بود که اگر در شهر خود نشسته بود آن‌قدر فساد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او قصد آن را داشت از به دست آوردن نیکی و دفع بدی، اصلاً حاصل نگشت؛ بلکه بدی به سبب قیام او زیاد شد و خیر کم گردید؛ و این سبب شر بزرگی شد؛ و کشته‌شدن حسین سبب فتنه‌های بسیار گشت؛ همان‌طور که کشته‌شدن عثمان سبب فتنه‌های بسیار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از سخن ابن‌تیمیه استخراج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بی‌حاصل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وجود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افزایش شر و کاهش خیروبرکت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ایجاد فتنه‌های بسیار بود</w:t>
      </w:r>
      <w:r>
        <w:rPr>
          <w:rFonts w:eastAsia="IRNazanin" w:cs="IRNazanin"/>
          <w:color w:val="111111"/>
          <w:sz w:val="28"/>
          <w:szCs w:val="28"/>
          <w:rtl w:val="true"/>
          <w:lang w:bidi="fa-IR"/>
        </w:rPr>
        <w:t>.</w:t>
      </w:r>
    </w:p>
    <w:p>
      <w:pPr>
        <w:pStyle w:val="Heading4"/>
        <w:numPr>
          <w:ilvl w:val="3"/>
          <w:numId w:val="1"/>
        </w:numPr>
        <w:rPr/>
      </w:pPr>
      <w:bookmarkStart w:id="199" w:name="__RefHeading___Toc14477516_1280447820"/>
      <w:bookmarkStart w:id="200" w:name="_Toc76"/>
      <w:bookmarkEnd w:id="199"/>
      <w:r>
        <w:rPr/>
        <w:t>2</w:t>
      </w:r>
      <w:r>
        <w:rPr>
          <w:rtl w:val="true"/>
        </w:rPr>
        <w:t xml:space="preserve">. </w:t>
      </w:r>
      <w:r>
        <w:rPr>
          <w:rtl w:val="true"/>
        </w:rPr>
        <w:t>دفاع از یزید و مبرادانستن وی از جنایات کربلا</w:t>
      </w:r>
      <w:bookmarkEnd w:id="200"/>
    </w:p>
    <w:p>
      <w:pPr>
        <w:pStyle w:val="BookText"/>
        <w:rPr/>
      </w:pPr>
      <w:r>
        <w:rPr>
          <w:rFonts w:ascii="IRNazanin" w:hAnsi="IRNazanin" w:eastAsia="IRNazanin"/>
          <w:color w:val="111111"/>
          <w:sz w:val="28"/>
          <w:sz w:val="28"/>
          <w:szCs w:val="28"/>
          <w:rtl w:val="true"/>
          <w:lang w:bidi="fa-IR"/>
        </w:rPr>
        <w:t>ابن‌تیمیه در آثار و گفته‌های خود هماره از بنی‌امیه و شخص یزید دفاع کرده است و دربارۀ حوادث هولناک دوران زمامداری سعی نموده است که مقصر و فاعل را نه شخص یزید که زمامدار حکومت است، بلکه زیردستان وی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مباحث کلامی، مانند امر اجتهاد در این زمینه اشاره‌کرده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اینکه 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یزید جایز نیست و مسئلۀ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حَره و خراب‌کردن کعبه را مسائل اجتهادی می‌داند که چون یزید مجتهد بوده و در آن‌ها اشتباه کرده است نه‌تنها گناهی نکرده است، بلکه ثواب نیز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مفصل‌ترین و معتبرترین کتابش، احیا العلوم، در </w:t>
      </w:r>
      <w:bookmarkStart w:id="201" w:name="pg19080_202589"/>
    </w:p>
    <w:p>
      <w:pPr>
        <w:pStyle w:val="BookText"/>
        <w:rPr/>
      </w:pPr>
      <w:bookmarkEnd w:id="201"/>
      <w:r>
        <w:rPr>
          <w:rFonts w:ascii="IRNazanin" w:hAnsi="IRNazanin" w:eastAsia="IRNazanin"/>
          <w:color w:val="111111"/>
          <w:sz w:val="28"/>
          <w:sz w:val="28"/>
          <w:szCs w:val="28"/>
          <w:rtl w:val="true"/>
          <w:lang w:bidi="fa-IR"/>
        </w:rPr>
        <w:t>باب جواز یا عدم جواز لعن بر یزید بحث می‌کند که مختصر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بر یزید و امثال او ازنظر فقهی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محقق و قطعی نشود که یزید به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به این کار راضی بوده و تا وقتی‌که اسلام او مسلم باشد، لعنش جایز نیست؛ زیرا بر اساس احادیث نبوی و مدارک صحیح دیگر لعنت بر مسلمین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02" w:name="__RefHeading___Toc14477518_1280447820"/>
      <w:bookmarkStart w:id="203" w:name="_Toc77"/>
      <w:bookmarkEnd w:id="202"/>
      <w:r>
        <w:rPr/>
        <w:t>3</w:t>
      </w:r>
      <w:r>
        <w:rPr>
          <w:rtl w:val="true"/>
        </w:rPr>
        <w:t xml:space="preserve">. </w:t>
      </w:r>
      <w:r>
        <w:rPr>
          <w:rtl w:val="true"/>
        </w:rPr>
        <w:t xml:space="preserve">انکار اسارت بنی‌هاشم و بی‌احترامی یزید به سر امام حسین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از دیگر دیدگاه‌های ابن‌تیمیه، انکار اسارت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جریان کربلا کسی از بنی‌هاشم اسیر نگردید؛ زیرا بنی هاشم به‌قدری احترام داشتند که حتی حجاج بن‌یوسف نیز احدی از آنان را نکشت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ابن‌تیمیه دربارۀ رفتار یزید با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امر به‌کشتن حسین و حمل سر او در مقابلش نکرد و هرگز چوب به دهان او نکوبید، این ابنزیاد بود چنین اعمالی را انجام داد و یزید حریمی از حسین را به اسیری نگرفت و بلکه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اکرام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نظر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یزید گذاردند، شروع به‌کوبیدن با قضیب به دندان‌های حضرت نمود و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دستور داد تا سر شریف آن حضرت را بر در قصر تا سه روزبه دار آویختند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متعدد آمده است که یزید با عصای خیزران خود بر لب و دندان سربریده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عصاى خیزرانش را طلبید و با آن بر دندان‌هاى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می‌کوبید، ابوبرزه اسلمى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عصایت دندان‌هاى حسین فرزند فاطمه را چوب می‌زنى؟ من خود شاهد بودم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حسین و برادرش حسن را مى‌مکید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سرور جوانان اهل بهشت هستید، خدا بکشد قاتل شما را و لعنتش کند و دوزخ را براى او آماده نماید که چه جایگاه بدى است،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برآشفت و دستور داد او را از مجلس بیرون کنند پس کشان‌کشان او را از مجلس بیرون بردند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سپس </w:t>
      </w:r>
      <w:bookmarkStart w:id="204" w:name="pg19080_202590"/>
    </w:p>
    <w:p>
      <w:pPr>
        <w:pStyle w:val="BookText"/>
        <w:rPr/>
      </w:pPr>
      <w:bookmarkEnd w:id="204"/>
      <w:r>
        <w:rPr>
          <w:rFonts w:ascii="IRNazanin" w:hAnsi="IRNazanin" w:eastAsia="IRNazanin"/>
          <w:color w:val="111111"/>
          <w:sz w:val="28"/>
          <w:sz w:val="28"/>
          <w:szCs w:val="28"/>
          <w:rtl w:val="true"/>
          <w:lang w:bidi="fa-IR"/>
        </w:rPr>
        <w:t xml:space="preserve">اشعارى از ابن زبعری را خواند که در آن آرزو کرد کاش اجدادش که در بدر کشته شده بودند، زنده بوده و این انتقام را می‌دیدند، علاوه بر این تمام وحی و نبوت را نیز زیر سؤال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تحلیل این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خلیفۀ وقت مسلمین بوده و زمامدار تمام امور سرزمین‌های اسلامی بوده است و افرادی چون ابنزیاد فرمانبردار وی بودهاند مسلما اقدامات افرادی چون ابنزیاد مورد تایید یزید قرار داشته است و کارگزاران امور را به دستور خلیفه انجام میدادند</w:t>
      </w:r>
      <w:r>
        <w:rPr>
          <w:rFonts w:eastAsia="IRNazanin" w:cs="IRNazanin"/>
          <w:color w:val="111111"/>
          <w:sz w:val="28"/>
          <w:szCs w:val="28"/>
          <w:rtl w:val="true"/>
          <w:lang w:bidi="fa-IR"/>
        </w:rPr>
        <w:t>.</w:t>
      </w:r>
    </w:p>
    <w:p>
      <w:pPr>
        <w:pStyle w:val="Heading4"/>
        <w:numPr>
          <w:ilvl w:val="3"/>
          <w:numId w:val="1"/>
        </w:numPr>
        <w:rPr/>
      </w:pPr>
      <w:bookmarkStart w:id="205" w:name="__RefHeading___Toc14477520_1280447820"/>
      <w:bookmarkStart w:id="206" w:name="_Toc78"/>
      <w:bookmarkEnd w:id="205"/>
      <w:r>
        <w:rPr/>
        <w:t>4</w:t>
      </w:r>
      <w:r>
        <w:rPr>
          <w:rtl w:val="true"/>
        </w:rPr>
        <w:t xml:space="preserve">- </w:t>
      </w:r>
      <w:r>
        <w:rPr>
          <w:rtl w:val="true"/>
        </w:rPr>
        <w:t xml:space="preserve">ابراز ناراحتی یزید از شهیدشدن امام حسین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ابن‌تیمیه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اظهار رضایت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بلکه اعلان ناراحتی و هم دردی بر قتل او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ابن‌تیمیه، امر خلاف واقع است و بر اساس اسناد تاریخی می‌توان به نقض آن پرداخت؛ ازجمله اینکه در منابع دست‌اول و مهم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اسراء را بر یزید وارد کردند یحیی‌بناکم با قرائت دو بیت شعر، ابن‌زیاد را از این اعمال توبیخ کرد ولی یزید مشتی بر وی زد و به او گفت ساکت باش و در مقابل، هدایایی به ابن‌زیاد داد برای کاری که انجام داده بود و او را مسرور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یعقوبی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خبر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رسید او در باغ خضرای خود بود، در آن هنگام تکبیر بلندی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ابن‌زیاد و با او یزید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4"/>
        <w:numPr>
          <w:ilvl w:val="3"/>
          <w:numId w:val="1"/>
        </w:numPr>
        <w:rPr/>
      </w:pPr>
      <w:bookmarkStart w:id="207" w:name="__RefHeading___Toc14477522_1280447820"/>
      <w:bookmarkStart w:id="208" w:name="_Toc79"/>
      <w:bookmarkEnd w:id="207"/>
      <w:r>
        <w:rPr/>
        <w:t>5</w:t>
      </w:r>
      <w:r>
        <w:rPr>
          <w:rtl w:val="true"/>
        </w:rPr>
        <w:t xml:space="preserve">. </w:t>
      </w:r>
      <w:r>
        <w:rPr>
          <w:rtl w:val="true"/>
        </w:rPr>
        <w:t xml:space="preserve">انکار انتقال سر امام حسین </w:t>
      </w:r>
      <w:r>
        <w:rPr>
          <w:rtl w:val="true"/>
        </w:rPr>
        <w:t>(</w:t>
      </w:r>
      <w:r>
        <w:rPr>
          <w:rtl w:val="true"/>
        </w:rPr>
        <w:t>علیه السلام</w:t>
      </w:r>
      <w:r>
        <w:rPr>
          <w:rtl w:val="true"/>
        </w:rPr>
        <w:t xml:space="preserve">) </w:t>
      </w:r>
      <w:r>
        <w:rPr>
          <w:rtl w:val="true"/>
        </w:rPr>
        <w:t>به شام</w:t>
      </w:r>
      <w:bookmarkEnd w:id="2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در راستای تبرئۀ مقاتلۀ کربلا، علاوه بر مباحث کلی، مانند عدم جواز خروج بر خلیفه مسلمین و شورشی خواندن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حوزۀ مباحث فقهی و کلامی قرار می‌گیرد، ذیل این نظرگاه، برای تبرئۀ هرچه بیشتر یزید وارد مسائل </w:t>
      </w:r>
      <w:bookmarkStart w:id="209" w:name="pg19080_202591"/>
    </w:p>
    <w:p>
      <w:pPr>
        <w:pStyle w:val="BookText"/>
        <w:rPr/>
      </w:pPr>
      <w:bookmarkEnd w:id="209"/>
      <w:r>
        <w:rPr>
          <w:rFonts w:ascii="IRNazanin" w:hAnsi="IRNazanin" w:eastAsia="IRNazanin"/>
          <w:color w:val="111111"/>
          <w:sz w:val="28"/>
          <w:sz w:val="28"/>
          <w:szCs w:val="28"/>
          <w:rtl w:val="true"/>
          <w:lang w:bidi="fa-IR"/>
        </w:rPr>
        <w:t xml:space="preserve">جزئی‌تر و غیر فقهی و کلامی نیز شده؛ از جمله از مسائل چندوچون انتقال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انتقال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در زمان یزید اصل و اساسی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نقیض این گفته در منابع بی‌شماری آمده است؛ ازجمله اینکه سبط‌بن جوزی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یزید گذاردند اهل شام را دعوت کرد و شروع به کوبیدن چوب خیزران بر سر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ابن‌زبعری را قرائت نمود که مضمون آن این است که ما بزرگان بنی‌هاشم را در عوض بزرگان خود در بدر کشته‌شده‌اند، به قتل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جهت اعتدال برقرار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پیش آید که چرا باید ابن‌تیمیه این مسئله را مورد انکار قرار دهد؟ او برای تبرئه یزید، در مواردی که چاره‌ای در توجیه اقدامات ننگین یزید نیافته، به‌طورکلی به‌انکار آن مسائل پرداخته است؛ یعنی جایی که نتوانسته مسئله را حل کند، صورت‌مسئله را پاک‌کرده است؛ ازجمله این مسائل ماجرای انتقال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نتوانسته گستاخی‌های یزید در مورد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تبرئه کند و نخواسته قضیه اثبات شود، از اصل آن را انکار کرده است، به‌ویژه در آن رساله‌ای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بیشتر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 و سلف صالح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اصلی که ابن‌تیمیه به‌شدت بدان اعتقاد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صحتی‌سردرودی،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210" w:name="__RefHeading___Toc14477524_1280447820"/>
      <w:bookmarkStart w:id="211" w:name="_Toc80"/>
      <w:bookmarkEnd w:id="210"/>
      <w:r>
        <w:rPr/>
        <w:t>6</w:t>
      </w:r>
      <w:r>
        <w:rPr>
          <w:rtl w:val="true"/>
        </w:rPr>
        <w:t xml:space="preserve">. </w:t>
      </w:r>
      <w:r>
        <w:rPr>
          <w:rtl w:val="true"/>
        </w:rPr>
        <w:t>ابن‌زیاد را عامل اصلی‌دانستن و تبرئه یزید</w:t>
      </w:r>
      <w:bookmarkEnd w:id="211"/>
    </w:p>
    <w:p>
      <w:pPr>
        <w:pStyle w:val="BookText"/>
        <w:rPr/>
      </w:pPr>
      <w:r>
        <w:rPr>
          <w:rFonts w:ascii="IRNazanin" w:hAnsi="IRNazanin" w:eastAsia="IRNazanin"/>
          <w:color w:val="111111"/>
          <w:sz w:val="28"/>
          <w:sz w:val="28"/>
          <w:szCs w:val="28"/>
          <w:rtl w:val="true"/>
          <w:lang w:bidi="fa-IR"/>
        </w:rPr>
        <w:t>ابن‌تیمیه در این‌باره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امر به کشتن حسین و حمل سر او در مقابلش نکرد و هرگز چوب به دهان او نکوبید، این ابن‌زیاد بود چنین اعمالی را انجام داد و یزید حریمی از حسین را به اسیری نگرفت و بلکه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دفاع تام از یزید، ابن‌تیمیه در موارد مختلف سعی در تبرئه یزید در جریان جنایات مرتکب شده 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وی به‌عنوان حاکم و زمامدار، </w:t>
      </w:r>
      <w:bookmarkStart w:id="212" w:name="pg19080_202592"/>
    </w:p>
    <w:p>
      <w:pPr>
        <w:pStyle w:val="BookText"/>
        <w:rPr/>
      </w:pPr>
      <w:bookmarkEnd w:id="212"/>
      <w:r>
        <w:rPr>
          <w:rFonts w:ascii="IRNazanin" w:hAnsi="IRNazanin" w:eastAsia="IRNazanin"/>
          <w:color w:val="111111"/>
          <w:sz w:val="28"/>
          <w:sz w:val="28"/>
          <w:szCs w:val="28"/>
          <w:rtl w:val="true"/>
          <w:lang w:bidi="fa-IR"/>
        </w:rPr>
        <w:t xml:space="preserve">صادرکنندۀ فرمان‌هاست و دیگران نیز باوجود اینکه خود در دشمنی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مجری امر دستگاه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ابناعثم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در نامه‌ای والی خود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ابن‌اعثم،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را به ابن‌تیمیه در این زمینه که چه کسی عامل اصلی جنایت کربلا بود؟ دکتر طه حسین داده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گمان می‌کنند که یزید از کشته‌شدن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فجیع، تبری جسته و گناه این عمل را به گردن عبیدالله انداخت، اگر این‌چنین است چرا عبیدالله را ملامت نکرد؟ چرا او را عقاب نکرد؟ چرا او را از ولایت عزل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طه،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213" w:name="__RefHeading___Toc14477526_1280447820"/>
      <w:bookmarkStart w:id="214" w:name="_Toc81"/>
      <w:bookmarkEnd w:id="213"/>
      <w:r>
        <w:rPr/>
        <w:t>7</w:t>
      </w:r>
      <w:r>
        <w:rPr>
          <w:rtl w:val="true"/>
        </w:rPr>
        <w:t xml:space="preserve">. </w:t>
      </w:r>
      <w:r>
        <w:rPr>
          <w:rtl w:val="true"/>
        </w:rPr>
        <w:t>مقایسۀ بنی‌اسرائیل و بنی‌امیه در یدگاه ابن‌تیمیه</w:t>
      </w:r>
      <w:bookmarkEnd w:id="214"/>
    </w:p>
    <w:p>
      <w:pPr>
        <w:pStyle w:val="BookText"/>
        <w:rPr/>
      </w:pPr>
      <w:r>
        <w:rPr>
          <w:rFonts w:ascii="IRNazanin" w:hAnsi="IRNazanin" w:eastAsia="IRNazanin"/>
          <w:color w:val="111111"/>
          <w:sz w:val="28"/>
          <w:sz w:val="28"/>
          <w:szCs w:val="28"/>
          <w:rtl w:val="true"/>
          <w:lang w:bidi="fa-IR"/>
        </w:rPr>
        <w:t>ابن‌تیمیه در دفاعیات خود از یزید و اعمال وی، سعی کرده است به ذکر موارد مشابه و بعضاً سخت‌تر، میزان افکار منفی نسبت به یزید را کاهش و اعمال وی کم‌رنگ جلوه دهد تا بدین‌وسیله چهره یزید را از اقداماتش در واقعۀ کربلا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در مقام مقایسۀ وی با بنی‌اسرائیل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ویزید لیس باعظم جرما من بنى اسرائیل، کان بنو اسرائیل یقتلون الانبیاء، وقتل الحسین لیس باعظم من قتل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 یزید بیش از بنی‌اسرائیل نیست ؛ بنی‌اسرائیل پیغمبران را می‌کشتند و کشتن حسین بزرگ‌تر از کشتن انبیاء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بنی‌اسرائیل در بسیاری از آیات قرآن به‌صراحت لعن‌شده و وعده عذاب به آن‌ها داده‌شده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عَلَیْهِمُ الذِّلَّةُ وَ الْمَسْکَنَةُ وَ بَآءُو بِغَضَب مِّنَ اللَّهِ ذَ لِکَ بِأَنَّهُمْ کَانُوا یَکْفُرُونَ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اللَّهِ وَ یَقْتُلُونَ النَّبِیِّینَ بِغَیْرِ الْحَقِّ ذَ لِکَ بِمَا عَصَوا وَّکَانُوا یَعْتَدُونَ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بقرۀ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پیشانى آن‌ها زده شد و گرفتار خشم خداوند شدند؛ چراکه آنان نسبت به آیات الهى، کفر مى‌ورزیدند و پیامبران را به‌ناحق مى‌کشتند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به این آیات توجه نکرده است</w:t>
      </w:r>
      <w:r>
        <w:rPr>
          <w:rFonts w:eastAsia="IRNazanin" w:cs="IRNazanin"/>
          <w:color w:val="111111"/>
          <w:sz w:val="28"/>
          <w:szCs w:val="28"/>
          <w:rtl w:val="true"/>
          <w:lang w:bidi="fa-IR"/>
        </w:rPr>
        <w:t xml:space="preserve">». </w:t>
      </w:r>
      <w:bookmarkStart w:id="215" w:name="pg19080_202593"/>
    </w:p>
    <w:p>
      <w:pPr>
        <w:pStyle w:val="Heading4"/>
        <w:numPr>
          <w:ilvl w:val="3"/>
          <w:numId w:val="1"/>
        </w:numPr>
        <w:rPr/>
      </w:pPr>
      <w:bookmarkStart w:id="216" w:name="__RefHeading___Toc14477528_1280447820"/>
      <w:bookmarkStart w:id="217" w:name="_Toc82"/>
      <w:bookmarkEnd w:id="215"/>
      <w:bookmarkEnd w:id="216"/>
      <w:r>
        <w:rPr/>
        <w:t>8</w:t>
      </w:r>
      <w:r>
        <w:rPr>
          <w:rtl w:val="true"/>
        </w:rPr>
        <w:t xml:space="preserve">. </w:t>
      </w:r>
      <w:r>
        <w:rPr>
          <w:rtl w:val="true"/>
        </w:rPr>
        <w:t xml:space="preserve">شیعیان قاتل امام حسین </w:t>
      </w:r>
      <w:r>
        <w:rPr>
          <w:rtl w:val="true"/>
        </w:rPr>
        <w:t>(</w:t>
      </w:r>
      <w:r>
        <w:rPr>
          <w:rtl w:val="true"/>
        </w:rPr>
        <w:t>علیه السلام</w:t>
      </w:r>
      <w:r>
        <w:rPr>
          <w:rtl w:val="true"/>
        </w:rPr>
        <w:t xml:space="preserve">) </w:t>
      </w:r>
      <w:r>
        <w:rPr>
          <w:rtl w:val="true"/>
        </w:rPr>
        <w:t>هستند</w:t>
      </w:r>
      <w:bookmarkEnd w:id="217"/>
    </w:p>
    <w:p>
      <w:pPr>
        <w:pStyle w:val="BookText"/>
        <w:rPr/>
      </w:pPr>
      <w:r>
        <w:rPr>
          <w:rFonts w:ascii="IRNazanin" w:hAnsi="IRNazanin" w:eastAsia="IRNazanin"/>
          <w:color w:val="111111"/>
          <w:sz w:val="28"/>
          <w:sz w:val="28"/>
          <w:szCs w:val="28"/>
          <w:rtl w:val="true"/>
          <w:lang w:bidi="fa-IR"/>
        </w:rPr>
        <w:t xml:space="preserve">ابن‌تیمیه، بنی‌امیه و حتی شامیان را از جنایات کربلا مبرا می‌کند و اهل کوفه را، که همان شیعیان هستند، عامل اصلی می‌داند؛ زیرا این شیعیان پدرِ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که وی را دعوت کردند سپس پشیمان شدند و او را یاری نکردند و مقابل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به‌طوری‌که در این‌باره در رسالۀ رأس‌الحسین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بنی‌امیه، احدی از بنی‌هاشم را نکشته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صراحت گفتار، حتی از حجاج بن‌یوسف هم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وقتی‌که سخنش خیلی تند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قضیۀ زیدبن علی و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نه‌تنها نقش اهل شام را، بلکه بنی‌امیه را در واقعۀ کربلا انکار می‌کند؛ ابن‌تیمیه، درواقع درصدد تطهیر کل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یزید و مروان را هم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آل‌مروان و آل‌یزید و دیگران را بی‌گناه می‌داند و همۀ گناهان را به گردن شیعیان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نمی‌توان عهدشکنی کوفیان و عدم همراهی آنان با نمایندۀ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 بن عقیل و خود امام در صحرای کربلا را نادیده گرفت، اما این سپاه شام است که به‌دستور خلیفه یعنی یزیدبن معاویه به جنگ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واقعۀ کربلا را رقم می‌زنند</w:t>
      </w:r>
      <w:r>
        <w:rPr>
          <w:rFonts w:eastAsia="IRNazanin" w:cs="IRNazanin"/>
          <w:color w:val="111111"/>
          <w:sz w:val="28"/>
          <w:szCs w:val="28"/>
          <w:rtl w:val="true"/>
          <w:lang w:bidi="fa-IR"/>
        </w:rPr>
        <w:t>.</w:t>
      </w:r>
    </w:p>
    <w:p>
      <w:pPr>
        <w:pStyle w:val="Heading4"/>
        <w:numPr>
          <w:ilvl w:val="3"/>
          <w:numId w:val="1"/>
        </w:numPr>
        <w:rPr/>
      </w:pPr>
      <w:bookmarkStart w:id="218" w:name="__RefHeading___Toc14477530_1280447820"/>
      <w:bookmarkStart w:id="219" w:name="_Toc83"/>
      <w:bookmarkEnd w:id="218"/>
      <w:r>
        <w:rPr/>
        <w:t>9</w:t>
      </w:r>
      <w:r>
        <w:rPr>
          <w:rtl w:val="true"/>
        </w:rPr>
        <w:t xml:space="preserve">. </w:t>
      </w:r>
      <w:r>
        <w:rPr>
          <w:rtl w:val="true"/>
        </w:rPr>
        <w:t xml:space="preserve">عزاداری برای امام حسین </w:t>
      </w:r>
      <w:r>
        <w:rPr>
          <w:rtl w:val="true"/>
        </w:rPr>
        <w:t>(</w:t>
      </w:r>
      <w:r>
        <w:rPr>
          <w:rtl w:val="true"/>
        </w:rPr>
        <w:t>علیه السلام</w:t>
      </w:r>
      <w:r>
        <w:rPr>
          <w:rtl w:val="true"/>
        </w:rPr>
        <w:t xml:space="preserve">) </w:t>
      </w:r>
      <w:r>
        <w:rPr>
          <w:rtl w:val="true"/>
        </w:rPr>
        <w:t>در دیدگاه ابن‌تیمیه</w:t>
      </w:r>
      <w:bookmarkEnd w:id="2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حماقاتهم اقامه و الماتم و النیاحه علی من قتل من سنین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از امور حرام می داند که خداوند و پیامبرش آن را تحریم نموده‌اند و برای این فتوایش این حدیث را ذکر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صورت بخراشد و یقه‌چاک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بری من الحالقه و الصالقه و الشالقه فالحالقه التی شعر ها عند المصیبه و الصالقه التی ترفع صوتها عند المصیبه بالمصیبه و الشاقه التی ثیابها</w:t>
      </w:r>
      <w:r>
        <w:rPr>
          <w:rFonts w:eastAsia="IRNazanin" w:cs="IRNazanin"/>
          <w:color w:val="111111"/>
          <w:sz w:val="28"/>
          <w:szCs w:val="28"/>
          <w:rtl w:val="true"/>
          <w:lang w:bidi="fa-IR"/>
        </w:rPr>
        <w:t xml:space="preserve">» </w:t>
      </w:r>
      <w:bookmarkStart w:id="220" w:name="pg19080_202594"/>
    </w:p>
    <w:p>
      <w:pPr>
        <w:pStyle w:val="BookText"/>
        <w:rPr/>
      </w:pPr>
      <w:bookmarkEnd w:id="220"/>
      <w:r>
        <w:rPr>
          <w:rFonts w:ascii="IRNazanin" w:hAnsi="IRNazanin" w:eastAsia="IRNazanin"/>
          <w:color w:val="111111"/>
          <w:sz w:val="28"/>
          <w:sz w:val="28"/>
          <w:szCs w:val="28"/>
          <w:rtl w:val="true"/>
          <w:lang w:bidi="fa-IR"/>
        </w:rPr>
        <w:t xml:space="preserve">ابن‌تیمیه به‌شدت مخالف برگزاری مراسم عزاداری برای امام است و ازنظر او بی‌معنی است که هرسال شیعیان جمع می‌شوند و دیگران را محکوم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صحتی‌سردرودی،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نیح علیه فانه یعذب بما نیح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النائحه تتب قبل موتها فانها تلبس یوم القیامه درعا من جرب و سربالا من قطران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ولی ابن‌تیمیه به‌عبارت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خراشیدن و سینه‌چاک کردن نهی‌شده است؛ حتی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به‌حضرت زینب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اندوه نباید سینه‌چاک کنند و صورت بخراشند و بلند گریه و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نباید بر نفی عزاداری تلقی کرد؛ زیرا در اثبات اینکه انسان‌ها در باب از دست دادن عزیزانشان دچار غم و اندوه می‌شوند و عزاداری می‌کنند، امر طبیعی است؛ به‌گونه‌ای که در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فرزندشان ابراهیم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تو اشک چشم، بی‌قرار فرومی‌ریزد، دل گرفتار اندوه و تأثر می‌شود، ای ابراهیم برایت اندوهناکم، اما هرگز سخنی نمی‌گویم که خداوند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زرگری‌نژاد،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عزاداری بر عزیزان امر ناپسندی نیست</w:t>
      </w:r>
      <w:r>
        <w:rPr>
          <w:rFonts w:eastAsia="IRNazanin" w:cs="IRNazanin"/>
          <w:color w:val="111111"/>
          <w:sz w:val="28"/>
          <w:szCs w:val="28"/>
          <w:rtl w:val="true"/>
          <w:lang w:bidi="fa-IR"/>
        </w:rPr>
        <w:t>.</w:t>
      </w:r>
    </w:p>
    <w:p>
      <w:pPr>
        <w:pStyle w:val="Heading3"/>
        <w:numPr>
          <w:ilvl w:val="2"/>
          <w:numId w:val="1"/>
        </w:numPr>
        <w:rPr/>
      </w:pPr>
      <w:bookmarkStart w:id="221" w:name="__RefHeading___Toc14477532_1280447820"/>
      <w:bookmarkStart w:id="222" w:name="_Toc84"/>
      <w:bookmarkEnd w:id="221"/>
      <w:r>
        <w:rPr>
          <w:rtl w:val="true"/>
        </w:rPr>
        <w:t>مبانی فکری ابن‌تیمیه و قیام کربلا</w:t>
      </w:r>
      <w:bookmarkEnd w:id="2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شورشی و آشوب‌طلب علیه خلیفه مسلمین می‌داند و قیام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بر نظر خود به‌عنوان یک وظیفه و تکلیف شرعی تاکید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تعارض با مبانی فقهی و کلامی خویش دانسته و ابن‌تیمیه نیز دارای ساختار فکری و فقهی بنیادین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حفظ شرایط موجود برای تأمین امنیت بر اجرای عدالت و مقابله با حاکم جور ارجح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دربارۀ ابن‌تیمیه که ذاتاً دارای رویکردی ضد شیعه و مدافع بنی‌امیه است، بیشترین نمود و بروز را داشته؛ یعنی اینکه ساختار فقهی و کلامی ابن‌تیمیه از یک‌سو و اساس تفکر ضد شیعی و طرفداری شدید بنی‌امیه از سوی دیگر، </w:t>
      </w:r>
      <w:bookmarkStart w:id="223" w:name="pg19080_202595"/>
    </w:p>
    <w:p>
      <w:pPr>
        <w:pStyle w:val="BookText"/>
        <w:rPr/>
      </w:pPr>
      <w:bookmarkEnd w:id="223"/>
      <w:r>
        <w:rPr>
          <w:rFonts w:ascii="IRNazanin" w:hAnsi="IRNazanin" w:eastAsia="IRNazanin"/>
          <w:color w:val="111111"/>
          <w:sz w:val="28"/>
          <w:sz w:val="28"/>
          <w:szCs w:val="28"/>
          <w:rtl w:val="true"/>
          <w:lang w:bidi="fa-IR"/>
        </w:rPr>
        <w:t xml:space="preserve">وی را وادار کرده است مانند بسیاری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زمان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سکوت دربارۀ اقدامات ننگین یزید در عاشورا اکتفا نکند، بلکه به‌انتقاد شدید از واقعۀ کربلا بپردازد و قیام را شورش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هم که امنیت را به‌خطر می‌اندازد، محکوم‌به شکست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صبحی، دربارۀ پیامدهای کلامی و فقهی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اهل‌سنت که به‌تعبیر او راه‌حل‌های میانه و غیرصریح را دوست داشتند،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عکس‌العمل اهل‌سنت در برابر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دردناک بود؛ چرا که هرنوع کوششی برای یافتن راه‌حل میانه‌ای که مطلوب اهل‌سنت بود که براساس آن بتوانند میان تصویب قیام امام و دوستی دشمنانش از خلفا را جمع کنند،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عاشورا بود که چنین تلاشی را ناموفق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224" w:name="__RefHeading___Toc14477534_1280447820"/>
      <w:bookmarkStart w:id="225" w:name="_Toc85"/>
      <w:bookmarkEnd w:id="224"/>
      <w:r>
        <w:rPr>
          <w:rtl w:val="true"/>
        </w:rPr>
        <w:t>نتیجه</w:t>
      </w:r>
      <w:bookmarkEnd w:id="225"/>
    </w:p>
    <w:p>
      <w:pPr>
        <w:pStyle w:val="BookText"/>
        <w:rPr/>
      </w:pPr>
      <w:r>
        <w:rPr>
          <w:rFonts w:ascii="IRNazanin" w:hAnsi="IRNazanin" w:eastAsia="IRNazanin"/>
          <w:color w:val="111111"/>
          <w:sz w:val="28"/>
          <w:sz w:val="28"/>
          <w:szCs w:val="28"/>
          <w:rtl w:val="true"/>
          <w:lang w:bidi="fa-IR"/>
        </w:rPr>
        <w:t xml:space="preserve">دیدگاه‌های ابن‌تیمیه دربارۀ واقعۀ کربلا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از دیدگاه تاریخی، بلکه از منظر مبانی فکری و مذهبی نیز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مقام یک عالم اهل سنت، دیدگاه‌های خود را در چارچوب سلفیگری و وهابیت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شورش بی‌منطق و همراه با مفاسد اجتماعی می‌دانست و سعی داشت تا یزیدبن معاویه را از هرگونه مسئولیت در این واقعه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نشان‌دهندۀ حمایت او از بنی‌امیه و مخالفتش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مذهبی، ابن‌تیمیه با ترویج اندیشه‌های سلفی، سعی کرد تا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بدعت معرفی کند و از این طریق، با سنت شیعیان در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نه‌تنها به‌عنوان یک‌نقد تاریخی، بلکه به‌عنوان یک موضع‌گیری مذهبی نیز در خورِ توجه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فکری ابن‌تیمیه در این زمینه، اساس ترویج اندیشه‌های سلفی و وهابی شده است که بر بازگشت به‌سنت سلف صالح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تضعیف 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تطهیر بنی‌امیه، سعی در تثبیت این اندیشه‌ها داشت</w:t>
      </w:r>
      <w:r>
        <w:rPr>
          <w:rFonts w:eastAsia="IRNazanin" w:cs="IRNazanin"/>
          <w:color w:val="111111"/>
          <w:sz w:val="28"/>
          <w:szCs w:val="28"/>
          <w:rtl w:val="true"/>
          <w:lang w:bidi="fa-IR"/>
        </w:rPr>
        <w:t xml:space="preserve">. </w:t>
      </w:r>
      <w:bookmarkStart w:id="226" w:name="pg19080_202596"/>
    </w:p>
    <w:p>
      <w:pPr>
        <w:pStyle w:val="Heading3"/>
        <w:numPr>
          <w:ilvl w:val="2"/>
          <w:numId w:val="1"/>
        </w:numPr>
        <w:rPr/>
      </w:pPr>
      <w:bookmarkStart w:id="227" w:name="__RefHeading___Toc14477536_1280447820"/>
      <w:bookmarkStart w:id="228" w:name="_Toc86"/>
      <w:bookmarkEnd w:id="226"/>
      <w:bookmarkEnd w:id="227"/>
      <w:r>
        <w:rPr>
          <w:rtl w:val="true"/>
        </w:rPr>
        <w:t>منابع</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ابن‌ابی‌یعلی، محمدبن ابی‌یعلی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الحنابلة،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علی‌بن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ابن‌اعثم، احمد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احمدبن‌عبدالحلیم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السنه النبویه فی النقض الکلام و الشیعه و القدریه،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 الطبعه الاولی، بیولاق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احمدبن‌عبدالحلیم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رآس الحسین، تحقیق محمد حامد الفقی، بی‌جا، مطبعه السنه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احمدبن‌عبدالحلیم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السنه النبویه،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مصر، المطبعه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حنبلی، ابی‌الفرج عبدالرحمان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الامم و الملوک،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ابن‌حجرعسقلانی، ابوالفضل شهاب‌الدین احمدبن علی‌بن محمدالکنانیّ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الدرر الکامنه،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هند، مجلس دائرة المعارف، العثمانیه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بیروت، دارالحیاء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طه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 فرزندانش،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نشر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محمدبن احمد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الحفاظ، چاپ اول،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زرگری‌نژاد، غلامحسین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فی قتلی الطفوف، چاپ اول، تهران، نشر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عبدالرحمان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 فی تفثیر الماثور،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مکتبه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الملل والنحل،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عبدالحمید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ابن‌تیمیه حیاته و عقایده، 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محمود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الامامیه لدی الشیعه الاثنی عشریه تحلیلی فلسفی للعقیده، بیروت، دارالنهضه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صبیح، محمود السید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اخطاء ابن‌تیمیه فی حق رسول الله و اهل بیته، مصر،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های ابن‌تیمیه از واقعۀ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سراج منیر،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ترجمۀ محمدباقر موسوی همدانی،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معاون الجوهر،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 مهدی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بمنظورالحقیقه، الطبعه الاولی، بیروت، موسسه باقر للطباعه و نشر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اسحاق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محمدابراهیم آیتی، تهران، مرکز انتشارات علمی و فرهنگی</w:t>
      </w:r>
      <w:r>
        <w:rPr>
          <w:rFonts w:eastAsia="IRNazanin" w:cs="IRNazanin"/>
          <w:color w:val="111111"/>
          <w:sz w:val="28"/>
          <w:szCs w:val="28"/>
          <w:rtl w:val="true"/>
          <w:lang w:bidi="fa-IR"/>
        </w:rPr>
        <w:t xml:space="preserve">. </w:t>
      </w:r>
      <w:bookmarkStart w:id="229" w:name="pg19080_202598"/>
    </w:p>
    <w:p>
      <w:pPr>
        <w:pStyle w:val="BookText"/>
        <w:rPr/>
      </w:pPr>
      <w:bookmarkEnd w:id="229"/>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230" w:name="__RefHeading___Toc14477538_1280447820"/>
      <w:bookmarkStart w:id="231" w:name="_Toc87"/>
      <w:bookmarkEnd w:id="230"/>
      <w:r>
        <w:rPr>
          <w:rtl w:val="true"/>
        </w:rPr>
        <w:t xml:space="preserve">استنتاج مؤلفه‌ها و روش‌های تربیتی حاصل از نماز در کلام و سیرۀ حضرت امام حسین </w:t>
      </w:r>
      <w:r>
        <w:rPr>
          <w:rtl w:val="true"/>
        </w:rPr>
        <w:t>(</w:t>
      </w:r>
      <w:r>
        <w:rPr>
          <w:rtl w:val="true"/>
        </w:rPr>
        <w:t>علیه السلام</w:t>
      </w:r>
      <w:r>
        <w:rPr>
          <w:rtl w:val="true"/>
        </w:rPr>
        <w:t>)</w:t>
      </w:r>
      <w:bookmarkEnd w:id="231"/>
    </w:p>
    <w:p>
      <w:pPr>
        <w:pStyle w:val="Heading3"/>
        <w:numPr>
          <w:ilvl w:val="2"/>
          <w:numId w:val="1"/>
        </w:numPr>
        <w:rPr/>
      </w:pPr>
      <w:bookmarkStart w:id="232" w:name="__RefHeading___Toc14477540_1280447820"/>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10"/>
      </w:r>
      <w:r>
        <w:rPr>
          <w:rFonts w:ascii="IRNazanin" w:hAnsi="IRNazanin" w:eastAsia="IRNazanin"/>
          <w:color w:val="111111"/>
          <w:sz w:val="28"/>
          <w:sz w:val="28"/>
          <w:szCs w:val="28"/>
          <w:rtl w:val="true"/>
          <w:lang w:bidi="fa-IR"/>
        </w:rPr>
        <w:t>، لیلی زارعی</w:t>
      </w:r>
      <w:r>
        <w:rPr>
          <w:rStyle w:val="FootnoteAnchor"/>
          <w:rtl w:val="true"/>
        </w:rPr>
        <w:footnoteReference w:id="11"/>
      </w:r>
      <w:r>
        <w:rPr>
          <w:rFonts w:ascii="IRNazanin" w:hAnsi="IRNazanin" w:eastAsia="IRNazanin"/>
          <w:color w:val="111111"/>
          <w:sz w:val="28"/>
          <w:sz w:val="28"/>
          <w:szCs w:val="28"/>
          <w:rtl w:val="true"/>
          <w:lang w:bidi="fa-IR"/>
        </w:rPr>
        <w:t>، هدی محمودی پناه</w:t>
      </w:r>
      <w:r>
        <w:rPr>
          <w:rStyle w:val="FootnoteAnchor"/>
          <w:rtl w:val="true"/>
        </w:rPr>
        <w:footnoteReference w:id="12"/>
      </w:r>
      <w:r>
        <w:rPr>
          <w:rFonts w:ascii="IRNazanin" w:hAnsi="IRNazanin" w:eastAsia="IRNazanin"/>
          <w:color w:val="111111"/>
          <w:sz w:val="28"/>
          <w:sz w:val="28"/>
          <w:szCs w:val="28"/>
          <w:rtl w:val="true"/>
          <w:lang w:bidi="fa-IR"/>
        </w:rPr>
        <w:t>، هدیه زارعی</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27/02/1404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02/05/1404</w:t>
      </w:r>
      <w:r>
        <w:rPr>
          <w:rFonts w:eastAsia="IRNazanin" w:cs="IRNazanin"/>
          <w:color w:val="111111"/>
          <w:sz w:val="28"/>
          <w:szCs w:val="28"/>
          <w:rtl w:val="true"/>
          <w:lang w:bidi="fa-IR"/>
        </w:rPr>
        <w:t>)</w:t>
      </w:r>
    </w:p>
    <w:p>
      <w:pPr>
        <w:pStyle w:val="Heading3"/>
        <w:numPr>
          <w:ilvl w:val="2"/>
          <w:numId w:val="1"/>
        </w:numPr>
        <w:rPr/>
      </w:pPr>
      <w:bookmarkStart w:id="234" w:name="__RefHeading___Toc14477542_1280447820"/>
      <w:bookmarkStart w:id="235" w:name="_Toc89"/>
      <w:bookmarkEnd w:id="234"/>
      <w:r>
        <w:rPr>
          <w:rtl w:val="true"/>
        </w:rPr>
        <w:t>چکیده</w:t>
      </w:r>
      <w:bookmarkEnd w:id="235"/>
    </w:p>
    <w:p>
      <w:pPr>
        <w:pStyle w:val="BookText"/>
        <w:rPr/>
      </w:pPr>
      <w:r>
        <w:rPr>
          <w:rFonts w:ascii="IRNazanin" w:hAnsi="IRNazanin" w:eastAsia="IRNazanin"/>
          <w:color w:val="111111"/>
          <w:sz w:val="28"/>
          <w:sz w:val="28"/>
          <w:szCs w:val="28"/>
          <w:rtl w:val="true"/>
          <w:lang w:bidi="fa-IR"/>
        </w:rPr>
        <w:t xml:space="preserve">برپایی نماز در شب، صبح و ظهر عاشورا، عالی‌ترین جلوۀ شکوه بندگی حضرت ابا 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در مقابل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 استنتاج مؤلفه‌ها و روش‌های تربیتی حاصل از نماز در 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از نوع کتابخانه‌ای و به‌شیوۀ فیش‌نویسی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نشان داد که مهم‌ترین مؤلفه‌های تربیتی شامل؛ اهمیت به‌نماز به‌عنوان وسیلۀ یاد خدابودن و ستون و پرچم دین، توجه به‌نماز جماعت، نماز اول وقت، خلوص نیت در نماز، محافظت بر نماز، استعانت از نماز، نماز شب و شب‌زنده‌داری، شهادت در حال نماز، احیای اذان، غیرت دینی، اقامۀ نماز در میدان جنگ، ترویج نماز و دفاع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روش‌های تربیتی نظیر مراقبه و محاسبه، تبشیر و تنذیر، تشویق و ترغیب، پند و موعظه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مشاهده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تربیت دینی،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6" w:name="pg19080_202599"/>
    </w:p>
    <w:p>
      <w:pPr>
        <w:pStyle w:val="Heading3"/>
        <w:numPr>
          <w:ilvl w:val="2"/>
          <w:numId w:val="1"/>
        </w:numPr>
        <w:rPr/>
      </w:pPr>
      <w:bookmarkStart w:id="237" w:name="__RefHeading___Toc14477544_1280447820"/>
      <w:bookmarkStart w:id="238" w:name="_Toc90"/>
      <w:bookmarkEnd w:id="236"/>
      <w:bookmarkEnd w:id="237"/>
      <w:r>
        <w:rPr>
          <w:rtl w:val="true"/>
        </w:rPr>
        <w:t>مقدمه</w:t>
      </w:r>
      <w:bookmarkEnd w:id="238"/>
    </w:p>
    <w:p>
      <w:pPr>
        <w:pStyle w:val="BookText"/>
        <w:rPr/>
      </w:pPr>
      <w:r>
        <w:rPr>
          <w:rFonts w:ascii="IRNazanin" w:hAnsi="IRNazanin" w:eastAsia="IRNazanin"/>
          <w:color w:val="111111"/>
          <w:sz w:val="28"/>
          <w:sz w:val="28"/>
          <w:szCs w:val="28"/>
          <w:rtl w:val="true"/>
          <w:lang w:bidi="fa-IR"/>
        </w:rPr>
        <w:t>سرشت انسان، گرایش خداشناسی و خداگرایی دارد و در تاریخ حیات انسان، آئین‌های عبادی و مذهبی به‌صورت‌های مختلفی خود را نشان داده و در این میان نماز</w:t>
      </w:r>
      <w:r>
        <w:rPr>
          <w:rStyle w:val="FootnoteAnchor"/>
          <w:rtl w:val="true"/>
        </w:rPr>
        <w:footnoteReference w:id="14"/>
      </w:r>
      <w:r>
        <w:rPr>
          <w:rFonts w:ascii="IRNazanin" w:hAnsi="IRNazanin" w:eastAsia="IRNazanin"/>
          <w:color w:val="111111"/>
          <w:sz w:val="28"/>
          <w:sz w:val="28"/>
          <w:szCs w:val="28"/>
          <w:rtl w:val="true"/>
          <w:lang w:bidi="fa-IR"/>
        </w:rPr>
        <w:t>، تنها پناهگاه قرب الهی و بهترین و محکم‌ترین ادلۀ ستون و آئین‌های عبادی، به‌ویژه در جوامع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در زندگانی عقلایی جوامع انسانی و به‌دنبال آن محیط‌های خانوادگی، عبودیت و بندگی خداوند، رکن اساسی تداوم حیات دینی و دست‌یابی به‌قرب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منظور از دین و عبادت و اجرای مناسک عبادی مانند نماز،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لغت، به‌معنای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 و صداکردن، درخواست‌نمودن، نیایش‌کردن، تسبیح و طلب معنویت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اصلاح شرع مقدس اسلام، عبادتی که متضمن مناجات و خضوع در پیشگاه خدای متعال باشد؛ به‌عبارت دیگر، شرعاً به افعال و اعمال مخصوصی که به‌نحوۀ کیفیت خاص انجام می‌شود،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شهسواری،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و روایات وارده در اسلام، هدف از خلقت و آفرینش انسان، عبادت، عبودیت و بندگی مطلق خداوند متعال است که برای نیل به این امر مهم، باید رفتارهای عبادی و دینی مختلفی از انسان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 ارتباطی بندگان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نیاز به‌درگاه خالق بی‌نیاز و اصلی‌ترین زبان پیوند میان انسان و پروردگارش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lang w:val="en-US" w:bidi="en-US"/>
        </w:rPr>
        <w:t>A</w:t>
      </w:r>
      <w:r>
        <w:rPr>
          <w:rStyle w:val="FootnoteAnchor"/>
          <w:rtl w:val="true"/>
        </w:rPr>
        <w:footnoteReference w:id="15"/>
      </w:r>
      <w:r>
        <w:rPr>
          <w:rFonts w:ascii="IRNazanin" w:hAnsi="IRNazanin" w:eastAsia="IRNazanin"/>
          <w:color w:val="111111"/>
          <w:sz w:val="28"/>
          <w:sz w:val="28"/>
          <w:szCs w:val="28"/>
          <w:rtl w:val="true"/>
          <w:lang w:bidi="fa-IR"/>
        </w:rPr>
        <w:t>نماز را به‌راستی، به‌صورت بی‌نظیری بر‌پا داشت؛ به‌گونه‌ای که مخصوص او بود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شب و روز جاودانۀ عاشورا، چهار‌نوع نماز خواند؛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وداع که شب عاشورا پس از به‌تأخیرافکندن پیکار و مهلت‌خواستن از دشمن بر‌پا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نیمروزی که به‌صورت نماز خوف که در منزلگاه عسفان، ذات و بطن‌النخل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نماز را با آوردن اسرار و افعال به‌صورت تمام عیار بر‌پا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مخصوصی که در روز عاشورا با شدت زخم و خونریزی، </w:t>
      </w:r>
    </w:p>
    <w:p>
      <w:pPr>
        <w:pStyle w:val="BookText"/>
        <w:rPr/>
      </w:pPr>
      <w:r>
        <w:rPr>
          <w:rFonts w:ascii="IRNazanin" w:hAnsi="IRNazanin" w:eastAsia="IRNazanin"/>
          <w:color w:val="111111"/>
          <w:sz w:val="28"/>
          <w:sz w:val="28"/>
          <w:szCs w:val="28"/>
          <w:rtl w:val="true"/>
          <w:lang w:bidi="fa-IR"/>
        </w:rPr>
        <w:t xml:space="preserve">افتادن در خاک و سجده برخاک گلگون کربلا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یکی از رفتارها و کردارهای مشهود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در جبهۀ جنگ حق علیه باطل در عاشورا بوده است و حضرت بر اهمیت، ابعاد و نهادینه‌نمودن آن در افراد، خانواده و در جامعه تأکید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تبیین یاد خدا، مناجات، موعظه و نصیحت در این راه و یادآوری توجه به‌مرگ و آخرت و نقش نماز در زندگی دنیایی و اُخروی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پرداختن به‌تجلی نماز در کلام و سیرۀ آن حضرت است و نکات تربیتی حاصل از آن، در قالب مؤلفه‌ها و روش‌های تربیتی</w:t>
      </w:r>
      <w:r>
        <w:rPr>
          <w:rStyle w:val="FootnoteAnchor"/>
          <w:rtl w:val="true"/>
        </w:rPr>
        <w:footnoteReference w:id="16"/>
      </w:r>
      <w:r>
        <w:rPr>
          <w:rFonts w:ascii="IRNazanin" w:hAnsi="IRNazanin" w:eastAsia="IRNazanin"/>
          <w:color w:val="111111"/>
          <w:sz w:val="28"/>
          <w:sz w:val="28"/>
          <w:szCs w:val="28"/>
          <w:rtl w:val="true"/>
          <w:lang w:bidi="fa-IR"/>
        </w:rPr>
        <w:t>، استخراج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نخستین ثمره و نشانۀ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هم‌بستگی و رشد ابعاد مختلف و متنوع فردی و اجتماعی در زمینۀ افزایش معنویت، اخلاق و اصلاح امور زندگی بشری، از مهم‌ترین آثار نماز‌اند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جنبه‌های فرهنگی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در نهضت کربلا، بسیار بارز و یکی از سرفصل‌های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فرهنگی، اخلاقی و عرفانی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در فرصت‌خواستن از دشمن برای نماز، راز و نیاز و عبادت در شب عاشورا، بخشی مهم از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سادگی، ارتباط عاطفی با معبود، امید به‌رحمت‌الله، التزام به‌نماز اول وقت، شرکت در نماز جمعه و نماز جماعات، ارتباط عاشقانه همراه با عجز و نیاز به‌خالق و اقامۀ صحیح نماز، از مهم‌ترین و بارزترین ویژگی‌های نماز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خونین و بی‌نظیر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ظهر عاشورا، عملی فرهنگی و اعتقادی عظیم است که تکیه بر نماز در گیرودار نبرد در روز عاشورا، تکیه بر جهت‌گیری دینی و بنیادین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و اعلامی روشنگرانه به‌تاریخ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خود، عشق بی‌نظیر خود را به‌نماز در جهت باطل‌سازی تبلیغات دروغین دشمن و افزایش شیرینی این عبادت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دین و یادآور حضور خداوند در تمام لحظات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 xml:space="preserve">از محبوب‌ترین اعمال نزد خداوند است و نماز نه‌تنها در اسلام، بلکه در تمام ادیان الهی به‌عنوان برترین آئین عبادی و رکن معنویت و ارتباط با خداوند مطرح بوده است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درمقام یکی از خاص‌ترین بندگان خداوند که به‌بهترین شیوه، راه عبودیت و بندگی را طی کرده‌اند تا در نهایت، توانستند به‌فوز عظیم شهادت دست یابند، همواره به‌اقامۀ نماز سفارش داشته‌اند و این مسئله را به‌خوبی می‌توان هم در سیرۀ او و هم در وصایایش فراوان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عبادت در قالب نماز، انس و تقریب به‌خدای تعالی است و از این طریق، کمال و سعادت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نماز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با ارزش از نماز مقبول درگاه خداوند و عالی‌ترین جلوگاه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کلام و سیرۀ آن حضرت به‌وضوح، به‌اهمیت و بررسی این موضوع، که هدف این پژوهش هم است، پی‌می‌بریم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به‌دعاهای سالار شهیدان در شب و روز عاشورا توجه کنیم، درمی‌یابیم که سراسر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مهلت‌خواستن برای دعا و نماز در شب عاشورا، نشانۀ عرفان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و رکوع و سجود آنها، نشانۀ عرفان ناب و رجزخوانی و شعار ایشان در میدان نبرد، حماسۀ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با بحران‌ها و حوادث سخت زندگی، نماز و عبادت خالصانه، بهترین پشتیبان و پناهگاه تمام انسان‌های پاک و انبیای بزرگ الهی در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نماز را پناهگاه مطمئن انسان معرفی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یاری جویید و این کار جز برای خاشعان،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نماز و نیایش اگر به‌طور حقیقی و بر اساس تعالیم اسلام و به‌دور از تعصبات و بدفهمی‌ها، صحیح قرار گیرد و نهادینه شود، می‌تواند به‌عنوان دژی محکم در مقابل تهاجمات و انحرافات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غربی و به‌عبارتی، استکبار جهانی با اتکا به‌قدرت و تسلط نسبی اقتصادی و سرمایه‌ای خود در تلاش‌اند تا زبان و فرهنگ اجتماعی خود را به‌کشورهای در حال توسعه، به‌ویژه کشورهای اسلامی تحمیل کنند و آنها را در معرض هجوم 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فرهنگ‌ها در یکدیگر، بالطبع موجب تضعیف و </w:t>
      </w:r>
      <w:bookmarkStart w:id="239" w:name="pg19080_202602"/>
    </w:p>
    <w:p>
      <w:pPr>
        <w:pStyle w:val="BookText"/>
        <w:rPr/>
      </w:pPr>
      <w:bookmarkEnd w:id="239"/>
      <w:r>
        <w:rPr>
          <w:rFonts w:ascii="IRNazanin" w:hAnsi="IRNazanin" w:eastAsia="IRNazanin"/>
          <w:color w:val="111111"/>
          <w:sz w:val="28"/>
          <w:sz w:val="28"/>
          <w:szCs w:val="28"/>
          <w:rtl w:val="true"/>
          <w:lang w:bidi="fa-IR"/>
        </w:rPr>
        <w:t xml:space="preserve">کم‌رنگ‌شدن هویت ملی و ارزش‌های فرهنگی و دینی طرفین می‌شود؛ بنابراین فرهنگ‌سازی و نهادینه‌کردن مفاهیم نماز از این ابعاد، اهمیت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دین مبین اسلام، احادیث و روایات متعدد و معتبر، و شخصیت‌های اسلامی و انقلابی دربارۀ جایگاه، اهمیت و ارزش فرهنگ نماز و نیایش؛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نوجوانان و جوانان در خانواده از ضمیر پاک و گرایش اثرپذیرتر در پذیرش فرهنگ نماز و ارزش‌های اعتقادی و عبادی حاکم بر خانواده‌ها؛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ریشه‌داشتن ذهنیت خانواده‌ها و فرزندان در پذیرش اصول و عقاید دینی و فرهنگ غنی اسلامی و انقلابی در مقابله با ارزش‌های غیر الهی، غیر اسلامی و غیر انقلابی فرهنگ مادی دنیای 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نماز به‌عنوان ستون و خیمه‌گاه دین اسلام و اینکه نماز در سلامت روحی و روانی فرزندان، جلوگیری از انحرافات و بزهکاری‌ها، زنده‌نگه داشتن ارزش‌ها و اعتقادات دینی در جامعه نقش بسیار مهم و حساسی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حجم فشارها و تبلیغات منفی دشمنان علیه ارزش‌های انقلابی، اسلامی و اعتقادی و دینی خانواده‌ها و نسل نوجوان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نوآوری پژوهش حاضر این است که ضمن مطالعۀ دقیق در 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به‌بررسی و استنتاج مؤلفه‌ها و روش‌های تربیتی هم می‌پردازد که این مؤلفه‌ها و روش‌های تربیتی، می‌توانند چراغ راه جامعه و مخاطبان مختلف، به‌ویژه خانواده‌ها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هدف پژوهش، بررسی نمود و تجلی فرهنگ اقامۀ نماز در 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استنتاج مؤلفه‌ها و روش‌های تربیتی حاصل از آن است و پرسش هایی که مطرح می‌شوند، می‌توان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تربیتی نماز در 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کدامند؟ و روش‌های تربیتی نماز در 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Heading3"/>
        <w:numPr>
          <w:ilvl w:val="2"/>
          <w:numId w:val="1"/>
        </w:numPr>
        <w:rPr/>
      </w:pPr>
      <w:bookmarkStart w:id="240" w:name="__RefHeading___Toc14477546_1280447820"/>
      <w:bookmarkStart w:id="241" w:name="_Toc91"/>
      <w:bookmarkEnd w:id="240"/>
      <w:r>
        <w:rPr>
          <w:rtl w:val="true"/>
        </w:rPr>
        <w:t>نماز و نیایش در کلام الهی</w:t>
      </w:r>
      <w:bookmarkEnd w:id="2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با مشتقاتش،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استعمال‌شده که به‌معانی گوناگون آمده است؛ مانند 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کریم، بارها آیاتی دربارۀ اهمیت نماز و نیایش بندگان نسبت به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منزلت نماز و برگزاری آن که در فطرت الهی انسان ریشه دارد، فقط برای کسب رضایت الهی و قرب او، به‌صورت یک رفتار عبادی خاضعانه در قرآن کریم بارها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کریم، دربارۀ نماز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الصلوه کانت علی المومنین کتابا موقونا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نماز بر همۀ مومنان ثابت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بالصلوه و الزکاه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تا زمانی که من زنده‌ام مرا به نماز در کنار زکات توصیه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این آیه می‌توان گفت، نماز و نیایش به‌درگاه الهی در فطرت و سرشت انسان و گرایش او به‌خداشناسی و خداجویی ریشه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مقیم الصلوه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مرا و فرزندان مرا از برپاکنندگان نماز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خلقت الجن و الانس الا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این آیه، هدف از خلقت، پرستش و بندگی خدا بوده و می‌توان گفت نماز، کامل‌ترین و بهترین روش برای رسیدن به‌قرب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انی اسکنت من ذریتی بوا غیر ذی ذرع عند بیتک المرم ربنا لیقیموا الصلوه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دادم تا نماز را به‌پا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اننی انا الله لا اله الا انا فاعبدونی و اقم الصلوه 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الله هستم، معبودی جز من نیست، مرا پرستش کنید و نماز را به‌یاد من به‌پا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اهلک باصلوه و اصطبر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به‌نماز فرمان بده و خود نیز بر انجام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42" w:name="pg19080_202604"/>
    </w:p>
    <w:p>
      <w:pPr>
        <w:pStyle w:val="Heading3"/>
        <w:numPr>
          <w:ilvl w:val="2"/>
          <w:numId w:val="1"/>
        </w:numPr>
        <w:rPr/>
      </w:pPr>
      <w:bookmarkStart w:id="243" w:name="__RefHeading___Toc14477548_1280447820"/>
      <w:bookmarkStart w:id="244" w:name="_Toc92"/>
      <w:bookmarkEnd w:id="242"/>
      <w:bookmarkEnd w:id="243"/>
      <w:r>
        <w:rPr>
          <w:rtl w:val="true"/>
        </w:rPr>
        <w:t xml:space="preserve">نماز و نیایش در کلام و سیرۀ حضرت امام حسین </w:t>
      </w:r>
      <w:r>
        <w:rPr>
          <w:rtl w:val="true"/>
        </w:rPr>
        <w:t>(</w:t>
      </w:r>
      <w:r>
        <w:rPr>
          <w:rtl w:val="true"/>
        </w:rPr>
        <w:t>علیه السلام</w:t>
      </w:r>
      <w:r>
        <w:rPr>
          <w:rtl w:val="true"/>
        </w:rPr>
        <w:t>)</w:t>
      </w:r>
      <w:bookmarkEnd w:id="244"/>
    </w:p>
    <w:p>
      <w:pPr>
        <w:pStyle w:val="BookText"/>
        <w:rPr/>
      </w:pPr>
      <w:r>
        <w:rPr>
          <w:rFonts w:ascii="IRNazanin" w:hAnsi="IRNazanin" w:eastAsia="IRNazanin"/>
          <w:color w:val="111111"/>
          <w:sz w:val="28"/>
          <w:sz w:val="28"/>
          <w:szCs w:val="28"/>
          <w:rtl w:val="true"/>
          <w:lang w:bidi="fa-IR"/>
        </w:rPr>
        <w:t xml:space="preserve">در این بخش، به‌کلام و 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و گوناگون نماز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کنت قد احب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نماز عشق می‌ورزم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وسیلۀ تشکر از نعمت‌های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می‌داند که نمازِ برای او و تلاوت قرآن و دعای زیاد و استغفار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همکاران،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حق عبادت و راز و نیاز خدا را به‌جا آورد، خداوند بیش از حد انتظارش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ان مکنا هم فی‌الارض 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فینا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ما به‌آنها در زمین قدرت و حکومت دهیم، نماز را به‌پا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ما خاندان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ابوثمامه 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نبرد در کربلا، نماز را به‌حضرت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نمازگزارن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بخواهید دست از جنگ بردارد تا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خداوند بندگان را آفرید تا او را بشناسد، آنگاه که او را شناختند، پرستش کنند و آنگاه که او را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پرستش غیر او بی‌نیاز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عاشورا، بر ایمان و اقامه نماز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نماز را برپا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داریم بر بلند خواندن بسم‌الله در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عاشورا به‌برادرش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دشمن مهلت بخواه؛ زیرا من نماز و تلاوت قرآن و دعای زیاد و استغفار را خیلی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پدر شما اندک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می‌توانست فرزندان زیادی داشته باشد، با آن که شب را به‌عبادت الهی می‌پرداخت و هرشب هزار رکعت نماز می‌گزارد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زمانی که شش ساله بودم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می‌دیدم که در هرنماز، قنوت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گونه‌اش را بر مقام نهاد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کوچکت بر درگاهت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گدایت بردرت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بینوایت بردرگاه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بارها تکرار کرد و سپس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تنسنی فی صلوه اللیل که در زمینۀ درخواست دعا در نماز شب برای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عزیز و بزرگ نزدیکتر از آن 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عاشورا،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اذان و اقامه گفته و نماز صبح را با اصحابشان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و هنگام اقامه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به‌اشتیاق وصف‌ناشدنیِ من به‌نماز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شب عاشورا را با زمزمۀ نماز، نیایش، تضرع و در حال رکوع و سجود، ایستاده و نشسته به‌صبح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فضیلت و متمسک به‌دین بود و نماز و روزه و حج او بسیار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می‌گرفت، رنگش می‌پرید و پاهایش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w:t>
      </w:r>
      <w:bookmarkStart w:id="245" w:name="pg19080_202606"/>
    </w:p>
    <w:p>
      <w:pPr>
        <w:pStyle w:val="BookText"/>
        <w:rPr/>
      </w:pPr>
      <w:bookmarkEnd w:id="245"/>
      <w:r>
        <w:rPr>
          <w:rFonts w:ascii="IRNazanin" w:hAnsi="IRNazanin" w:eastAsia="IRNazanin"/>
          <w:color w:val="111111"/>
          <w:sz w:val="28"/>
          <w:sz w:val="28"/>
          <w:szCs w:val="28"/>
          <w:rtl w:val="true"/>
          <w:lang w:bidi="fa-IR"/>
        </w:rPr>
        <w:t>این کار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کسی که در مقابل خدای با جبروت می‌ایستد، رنگش زرد شود و پاهایش بلرزد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زبان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به‌پا داشتی، زکات دادی، به معروف فرمان دادی و از منکر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 قرآن و بازوی ملت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طاعت و عبادت سخت‌کوش و برعهد و پیمان متعهد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فاسقان رویگردان بودی و چون تلاشگری که از نای جان ناله برکشیدی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رکوع و سجده‌های طولانی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النّاسُ بِمَعْرِفَتِنا وَ الرَّدِّ إلَینا وَ التَّسْلیمِ 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صامُوا وَ صَلُّوا وَ شَهِدُوا أنْ لا إله إلّا اللهُ وَ جَعَلُوا فِی إنْفُسِهِمْ أنْ لا یَرُدُّوا إلَیْنا کانُوا بِذلِک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مامورند تا ما را بشناسند و به سوی ما باز گردند و تسلیم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این‌صورت اگر به‌سوی ما باز نگردند و از ما پیروی نکنند، هرچند که روزه بدارند و نماز بخوانند و به یگانگی خداوند اقرار نمایند، در شمار مشرکین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آیَةً مِنْ کِتابِ الله عَزَّوَجَلَّ فی صَلاتِهِ قائِماً، یُکْتَبُ لَهُ بِکُلِّ حَرْف مِأةُحَسَنَة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هرکس آیه‌ای از قرآن را در نمازش تلاوت نماید، خداوند متعال در مقابل هرحرفی از آن یکصد حسنه در نامۀ اعمالش ثبت می‌نماید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477550_1280447820"/>
      <w:bookmarkStart w:id="247" w:name="_Toc93"/>
      <w:bookmarkEnd w:id="246"/>
      <w:r>
        <w:rPr>
          <w:rtl w:val="true"/>
        </w:rPr>
        <w:t>درس‌های مکتب حسینی دربارۀ اقامۀ نماز</w:t>
      </w:r>
      <w:bookmarkEnd w:id="247"/>
    </w:p>
    <w:p>
      <w:pPr>
        <w:pStyle w:val="Heading4"/>
        <w:numPr>
          <w:ilvl w:val="3"/>
          <w:numId w:val="1"/>
        </w:numPr>
        <w:rPr/>
      </w:pPr>
      <w:bookmarkStart w:id="248" w:name="__RefHeading___Toc14477552_1280447820"/>
      <w:bookmarkStart w:id="249" w:name="_Toc94"/>
      <w:bookmarkEnd w:id="248"/>
      <w:r>
        <w:rPr/>
        <w:t>1</w:t>
      </w:r>
      <w:r>
        <w:rPr>
          <w:rtl w:val="true"/>
        </w:rPr>
        <w:t xml:space="preserve">. </w:t>
      </w:r>
      <w:r>
        <w:rPr>
          <w:rtl w:val="true"/>
        </w:rPr>
        <w:t>درس عبادت و بندگى</w:t>
      </w:r>
      <w:bookmarkEnd w:id="2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درس عبادت و بندگى کامل را به‌بشریت آموختند، بسیاری از افراد ادعا مى‌کنند ما خداوند را عبادت و بندگى مى‌کنیم، ولى هنگام امتحان مردود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را مى‌دهیم، اى کاش ما در کربلا بودیم،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مى‌کردیم و سینۀ خود را سپر نماز قرار مى‌دادیم، اما واقعا این‌طور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امتحان کنیم</w:t>
      </w:r>
      <w:r>
        <w:rPr>
          <w:rFonts w:eastAsia="IRNazanin" w:cs="IRNazanin"/>
          <w:color w:val="111111"/>
          <w:sz w:val="28"/>
          <w:szCs w:val="28"/>
          <w:rtl w:val="true"/>
          <w:lang w:bidi="fa-IR"/>
        </w:rPr>
        <w:t xml:space="preserve">. </w:t>
      </w:r>
      <w:bookmarkStart w:id="250" w:name="pg19080_202607"/>
    </w:p>
    <w:p>
      <w:pPr>
        <w:pStyle w:val="Heading4"/>
        <w:numPr>
          <w:ilvl w:val="3"/>
          <w:numId w:val="1"/>
        </w:numPr>
        <w:rPr/>
      </w:pPr>
      <w:bookmarkStart w:id="251" w:name="__RefHeading___Toc14477554_1280447820"/>
      <w:bookmarkStart w:id="252" w:name="_Toc95"/>
      <w:bookmarkEnd w:id="250"/>
      <w:bookmarkEnd w:id="251"/>
      <w:r>
        <w:rPr/>
        <w:t>2</w:t>
      </w:r>
      <w:r>
        <w:rPr>
          <w:rtl w:val="true"/>
        </w:rPr>
        <w:t xml:space="preserve">. </w:t>
      </w:r>
      <w:r>
        <w:rPr>
          <w:rtl w:val="true"/>
        </w:rPr>
        <w:t>اهمیت نماز اول وقت</w:t>
      </w:r>
      <w:bookmarkEnd w:id="252"/>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سخت‌ترین شرایط و در حین جنگ، نماز را در اول وقت اقامه نموده و هیچ‌چیز نتوانست مانع نماز اول وقت ایشان شود، نمى‌گوید اول جنگ، بعد نماز، او این درس را از پدر بزرگوارش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جنگ صفین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درحالى‌که مشغول جنگ بود، مرتب به‌خورشید نگاه مى‌کرد، ابن‌عباس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کارى است که شما انجام مى‌دهید؟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مى‌کنم تا موقع فرا رسیدن ظهر،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وقت نماز است؟ ما مشغول جنگ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براى چه چیزى مى‌جنگیم؟ به‌درستى که ما براى نماز جنگ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لیلة الهریر هم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مثل اصحاب امام حسین عمل کنیم، هنگام ظهر بشتابیم به‌سوى نماز، و نماز را به‌یاد بیاوریم تا مشمول دعاى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که به‌ابوثمامه صائدی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الصلوة جعلک الله من المصلین الذاکرین؛ نماز را یادکردى، خدا تو را از نمازگزاران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253" w:name="__RefHeading___Toc14477556_1280447820"/>
      <w:bookmarkStart w:id="254" w:name="_Toc96"/>
      <w:bookmarkEnd w:id="253"/>
      <w:r>
        <w:rPr/>
        <w:t>3</w:t>
      </w:r>
      <w:r>
        <w:rPr>
          <w:rtl w:val="true"/>
        </w:rPr>
        <w:t xml:space="preserve">. </w:t>
      </w:r>
      <w:r>
        <w:rPr>
          <w:rtl w:val="true"/>
        </w:rPr>
        <w:t>اقامۀ نماز</w:t>
      </w:r>
      <w:bookmarkEnd w:id="2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اقامۀ نماز به‌این نکته اشاره دارد که نه‌تنها خودشان نماز مى‌خوانند، بلکه کارى مى‌کنند که این رابطۀ محکم با پروردگار همچنان و در همه‌جا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اقمت الصلوة و اتیت الزکوة؛ گواهى مى‌دهم که با کشته شدنت نماز را برپا کردی و زکات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 آن حضرت آمده است که سلام بر تو اى فرزند گرامى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که تو نماز را آن چنان که حقیقت آن است به‌پا داشتى و زکات را پرداختى و به‌حق و حقیقت فرا خواندى و از تباهى و ناپسندى‌ها نهى‌کردى و قرآن را چنانکه باید تلاوت نمودى و در راه خدا چنانکه شایسته بود، جهاد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به‌راستى نماز را به‌صورت بى‌نظیرى بر‌پا داشت؛ به‌گونه‌اى که مخصوص او بود و نه دیگرى</w:t>
      </w:r>
      <w:r>
        <w:rPr>
          <w:rFonts w:eastAsia="IRNazanin" w:cs="IRNazanin"/>
          <w:color w:val="111111"/>
          <w:sz w:val="28"/>
          <w:szCs w:val="28"/>
          <w:rtl w:val="true"/>
          <w:lang w:bidi="fa-IR"/>
        </w:rPr>
        <w:t xml:space="preserve">. </w:t>
      </w:r>
      <w:bookmarkStart w:id="255" w:name="pg19080_202608"/>
    </w:p>
    <w:p>
      <w:pPr>
        <w:pStyle w:val="Heading4"/>
        <w:numPr>
          <w:ilvl w:val="3"/>
          <w:numId w:val="1"/>
        </w:numPr>
        <w:rPr/>
      </w:pPr>
      <w:bookmarkStart w:id="256" w:name="__RefHeading___Toc14477558_1280447820"/>
      <w:bookmarkStart w:id="257" w:name="_Toc97"/>
      <w:bookmarkEnd w:id="255"/>
      <w:bookmarkEnd w:id="256"/>
      <w:r>
        <w:rPr/>
        <w:t>4</w:t>
      </w:r>
      <w:r>
        <w:rPr>
          <w:rtl w:val="true"/>
        </w:rPr>
        <w:t xml:space="preserve">. </w:t>
      </w:r>
      <w:r>
        <w:rPr>
          <w:rtl w:val="true"/>
        </w:rPr>
        <w:t>برپایى نماز جماعت</w:t>
      </w:r>
      <w:bookmarkEnd w:id="257"/>
    </w:p>
    <w:p>
      <w:pPr>
        <w:pStyle w:val="BookText"/>
        <w:rPr/>
      </w:pPr>
      <w:r>
        <w:rPr>
          <w:rFonts w:ascii="IRNazanin" w:hAnsi="IRNazanin" w:eastAsia="IRNazanin"/>
          <w:color w:val="111111"/>
          <w:sz w:val="28"/>
          <w:sz w:val="28"/>
          <w:szCs w:val="28"/>
          <w:rtl w:val="true"/>
          <w:lang w:bidi="fa-IR"/>
        </w:rPr>
        <w:t>سالار شهیدان، در سرزمین کربلا با همۀ مشکلات و در مقابل چندهزار دشمن و ناله‌هاى زن و بچه‌ها، نماز جماعت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مى‌توانست نماز را کنار فرزندانش داخل خیمه به‌فرادى بخواند، بعد به‌میدان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تیرهاى دشمن نیز محفوظ مى‌ماند و چند لحظه‌اى را هم کنار فرزندانش لذت مى‌برد؛ ولى امام، نماز جماعت را ترجیح داد و آن را در مقابل دشمن برپا نمود و یکى از اصحابش سینۀ خود را سپر قرار داد و به‌خاطر نماز به‌شهادت رسید</w:t>
      </w:r>
      <w:r>
        <w:rPr>
          <w:rFonts w:eastAsia="IRNazanin" w:cs="IRNazanin"/>
          <w:color w:val="111111"/>
          <w:sz w:val="28"/>
          <w:szCs w:val="28"/>
          <w:rtl w:val="true"/>
          <w:lang w:bidi="fa-IR"/>
        </w:rPr>
        <w:t>.</w:t>
      </w:r>
    </w:p>
    <w:p>
      <w:pPr>
        <w:pStyle w:val="Heading4"/>
        <w:numPr>
          <w:ilvl w:val="3"/>
          <w:numId w:val="1"/>
        </w:numPr>
        <w:rPr/>
      </w:pPr>
      <w:bookmarkStart w:id="258" w:name="__RefHeading___Toc14477560_1280447820"/>
      <w:bookmarkStart w:id="259" w:name="_Toc98"/>
      <w:bookmarkEnd w:id="258"/>
      <w:r>
        <w:rPr/>
        <w:t>5</w:t>
      </w:r>
      <w:r>
        <w:rPr>
          <w:rtl w:val="true"/>
        </w:rPr>
        <w:t xml:space="preserve">. </w:t>
      </w:r>
      <w:r>
        <w:rPr>
          <w:rtl w:val="true"/>
        </w:rPr>
        <w:t>محافظت بر نماز</w:t>
      </w:r>
      <w:bookmarkEnd w:id="259"/>
    </w:p>
    <w:p>
      <w:pPr>
        <w:pStyle w:val="BookText"/>
        <w:rPr/>
      </w:pPr>
      <w:r>
        <w:rPr>
          <w:rFonts w:ascii="IRNazanin" w:hAnsi="IRNazanin" w:eastAsia="IRNazanin"/>
          <w:color w:val="111111"/>
          <w:sz w:val="28"/>
          <w:sz w:val="28"/>
          <w:szCs w:val="28"/>
          <w:rtl w:val="true"/>
          <w:lang w:bidi="fa-IR"/>
        </w:rPr>
        <w:t>نمازگزار در هرشرایط، چه در حالت عادى یا خطر، از نماز باید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از ستون دین به‌خوبى پاسدارى و در پایان، جان خود را فداى نماز کردند تا اسلام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اصحاب را به‌جهاد ترغیب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درهایش باز شده و جوى‌هایش متصل و میوه‌هایش رسیده و قصرهایش زینت‌شده است و بچه‌ها و حورى‌هایش جمع‌شده‌اند و این رسول الله و شهدایى است که با او کشته شده‌اند و پدر و مادرم نیز هستند که انتظار قدوم شما را دارند و شما را بشارت مى‌دهند و آنها مشتاق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دینتان حمایت کنید و از حرم رسول خدا و امامتان و پسر و دختر پیامبرتان دفاع نمایید؛ چرا که خدا شما را امتحان کرده، شما در جوار جد ما هستید و نزد ما بزرگوارید، دفاع کنید خداوند شما را خیر دهد</w:t>
      </w:r>
      <w:r>
        <w:rPr>
          <w:rFonts w:eastAsia="IRNazanin" w:cs="IRNazanin"/>
          <w:color w:val="111111"/>
          <w:sz w:val="28"/>
          <w:szCs w:val="28"/>
          <w:rtl w:val="true"/>
          <w:lang w:bidi="fa-IR"/>
        </w:rPr>
        <w:t>.</w:t>
      </w:r>
    </w:p>
    <w:p>
      <w:pPr>
        <w:pStyle w:val="Heading4"/>
        <w:numPr>
          <w:ilvl w:val="3"/>
          <w:numId w:val="1"/>
        </w:numPr>
        <w:rPr/>
      </w:pPr>
      <w:bookmarkStart w:id="260" w:name="__RefHeading___Toc14477562_1280447820"/>
      <w:bookmarkStart w:id="261" w:name="_Toc99"/>
      <w:bookmarkEnd w:id="260"/>
      <w:r>
        <w:rPr/>
        <w:t>6</w:t>
      </w:r>
      <w:r>
        <w:rPr>
          <w:rtl w:val="true"/>
        </w:rPr>
        <w:t xml:space="preserve">. </w:t>
      </w:r>
      <w:r>
        <w:rPr>
          <w:rtl w:val="true"/>
        </w:rPr>
        <w:t>ترویج نماز</w:t>
      </w:r>
      <w:bookmarkEnd w:id="2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دشمن، هم براى اصحابش و هم براى آیندگان درس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درحالى‌که خودش و اصحابش و فرزندانش تشنه بودند، از دشمن در خواست آب نکرد، ولى براى نماز و مناجات، یک‌شب مهلت خواست از این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به‌اهمیت نماز، دعا و نیایش و تلاوت قرآن پى‌برد که آن حضرت تا آنجا به این </w:t>
      </w:r>
      <w:bookmarkStart w:id="262" w:name="pg19080_202609"/>
    </w:p>
    <w:p>
      <w:pPr>
        <w:pStyle w:val="BookText"/>
        <w:rPr/>
      </w:pPr>
      <w:bookmarkEnd w:id="262"/>
      <w:r>
        <w:rPr>
          <w:rFonts w:ascii="IRNazanin" w:hAnsi="IRNazanin" w:eastAsia="IRNazanin"/>
          <w:color w:val="111111"/>
          <w:sz w:val="28"/>
          <w:sz w:val="28"/>
          <w:szCs w:val="28"/>
          <w:rtl w:val="true"/>
          <w:lang w:bidi="fa-IR"/>
        </w:rPr>
        <w:t xml:space="preserve">مسائل علاقه دارد که از دشمن ناجوانمردش درخواست مهلت مى‌کند تا یک‌شب دیگر از عمر خویش را با این اعمال بگذارند؛ چرا چنین نباشد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ترویج و زنده‌ساختن نماز و قرآن و سفار الهى به‌اینجا آمده است و مناجات و نیایش با پروردگار بهترین و لذت‌بخش‌ترین دقایق زندگى اوست و باید هر ملتى که براى خدا قیام مى‌کند، همین اعمال را شعار و ملاک عمل خویش قرار دهد</w:t>
      </w:r>
      <w:r>
        <w:rPr>
          <w:rFonts w:eastAsia="IRNazanin" w:cs="IRNazanin"/>
          <w:color w:val="111111"/>
          <w:sz w:val="28"/>
          <w:szCs w:val="28"/>
          <w:rtl w:val="true"/>
          <w:lang w:bidi="fa-IR"/>
        </w:rPr>
        <w:t>.</w:t>
      </w:r>
    </w:p>
    <w:p>
      <w:pPr>
        <w:pStyle w:val="Heading4"/>
        <w:numPr>
          <w:ilvl w:val="3"/>
          <w:numId w:val="1"/>
        </w:numPr>
        <w:rPr/>
      </w:pPr>
      <w:bookmarkStart w:id="263" w:name="__RefHeading___Toc14477564_1280447820"/>
      <w:bookmarkStart w:id="264" w:name="_Toc100"/>
      <w:bookmarkEnd w:id="263"/>
      <w:r>
        <w:rPr/>
        <w:t>7</w:t>
      </w:r>
      <w:r>
        <w:rPr>
          <w:rtl w:val="true"/>
        </w:rPr>
        <w:t xml:space="preserve">. </w:t>
      </w:r>
      <w:r>
        <w:rPr>
          <w:rtl w:val="true"/>
        </w:rPr>
        <w:t>درس احیای اذان</w:t>
      </w:r>
      <w:bookmarkEnd w:id="264"/>
    </w:p>
    <w:p>
      <w:pPr>
        <w:pStyle w:val="BookText"/>
        <w:rPr/>
      </w:pPr>
      <w:r>
        <w:rPr>
          <w:rFonts w:ascii="IRNazanin" w:hAnsi="IRNazanin" w:eastAsia="IRNazanin"/>
          <w:color w:val="111111"/>
          <w:sz w:val="28"/>
          <w:sz w:val="28"/>
          <w:szCs w:val="28"/>
          <w:rtl w:val="true"/>
          <w:lang w:bidi="fa-IR"/>
        </w:rPr>
        <w:t>امام در آن بحبوحه، اذان گفتن را فراموش نمى‌کند و شعار توحید را یک‌بار در گوش‌ها و دل‌ها زنده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پیامبر به‌بلال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فارحنا بالصلاوة؛ اى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کن ما را به‌نماز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مى‌آورد و هنگام ظهر، امام به فرزندش مى‌گوید اذان بگو</w:t>
      </w:r>
      <w:r>
        <w:rPr>
          <w:rFonts w:eastAsia="IRNazanin" w:cs="IRNazanin"/>
          <w:color w:val="111111"/>
          <w:sz w:val="28"/>
          <w:szCs w:val="28"/>
          <w:rtl w:val="true"/>
          <w:lang w:bidi="fa-IR"/>
        </w:rPr>
        <w:t>.</w:t>
      </w:r>
    </w:p>
    <w:p>
      <w:pPr>
        <w:pStyle w:val="Heading4"/>
        <w:numPr>
          <w:ilvl w:val="3"/>
          <w:numId w:val="1"/>
        </w:numPr>
        <w:rPr/>
      </w:pPr>
      <w:bookmarkStart w:id="265" w:name="__RefHeading___Toc14477566_1280447820"/>
      <w:bookmarkStart w:id="266" w:name="_Toc101"/>
      <w:bookmarkEnd w:id="265"/>
      <w:r>
        <w:rPr/>
        <w:t>8</w:t>
      </w:r>
      <w:r>
        <w:rPr>
          <w:rtl w:val="true"/>
        </w:rPr>
        <w:t xml:space="preserve">. </w:t>
      </w:r>
      <w:r>
        <w:rPr>
          <w:rtl w:val="true"/>
        </w:rPr>
        <w:t>استعانت از نماز</w:t>
      </w:r>
      <w:bookmarkEnd w:id="2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روز عاشورا دو نکته را تذکر مى‌دهد؛ نخست، اصل کشته‌شدن که به امر پروردگار است و دیگرى پایدارى و استقامت در برابر دشمن که هر دو نکته با نماز ارتباط مستقیم دارد؛ زیرا اگر در قرآن مجید، حکم نماز در آیات متعدد، آمده و نماز یکى از علائم اسلام و ایمان است؛ در شرایط خاص جنگ و جهاد و حتی در آن مرحله‌اى که شکست ظاهرى و کشته‌شدن مسلم است، طبق فرمان الهى واجب است و اگر احیانا کسانی نماز بخوانند و حکم جهاد را فراموش کنند، از مصادیق کسانی خواهند شد که قرآن مجید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استقامت و پایدارى در جهاد نیز باید از همان نماز و ارتباط با پروردگار به‌دست بیاید و به‌مصداق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و معنویت، مدد و نیرو بگیرد</w:t>
      </w:r>
      <w:r>
        <w:rPr>
          <w:rFonts w:eastAsia="IRNazanin" w:cs="IRNazanin"/>
          <w:color w:val="111111"/>
          <w:sz w:val="28"/>
          <w:szCs w:val="28"/>
          <w:rtl w:val="true"/>
          <w:lang w:bidi="fa-IR"/>
        </w:rPr>
        <w:t xml:space="preserve">. </w:t>
      </w:r>
      <w:bookmarkStart w:id="267" w:name="pg19080_202610"/>
    </w:p>
    <w:p>
      <w:pPr>
        <w:pStyle w:val="Heading4"/>
        <w:numPr>
          <w:ilvl w:val="3"/>
          <w:numId w:val="1"/>
        </w:numPr>
        <w:rPr/>
      </w:pPr>
      <w:bookmarkStart w:id="268" w:name="__RefHeading___Toc14477568_1280447820"/>
      <w:bookmarkStart w:id="269" w:name="_Toc102"/>
      <w:bookmarkEnd w:id="267"/>
      <w:bookmarkEnd w:id="268"/>
      <w:r>
        <w:rPr/>
        <w:t>9</w:t>
      </w:r>
      <w:r>
        <w:rPr>
          <w:rtl w:val="true"/>
        </w:rPr>
        <w:t xml:space="preserve">. </w:t>
      </w:r>
      <w:r>
        <w:rPr>
          <w:rtl w:val="true"/>
        </w:rPr>
        <w:t>شهادت در حال نماز</w:t>
      </w:r>
      <w:bookmarkEnd w:id="269"/>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فرمود که اگر من به‌لانۀ حیوانات پناه ببرم، بنى‌امیه برمن دست پیدا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که او را مى‌کشند و جناب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او را شهید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مى‌دانم که مرا مى‌کشند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مى‌داند، پس چرا داخل خانه؟ چرا در دهلیز؟ چرا در یک بیابانى بى‌اطلاع؟ حال که مرا مى‌کشند، به‌گونه‌ای کشته و شهید شوم که خون من هدر نرود، مظلومیت من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سرانجام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مى‌کشتند؛ از این‌رو به‌مسجد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هم نمى‌رفت، آن شب او را مى‌کشتند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یک‌وجه دیگر اینکه، بهتر است که حقانیتشان را بر مردم معلوم کنند؛ از این‌رو در مسجد سر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مأمن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قساوت و شقاوت را خوب برساند، این مسیر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به‌تهلکه تن داده است؟ زیرا قرآن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 بایدیکم الى التهلکه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شقی، دست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هرطریقى او را مى‌کشتند، ولى امام جهاد و شهادت را اختیار کرد و در میدان جهاد، درس استقامت، آزادى، شهادت، بندگى، معنویت، مناجات، عبادت و برپایی نماز را به تمام انسان‌ها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حقیقى را امام در شب، صبح و ظهر عاشورا به‌تصویر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فیلمبردار آنجا نبود، ولى انسان با چشم بینا مى‌تواند اکنون هم ببیند؛ زیرا آنها حق بودند و حق هم نابودنشدنى است، تا ابد این فیلم نماز کربلا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تمام صف کربلا را به‌عالم محشر نشان مى‌دهد، واقعا رکوع و سجود امام دیدنى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آنها چقدر قسى‌القلب بودند، که به قلب نماز و به‌قلب نمازگزار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 این کار ثابت کردند که نمازگزار واقعى نیستند، بلکه نمازگزار واقعى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نمازگزار واقعى بودند، به‌نماز و نمازگزار تیر نمى‌زدند</w:t>
      </w:r>
      <w:r>
        <w:rPr>
          <w:rFonts w:eastAsia="IRNazanin" w:cs="IRNazanin"/>
          <w:color w:val="111111"/>
          <w:sz w:val="28"/>
          <w:szCs w:val="28"/>
          <w:rtl w:val="true"/>
          <w:lang w:bidi="fa-IR"/>
        </w:rPr>
        <w:t>.</w:t>
      </w:r>
    </w:p>
    <w:p>
      <w:pPr>
        <w:pStyle w:val="Heading4"/>
        <w:numPr>
          <w:ilvl w:val="3"/>
          <w:numId w:val="1"/>
        </w:numPr>
        <w:rPr/>
      </w:pPr>
      <w:bookmarkStart w:id="270" w:name="__RefHeading___Toc14477570_1280447820"/>
      <w:bookmarkStart w:id="271" w:name="_Toc103"/>
      <w:bookmarkEnd w:id="270"/>
      <w:r>
        <w:rPr/>
        <w:t>10</w:t>
      </w:r>
      <w:r>
        <w:rPr>
          <w:rtl w:val="true"/>
        </w:rPr>
        <w:t xml:space="preserve">. </w:t>
      </w:r>
      <w:r>
        <w:rPr>
          <w:rtl w:val="true"/>
        </w:rPr>
        <w:t>درس احترام به‌مقدسات</w:t>
      </w:r>
      <w:bookmarkEnd w:id="2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عبادتى مقدس و ارزنده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درس داد که چگونه در </w:t>
      </w:r>
      <w:bookmarkStart w:id="272" w:name="pg19080_202611"/>
    </w:p>
    <w:p>
      <w:pPr>
        <w:pStyle w:val="BookText"/>
        <w:rPr/>
      </w:pPr>
      <w:bookmarkEnd w:id="272"/>
      <w:r>
        <w:rPr>
          <w:rFonts w:ascii="IRNazanin" w:hAnsi="IRNazanin" w:eastAsia="IRNazanin"/>
          <w:color w:val="111111"/>
          <w:sz w:val="28"/>
          <w:sz w:val="28"/>
          <w:szCs w:val="28"/>
          <w:rtl w:val="true"/>
          <w:lang w:bidi="fa-IR"/>
        </w:rPr>
        <w:t>برابر این مقدسات، باید موضع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نهم محرم، جنگ را به‌تأخیر انداخت و به‌دشمن پیام داد که من نماز و قرآن را دوست دارم، پس شبى را به من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او مى‌توانست نماز را میان خیمه‌ها بخواند و حتى آرامش نسبى براى خانوادۀ خود فراهم کند؛ اما وسط میدان، میان تیرها و سنگ‌اندازى‌ها نماز را به‌اتمام رسانید و نشان داد که نماز در حین جنگ هم تعطیل‌بردار نیست</w:t>
      </w:r>
      <w:r>
        <w:rPr>
          <w:rFonts w:eastAsia="IRNazanin" w:cs="IRNazanin"/>
          <w:color w:val="111111"/>
          <w:sz w:val="28"/>
          <w:szCs w:val="28"/>
          <w:rtl w:val="true"/>
          <w:lang w:bidi="fa-IR"/>
        </w:rPr>
        <w:t>.</w:t>
      </w:r>
    </w:p>
    <w:p>
      <w:pPr>
        <w:pStyle w:val="Heading4"/>
        <w:numPr>
          <w:ilvl w:val="3"/>
          <w:numId w:val="1"/>
        </w:numPr>
        <w:rPr/>
      </w:pPr>
      <w:bookmarkStart w:id="273" w:name="__RefHeading___Toc14477572_1280447820"/>
      <w:bookmarkStart w:id="274" w:name="_Toc104"/>
      <w:bookmarkEnd w:id="273"/>
      <w:r>
        <w:rPr/>
        <w:t>11</w:t>
      </w:r>
      <w:r>
        <w:rPr>
          <w:rtl w:val="true"/>
        </w:rPr>
        <w:t xml:space="preserve">. </w:t>
      </w:r>
      <w:r>
        <w:rPr>
          <w:rtl w:val="true"/>
        </w:rPr>
        <w:t>درس اخلاص</w:t>
      </w:r>
      <w:bookmarkEnd w:id="27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درس اخلاص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انسان براى خدا مى‌کند، باید خالصانه و با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خلوص بدونِ شائبه و به‌دور از هرگونه فریب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او، هیچ‌گونه ریا، خودخواهى و خودبینی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خدا قیام کرد و تنها رضاى او را طلبید و در این طلب راست گفت و به‌صواب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اخلاص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نام او را تاکنون زنده داشت و از این پس نیز، زنده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اخلاص و قصد قربت بود که خون او را، خون خدا کرد و تربت او، موجب شفاء شد؛ به‌همین‌سبب، ثارالله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سراسر خلوص بود، اگر چه در میدان جنگ و در مقابل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مصداق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صلاتى و نسکى و محیاى و مماتى 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275" w:name="__RefHeading___Toc14477574_1280447820"/>
      <w:bookmarkStart w:id="276" w:name="_Toc105"/>
      <w:bookmarkEnd w:id="275"/>
      <w:r>
        <w:rPr/>
        <w:t>12</w:t>
      </w:r>
      <w:r>
        <w:rPr>
          <w:rtl w:val="true"/>
        </w:rPr>
        <w:t xml:space="preserve">. </w:t>
      </w:r>
      <w:r>
        <w:rPr>
          <w:rtl w:val="true"/>
        </w:rPr>
        <w:t>درس نماز شب و شب‌زنده‌دارى</w:t>
      </w:r>
      <w:bookmarkEnd w:id="2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هم سحرخیزى و شب‌زنده‌دارى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یک‌شب، جنگ را به‌تأخیر انداخت که با نماز شب و سحرخیزی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خیمه‌ها تماشایى بود، امام و یارانش در دل شب با معبود خود مناجات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چقدر عاشق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وداع او در روز عاشورا به خواهرش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مرا فراموش مکن و در آن هنگام برایم دعا کن؛ یعنى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داشت</w:t>
      </w:r>
      <w:r>
        <w:rPr>
          <w:rFonts w:eastAsia="IRNazanin" w:cs="IRNazanin"/>
          <w:color w:val="111111"/>
          <w:sz w:val="28"/>
          <w:szCs w:val="28"/>
          <w:rtl w:val="true"/>
          <w:lang w:bidi="fa-IR"/>
        </w:rPr>
        <w:t xml:space="preserve">. </w:t>
      </w:r>
      <w:bookmarkStart w:id="277" w:name="pg19080_202612"/>
    </w:p>
    <w:p>
      <w:pPr>
        <w:pStyle w:val="Heading4"/>
        <w:numPr>
          <w:ilvl w:val="3"/>
          <w:numId w:val="1"/>
        </w:numPr>
        <w:rPr/>
      </w:pPr>
      <w:bookmarkStart w:id="278" w:name="__RefHeading___Toc14477576_1280447820"/>
      <w:bookmarkStart w:id="279" w:name="_Toc106"/>
      <w:bookmarkEnd w:id="277"/>
      <w:bookmarkEnd w:id="278"/>
      <w:r>
        <w:rPr/>
        <w:t>13</w:t>
      </w:r>
      <w:r>
        <w:rPr>
          <w:rtl w:val="true"/>
        </w:rPr>
        <w:t xml:space="preserve">. </w:t>
      </w:r>
      <w:r>
        <w:rPr>
          <w:rtl w:val="true"/>
        </w:rPr>
        <w:t>درس غیرت دینى</w:t>
      </w:r>
      <w:bookmarkEnd w:id="27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آموخت که چگونه از دین، قرآن و نماز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تیرهاى دشمن، نماز را برپا کردند و از هیچ‌چیز نترسیدند و به هرشکلى،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ما در جنگ تحمیلی به‌مولایشان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w:t>
      </w:r>
      <w:r>
        <w:rPr>
          <w:rFonts w:eastAsia="IRNazanin" w:cs="IRNazanin"/>
          <w:color w:val="111111"/>
          <w:sz w:val="28"/>
          <w:szCs w:val="28"/>
          <w:rtl w:val="true"/>
          <w:lang w:bidi="fa-IR"/>
        </w:rPr>
        <w:t>.</w:t>
      </w:r>
    </w:p>
    <w:p>
      <w:pPr>
        <w:pStyle w:val="Heading4"/>
        <w:numPr>
          <w:ilvl w:val="3"/>
          <w:numId w:val="1"/>
        </w:numPr>
        <w:rPr/>
      </w:pPr>
      <w:bookmarkStart w:id="280" w:name="__RefHeading___Toc14477578_1280447820"/>
      <w:bookmarkStart w:id="281" w:name="_Toc107"/>
      <w:bookmarkEnd w:id="280"/>
      <w:r>
        <w:rPr/>
        <w:t>14</w:t>
      </w:r>
      <w:r>
        <w:rPr>
          <w:rtl w:val="true"/>
        </w:rPr>
        <w:t xml:space="preserve">. </w:t>
      </w:r>
      <w:r>
        <w:rPr>
          <w:rtl w:val="true"/>
        </w:rPr>
        <w:t>ترک‌نشدن نماز حتی در جنگ</w:t>
      </w:r>
      <w:bookmarkEnd w:id="281"/>
    </w:p>
    <w:p>
      <w:pPr>
        <w:pStyle w:val="BookText"/>
        <w:rPr/>
      </w:pPr>
      <w:r>
        <w:rPr>
          <w:rFonts w:ascii="IRNazanin" w:hAnsi="IRNazanin" w:eastAsia="IRNazanin"/>
          <w:color w:val="111111"/>
          <w:sz w:val="28"/>
          <w:sz w:val="28"/>
          <w:szCs w:val="28"/>
          <w:rtl w:val="true"/>
          <w:lang w:bidi="fa-IR"/>
        </w:rPr>
        <w:t>در میدان جنگ به‌ما گفتند، اصل عبادت را ولو به‌صورت نماز خوف،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مسافر شکسته است، اصلش در قرآن کریم دربارۀ نماز خوف رزمندگان است که در میدان جنگ و در حال حمله چگونه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عاشورا درس نماز مى‌گیریم که انسان در هرصورت که باشد، نماز از او سلب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تیرهاى دشمن، نماز را اقامه نمودند تا براى آیندگان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نشانگر اطاعت عبد از معبود و عاشق از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درجات از عبادت، یعنى اخلاص در بندگى در نماز تبلور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این باشد که در لحظات سخت و جانفرسایى چون جنگ، نماز انسان ترک شود، این اطاعت از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این جنگ بر مبناى دفاع از کیان و سرزمین اسلامى صورت گرفته باشد، بدون نماز ارزشى نخواهد داشت و عینا به‌معناى نفى اولین پایه از فروع دین است</w:t>
      </w:r>
      <w:r>
        <w:rPr>
          <w:rFonts w:eastAsia="IRNazanin" w:cs="IRNazanin"/>
          <w:color w:val="111111"/>
          <w:sz w:val="28"/>
          <w:szCs w:val="28"/>
          <w:rtl w:val="true"/>
          <w:lang w:bidi="fa-IR"/>
        </w:rPr>
        <w:t>.</w:t>
      </w:r>
    </w:p>
    <w:p>
      <w:pPr>
        <w:pStyle w:val="Heading4"/>
        <w:numPr>
          <w:ilvl w:val="3"/>
          <w:numId w:val="1"/>
        </w:numPr>
        <w:rPr/>
      </w:pPr>
      <w:bookmarkStart w:id="282" w:name="__RefHeading___Toc14477580_1280447820"/>
      <w:bookmarkStart w:id="283" w:name="_Toc108"/>
      <w:bookmarkEnd w:id="282"/>
      <w:r>
        <w:rPr/>
        <w:t>15</w:t>
      </w:r>
      <w:r>
        <w:rPr>
          <w:rtl w:val="true"/>
        </w:rPr>
        <w:t xml:space="preserve">. </w:t>
      </w:r>
      <w:r>
        <w:rPr>
          <w:rtl w:val="true"/>
        </w:rPr>
        <w:t>درسِ همواره به‌یاد خدابودن</w:t>
      </w:r>
      <w:bookmarkEnd w:id="2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آموخت که در بحرانى‌ترین حالات و پیشامدها، یاد خدا باشیم و با یاد او، که به‌دل‌ها آرامش مى‌بخشد، آرامش قلب پیدا نموده و این اطمینان قلبى را به‌یاران و خانواده‌اش نیز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خطبه‌هایش با نام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 عاشورا در اوج سختى‌ها، یک‌لحظه از یاد خدا غافل نبود و پیوسته نام آن محبوب را بر زبان جارى مى‌کرد و به‌واسطۀ ذکر آن محبوب، قطرۀ وجودش را به‌دریاى الهى متصل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مداوم خدا را یاد مى‌کرد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العظیم</w:t>
      </w:r>
      <w:r>
        <w:rPr>
          <w:rFonts w:eastAsia="IRNazanin" w:cs="IRNazanin"/>
          <w:color w:val="111111"/>
          <w:sz w:val="28"/>
          <w:szCs w:val="28"/>
          <w:rtl w:val="true"/>
          <w:lang w:bidi="fa-IR"/>
        </w:rPr>
        <w:t xml:space="preserve">». </w:t>
      </w:r>
      <w:bookmarkStart w:id="284" w:name="pg19080_202613"/>
    </w:p>
    <w:p>
      <w:pPr>
        <w:pStyle w:val="Heading4"/>
        <w:numPr>
          <w:ilvl w:val="3"/>
          <w:numId w:val="1"/>
        </w:numPr>
        <w:rPr/>
      </w:pPr>
      <w:bookmarkStart w:id="285" w:name="__RefHeading___Toc14477582_1280447820"/>
      <w:bookmarkStart w:id="286" w:name="_Toc109"/>
      <w:bookmarkEnd w:id="284"/>
      <w:bookmarkEnd w:id="285"/>
      <w:r>
        <w:rPr/>
        <w:t>16</w:t>
      </w:r>
      <w:r>
        <w:rPr>
          <w:rtl w:val="true"/>
        </w:rPr>
        <w:t xml:space="preserve">. </w:t>
      </w:r>
      <w:r>
        <w:rPr>
          <w:rtl w:val="true"/>
        </w:rPr>
        <w:t>دفاع از نماز و نمازگزار</w:t>
      </w:r>
      <w:bookmarkEnd w:id="286"/>
    </w:p>
    <w:p>
      <w:pPr>
        <w:pStyle w:val="BookText"/>
        <w:rPr/>
      </w:pPr>
      <w:r>
        <w:rPr>
          <w:rFonts w:ascii="IRNazanin" w:hAnsi="IRNazanin" w:eastAsia="IRNazanin"/>
          <w:color w:val="111111"/>
          <w:sz w:val="28"/>
          <w:sz w:val="28"/>
          <w:szCs w:val="28"/>
          <w:rtl w:val="true"/>
          <w:lang w:bidi="fa-IR"/>
        </w:rPr>
        <w:t xml:space="preserve">یکى از درس‌هاى آموزندۀ نهضت سالار شهیدان حضرت حسین‌بن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آن با عبادت و نماز است؛ به‌گونه‌اى که ظهر خونین عاشورا براى همیشه، همراه با کلمۀ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تاریخ مانده است و یکى از شهداى کربلا نیز، هنگامى به‌شهادت رسید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مى‌کرد تا آن اسوۀ نمازگزاران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است که اهمیت نماز را بیان مى‌کند و غفلت از آن هرگز روا نیست</w:t>
      </w:r>
      <w:r>
        <w:rPr>
          <w:rFonts w:eastAsia="IRNazanin" w:cs="IRNazanin"/>
          <w:color w:val="111111"/>
          <w:sz w:val="28"/>
          <w:szCs w:val="28"/>
          <w:rtl w:val="true"/>
          <w:lang w:bidi="fa-IR"/>
        </w:rPr>
        <w:t>.</w:t>
      </w:r>
    </w:p>
    <w:p>
      <w:pPr>
        <w:pStyle w:val="Heading3"/>
        <w:numPr>
          <w:ilvl w:val="2"/>
          <w:numId w:val="1"/>
        </w:numPr>
        <w:rPr/>
      </w:pPr>
      <w:bookmarkStart w:id="287" w:name="__RefHeading___Toc14477584_1280447820"/>
      <w:bookmarkStart w:id="288" w:name="_Toc110"/>
      <w:bookmarkEnd w:id="287"/>
      <w:r>
        <w:rPr>
          <w:rtl w:val="true"/>
        </w:rPr>
        <w:t xml:space="preserve">نمودهای قرآنی اقامۀ نمازِ امام حسین </w:t>
      </w:r>
      <w:r>
        <w:rPr>
          <w:rtl w:val="true"/>
        </w:rPr>
        <w:t>(</w:t>
      </w:r>
      <w:r>
        <w:rPr>
          <w:rtl w:val="true"/>
        </w:rPr>
        <w:t>علیه السلام</w:t>
      </w:r>
      <w:r>
        <w:rPr>
          <w:rtl w:val="true"/>
        </w:rPr>
        <w:t>)</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در آغاز بزرگ‌ترین سورۀ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الصَّلوةَ وَ مِمّا رَزَقنهُم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کوچک‌ترین سورۀ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سخن به‌میان می‌آورد،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آن را اقامه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 نماز را اقامه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را با جماعت آن هم، در برابر صفوف دشمن برگزار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نحوۀ اقامۀ نماز در میدان جنگ را به‌پیامبر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 فَلْتَقُمْ طَائِفَةٌ مِنْهُمْ مَعَکَ وَلْیَأْخُذُوا أَسْلِحَتَهُمْ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نماز را اقامه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نماز را به‌عنوان یک‌منبع انرژی‌زای غیبی و مؤمنان را امر به استعانت از آن،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بحبوحۀ جنگ و مشکلات آن از نماز استعانت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اقامۀ نماز را در اول وقت،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را در اول وقت، اقامه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نفس دارند، به اقامۀ نماز مأمور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آخرین لحظه، همراه نماز است</w:t>
      </w:r>
      <w:r>
        <w:rPr>
          <w:rFonts w:eastAsia="IRNazanin" w:cs="IRNazanin"/>
          <w:color w:val="111111"/>
          <w:sz w:val="28"/>
          <w:szCs w:val="28"/>
          <w:rtl w:val="true"/>
          <w:lang w:bidi="fa-IR"/>
        </w:rPr>
        <w:t xml:space="preserve">. </w:t>
      </w:r>
      <w:bookmarkStart w:id="289" w:name="pg19080_202614"/>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از کسانی که تجارت، آنها را از نماز غافل نمی‌سازد،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 إِقَامِ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که حتی حفظ جان هم او را از نماز غافل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خود نماز خواند، بلکه نمازهای نمازگزاران را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می خوانیم سه چیز موجب قبولی نماز است؛ حضور قلب، نماز نافله و تربیت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باید در جامعۀ علنی اقامه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می‌توانست در خیمه نماز بخواند و با اینکه نمازش شکسته بود در مقابل جمعیت نماز به‌پا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اقامۀ نماز در ظهر عاشورا،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به‌سوی حضرت رها شد؛ یعنی در برابر هرکلمه از حمد و رکوع و سجده، تقریباً یک تیر به‌سوی امام پرتاب شد</w:t>
      </w:r>
      <w:r>
        <w:rPr>
          <w:rFonts w:eastAsia="IRNazanin" w:cs="IRNazanin"/>
          <w:color w:val="111111"/>
          <w:sz w:val="28"/>
          <w:szCs w:val="28"/>
          <w:rtl w:val="true"/>
          <w:lang w:bidi="fa-IR"/>
        </w:rPr>
        <w:t>.</w:t>
      </w:r>
    </w:p>
    <w:p>
      <w:pPr>
        <w:pStyle w:val="Heading3"/>
        <w:numPr>
          <w:ilvl w:val="2"/>
          <w:numId w:val="1"/>
        </w:numPr>
        <w:rPr/>
      </w:pPr>
      <w:bookmarkStart w:id="290" w:name="__RefHeading___Toc14477586_1280447820"/>
      <w:bookmarkStart w:id="291" w:name="_Toc111"/>
      <w:bookmarkEnd w:id="290"/>
      <w:r>
        <w:rPr>
          <w:rtl w:val="true"/>
        </w:rPr>
        <w:t>پیشینۀ پژوهش</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شفیعی، دربارۀ الگوی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مشخص کرد که محبت و دوستی با خداوند به‌عنوان یک الگوی تربیتی، باید در مرحلۀ عینیت و عمل به‌اثبات برسد و ادای نماز و نیایش به‌درگاه خداوند همچون عارفان و سالکان و عشق به‌معبود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مهم‌ترین راه‌هایی بود که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بهشتی، دربارۀ نحوۀ نماز و عبادت در سیرۀ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نماز و مناجات با خدا از موارد مورد علاقه و دوست‌داشتن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شب قبل در صبح و ظهر عاشورا بدانها عشق می‌ورزید و او عارفی نماز دوست است که چشم او با نماز و دعا و زمزمه و مناجات خنک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پژوهشی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صادق‌پور بابلی و عشریه دربارۀ اقامۀ نماز ظهر عاشورا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احیاء و اقامۀ نماز، دعوت و ترویج امر نماز در سخت‌ترین شرایط حتی در میدان نبرد، توجه به نماز اول وقت و برپایی آن به‌جماعت از ویژگی‌های نماز در عاشورا بود و یکی از زیبایی‌های فراوان </w:t>
      </w:r>
    </w:p>
    <w:p>
      <w:pPr>
        <w:pStyle w:val="BookText"/>
        <w:rPr/>
      </w:pPr>
      <w:r>
        <w:rPr>
          <w:rFonts w:ascii="IRNazanin" w:hAnsi="IRNazanin" w:eastAsia="IRNazanin"/>
          <w:color w:val="111111"/>
          <w:sz w:val="28"/>
          <w:sz w:val="28"/>
          <w:szCs w:val="28"/>
          <w:rtl w:val="true"/>
          <w:lang w:bidi="fa-IR"/>
        </w:rPr>
        <w:t xml:space="preserve">کربلا، الگوگیری از نماز ظهر عاشورای امام و اصحابش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صادق‌پور بابلی و عشریه،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باقری دولت‌آبادی و شاکریان در زمینۀ تحلیل وصیت‌نامۀ شهدای استان کهگیلویه و بویر احمد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مشخص کرد که نماز به‌عنوان یکی از انگیزه‌های دینی مؤثر برای حضور در جبهه‌ها از سوی شهدا بوده و در وصیت‌نامه‌های خود، همواره به‌ولایت فقیه، عشق به‌شهادت، اقتداء به‌نماز اول وقت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و درس‌های آن برای همگان و حجاب تأکید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دولت آبادی و شاکریان،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پاک‌نیا، دربارۀ اهمیت نماز در قیام عاشورا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مشخص کرد که توجه به‌نماز به‌عنوان ستون دین، نماز اول وقت، استعانت از نماز در حوادث سخت و کارهای مهم و نیرو‌گرفتن از دریای بیکران قدرت الهی با نماز، احیای نماز و یادخداوند، از مهم‌ترین درس‌های نماز در قیام عاشوراست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پاک‌نیا،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سفیر، دربارۀ بررسی ابعاد مختلف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نماز و نیایش از ابعاد اعتقادی و عبادی در کربلا بوده و تأکید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برپایی و احیای نماز به‌صورت جماعت، از اهمیت آن برای تاریخ بشریت خبر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Style w:val="FootnoteAnchor"/>
          <w:rtl w:val="true"/>
        </w:rPr>
        <w:footnoteReference w:id="17"/>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سال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میادووس، دربارۀ نماز و اعمال نماز از دیدگاه شهدای مسیحی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مشخص شد که جلوه‌های نماز شهدای مسیحی در قالب اعمال آنها، نظیر ایمان قوی، فداکاری، معنویت مقدس، خردمندی و توانایی‌های مدیریتی در میدان‌های مختلف را می‌توان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میادووس</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باید گفت، بین نتایج مطالعات و تحقیقات صورت‌گرفته فوق، هم‌خوانی نسبی وجود دارد؛ ازاین‌رو، جنبۀ نوآورانه پژوهش حاضر این است که افزون براینکه تجلی و نمود ابعاد گوناگون نماز را بررسی می‌کند، به‌بررسی دقیق مؤلفه‌ها و نکات تربیتی استخراج‌شده از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می‌پردازد، همچنین به‌روش‌های تربیتی مختلف استنتاج‌شده هم اشاره دارد</w:t>
      </w:r>
      <w:r>
        <w:rPr>
          <w:rFonts w:eastAsia="IRNazanin" w:cs="IRNazanin"/>
          <w:color w:val="111111"/>
          <w:sz w:val="28"/>
          <w:szCs w:val="28"/>
          <w:rtl w:val="true"/>
          <w:lang w:bidi="fa-IR"/>
        </w:rPr>
        <w:t xml:space="preserve">. </w:t>
      </w:r>
      <w:bookmarkStart w:id="292" w:name="pg19080_202616"/>
    </w:p>
    <w:p>
      <w:pPr>
        <w:pStyle w:val="Heading3"/>
        <w:numPr>
          <w:ilvl w:val="2"/>
          <w:numId w:val="1"/>
        </w:numPr>
        <w:rPr/>
      </w:pPr>
      <w:bookmarkStart w:id="293" w:name="__RefHeading___Toc14477588_1280447820"/>
      <w:bookmarkStart w:id="294" w:name="_Toc112"/>
      <w:bookmarkEnd w:id="292"/>
      <w:bookmarkEnd w:id="293"/>
      <w:r>
        <w:rPr>
          <w:rtl w:val="true"/>
        </w:rPr>
        <w:t>روش‌شناسی پژوهش</w:t>
      </w:r>
      <w:bookmarkEnd w:id="294"/>
    </w:p>
    <w:p>
      <w:pPr>
        <w:pStyle w:val="BookText"/>
        <w:rPr/>
      </w:pPr>
      <w:r>
        <w:rPr>
          <w:rFonts w:ascii="IRNazanin" w:hAnsi="IRNazanin" w:eastAsia="IRNazanin"/>
          <w:color w:val="111111"/>
          <w:sz w:val="28"/>
          <w:sz w:val="28"/>
          <w:szCs w:val="28"/>
          <w:rtl w:val="true"/>
          <w:lang w:bidi="fa-IR"/>
        </w:rPr>
        <w:t>روش پژوهش، از نوع کتابخانه‌ای</w:t>
      </w:r>
      <w:r>
        <w:rPr>
          <w:rStyle w:val="FootnoteAnchor"/>
          <w:rtl w:val="true"/>
        </w:rPr>
        <w:footnoteReference w:id="19"/>
      </w:r>
      <w:r>
        <w:rPr>
          <w:rFonts w:ascii="IRNazanin" w:hAnsi="IRNazanin" w:eastAsia="IRNazanin"/>
          <w:color w:val="111111"/>
          <w:sz w:val="28"/>
          <w:sz w:val="28"/>
          <w:szCs w:val="28"/>
          <w:rtl w:val="true"/>
          <w:lang w:bidi="fa-IR"/>
        </w:rPr>
        <w:t>و به‌شیوۀ فیش‌نویسی</w:t>
      </w:r>
      <w:r>
        <w:rPr>
          <w:rStyle w:val="FootnoteAnchor"/>
          <w:rtl w:val="true"/>
        </w:rPr>
        <w:footnoteReference w:id="20"/>
      </w:r>
      <w:r>
        <w:rPr>
          <w:rFonts w:ascii="IRNazanin" w:hAnsi="IRNazanin" w:eastAsia="IRNazanin"/>
          <w:color w:val="111111"/>
          <w:sz w:val="28"/>
          <w:sz w:val="28"/>
          <w:szCs w:val="28"/>
          <w:rtl w:val="true"/>
          <w:lang w:bidi="fa-IR"/>
        </w:rPr>
        <w:t xml:space="preserve">است و برای گردآوری مطالعۀ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در فضای مجازی و واقعی مکتوب کلام و سیرۀ آن حضرت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و سیرۀ مورد نظر، به‌طور کامل مطالعه و نکات تربیتی مختلف دربارۀ اقامه نماز، به‌صورت مؤلفه و روش تربیتی استنتاج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 برحسب فراوانی وقوع، تأکید، تکرار و توصیف مؤلفه‌ها و روش‌های تربیتی نماز و کمیت‌ها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شمارش فراوانی دربارۀ مؤلفه‌ها و روش‌های تربیتی نماز هستند</w:t>
      </w:r>
      <w:r>
        <w:rPr>
          <w:rFonts w:eastAsia="IRNazanin" w:cs="IRNazanin"/>
          <w:color w:val="111111"/>
          <w:sz w:val="28"/>
          <w:szCs w:val="28"/>
          <w:rtl w:val="true"/>
          <w:lang w:bidi="fa-IR"/>
        </w:rPr>
        <w:t>.</w:t>
      </w:r>
    </w:p>
    <w:p>
      <w:pPr>
        <w:pStyle w:val="Heading3"/>
        <w:numPr>
          <w:ilvl w:val="2"/>
          <w:numId w:val="1"/>
        </w:numPr>
        <w:rPr/>
      </w:pPr>
      <w:bookmarkStart w:id="295" w:name="__RefHeading___Toc14477590_1280447820"/>
      <w:bookmarkStart w:id="296" w:name="_Toc113"/>
      <w:bookmarkEnd w:id="295"/>
      <w:r>
        <w:rPr>
          <w:rtl w:val="true"/>
        </w:rPr>
        <w:t>یافته‌های پژوهش</w:t>
      </w:r>
      <w:bookmarkEnd w:id="296"/>
    </w:p>
    <w:p>
      <w:pPr>
        <w:pStyle w:val="BookText"/>
        <w:rPr/>
      </w:pPr>
      <w:r>
        <w:rPr>
          <w:rFonts w:ascii="IRNazanin" w:hAnsi="IRNazanin" w:eastAsia="IRNazanin"/>
          <w:color w:val="111111"/>
          <w:sz w:val="28"/>
          <w:sz w:val="28"/>
          <w:szCs w:val="28"/>
          <w:rtl w:val="true"/>
          <w:lang w:bidi="fa-IR"/>
        </w:rPr>
        <w:t>پاسخ به‌پرسش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تربیتی نماز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کدامند؟ برای پاسخ به این پرسش، به‌طور مستقیم به‌کلام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الکترونیکی و واقعی مراجعه کرده که مهم‌ترین این مؤلفه‌های استخراج‌شده به‌ترتیب عبارت‌اند از؛ اهمیت به‌نماز به‌عنوان وسیلۀ یاد خدا‌بودن و ستون و پرچم دین، توجه به‌نماز جماعت، نماز اول وقت، خلوص نیت در نماز، محافظت بر نماز، استعانت از نماز، نماز شب و شب‌زنده‌داری، شهادت در حال نماز، احیای اذان، غیرت دینی، اقامۀ نماز در میدان جنگ، ترویج نماز و دفاع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نتایج به‌دست‌آمده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توجه به‌مؤلفۀ اهمیت و ضرورت به‌نماز و ادای آن به‌عنوان وسیلۀ یاد خداوند‌بودن و ستون و پرچم دین به‌عنوان یک‌واجب الهی،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پرسش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روش‌های تربیتی دربارۀ نماز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گرفته‌اند؟ مطابق نتایج به‌دست آمده، مهم‌ترین روش‌های تربیتی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به‌ترتیب عبارت‌اند از؛ مراقبه و محاسبه، تبشیر و تنذیر، تشویق و ترغیب، پند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نتایج به‌دست‌آمده در کلام </w:t>
      </w:r>
      <w:bookmarkStart w:id="297" w:name="pg19080_202617"/>
    </w:p>
    <w:p>
      <w:pPr>
        <w:pStyle w:val="BookText"/>
        <w:rPr/>
      </w:pPr>
      <w:bookmarkEnd w:id="297"/>
      <w:r>
        <w:rPr>
          <w:rFonts w:ascii="IRNazanin" w:hAnsi="IRNazanin" w:eastAsia="IRNazanin"/>
          <w:color w:val="111111"/>
          <w:sz w:val="28"/>
          <w:sz w:val="28"/>
          <w:szCs w:val="28"/>
          <w:rtl w:val="true"/>
          <w:lang w:bidi="fa-IR"/>
        </w:rPr>
        <w:t xml:space="preserve">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توجه به‌روش‌تربیتی، مراقبه و محاسبه بوده است</w:t>
      </w:r>
      <w:r>
        <w:rPr>
          <w:rFonts w:eastAsia="IRNazanin" w:cs="IRNazanin"/>
          <w:color w:val="111111"/>
          <w:sz w:val="28"/>
          <w:szCs w:val="28"/>
          <w:rtl w:val="true"/>
          <w:lang w:bidi="fa-IR"/>
        </w:rPr>
        <w:t>.</w:t>
      </w:r>
    </w:p>
    <w:p>
      <w:pPr>
        <w:pStyle w:val="Heading3"/>
        <w:numPr>
          <w:ilvl w:val="2"/>
          <w:numId w:val="1"/>
        </w:numPr>
        <w:rPr/>
      </w:pPr>
      <w:bookmarkStart w:id="298" w:name="__RefHeading___Toc14477592_1280447820"/>
      <w:bookmarkStart w:id="299" w:name="_Toc114"/>
      <w:bookmarkEnd w:id="298"/>
      <w:r>
        <w:rPr>
          <w:rtl w:val="true"/>
        </w:rPr>
        <w:t>نتیجه</w:t>
      </w:r>
      <w:bookmarkEnd w:id="2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مفتاح‌الجنه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نهج‌الفصاحه، حدیث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اصیل‌ترین ارزش‌های اسلامی، فرهنگ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نماز آنجاست که سرور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هرگز نماز خود را در سرزمین کربلا فراموش نکرده و با تمام شرایط سخت و انحرافات آن دوران، نماز را یکی از موارد تجلی امر به‌معروف و نهی از منکر دانسته و آن را برای زنده نگه‌داشتن ارزش‌های دینی و الهی برپا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اساسی دین مقدس اسلام، نماز است که متعا‌لی‌ترین صحنۀ برقراری ارتباط بنده با خدا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مومن و اولین واجب هر مسلمانی و اولین سئوال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رفتارهای دینی و عبادی مومن، که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ساری و جاری است،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دین را فراگرفتند و به آن عمل‌کردند و تمام تلاش و همت ایشان برای رضای الهی بود که برای اجرا و احیای نماز، از جان، مال، خانواده و مقام خود گذشتند و همواره این ایثار و فداکاری خود را مرهون نماز و تقرب به‌خدا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تجلی بالاترین نقطۀ خضوع بندۀ ضعیف به‌خالق توانای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و پرچم دین و یکی از مهم‌ترین و شاید اصلی‌ترین وسیلۀ نزدیکی به‌خداوند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نام یاد خدا در نماز، مایۀ آرامش و دفع بحران‌های مختلف زندگی مادی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اصلاحات بنیادی به‌منظور تغییر در نگرش افراد نسبت به‌نماز و مناسک مذهبی در آن، و همچنین اصلاح روش‌ها و الگوهای تعاملی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آسیب‌زا میان افراد، خانواده و جامعه، می‌تواند زمینه‌ساز تحولات اساسی در شخصیت افراد شود، که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آنها اشاره شده است و این تحولات نه‌تنها می‌تواند اعمال عبادی و دینی آنها را به‌صورت ظاهری بهبود بخشد، بلکه آنها را در جهت‌گیری اصولی و واقعی، به‌سوی ارزش‌های الهی و انسانی و در ترازبودن یک‌فرد انقلابی دربارۀ نماز </w:t>
      </w:r>
      <w:bookmarkStart w:id="300" w:name="pg19080_202618"/>
    </w:p>
    <w:p>
      <w:pPr>
        <w:pStyle w:val="BookText"/>
        <w:rPr/>
      </w:pPr>
      <w:bookmarkEnd w:id="300"/>
      <w:r>
        <w:rPr>
          <w:rFonts w:ascii="IRNazanin" w:hAnsi="IRNazanin" w:eastAsia="IRNazanin"/>
          <w:color w:val="111111"/>
          <w:sz w:val="28"/>
          <w:sz w:val="28"/>
          <w:szCs w:val="28"/>
          <w:rtl w:val="true"/>
          <w:lang w:bidi="fa-IR"/>
        </w:rPr>
        <w:t>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مهم‌ترین مؤلفه‌های تربیتی حاصل از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نماز، عبارت‌اند از؛ اهمیت به‌نماز به‌عنوان وسیلۀ یاد خدا‌بودن و ستون و پرچم دین، توجه به‌نماز جماعت، نماز اول وقت، خلوص نیت در نماز، محافظت بر نماز، استعانت از نماز، نماز شب و شب زنده‌داری، شهادت در حال نماز، احیای اذان، غیرت دینی، اقامۀ نماز در میدان جنگ، ترویج نماز و دفاع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مشخص گردید به‌ترتیب، روش‌های تربیتی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مراقبه و محاسبه، تبشیر و تنذیر، تشویق و ترغیب، پند و موعظه، بیشتر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با تحقیقات بهشتی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صادق‌پور بابلی و عشریه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پاک‌نیا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هم‌خوانی دارد</w:t>
      </w:r>
      <w:r>
        <w:rPr>
          <w:rFonts w:eastAsia="IRNazanin" w:cs="IRNazanin"/>
          <w:color w:val="111111"/>
          <w:sz w:val="28"/>
          <w:szCs w:val="28"/>
          <w:rtl w:val="true"/>
          <w:lang w:bidi="fa-IR"/>
        </w:rPr>
        <w:t>.</w:t>
      </w:r>
    </w:p>
    <w:p>
      <w:pPr>
        <w:pStyle w:val="Heading3"/>
        <w:numPr>
          <w:ilvl w:val="2"/>
          <w:numId w:val="1"/>
        </w:numPr>
        <w:rPr/>
      </w:pPr>
      <w:bookmarkStart w:id="301" w:name="__RefHeading___Toc14477594_1280447820"/>
      <w:bookmarkStart w:id="302" w:name="_Toc115"/>
      <w:bookmarkEnd w:id="301"/>
      <w:r>
        <w:rPr>
          <w:rtl w:val="true"/>
        </w:rPr>
        <w:t>منابع</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الغابه فی معرفه الصحابه،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انتشارات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دولت‌آبادی، علی و جواد شاکریان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شهدای استان کهگیلویه و بویر احمد برای حضور در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وصیت نامه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علمی مطالعات دفاع مقدس، سال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در سیرۀ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ستاد اقامۀ نماز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پاک‌نیا، عبدالکریم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نماز در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ره‌توشه،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ربیع‌الابرار و نصوص الاخبار، تحقیق عبدالامیر مهنا، انتشارات 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و همکاران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p>
    <w:p>
      <w:pPr>
        <w:pStyle w:val="BookText"/>
        <w:rPr/>
      </w:pPr>
      <w:r>
        <w:rPr>
          <w:rFonts w:ascii="IRNazanin" w:hAnsi="IRNazanin" w:eastAsia="IRNazanin"/>
          <w:color w:val="111111"/>
          <w:sz w:val="28"/>
          <w:sz w:val="28"/>
          <w:szCs w:val="28"/>
          <w:rtl w:val="true"/>
          <w:lang w:bidi="fa-IR"/>
        </w:rPr>
        <w:t>پژوهشکدۀ باقر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الاخبار، انتشارات المطبعه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خداوند و علاقه به مردم دو الگوی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حکومت اسلامی،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شهسواری،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چهرۀ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دلدار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ناشر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صادق‌پور بابلی، قاسم و رحمان عشریه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اقامه نماز در ظهر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کنفرانس ملی رویکردهای نوین علوم انسانی در قرن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نیایش از نظر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شکرانه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عابدینی،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نماز و الگوگیری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کنگرۀ بین‌المللی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 سیدعلی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دار نظیر عبود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و عبادت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انتشارات پیام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انتشارات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Arnold, D.W.H. (2018). Prayers of the Martyrs. Foreword By Madeleine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Safir, A (2005), Imam Hussian (ra) and the Tragedy of Karbala, The Review of Religions, Vol.5, Issue 2, PP: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Meadows D. S. (2023). Acts of Prayer: A Martyr's Prayer. Herald of Grace (An online chirstian magazine, heralding God's saving truth (2 Tim 4:2)</w:t>
      </w:r>
      <w:r>
        <w:rPr>
          <w:rFonts w:eastAsia="Times New Roman" w:cs="Times New Roman" w:ascii="Times New Roman" w:hAnsi="Times New Roman"/>
          <w:color w:val="111111"/>
          <w:sz w:val="28"/>
          <w:szCs w:val="28"/>
          <w:rtl w:val="true"/>
          <w:lang w:val="en-US" w:bidi="en-US"/>
        </w:rPr>
        <w:t xml:space="preserve">. </w:t>
      </w:r>
      <w:bookmarkStart w:id="303" w:name="pg19080_202620"/>
    </w:p>
    <w:p>
      <w:pPr>
        <w:pStyle w:val="BookText"/>
        <w:rPr/>
      </w:pPr>
      <w:bookmarkEnd w:id="303"/>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304" w:name="__RefHeading___Toc14477596_1280447820"/>
      <w:bookmarkStart w:id="305" w:name="_Toc116"/>
      <w:bookmarkEnd w:id="304"/>
      <w:r>
        <w:rPr>
          <w:rtl w:val="true"/>
        </w:rPr>
        <w:t>آسیب‌شناسی اجتماعی مداحی</w:t>
      </w:r>
      <w:r>
        <w:rPr>
          <w:rtl w:val="true"/>
        </w:rPr>
        <w:t xml:space="preserve">: </w:t>
      </w:r>
      <w:r>
        <w:rPr>
          <w:rtl w:val="true"/>
        </w:rPr>
        <w:t>کالایی‌شدن مداحی یا تربیت دینی؟</w:t>
      </w:r>
      <w:r>
        <w:rPr>
          <w:rtl w:val="true"/>
        </w:rPr>
        <w:t>!</w:t>
      </w:r>
      <w:bookmarkEnd w:id="305"/>
    </w:p>
    <w:p>
      <w:pPr>
        <w:pStyle w:val="Heading3"/>
        <w:numPr>
          <w:ilvl w:val="2"/>
          <w:numId w:val="1"/>
        </w:numPr>
        <w:rPr/>
      </w:pPr>
      <w:bookmarkStart w:id="306" w:name="__RefHeading___Toc14477598_1280447820"/>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نرگس شیخعلی‌پور</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n26697842@gmail.com</w:t>
      </w:r>
    </w:p>
    <w:p>
      <w:pPr>
        <w:pStyle w:val="BookText"/>
        <w:rPr/>
      </w:pPr>
      <w:r>
        <w:rPr>
          <w:rFonts w:ascii="IRNazanin" w:hAnsi="IRNazanin" w:eastAsia="IRNazanin"/>
          <w:color w:val="111111"/>
          <w:sz w:val="28"/>
          <w:sz w:val="28"/>
          <w:szCs w:val="28"/>
          <w:rtl w:val="true"/>
          <w:lang w:bidi="fa-IR"/>
        </w:rPr>
        <w:t>، مهدی بذرکار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27/01/1404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02/04/1404</w:t>
      </w:r>
      <w:r>
        <w:rPr>
          <w:rFonts w:eastAsia="IRNazanin" w:cs="IRNazanin"/>
          <w:color w:val="111111"/>
          <w:sz w:val="28"/>
          <w:szCs w:val="28"/>
          <w:rtl w:val="true"/>
          <w:lang w:bidi="fa-IR"/>
        </w:rPr>
        <w:t>)</w:t>
      </w:r>
    </w:p>
    <w:p>
      <w:pPr>
        <w:pStyle w:val="Heading3"/>
        <w:numPr>
          <w:ilvl w:val="2"/>
          <w:numId w:val="1"/>
        </w:numPr>
        <w:rPr/>
      </w:pPr>
      <w:bookmarkStart w:id="308" w:name="__RefHeading___Toc14477600_1280447820"/>
      <w:bookmarkStart w:id="309" w:name="_Toc118"/>
      <w:bookmarkEnd w:id="308"/>
      <w:r>
        <w:rPr>
          <w:rtl w:val="true"/>
        </w:rPr>
        <w:t>چکیده</w:t>
      </w:r>
      <w:bookmarkEnd w:id="309"/>
    </w:p>
    <w:p>
      <w:pPr>
        <w:pStyle w:val="BookText"/>
        <w:rPr/>
      </w:pPr>
      <w:r>
        <w:rPr>
          <w:rFonts w:ascii="IRNazanin" w:hAnsi="IRNazanin" w:eastAsia="IRNazanin"/>
          <w:color w:val="111111"/>
          <w:sz w:val="28"/>
          <w:sz w:val="28"/>
          <w:szCs w:val="28"/>
          <w:rtl w:val="true"/>
          <w:lang w:bidi="fa-IR"/>
        </w:rPr>
        <w:t>در جهان مدرنیتۀ امروز، بسیاری از ارزش‌های فرهنگی، تربیتی، اخلاقی و دینی جوامع تغییر کرده و با نام متجددشدن دستخوش تحولاتی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نیز از این تغییر، محفوظ و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شاهد تحولاتی در سبک و سیاق مداحی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به‌عنوان میراث شیعه با هدف پاسداری از ارزش‌ها و انتقال آن، یک‌روش تربیتی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شاهد انحرافاتی در آن هستیم که مداحی را به‌کالایی‌مادی، که احساس لذت مخاطب در آن شرط است، تبدیل کرده و آن را از هدف اصیل خود یعنی تربیت دینی و بصیرت‌افزایی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هدف بررسی آسیب‌های مداحی به‌شیوۀ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شده و به‌مسائلی، همچون غلبۀ منطق بازاری برمنطق دینی، تعصب سیاسی به‌جای تربیت سیاسی، تبدیل مناسک مداحی به‌نمایش و سوء استفادۀ عاطفی در جهت منافع مادی در مداحی پرداخته است و با ارائه چند راهکار در این حوزه به‌پایان می‌رسد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تقدس‌زدایی، لذت‌گرایی، نمایش</w:t>
      </w:r>
      <w:r>
        <w:rPr>
          <w:rFonts w:eastAsia="IRNazanin" w:cs="IRNazanin"/>
          <w:color w:val="111111"/>
          <w:sz w:val="28"/>
          <w:szCs w:val="28"/>
          <w:rtl w:val="true"/>
          <w:lang w:bidi="fa-IR"/>
        </w:rPr>
        <w:t xml:space="preserve">. </w:t>
      </w:r>
      <w:bookmarkStart w:id="310" w:name="pg19080_202621"/>
    </w:p>
    <w:p>
      <w:pPr>
        <w:pStyle w:val="Heading3"/>
        <w:numPr>
          <w:ilvl w:val="2"/>
          <w:numId w:val="1"/>
        </w:numPr>
        <w:rPr/>
      </w:pPr>
      <w:bookmarkStart w:id="311" w:name="__RefHeading___Toc14477602_1280447820"/>
      <w:bookmarkStart w:id="312" w:name="_Toc119"/>
      <w:bookmarkEnd w:id="310"/>
      <w:bookmarkEnd w:id="311"/>
      <w:r>
        <w:rPr>
          <w:rtl w:val="true"/>
        </w:rPr>
        <w:t>بیان مسئله</w:t>
      </w:r>
      <w:bookmarkEnd w:id="312"/>
    </w:p>
    <w:p>
      <w:pPr>
        <w:pStyle w:val="BookText"/>
        <w:rPr/>
      </w:pPr>
      <w:r>
        <w:rPr>
          <w:rFonts w:ascii="IRNazanin" w:hAnsi="IRNazanin" w:eastAsia="IRNazanin"/>
          <w:color w:val="111111"/>
          <w:sz w:val="28"/>
          <w:sz w:val="28"/>
          <w:szCs w:val="28"/>
          <w:rtl w:val="true"/>
          <w:lang w:bidi="fa-IR"/>
        </w:rPr>
        <w:t xml:space="preserve">مداحی و عزاداری، یکی از اصلی‌ترین نمادهای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به‌شمار می‌آید و به‌سبب علاقۀ مردم به‌مجالس روضه و مدح، مخاطب همگانی در مراسمات مداحی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را می‌توان، میراث شیعه نامید و سبب نامیدن این اسم برای آن، منتقل‌کردن ارزش‌ها و باورهای دینی به‌نسل‌های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نقش هنر، ادبیات، شعر، پرورش روح ایمان و فرهنگ‌سازی، در مداحی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مداح، پراکندن معرفت، حکمت و امید بین اقشار جامعه است؛ بنابراین یک‌مداحِ خوب، با این معیار باید سنجیده شود که تا چه‌اندازه توانست در مردم جامعه معرفت افزایی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اسلامی، مداحان به‌عنوان طبقۀ اجتماعی واجد قدرت در نظام اجتماعی ایران، کارکردها و عملکردهایی را متناسب با جایگاه اجتماعی خود به‌نمایش می‌گذارند و اقدام به‌قدرت‌نمایی یا به‌تعبیری بر جامعه اثر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پابرجا و مقصودی،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با تغییر جوامع از سنتی به‌مدرن، بسیاری از ارزش‌های فرهنگی نیز دستخوش تغییراتی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نیز از این تغییر مصون نمانده است و به‌بهانۀ جذب نوجوانان و جوانان امروزی، شاهد تغییراتی در سبک مداحی و نفوذ برخی نمادهای جدید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تحولات باعث‌شد، مداحی از سبک سنتی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سبک سنتی و تحول در مداحی، لزوما آسیب‌زا نیست؛ زمانی سخن از آسیب گفته می‌شود که کارکرد معرفت‌افزایی آن از بین‌رفته و رویکرد مادی‌گرایی بر مداحی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شاهد کم‌رنگ‌شدن معنویت و افزایش جلوه‌های نمایشی و ظاهری در این مجالس مدح هستیم که هدف جذب مخاطب در آن،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به‌اهمیت مداحی در حفظ و انتقال ارزش‌ها، لزوم پرداختن به‌آسیب‌هایی که گریبان‌گیر مجالس مذهبی و مداحی شده است،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پژوهش، باهدف آسیب‌شناسی مداحی عصر مدرن انجام می‌گیرد و با ذکر پیشنهادهایی دربارۀ اهمیت‌یافتن نقش تربیتی مداحی در جامعه به‌پایان می‌رسد</w:t>
      </w:r>
      <w:r>
        <w:rPr>
          <w:rFonts w:eastAsia="IRNazanin" w:cs="IRNazanin"/>
          <w:color w:val="111111"/>
          <w:sz w:val="28"/>
          <w:szCs w:val="28"/>
          <w:rtl w:val="true"/>
          <w:lang w:bidi="fa-IR"/>
        </w:rPr>
        <w:t>.</w:t>
      </w:r>
    </w:p>
    <w:p>
      <w:pPr>
        <w:pStyle w:val="Heading3"/>
        <w:numPr>
          <w:ilvl w:val="2"/>
          <w:numId w:val="1"/>
        </w:numPr>
        <w:rPr/>
      </w:pPr>
      <w:bookmarkStart w:id="313" w:name="__RefHeading___Toc14477604_1280447820"/>
      <w:bookmarkStart w:id="314" w:name="_Toc120"/>
      <w:bookmarkEnd w:id="313"/>
      <w:r>
        <w:rPr>
          <w:rtl w:val="true"/>
        </w:rPr>
        <w:t>ضرورت آسیب‌شناسی</w:t>
      </w:r>
      <w:bookmarkEnd w:id="3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آسیب‌شناسی مداحی، به‌معنای محدودکردن آن نیست، بلکه برای حفظ قداست، هنر </w:t>
      </w:r>
      <w:bookmarkStart w:id="315" w:name="pg19080_202622"/>
    </w:p>
    <w:p>
      <w:pPr>
        <w:pStyle w:val="BookText"/>
        <w:rPr/>
      </w:pPr>
      <w:bookmarkEnd w:id="315"/>
      <w:r>
        <w:rPr>
          <w:rFonts w:ascii="IRNazanin" w:hAnsi="IRNazanin" w:eastAsia="IRNazanin"/>
          <w:color w:val="111111"/>
          <w:sz w:val="28"/>
          <w:sz w:val="28"/>
          <w:szCs w:val="28"/>
          <w:rtl w:val="true"/>
          <w:lang w:bidi="fa-IR"/>
        </w:rPr>
        <w:t>و أثرگذاری مثبت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آسیب‌ها بررسی و اصلاح نشوند، ممکن است به‌تدریج، مداحی از هدف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گیرد و به‌عاملی برای اشاعۀ انحرافات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مداحی به‌عنوان یک‌هنر مذهبی، باید در خدمت ترویج معارف اسلامی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به‌شناسایی انحرافات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تحریف تاریخ، بزرگ‌نمایی‌های نادرست و ترویج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تا محتوای مداحی‌ها با آموزه‌های اصیل دینی هماهنگ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آسیب‌شناسی اجتماعی، تنها یک‌مطالعۀ نظری نیست؛ بلکه ابزاری برای مدیریت بحران‌ها و چالش برای ساختن جامعه‌ای پویا و توانمند است</w:t>
      </w:r>
      <w:r>
        <w:rPr>
          <w:rFonts w:eastAsia="IRNazanin" w:cs="IRNazanin"/>
          <w:color w:val="111111"/>
          <w:sz w:val="28"/>
          <w:szCs w:val="28"/>
          <w:rtl w:val="true"/>
          <w:lang w:bidi="fa-IR"/>
        </w:rPr>
        <w:t>.</w:t>
      </w:r>
    </w:p>
    <w:p>
      <w:pPr>
        <w:pStyle w:val="Heading3"/>
        <w:numPr>
          <w:ilvl w:val="2"/>
          <w:numId w:val="1"/>
        </w:numPr>
        <w:rPr/>
      </w:pPr>
      <w:bookmarkStart w:id="316" w:name="__RefHeading___Toc14477606_1280447820"/>
      <w:bookmarkStart w:id="317" w:name="_Toc121"/>
      <w:bookmarkEnd w:id="316"/>
      <w:r>
        <w:rPr>
          <w:rtl w:val="true"/>
        </w:rPr>
        <w:t>مبانی نظری</w:t>
      </w:r>
      <w:bookmarkEnd w:id="317"/>
    </w:p>
    <w:p>
      <w:pPr>
        <w:pStyle w:val="Heading4"/>
        <w:numPr>
          <w:ilvl w:val="3"/>
          <w:numId w:val="1"/>
        </w:numPr>
        <w:rPr/>
      </w:pPr>
      <w:bookmarkStart w:id="318" w:name="__RefHeading___Toc14477608_1280447820"/>
      <w:bookmarkStart w:id="319" w:name="_Toc12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این پژوهش، از چندین نظریه برای بررسی ابعاد مختلف موضوع استفاده شده است که به‌صورت خلاصه، آنها را شرح می‌دهیم</w:t>
      </w:r>
      <w:r>
        <w:rPr>
          <w:rFonts w:eastAsia="IRNazanin" w:cs="IRNazanin"/>
          <w:color w:val="111111"/>
          <w:sz w:val="28"/>
          <w:szCs w:val="28"/>
          <w:rtl w:val="true"/>
          <w:lang w:bidi="fa-IR"/>
        </w:rPr>
        <w:t>:</w:t>
      </w:r>
    </w:p>
    <w:p>
      <w:pPr>
        <w:pStyle w:val="Heading4"/>
        <w:numPr>
          <w:ilvl w:val="3"/>
          <w:numId w:val="1"/>
        </w:numPr>
        <w:rPr/>
      </w:pPr>
      <w:bookmarkStart w:id="320" w:name="__RefHeading___Toc14477610_1280447820"/>
      <w:bookmarkStart w:id="321" w:name="_Toc123"/>
      <w:bookmarkEnd w:id="320"/>
      <w:r>
        <w:rPr/>
        <w:t>1</w:t>
      </w:r>
      <w:r>
        <w:rPr>
          <w:rtl w:val="true"/>
        </w:rPr>
        <w:t xml:space="preserve">. </w:t>
      </w:r>
      <w:r>
        <w:rPr>
          <w:rtl w:val="true"/>
        </w:rPr>
        <w:t>جامعۀ نمایش گی‌دبور</w:t>
      </w:r>
      <w:bookmarkEnd w:id="321"/>
    </w:p>
    <w:p>
      <w:pPr>
        <w:pStyle w:val="BookText"/>
        <w:rPr/>
      </w:pPr>
      <w:r>
        <w:rPr>
          <w:rFonts w:ascii="IRNazanin" w:hAnsi="IRNazanin" w:eastAsia="IRNazanin"/>
          <w:color w:val="111111"/>
          <w:sz w:val="28"/>
          <w:sz w:val="28"/>
          <w:szCs w:val="28"/>
          <w:rtl w:val="true"/>
          <w:lang w:bidi="fa-IR"/>
        </w:rPr>
        <w:t>مفهوم جامعۀ نمایش، برساختۀ فیلسوف فرانسوی گی‌دبور است که برنظریه‌های معاصر فرهنگ و جامعه تاثیر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دبور،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وسیعی از پدیده‌های کاملاً و واقعاً مجزا را کنار هم می‌آورد و آنها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جامعه‌ای را نمایندگی می‌کند که در آن مصرف تصاویر، کالاها و رویدادهای نمایشی سازمان‌یافته‌اند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نمایش‌های رسانه‌ای، این است که ارزش‌های اساسی جامعۀ معاصر را تجسم می‌بخشند و در شیوۀ زندگی افراد موثرند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دبور، نمایش را وادارساختن فرد به‌دیدن جهان از طریق واسطه‌های خاص مختلف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فرآیند، به‌طور طبیعی حسِ بینایی، حسِ برتر انسان برای دیدن جهان می‌شود، درحالی‌که در گذشته و سایر دوران، حسِ لامسه حسِ برتریِ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نمایش، منطقِ نمایش، افراد خنثی را به‌مصرف نمایش‌های زندگی اجتماعی دیگران از درون حریم منازلشان مجبور می‌کند</w:t>
      </w:r>
      <w:r>
        <w:rPr>
          <w:rFonts w:eastAsia="IRNazanin" w:cs="IRNazanin"/>
          <w:color w:val="111111"/>
          <w:sz w:val="28"/>
          <w:szCs w:val="28"/>
          <w:rtl w:val="true"/>
          <w:lang w:bidi="fa-IR"/>
        </w:rPr>
        <w:t xml:space="preserve">. </w:t>
      </w:r>
      <w:bookmarkStart w:id="322" w:name="pg19080_202623"/>
    </w:p>
    <w:p>
      <w:pPr>
        <w:pStyle w:val="BookText"/>
        <w:rPr/>
      </w:pPr>
      <w:bookmarkEnd w:id="322"/>
      <w:r>
        <w:rPr>
          <w:rFonts w:ascii="IRNazanin" w:hAnsi="IRNazanin" w:eastAsia="IRNazanin"/>
          <w:color w:val="111111"/>
          <w:sz w:val="28"/>
          <w:sz w:val="28"/>
          <w:szCs w:val="28"/>
          <w:rtl w:val="true"/>
          <w:lang w:bidi="fa-IR"/>
        </w:rPr>
        <w:t>جامعۀ نمایشی، محصولات خود را از طریق سازو‌کارهای فرهنگیِ اوقات فراغت، مصرف و خدمات و سرگرمی‌ای که دیکتۀ تبلیغات و نوعی فرهنگ رسانه‌ای تجاری شده بر آنها حاکم است،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ساختاری در یک‌جامعۀ نمایش، مستلزم نوعی کالایی‌سازی بخش‌های قبلا استعمارنشدۀ زندگی اجتماعی و گسترش کنترل دیوان‌سالارانه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برقلمروهای اوقات فراغت، میل و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جامعۀ کاملا مدیریت‌شده، نمایش به‌نقطه‌ای می‌رسد که حیات و زندگی اجتماعی را کاملا تسخیر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گی‌دبور</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23" w:name="__RefHeading___Toc14477612_1280447820"/>
      <w:bookmarkStart w:id="324" w:name="_Toc124"/>
      <w:bookmarkEnd w:id="323"/>
      <w:r>
        <w:rPr/>
        <w:t>2</w:t>
      </w:r>
      <w:r>
        <w:rPr>
          <w:rtl w:val="true"/>
        </w:rPr>
        <w:t xml:space="preserve">. </w:t>
      </w:r>
      <w:r>
        <w:rPr>
          <w:rtl w:val="true"/>
        </w:rPr>
        <w:t>تراژدی فرهنگ</w:t>
      </w:r>
      <w:bookmarkEnd w:id="324"/>
    </w:p>
    <w:p>
      <w:pPr>
        <w:pStyle w:val="BookText"/>
        <w:rPr/>
      </w:pPr>
      <w:r>
        <w:rPr>
          <w:rFonts w:ascii="IRNazanin" w:hAnsi="IRNazanin" w:eastAsia="IRNazanin"/>
          <w:color w:val="111111"/>
          <w:sz w:val="28"/>
          <w:sz w:val="28"/>
          <w:szCs w:val="28"/>
          <w:rtl w:val="true"/>
          <w:lang w:bidi="fa-IR"/>
        </w:rPr>
        <w:t xml:space="preserve">زیمل درنظریۀ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تضاد بنیادین بین فرهنگ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در جامعۀ مدرن، فرهنگ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نهادها، فناوری، هنر و محصولات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مستقل می‌شود و از کنترل و درک افراد فراتر می‌رود، در حالی‌که فرهنگ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و نیازهای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به‌همگامی با این رشد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تراژدی فرهنگ، محصولات فرهنگیِ مستقل‌شده‌ای است که خلاقیت فردی را محدود می‌کند و جهان زیست انسان را از معنا تهی می‌سازد</w:t>
      </w:r>
      <w:r>
        <w:rPr>
          <w:rFonts w:eastAsia="IRNazanin" w:cs="IRNazanin"/>
          <w:color w:val="111111"/>
          <w:sz w:val="28"/>
          <w:szCs w:val="28"/>
          <w:rtl w:val="true"/>
          <w:lang w:bidi="fa-IR"/>
        </w:rPr>
        <w:t>.</w:t>
      </w:r>
    </w:p>
    <w:p>
      <w:pPr>
        <w:pStyle w:val="Heading4"/>
        <w:numPr>
          <w:ilvl w:val="3"/>
          <w:numId w:val="1"/>
        </w:numPr>
        <w:rPr/>
      </w:pPr>
      <w:bookmarkStart w:id="325" w:name="__RefHeading___Toc14477614_1280447820"/>
      <w:bookmarkStart w:id="326" w:name="_Toc125"/>
      <w:bookmarkEnd w:id="325"/>
      <w:r>
        <w:rPr/>
        <w:t>3</w:t>
      </w:r>
      <w:r>
        <w:rPr>
          <w:rtl w:val="true"/>
        </w:rPr>
        <w:t xml:space="preserve">. </w:t>
      </w:r>
      <w:r>
        <w:rPr>
          <w:rtl w:val="true"/>
        </w:rPr>
        <w:t>فایده‌گرایی</w:t>
      </w:r>
      <w:bookmarkEnd w:id="3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فایده‌گرایی، یک نظریۀ اخلاقی نتیجه‌گراست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یا نادرستی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پیامدهای آنها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اخلاقی‌ترین عمل، عملی است که بیشترین سود یا کمترین ضرر را برای اکثریت افراد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بنتام به‌عنوان نمایندۀ مکتب فایده‌گرایی، شادکامی و تلخکامی را صرفا به‌عنوان محاسبه‌ای از لذات ایجابی و آلام سلبی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 به‌عنوان منفعت یک‌فرد مطرح می‌شود تا منفعت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طبیعت انسان را تحت دو حاکم مطلق لذت و الم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وست،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27" w:name="pg19080_202624"/>
    </w:p>
    <w:p>
      <w:pPr>
        <w:pStyle w:val="Heading4"/>
        <w:numPr>
          <w:ilvl w:val="3"/>
          <w:numId w:val="1"/>
        </w:numPr>
        <w:rPr/>
      </w:pPr>
      <w:bookmarkStart w:id="328" w:name="__RefHeading___Toc14477616_1280447820"/>
      <w:bookmarkStart w:id="329" w:name="_Toc126"/>
      <w:bookmarkEnd w:id="327"/>
      <w:bookmarkEnd w:id="328"/>
      <w:r>
        <w:rPr/>
        <w:t>3</w:t>
      </w:r>
      <w:r>
        <w:rPr>
          <w:rtl w:val="true"/>
        </w:rPr>
        <w:t xml:space="preserve">. </w:t>
      </w:r>
      <w:r>
        <w:rPr>
          <w:rtl w:val="true"/>
        </w:rPr>
        <w:t>سرمایۀ اجتماعی</w:t>
      </w:r>
      <w:bookmarkEnd w:id="329"/>
    </w:p>
    <w:p>
      <w:pPr>
        <w:pStyle w:val="BookText"/>
        <w:rPr/>
      </w:pPr>
      <w:r>
        <w:rPr>
          <w:rFonts w:ascii="IRNazanin" w:hAnsi="IRNazanin" w:eastAsia="IRNazanin"/>
          <w:color w:val="111111"/>
          <w:sz w:val="28"/>
          <w:sz w:val="28"/>
          <w:szCs w:val="28"/>
          <w:rtl w:val="true"/>
          <w:lang w:bidi="fa-IR"/>
        </w:rPr>
        <w:t>از دیدگاه پاتنام، در هرگروه یا جامعه‌ای براساس عضویت افراد در انجمن‌ها و گروه‌های اجتماعی گوناگون یا میزان زمانی‌که افراد صرف دیدار با یکدیگر می‌کنند یا میزان مشارکت افراد در امور سیاسی اجتماعی و مانند آن، از همدلی و اعتماد بین آنها ایجاد می‌شود که می‌تواند بر وجوه دیگر زندگی آنها تاثیر مثبت بگذارد، این خود، نوعی سرمایۀ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سرمایۀ اجتماعی از نظر پاتنام، اعتماد، هنجارها و شبکه‌های اجتماعی است که با تسهیل کنش‌ها کارایی جامعه را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سرمایۀ اجتماعی را به‌عنوان همبستگی اجتماعی دارای ویژگی‌های زیر در نظر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متراکم از سازمان‌ها و شبکه‌های اجتماعی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سطوح بالای تعهد مدنی یا مشارکت در شبکه‌های اجتماعی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محلی قوی و مثبت و نیز احساس تجانس و برابری با اعضای اجتماع</w:t>
      </w:r>
      <w:r>
        <w:rPr>
          <w:rFonts w:eastAsia="IRNazanin" w:cs="IRNazanin"/>
          <w:color w:val="111111"/>
          <w:sz w:val="28"/>
          <w:szCs w:val="28"/>
          <w:rtl w:val="true"/>
          <w:lang w:bidi="fa-IR"/>
        </w:rPr>
        <w:t>.</w:t>
      </w:r>
    </w:p>
    <w:p>
      <w:pPr>
        <w:pStyle w:val="Heading3"/>
        <w:numPr>
          <w:ilvl w:val="2"/>
          <w:numId w:val="1"/>
        </w:numPr>
        <w:rPr/>
      </w:pPr>
      <w:bookmarkStart w:id="330" w:name="__RefHeading___Toc14477618_1280447820"/>
      <w:bookmarkStart w:id="331" w:name="_Toc127"/>
      <w:bookmarkEnd w:id="330"/>
      <w:r>
        <w:rPr>
          <w:rtl w:val="true"/>
        </w:rPr>
        <w:t>روش تحقیق</w:t>
      </w:r>
      <w:bookmarkEnd w:id="331"/>
    </w:p>
    <w:p>
      <w:pPr>
        <w:pStyle w:val="BookText"/>
        <w:rPr/>
      </w:pPr>
      <w:r>
        <w:rPr>
          <w:rFonts w:ascii="IRNazanin" w:hAnsi="IRNazanin" w:eastAsia="IRNazanin"/>
          <w:color w:val="111111"/>
          <w:sz w:val="28"/>
          <w:sz w:val="28"/>
          <w:szCs w:val="28"/>
          <w:rtl w:val="true"/>
          <w:lang w:bidi="fa-IR"/>
        </w:rPr>
        <w:t>پژوهش حاضر از نظر هدف، به‌صورت کاربردی است؛ زیرا با مطالعه و بررسی متون موجود، به‌آسیب‌شناسی مداحی می‌پردازد تا دانش کاربردی نسبت به‌آن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ماهیت، به‌شیوۀ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شده و جمع‌آوری داده‌ها از روش کتابخانه‌ای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برای تبیین آسیب‌ها، مدل‌سازی کیفی از آن ارائه شده است</w:t>
      </w:r>
      <w:r>
        <w:rPr>
          <w:rFonts w:eastAsia="IRNazanin" w:cs="IRNazanin"/>
          <w:color w:val="111111"/>
          <w:sz w:val="28"/>
          <w:szCs w:val="28"/>
          <w:rtl w:val="true"/>
          <w:lang w:bidi="fa-IR"/>
        </w:rPr>
        <w:t>.</w:t>
      </w:r>
    </w:p>
    <w:p>
      <w:pPr>
        <w:pStyle w:val="Heading3"/>
        <w:numPr>
          <w:ilvl w:val="2"/>
          <w:numId w:val="1"/>
        </w:numPr>
        <w:rPr/>
      </w:pPr>
      <w:bookmarkStart w:id="332" w:name="__RefHeading___Toc14477620_1280447820"/>
      <w:bookmarkStart w:id="333" w:name="_Toc128"/>
      <w:bookmarkEnd w:id="332"/>
      <w:r>
        <w:rPr>
          <w:rtl w:val="true"/>
        </w:rPr>
        <w:t>پیشینۀ تحقیق</w:t>
      </w:r>
      <w:bookmarkEnd w:id="333"/>
    </w:p>
    <w:p>
      <w:pPr>
        <w:pStyle w:val="BookText"/>
        <w:rPr/>
      </w:pPr>
      <w:r>
        <w:rPr>
          <w:rFonts w:ascii="IRNazanin" w:hAnsi="IRNazanin" w:eastAsia="IRNazanin"/>
          <w:color w:val="111111"/>
          <w:sz w:val="28"/>
          <w:sz w:val="28"/>
          <w:szCs w:val="28"/>
          <w:rtl w:val="true"/>
          <w:lang w:bidi="fa-IR"/>
        </w:rPr>
        <w:t>دربارۀ آسیب‌هایی که گریبانگیر مداحی و عزاداری شده است، مطالعات مختلفی انجام گرفته است که در ذیل به‌برخی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طالب‌پور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تقدس‌زدایی نرم از مداحی با نوحۀ</w:t>
      </w:r>
    </w:p>
    <w:p>
      <w:pPr>
        <w:pStyle w:val="BookText"/>
        <w:rPr/>
      </w:pP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به‌آسیب‌هایی اشاره می‌کند که به‌جنبۀ موسیقی مداحی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تأثیر موسیقی پاپ به‌منزلۀ یکی از نمادهای قدرت نرم غربی در پاپ‌نمودن نوحه و تأثیر آن را در تغییر ارزشی عزاداران بررسی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کلیپ فارسی و ترکی، که در فاصلۀ سال‌های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اجراشده، با استفاده از تکنیک تحلیل محتوای کمی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نشان می‌دهند که اولاً، تقارن معناداری میان مفاهیم مرتبط با نوحۀ عاری از تقدس در بین نمونه‌های آماری هردو زبان وجود دارد که نشانگر فاصله‌گرفتن نوحه از متن مذهبی و تقدس‌زدایی از نوحه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همگرایی میان نوحه‌های فارسی و ترکی در زمینۀ تقدس‌زدایی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پیری و علی فرزین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تحقیق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شعر عاشورایی ار منظر مقام معظم رهبری با تکیه بر اشعار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از جمله غلو، دروغ، اشعار سست و بدون سند، اشعار با محتوای نامناسب، استفاده از عبارات سخیف که برهم زنندۀ اتحاد بین مسلمین است،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سیدمحمدحسین هاشمیان و منیره بصیرتی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عزاداری از چشم‌انداز تحلیلی صنعت فرهنگ آدرنو و سیاست گذاری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روش‌شناسی تحلیلی، به‌توضیح تغییر سبک مداحی‌های اخیر از سنتی به‌پاپ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و کاهبرده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مقالۀ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نقش واعظ و مداح در اجرای مناسک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شیوۀ کیفی و اﺳﺘﻔﺎده از تکنیکﻫﺎﻳﻲ ﻣﺎﻧﻨﺪ ﻣﺼﺎحبه و ﻣﺸﺎﻫﺪۀ ﻣﺸﺎرﻛﺖ‌آمیز، ﺑﻪ‌ﺑﺮرﺳﻲ ﺗﺤﻮل ﻧﻘﺶ دوﻋﻨﺼﺮ اﺳﺎﺳﻲ اﻳﻦ ﻣﻨﺎﺳﻚ، ﻳﻌﻨﻲ</w:t>
      </w:r>
    </w:p>
    <w:p>
      <w:pPr>
        <w:pStyle w:val="BookText"/>
        <w:rPr/>
      </w:pPr>
      <w:r>
        <w:rPr>
          <w:rFonts w:ascii="IRNazanin" w:hAnsi="IRNazanin" w:eastAsia="IRNazanin"/>
          <w:color w:val="111111"/>
          <w:sz w:val="28"/>
          <w:sz w:val="28"/>
          <w:szCs w:val="28"/>
          <w:rtl w:val="true"/>
          <w:lang w:bidi="fa-IR"/>
        </w:rPr>
        <w:t>وﻋﺎظ و ﻣﺪاﺣﺎن ﭘﺮداﺧﺘه‌اند و داده‌ﻫﺎی به‌دﺳﺖ‌آﻣﺪه از آن ﻧﺸﺎن ﻣﻲ‌دﻫﺪ که در اﻳﻦ ﻣﻨﺎﺳﻚ ﺑﺮﺧﻼف ﮔﺬﺷﺘﻪ، ﻣﺪاﺣﺎن ﺑﻪ‌ﻋﻨﻮان ﻧﻤﺎد دﻳﻦ‌داری ﻋﺎﻃﻔﻲ‌ﻣﺤﻮر و وﻋﺎظ ﺑﻪ‌ﻋﻨﻮان ﻣﺮﺟﻊ دﻳﻨﻲ در ﺣﺎﺷﻴﻪ ﻗﺮار ﮔﺮﻓﺘﻪاﻧﺪ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مظاهری در کتاب رسانۀ شیعه، به‌موضوع آیین‌های سوگواری و هیئت‌های مذهبی با تأکید بر دوران پس از پیروزی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دغدغۀ اصلی نویسنده در این کتاب، بررسی و تحلیل تغییرات و تطورات مناسکی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،گفتمانی مجالس و آیین‌های عزاداری شیعیان ایرانی در طول تاریخ، به‌ویژه دورۀ معاصر و نیز فهم منطق این تغییرات</w:t>
      </w:r>
      <w:bookmarkStart w:id="334" w:name="pg19080_202626"/>
    </w:p>
    <w:p>
      <w:pPr>
        <w:pStyle w:val="BookText"/>
        <w:rPr/>
      </w:pPr>
      <w:bookmarkEnd w:id="334"/>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تعریف مفاهیم بنیادی در تحلیل آیین‌های عزاداری و هیئت‌های مذهبی، الگوهای مختلف برای گونه‌شناسی هیئت‌ها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دورۀ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دورۀ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به‌اضافۀ گونۀ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محوریت مدلی چهارگانه از گونه‌های کلان هیئت‌های مذهبی در فصل‌های مستقل، به‌تفصیل ویژگی‌ها و مختصات هریک از گونه‌های مذکور می‌پردازد</w:t>
      </w:r>
      <w:r>
        <w:rPr>
          <w:rFonts w:eastAsia="IRNazanin" w:cs="IRNazanin"/>
          <w:color w:val="111111"/>
          <w:sz w:val="28"/>
          <w:szCs w:val="28"/>
          <w:rtl w:val="true"/>
          <w:lang w:bidi="fa-IR"/>
        </w:rPr>
        <w:t>.</w:t>
      </w:r>
    </w:p>
    <w:p>
      <w:pPr>
        <w:pStyle w:val="Heading3"/>
        <w:numPr>
          <w:ilvl w:val="2"/>
          <w:numId w:val="1"/>
        </w:numPr>
        <w:rPr/>
      </w:pPr>
      <w:bookmarkStart w:id="335" w:name="__RefHeading___Toc14477622_1280447820"/>
      <w:bookmarkStart w:id="336" w:name="_Toc129"/>
      <w:bookmarkEnd w:id="335"/>
      <w:r>
        <w:rPr>
          <w:rtl w:val="true"/>
        </w:rPr>
        <w:t>جایگاه مدح در اسلام</w:t>
      </w:r>
      <w:bookmarkEnd w:id="336"/>
    </w:p>
    <w:p>
      <w:pPr>
        <w:pStyle w:val="BookText"/>
        <w:rPr/>
      </w:pPr>
      <w:r>
        <w:rPr>
          <w:rFonts w:ascii="IRNazanin" w:hAnsi="IRNazanin" w:eastAsia="IRNazanin"/>
          <w:color w:val="111111"/>
          <w:sz w:val="28"/>
          <w:sz w:val="28"/>
          <w:szCs w:val="28"/>
          <w:rtl w:val="true"/>
          <w:lang w:bidi="fa-IR"/>
        </w:rPr>
        <w:t>مدح در لغت‌نامۀ دهخدا، به‌معنای ستایش، ثنای به‌صفات جمیله، وصف به‌جمیل و توصیف به‌نیکوئی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مدح به‌عواملی، مانند شخصیت و کمالات محبوب و میزان معرفت محب نسبت به‌وی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محبوب، صفات نیک و درجات معنوی در عبودیت داشته باشد، مدح و عزاداری برای او ارزشمندتر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قرآن کریم نیز مدح بندگان، شایستۀ خداوند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ثمرۀ محبت است؛ چراکه با این رفتار، دلبستگی مسلمان به‌امری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علت است که روش همیشگی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گرامی‌داشت شاعران مکتبی مانند دعبل خزاعی، کمیت‌بن زید اسدی و حسان‌بن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اقدم،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37" w:name="__RefHeading___Toc14477624_1280447820"/>
      <w:bookmarkStart w:id="338" w:name="_Toc130"/>
      <w:bookmarkEnd w:id="337"/>
      <w:r>
        <w:rPr>
          <w:rtl w:val="true"/>
        </w:rPr>
        <w:t>تاثیر مداحی برجامعه</w:t>
      </w:r>
      <w:bookmarkEnd w:id="338"/>
    </w:p>
    <w:p>
      <w:pPr>
        <w:pStyle w:val="Heading4"/>
        <w:numPr>
          <w:ilvl w:val="3"/>
          <w:numId w:val="1"/>
        </w:numPr>
        <w:rPr/>
      </w:pPr>
      <w:bookmarkStart w:id="339" w:name="__RefHeading___Toc14477626_1280447820"/>
      <w:bookmarkStart w:id="340" w:name="_Toc13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مداحی به‌عنوان میراث شیعه، اهمیت بسیاری در ترویج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مداحی و عزاداری، عنصر مقوم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مداحی، نوعی اعلام وابستگی به‌حق بوده که در صور مختلف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مداحی بر جامعه در دو سطح خرد و کلان قابل بررسی است</w:t>
      </w:r>
      <w:r>
        <w:rPr>
          <w:rFonts w:eastAsia="IRNazanin" w:cs="IRNazanin"/>
          <w:color w:val="111111"/>
          <w:sz w:val="28"/>
          <w:szCs w:val="28"/>
          <w:rtl w:val="true"/>
          <w:lang w:bidi="fa-IR"/>
        </w:rPr>
        <w:t>:</w:t>
      </w:r>
    </w:p>
    <w:p>
      <w:pPr>
        <w:pStyle w:val="Heading4"/>
        <w:numPr>
          <w:ilvl w:val="3"/>
          <w:numId w:val="1"/>
        </w:numPr>
        <w:rPr/>
      </w:pPr>
      <w:bookmarkStart w:id="341" w:name="__RefHeading___Toc14477628_1280447820"/>
      <w:bookmarkStart w:id="342" w:name="_Toc132"/>
      <w:bookmarkEnd w:id="341"/>
      <w:r>
        <w:rPr>
          <w:rtl w:val="true"/>
        </w:rPr>
        <w:t>الف</w:t>
      </w:r>
      <w:r>
        <w:rPr>
          <w:rtl w:val="true"/>
        </w:rPr>
        <w:t xml:space="preserve">) </w:t>
      </w:r>
      <w:r>
        <w:rPr>
          <w:rtl w:val="true"/>
        </w:rPr>
        <w:t>سطح خرد</w:t>
      </w:r>
      <w:bookmarkEnd w:id="342"/>
    </w:p>
    <w:p>
      <w:pPr>
        <w:pStyle w:val="Heading5"/>
        <w:numPr>
          <w:ilvl w:val="4"/>
          <w:numId w:val="1"/>
        </w:numPr>
        <w:rPr/>
      </w:pPr>
      <w:bookmarkStart w:id="343" w:name="__RefHeading___Toc14477630_1280447820"/>
      <w:bookmarkStart w:id="344" w:name="_Toc133"/>
      <w:bookmarkEnd w:id="343"/>
      <w:r>
        <w:rPr/>
        <w:t>1</w:t>
      </w:r>
      <w:r>
        <w:rPr>
          <w:rtl w:val="true"/>
        </w:rPr>
        <w:t xml:space="preserve">. </w:t>
      </w:r>
      <w:r>
        <w:rPr>
          <w:rtl w:val="true"/>
        </w:rPr>
        <w:t>تاثیر روانی</w:t>
      </w:r>
      <w:bookmarkEnd w:id="3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مداحی از آنجا که همراه با گریستن است، سبب نوعی تخلیۀ فشار روانی بر فرد </w:t>
      </w:r>
      <w:bookmarkStart w:id="345" w:name="pg19080_202627"/>
    </w:p>
    <w:p>
      <w:pPr>
        <w:pStyle w:val="BookText"/>
        <w:rPr/>
      </w:pPr>
      <w:bookmarkEnd w:id="345"/>
      <w:r>
        <w:rPr>
          <w:rFonts w:ascii="IRNazanin" w:hAnsi="IRNazanin" w:eastAsia="IRNazanin"/>
          <w:color w:val="111111"/>
          <w:sz w:val="28"/>
          <w:sz w:val="28"/>
          <w:szCs w:val="28"/>
          <w:rtl w:val="true"/>
          <w:lang w:bidi="fa-IR"/>
        </w:rPr>
        <w:t>می‌شود که این موضوع آرامشی برای وی به‌ارمغان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از اندیشمندان، ریشۀ دینداری را در کشش‌های درونی خود انسان جست‌وجو می‌کنند و برای دین، منشأ فطری قائل‌اند؛ برای نمونه، اریک فروم معتقد است که جان یا روح آدمی فطرتاً دارای کارکرد دینی بوده، همچنین از طریق صدها آزمون و تجربه عملی می‌توان دریافت، جان آدمی، حاوی همۀ آن چیزهایی بوده که در آموزه‌های دین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و عزاداری از آنجاکه یک امر دینی است به‌فطرت انسانی باز می‌گردد و انسان در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به‌نوعی به‌سوی فطرت خود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امری که مطابق با فطرت انسان باشد، احساس مثبتی در او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پژوهش‌ها، حاکی از آن است که شرکت در مجالس عزاداری و مداحی با افسردگی رابطۀ معکوس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کسانی که در مراسمات مذهبی شرکت کرده‌اند با کاهش نمرۀ افسردگی مواجه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5"/>
        <w:numPr>
          <w:ilvl w:val="4"/>
          <w:numId w:val="1"/>
        </w:numPr>
        <w:rPr/>
      </w:pPr>
      <w:bookmarkStart w:id="346" w:name="__RefHeading___Toc14477632_1280447820"/>
      <w:bookmarkStart w:id="347" w:name="_Toc134"/>
      <w:bookmarkEnd w:id="346"/>
      <w:r>
        <w:rPr/>
        <w:t>2</w:t>
      </w:r>
      <w:r>
        <w:rPr>
          <w:rtl w:val="true"/>
        </w:rPr>
        <w:t xml:space="preserve">. </w:t>
      </w:r>
      <w:r>
        <w:rPr>
          <w:rtl w:val="true"/>
        </w:rPr>
        <w:t>رشد معنوی فرد</w:t>
      </w:r>
      <w:bookmarkEnd w:id="347"/>
    </w:p>
    <w:p>
      <w:pPr>
        <w:pStyle w:val="BookText"/>
        <w:rPr/>
      </w:pPr>
      <w:r>
        <w:rPr>
          <w:rFonts w:ascii="IRNazanin" w:hAnsi="IRNazanin" w:eastAsia="IRNazanin"/>
          <w:color w:val="111111"/>
          <w:sz w:val="28"/>
          <w:sz w:val="28"/>
          <w:szCs w:val="28"/>
          <w:rtl w:val="true"/>
          <w:lang w:bidi="fa-IR"/>
        </w:rPr>
        <w:t xml:space="preserve">بنابر نگاه شیعه، حضور در مجالس عزاداری و گریستن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آمرزش گناهان و معنویت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اغلب به‌احساس عمیق‌تر قدردانی، رضایت و شادی درونی منجر شده است؛ زیرا فرد به‌جای تمرکز صرف برمادیات، به‌دنبال معنا و ارتباط عمیق‌تر با خود دیگران و جهان می‌گردد</w:t>
      </w:r>
      <w:r>
        <w:rPr>
          <w:rFonts w:eastAsia="IRNazanin" w:cs="IRNazanin"/>
          <w:color w:val="111111"/>
          <w:sz w:val="28"/>
          <w:szCs w:val="28"/>
          <w:rtl w:val="true"/>
          <w:lang w:bidi="fa-IR"/>
        </w:rPr>
        <w:t>.</w:t>
      </w:r>
    </w:p>
    <w:p>
      <w:pPr>
        <w:pStyle w:val="Heading4"/>
        <w:numPr>
          <w:ilvl w:val="3"/>
          <w:numId w:val="1"/>
        </w:numPr>
        <w:rPr/>
      </w:pPr>
      <w:bookmarkStart w:id="348" w:name="__RefHeading___Toc14477634_1280447820"/>
      <w:bookmarkStart w:id="349" w:name="_Toc135"/>
      <w:bookmarkEnd w:id="348"/>
      <w:r>
        <w:rPr>
          <w:rtl w:val="true"/>
        </w:rPr>
        <w:t>ب</w:t>
      </w:r>
      <w:r>
        <w:rPr>
          <w:rtl w:val="true"/>
        </w:rPr>
        <w:t xml:space="preserve">) </w:t>
      </w:r>
      <w:r>
        <w:rPr>
          <w:rtl w:val="true"/>
        </w:rPr>
        <w:t>سطح کلان</w:t>
      </w:r>
      <w:bookmarkEnd w:id="349"/>
    </w:p>
    <w:p>
      <w:pPr>
        <w:pStyle w:val="Heading5"/>
        <w:numPr>
          <w:ilvl w:val="4"/>
          <w:numId w:val="1"/>
        </w:numPr>
        <w:rPr/>
      </w:pPr>
      <w:bookmarkStart w:id="350" w:name="__RefHeading___Toc14477636_1280447820"/>
      <w:bookmarkStart w:id="351" w:name="_Toc136"/>
      <w:bookmarkEnd w:id="350"/>
      <w:r>
        <w:rPr>
          <w:rtl w:val="true"/>
        </w:rPr>
        <w:t>اشاره</w:t>
      </w:r>
      <w:bookmarkEnd w:id="3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افزون بر تاثیر برفرد، می‌تواند در جامعه نیز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مداحی، هم مردم عادی کوچه و بازار هستند و هم نخبگان و اندیشمندان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آن توجه دارند و در مراسمات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آیین مداحی علاوه‌بر پیوندداشتن با فرهنگ نخبگان، در زمرۀ فرهنگ روزمره نیز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به‌وجود مخاطب همگانی در مداحی، اهمیت آن معلوم است؛ چرا که این مزیت را دارد که در سطح وسیع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همین‌سبب، لازم است به‌چند مورد از تاثیرات مداحی برجامعه، </w:t>
      </w:r>
      <w:bookmarkStart w:id="352" w:name="pg19080_202628"/>
    </w:p>
    <w:p>
      <w:pPr>
        <w:pStyle w:val="BookText"/>
        <w:rPr/>
      </w:pPr>
      <w:bookmarkEnd w:id="352"/>
      <w:r>
        <w:rPr>
          <w:rFonts w:ascii="IRNazanin" w:hAnsi="IRNazanin" w:eastAsia="IRNazanin"/>
          <w:color w:val="111111"/>
          <w:sz w:val="28"/>
          <w:sz w:val="28"/>
          <w:szCs w:val="28"/>
          <w:rtl w:val="true"/>
          <w:lang w:bidi="fa-IR"/>
        </w:rPr>
        <w:t>به‌صورت محدود اشاره شود</w:t>
      </w:r>
      <w:r>
        <w:rPr>
          <w:rFonts w:eastAsia="IRNazanin" w:cs="IRNazanin"/>
          <w:color w:val="111111"/>
          <w:sz w:val="28"/>
          <w:szCs w:val="28"/>
          <w:rtl w:val="true"/>
          <w:lang w:bidi="fa-IR"/>
        </w:rPr>
        <w:t>:</w:t>
      </w:r>
    </w:p>
    <w:p>
      <w:pPr>
        <w:pStyle w:val="Heading5"/>
        <w:numPr>
          <w:ilvl w:val="4"/>
          <w:numId w:val="1"/>
        </w:numPr>
        <w:rPr/>
      </w:pPr>
      <w:bookmarkStart w:id="353" w:name="__RefHeading___Toc14477638_1280447820"/>
      <w:bookmarkStart w:id="354" w:name="_Toc137"/>
      <w:bookmarkEnd w:id="353"/>
      <w:r>
        <w:rPr/>
        <w:t>1</w:t>
      </w:r>
      <w:r>
        <w:rPr>
          <w:rtl w:val="true"/>
        </w:rPr>
        <w:t xml:space="preserve">. </w:t>
      </w:r>
      <w:r>
        <w:rPr>
          <w:rtl w:val="true"/>
        </w:rPr>
        <w:t>بزرگداشت شعائر الهی</w:t>
      </w:r>
      <w:bookmarkEnd w:id="354"/>
    </w:p>
    <w:p>
      <w:pPr>
        <w:pStyle w:val="BookText"/>
        <w:rPr/>
      </w:pPr>
      <w:r>
        <w:rPr>
          <w:rFonts w:ascii="IRNazanin" w:hAnsi="IRNazanin" w:eastAsia="IRNazanin"/>
          <w:color w:val="111111"/>
          <w:sz w:val="28"/>
          <w:sz w:val="28"/>
          <w:szCs w:val="28"/>
          <w:rtl w:val="true"/>
          <w:lang w:bidi="fa-IR"/>
        </w:rPr>
        <w:t>جوهری، شعائر را به‌معنای چیزی می‌داند که علم و نماد بوده و همانند لباس رو، معرف انسان باشد و سبب حصول معرفت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هرچیز را که باعث شناخت و برافراشتن پرچم خداپرستی باشد، شعائر دین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مداحی با ذکر و یاد معصومان، پرچم اسلام و خدا را برافراشته و از این جهت از مصادیق شعائر و نماد اسلام است؛ چرا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اسلام از خطر نابودی نجات پیدا کند و مسلمانان به‌بازنگری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به‌ویژه در دهۀ محرم پر از نمادهای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نمادها در زندگی بشر بیشتر مشارکتی، انسجام‌بخشی و بیانگر پایبندی و تعلق افراد یک‌جامعه به یک‌ملت و فرهنگ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دوکارکرد مهم نمادها در عرصۀ معماری و زیستگاه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حس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فولادی، حسن‌پور،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355" w:name="__RefHeading___Toc14477640_1280447820"/>
      <w:bookmarkStart w:id="356" w:name="_Toc138"/>
      <w:bookmarkEnd w:id="355"/>
      <w:r>
        <w:rPr/>
        <w:t>2</w:t>
      </w:r>
      <w:r>
        <w:rPr>
          <w:rtl w:val="true"/>
        </w:rPr>
        <w:t xml:space="preserve">. </w:t>
      </w:r>
      <w:r>
        <w:rPr>
          <w:rtl w:val="true"/>
        </w:rPr>
        <w:t>بالا‌رفتن سرمایۀ اجتماعی</w:t>
      </w:r>
      <w:bookmarkEnd w:id="3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پاتنام در کتاب دموکراسی و سنت، یکی از مقبول‌ترین تعاریف را در نزد جامعه‌شناسان دربارۀ مفهوم سرمایۀ اجتماعی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سرمایۀ اجتماعی را به‌عنوان اعتماد، هنجارها و شبکه‌های پیوند تعریف می‌نماید که همکاری کنشگران برای نیل به‌سود متقابل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همکاری، انواع متفاوتی از کنش‌های جمعی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وینتر،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از این حیث‌که بستری برای ایجاد کنش جمعی فراهم می‌کند، در سرمایۀ اجتماعی أثرگذار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مراسم مذهبی، موجب گردهمایی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 به‌ایجاد و تقویت روابط عاطفی و احساس تعلق مشترک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افراد در قالب یک‌جمع، به‌مداحی گوش می‌دهند، نوعی همدلی و اشتراک ارزشی شکل می‌گیرد که سرمایۀ اجتماعی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با خواندن مضامین مذهبی، باعث می‌شوند که افراد در یک‌چارچوب هویتی </w:t>
      </w:r>
      <w:bookmarkStart w:id="357" w:name="pg19080_202629"/>
    </w:p>
    <w:p>
      <w:pPr>
        <w:pStyle w:val="BookText"/>
        <w:rPr/>
      </w:pPr>
      <w:bookmarkEnd w:id="357"/>
      <w:r>
        <w:rPr>
          <w:rFonts w:ascii="IRNazanin" w:hAnsi="IRNazanin" w:eastAsia="IRNazanin"/>
          <w:color w:val="111111"/>
          <w:sz w:val="28"/>
          <w:sz w:val="28"/>
          <w:szCs w:val="28"/>
          <w:rtl w:val="true"/>
          <w:lang w:bidi="fa-IR"/>
        </w:rPr>
        <w:t>مشترک قرار بگیرند و نتیجۀ آن، افزایش اعتماد متقابل بین مردم و همبستگی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مداحی‌ها بیشتر در قالب هیئت‌های مذهبی عمل می‌کنند و مکانی برای ارتباط مردم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سبب بسیج منابع در مواقع نیاز و تقویت سرمایۀ اجتماعی می‌شود</w:t>
      </w:r>
      <w:r>
        <w:rPr>
          <w:rFonts w:eastAsia="IRNazanin" w:cs="IRNazanin"/>
          <w:color w:val="111111"/>
          <w:sz w:val="28"/>
          <w:szCs w:val="28"/>
          <w:rtl w:val="true"/>
          <w:lang w:bidi="fa-IR"/>
        </w:rPr>
        <w:t>.</w:t>
      </w:r>
    </w:p>
    <w:p>
      <w:pPr>
        <w:pStyle w:val="Heading5"/>
        <w:numPr>
          <w:ilvl w:val="4"/>
          <w:numId w:val="1"/>
        </w:numPr>
        <w:rPr/>
      </w:pPr>
      <w:bookmarkStart w:id="358" w:name="__RefHeading___Toc14477642_1280447820"/>
      <w:bookmarkStart w:id="359" w:name="_Toc139"/>
      <w:bookmarkEnd w:id="358"/>
      <w:r>
        <w:rPr/>
        <w:t>3</w:t>
      </w:r>
      <w:r>
        <w:rPr>
          <w:rtl w:val="true"/>
        </w:rPr>
        <w:t xml:space="preserve">. </w:t>
      </w:r>
      <w:r>
        <w:rPr>
          <w:rtl w:val="true"/>
        </w:rPr>
        <w:t>تقویت بنیۀ فکری</w:t>
      </w:r>
      <w:bookmarkEnd w:id="359"/>
    </w:p>
    <w:p>
      <w:pPr>
        <w:pStyle w:val="BookText"/>
        <w:rPr/>
      </w:pPr>
      <w:r>
        <w:rPr>
          <w:rFonts w:ascii="IRNazanin" w:hAnsi="IRNazanin" w:eastAsia="IRNazanin"/>
          <w:color w:val="111111"/>
          <w:sz w:val="28"/>
          <w:sz w:val="28"/>
          <w:szCs w:val="28"/>
          <w:rtl w:val="true"/>
          <w:lang w:bidi="fa-IR"/>
        </w:rPr>
        <w:t>جامعۀ ما در حال حاضر در یک‌جنگ شناختی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آن برمی‌آید، شناخت انسان مورد هجمه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شناختی، هدف قراردادن قوۀ شناخت و تفکر عموم مردم و نخبگان جامعه با استفاده از تغییر هنجارها، باورها، نگرش‌ها و رفتار از طریق مدیریت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و دیگران،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مداح در جنگ شناختی، بصیرت 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در مردم جامعه دغدغه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دغدغه ایجاد شود، انسان احساس مسئولیت می‌کند و تمام توان تفکر خود را برای حل مسئله و دفاع از عقایدش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سلاح جنگ شناختی، اعتبارزدایی، قداست‌زدایی و ناامیدسازی است؛ از همین‌روست که مداح باید به‌شناسایی دشمن زمانۀ خویش برای مردم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ایدۀ عقب‌ماندگی برای مردم کشورهای مسلمان با ابزار ناامیدی از سوی رسانه در جنگ شناختی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مداحی رسانه‌ای است که رودررو با بخش وسیعی از جامعه ارتباط دارد و باید هدف آگاه‌سازی جامعه را از توانایی‌های خود و امیددادن به‌جوانان و نوجوان، برای ایجاد انگیزه به‌منظور تحرک و عمل در دستور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تاثیر مداحی برجامعه، نیاز است به‌موضوع اصلی پژوهش، یعنی آسیب‌شناسی مداحی بپردازیم</w:t>
      </w:r>
      <w:r>
        <w:rPr>
          <w:rFonts w:eastAsia="IRNazanin" w:cs="IRNazanin"/>
          <w:color w:val="111111"/>
          <w:sz w:val="28"/>
          <w:szCs w:val="28"/>
          <w:rtl w:val="true"/>
          <w:lang w:bidi="fa-IR"/>
        </w:rPr>
        <w:t>.</w:t>
      </w:r>
    </w:p>
    <w:p>
      <w:pPr>
        <w:pStyle w:val="Heading3"/>
        <w:numPr>
          <w:ilvl w:val="2"/>
          <w:numId w:val="1"/>
        </w:numPr>
        <w:rPr/>
      </w:pPr>
      <w:bookmarkStart w:id="360" w:name="__RefHeading___Toc14477644_1280447820"/>
      <w:bookmarkStart w:id="361" w:name="_Toc140"/>
      <w:bookmarkEnd w:id="360"/>
      <w:r>
        <w:rPr>
          <w:rtl w:val="true"/>
        </w:rPr>
        <w:t>آسیب‌شناسی مداحی</w:t>
      </w:r>
      <w:bookmarkEnd w:id="361"/>
    </w:p>
    <w:p>
      <w:pPr>
        <w:pStyle w:val="Heading4"/>
        <w:numPr>
          <w:ilvl w:val="3"/>
          <w:numId w:val="1"/>
        </w:numPr>
        <w:rPr/>
      </w:pPr>
      <w:bookmarkStart w:id="362" w:name="__RefHeading___Toc14477646_1280447820"/>
      <w:bookmarkStart w:id="363" w:name="_Toc141"/>
      <w:bookmarkEnd w:id="362"/>
      <w:r>
        <w:rPr>
          <w:rtl w:val="true"/>
        </w:rPr>
        <w:t>اشاره</w:t>
      </w:r>
      <w:bookmarkEnd w:id="3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نوع انحراف و آسیبی که متوجه مداحی و عزاداری است در ذیل به‌بحث گذاشته می‌شود</w:t>
      </w:r>
      <w:r>
        <w:rPr>
          <w:rFonts w:eastAsia="IRNazanin" w:cs="IRNazanin"/>
          <w:color w:val="111111"/>
          <w:sz w:val="28"/>
          <w:szCs w:val="28"/>
          <w:rtl w:val="true"/>
          <w:lang w:bidi="fa-IR"/>
        </w:rPr>
        <w:t xml:space="preserve">: </w:t>
      </w:r>
      <w:bookmarkStart w:id="364" w:name="pg19080_202630"/>
    </w:p>
    <w:p>
      <w:pPr>
        <w:pStyle w:val="Heading4"/>
        <w:numPr>
          <w:ilvl w:val="3"/>
          <w:numId w:val="1"/>
        </w:numPr>
        <w:rPr/>
      </w:pPr>
      <w:bookmarkStart w:id="365" w:name="__RefHeading___Toc14477648_1280447820"/>
      <w:bookmarkStart w:id="366" w:name="_Toc142"/>
      <w:bookmarkEnd w:id="364"/>
      <w:bookmarkEnd w:id="365"/>
      <w:r>
        <w:rPr/>
        <w:t>1</w:t>
      </w:r>
      <w:r>
        <w:rPr>
          <w:rtl w:val="true"/>
        </w:rPr>
        <w:t xml:space="preserve">. </w:t>
      </w:r>
      <w:r>
        <w:rPr>
          <w:rtl w:val="true"/>
        </w:rPr>
        <w:t>سوء استفاده از احساسات عاطفی و مذهبی در جهت منافع مادی</w:t>
      </w:r>
      <w:bookmarkEnd w:id="366"/>
    </w:p>
    <w:p>
      <w:pPr>
        <w:pStyle w:val="BookText"/>
        <w:rPr/>
      </w:pPr>
      <w:r>
        <w:rPr>
          <w:rFonts w:ascii="IRNazanin" w:hAnsi="IRNazanin" w:eastAsia="IRNazanin"/>
          <w:color w:val="111111"/>
          <w:sz w:val="28"/>
          <w:sz w:val="28"/>
          <w:szCs w:val="28"/>
          <w:rtl w:val="true"/>
          <w:lang w:bidi="fa-IR"/>
        </w:rPr>
        <w:t>هیجان را می‌توان سویۀ مملو از انرژیِ عمل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نه اموری پیشااجتماعی یا پیشافرهنگی؛ بلکه معانی فرهنگی و مناسبات اجتماعی‌اند که به‌طرز جدانشدنی درهم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فشرده‌سازی است که به‌آنها توان انرژی‌بخشی به‌کنش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 ایلوز،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هیجانات، منبعی برای ایجاد کنش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این بین، می‌تواند از طریق برانگیختن هیجانات، مانند خشم، نفرت، غم، ترحم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عمده‌ای در کنشگری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واقعه و تاریخ، تحت عنوان بدعت در اینجا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برای تحریک احساسات و هیجانات، از اغراق‌های غیر واقعی استفاده می‌کند؛ چراکه می‌تواند با این عمل مردم را به‌شور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وهن شیعه است؛ چراکه در حالت هیجان، افراد تابع احساس اند و قدرت تجزیه و تحلیل به‌کنار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هیجان برفرد چیره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فرهنگ مداحی، باید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به‌همراه بیان واقعیات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مدح نوعی رسانه است که ابزاری موثر برای تبیین دینی و اجتماعی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مدح، صرفاً به‌برانگیختن احساس بپردازد؛ شکوفایی تعقل در آن دیده نمی‌شود و معرفت‌شناسی صورت نمی‌گیرد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دیگر مداحی، ایجاد همبستگی و وحدت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انسجام، زیربنای توسعۀ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اجتماعی به‌عنوان یک‌عامل انسجام‌بخش، زمینه را برای کاهش تنش‌های گروهی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پاتنام،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می‌تواند با ایجاد یک‌هویت جمعی، توانایی جامعه را برای مقابله با بحران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ایجاد وحدت، ارتباط مناسب بین فرهنگ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به‌معنای در پرانتزگذاشتن هیجانات و تعلیق درگیری‌های هیجانی شخص در رابطۀ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 ایلوز،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مداح، این توانایی را دارد که در الگوهای ارتباط اجتماعی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نفوذ، امکان تحریک هیجانات و احساسات فراهم می‌شود؛ به‌گونه‌ای که حتی می‌تواند با تولید انزجار، ارتباط بین مسلمانان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مسئله،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رویکرد قابل بررسی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نخست اینکه، مداح می‌تواند با بیان شاخص‌هایی، مانند بصیرت، ولایت‌پذیری یا ظلم‌ستیزی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الگوسازی، رویکرد تربیتی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دیگر آنکه، تنها به بُعد قاتلان آن حضرت و لعن و سب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انزجار تولیدشده و احساس خشم، مانع از برقراری ارتباط مناسب با دیگر مسلمانان، مانند سنی مذهبان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تضعیف وحدت مسلمان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که اختلافات مذهبی در جهان اسلام، مانع شکل‌گیری اتحادهای استراتژیک می‌شود و غرب و رژیم صهیونیستی از این تفرقه برای پیشبرد اهداف ژئوپلوتیک خود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مادریک،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اهمیت هیجانات و تاثیر آن بر افراد جامعه، لازم است که بُعد موسیقیایی و آهنگ مداحی بررسی شود؛ چراکه موسیقی نیز بر هیجان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به‌عنوان میراث شیعه سه‌جنبه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محتوا؛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مداح؛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مداحی کامل و اثرگذار است که به هرسه جنبۀ آن توجه شود؛ به‌همین سبب به‌آن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که امروزه، گریبان‌گیر مداحی شده؛ توجه بیش از اندازه به‌بُعد موسیقی به‌بهانۀ جذب مخاطب و نوجوان، ایجاد شور و ترویج سبک جدید یا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تأکید بیش از حد بر این بُعد، شاهد دو اثر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عمق محتوایی متن مداحی؛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به‌سبک پاپ و راک در برخی مداحان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می‌دهد، موسیقی بر سه‌حیطۀ شناختی، هیجانی و رفتاری أثر می‌گذارد و سبب ایجاد انگیزه، درک مشترک، حس آرامش، علاقۀ اجتماعی و پارادوکس هیجانی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طاهری،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موسیقی، کارکرد منفی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سبک‌های خشن، مانند پاپ یا راک وارد موسیقی می‌شود، اثرات مخرب آن نیز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نیل پستمن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زندگی در عیش، مردن در خوشی بیان می‌شود که موسیقی پاپ، جامعه را به‌سمت تفریحات زودگذر و بی‌توجهی به‌مسائل عمیق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نظرداشت که اگر موسیقی پاپ در مداحی ظاهر شود، فضای مداحی چیزی جز یک‌امر تفریحی در نظر گرفته نمی‌شود و امر تربیتی در آن معنایی ندارد</w:t>
      </w:r>
      <w:r>
        <w:rPr>
          <w:rFonts w:eastAsia="IRNazanin" w:cs="IRNazanin"/>
          <w:color w:val="111111"/>
          <w:sz w:val="28"/>
          <w:szCs w:val="28"/>
          <w:rtl w:val="true"/>
          <w:lang w:bidi="fa-IR"/>
        </w:rPr>
        <w:t xml:space="preserve">. </w:t>
      </w:r>
      <w:bookmarkStart w:id="367" w:name="pg19080_202632"/>
    </w:p>
    <w:p>
      <w:pPr>
        <w:pStyle w:val="BookText"/>
        <w:rPr/>
      </w:pPr>
      <w:bookmarkEnd w:id="367"/>
      <w:r>
        <w:rPr>
          <w:rFonts w:ascii="IRNazanin" w:hAnsi="IRNazanin" w:eastAsia="IRNazanin"/>
          <w:color w:val="111111"/>
          <w:sz w:val="28"/>
          <w:sz w:val="28"/>
          <w:szCs w:val="28"/>
          <w:rtl w:val="true"/>
          <w:lang w:bidi="fa-IR"/>
        </w:rPr>
        <w:t>به‌طور کلی، می‌توان نتیجه گرفت که مداحی، ابزاری برای انتقال فرهنگ دینی است و فرهنگ‌سازی، امری تدریجی است که صرفاً با تحریک هیجان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مداحی با سبک‌های موسیقی مانند پاپ، نتیجه‌ای جز غلبۀ فرم بر محتوا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مداحی‌ای مناسب است که افزون‌بر ایجاد شور در مخاطب، شعور او نیز ارتقا یابد و رشد فکری جامعه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زمانی صورت می‌گیرد که ملاک مداحی، تنها سبک و موسیقی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مداحی با تحریک هیجان و احساسات، مطابق با ذائقۀ مصرفی مخاطب است و حس لذت، معیار پسندیدن مدح مطرح می‌شود</w:t>
      </w:r>
      <w:r>
        <w:rPr>
          <w:rFonts w:eastAsia="IRNazanin" w:cs="IRNazanin"/>
          <w:color w:val="111111"/>
          <w:sz w:val="28"/>
          <w:szCs w:val="28"/>
          <w:rtl w:val="true"/>
          <w:lang w:bidi="fa-IR"/>
        </w:rPr>
        <w:t>.</w:t>
      </w:r>
    </w:p>
    <w:p>
      <w:pPr>
        <w:pStyle w:val="Heading4"/>
        <w:numPr>
          <w:ilvl w:val="3"/>
          <w:numId w:val="1"/>
        </w:numPr>
        <w:rPr/>
      </w:pPr>
      <w:bookmarkStart w:id="368" w:name="__RefHeading___Toc14477650_1280447820"/>
      <w:bookmarkStart w:id="369" w:name="_Toc143"/>
      <w:bookmarkEnd w:id="368"/>
      <w:r>
        <w:rPr/>
        <w:t>2</w:t>
      </w:r>
      <w:r>
        <w:rPr>
          <w:rtl w:val="true"/>
        </w:rPr>
        <w:t xml:space="preserve">. </w:t>
      </w:r>
      <w:r>
        <w:rPr>
          <w:rtl w:val="true"/>
        </w:rPr>
        <w:t>تبدیل‌شدن مناسک مداحی به‌نمایش</w:t>
      </w:r>
      <w:bookmarkEnd w:id="369"/>
    </w:p>
    <w:p>
      <w:pPr>
        <w:pStyle w:val="BookText"/>
        <w:rPr/>
      </w:pPr>
      <w:r>
        <w:rPr>
          <w:rFonts w:ascii="IRNazanin" w:hAnsi="IRNazanin" w:eastAsia="IRNazanin"/>
          <w:color w:val="111111"/>
          <w:sz w:val="28"/>
          <w:sz w:val="28"/>
          <w:szCs w:val="28"/>
          <w:rtl w:val="true"/>
          <w:lang w:bidi="fa-IR"/>
        </w:rPr>
        <w:t xml:space="preserve">نمایش، قلب غیرواقعی جامعۀ واقعی است؛ چراکه واقعیت زیسته‌شده را به‌طور مادی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گی‌دبور،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نمایش را، جعلی از حقیقت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نمایش، امر مقدس معنا ندارد؛ زیرا بنا به‌قول دورکیم، امر مقدس، والا و متعالی بوده و در برابر امر عرفی‌ای قرار دارد که به‌زندگی روزمره و فاقد تقدس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نمایش، امری عرفی است که از هرگونه قداست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مناسک، اعمال جمعی هستند که طبق قواعد معین و در مواجه با امور مقدس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نه‌تنها بازنمایی‌گر باورهای دینی‌اند، بلکه خود تقویت‌کننده و زنده نگه‌دارندۀ این باورها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تقدس جزئی از مناسک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به‌موازات مدرن‌شدن جوامع، ممکن است مداحی سنتی به‌مداحی نمایشی تبدیل شود که سرتاسر تجلی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کارکرد غایی، توسعۀ نمایش خودمداحی است و هدف تربیتی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نمایشی، بازسازی مادی یک‌توهم دینی است؛ زیرا عزاداران، توهم احساس دینی و معنویت را دارند و تنها تماشاگران منفعل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اجتماعی این قضیه، دسته‌بری‌هایی است که صدای طبل و سنج از صدای مداح بیشتر به‌گوش می‌رسد و حاضران در صحنه، فقط به‌تماشا مشغول‌اند و بیشتر از روی عادت و تقلید در آن فضا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فلسفۀ تربیتی سینه‌زنی و دسته‌بری، تعظیم شعائر و منتقل‌کردن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باید در </w:t>
      </w:r>
      <w:bookmarkStart w:id="370" w:name="pg19080_202633"/>
    </w:p>
    <w:p>
      <w:pPr>
        <w:pStyle w:val="BookText"/>
        <w:rPr/>
      </w:pPr>
      <w:bookmarkEnd w:id="370"/>
      <w:r>
        <w:rPr>
          <w:rFonts w:ascii="IRNazanin" w:hAnsi="IRNazanin" w:eastAsia="IRNazanin"/>
          <w:color w:val="111111"/>
          <w:sz w:val="28"/>
          <w:sz w:val="28"/>
          <w:szCs w:val="28"/>
          <w:rtl w:val="true"/>
          <w:lang w:bidi="fa-IR"/>
        </w:rPr>
        <w:t>دسته‌های عزاداری، سیر صعودی تعمیم‌یافته‌ای از نمودن به‌داشتن را طی کند و به‌جای نشان‌دادن، داشته‌ای معنوی و تربیتی تحویل جامعه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هدف مداحی نمایشی، توسعۀ خودمداحی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برای رونق‌دادن به‌مجلس خود، به‌نوچه پروری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مقولۀ کمیت وارد عزاداری می‌شود و میزان صدای گریه و تعداد مریدها اهمیت پیدا می‌کند تا به‌قولی به‌مجلس شور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مداحی نمایشی، وحدتش برپایۀ ریا می‌شود؛ زیرا نوحه و گریه، برپایۀ اخلاص و برای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مداحی به‌عنوان میراث و منسک شیعه، دغدغه‌پروری را اصل قرار دهد، شناخت عقلانی جای عمل تقلیدی را می‌گیرد و این موضوع برای جامعه دینی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مناسک مداحی و عزاداری هیچ‌گاه تکراری نمی‌شود، بازتولید معنای آن به‌طور مداوم از سوی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نمادها در بستر جامعه عینیت یافته و به‌عنوان ابژه دینی رویت‌پذیر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کاهبرده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حفظ و نگهداری ارزش‌های دین و نیرومندساختن جامعۀ شیعه برای مقابله با دشمن از طریق انتقال معنای نماد‌ها و بازتولید آن به‌نسل‌های بعد،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مداحی نمایشی، گاهی جعل نماد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حجلۀ عروسی برای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دیگری برای این ادعاست که هیچ‌گونه سند معتبری برای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وقتی شناختی از فلسفۀ نمادها وجود نداشته باشد، هرسال، برای برگزاری این مراسمات اغراق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نماد تصنعی در مداحی، روند مبتذل‌سازی را دنبال می‌کند؛ زیرا شاهد نقوش پر زرق و برق برای حجلۀ عروسی و کِل‌کشیدن در مجلس عزاداری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مراسمات مربوط به‌عروسی در مجلس عزاداری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ندارند</w:t>
      </w:r>
      <w:r>
        <w:rPr>
          <w:rFonts w:eastAsia="IRNazanin" w:cs="IRNazanin"/>
          <w:color w:val="111111"/>
          <w:sz w:val="28"/>
          <w:szCs w:val="28"/>
          <w:rtl w:val="true"/>
          <w:lang w:bidi="fa-IR"/>
        </w:rPr>
        <w:t>.</w:t>
      </w:r>
    </w:p>
    <w:p>
      <w:pPr>
        <w:pStyle w:val="Heading4"/>
        <w:numPr>
          <w:ilvl w:val="3"/>
          <w:numId w:val="1"/>
        </w:numPr>
        <w:rPr/>
      </w:pPr>
      <w:bookmarkStart w:id="371" w:name="__RefHeading___Toc14477652_1280447820"/>
      <w:bookmarkStart w:id="372" w:name="_Toc144"/>
      <w:bookmarkEnd w:id="371"/>
      <w:r>
        <w:rPr/>
        <w:t>3</w:t>
      </w:r>
      <w:r>
        <w:rPr>
          <w:rtl w:val="true"/>
        </w:rPr>
        <w:t xml:space="preserve">. </w:t>
      </w:r>
      <w:r>
        <w:rPr>
          <w:rtl w:val="true"/>
        </w:rPr>
        <w:t>تعصب سیاسی به‌جای تربیت سیاسی</w:t>
      </w:r>
      <w:bookmarkEnd w:id="3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لغت، به‌معنای انقیاد، خضوع، پیروی، اطاعت و تسلیم است و در اصطلاح، یعنی مجموعۀ عقاید، اخلاق، قوانین و مقرراتی که برای ادارۀ امور جامعه انسانی و </w:t>
      </w:r>
      <w:bookmarkStart w:id="373" w:name="pg19080_202634"/>
    </w:p>
    <w:p>
      <w:pPr>
        <w:pStyle w:val="BookText"/>
        <w:rPr/>
      </w:pPr>
      <w:bookmarkEnd w:id="373"/>
      <w:r>
        <w:rPr>
          <w:rFonts w:ascii="IRNazanin" w:hAnsi="IRNazanin" w:eastAsia="IRNazanin"/>
          <w:color w:val="111111"/>
          <w:sz w:val="28"/>
          <w:sz w:val="28"/>
          <w:szCs w:val="28"/>
          <w:rtl w:val="true"/>
          <w:lang w:bidi="fa-IR"/>
        </w:rPr>
        <w:t xml:space="preserve">پرورش انسان‌ها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تربیت سیاسی، اجتماعی، اخلاقی و اعتقادی، برنامۀ یک‌تربیت صحیح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سیاسی، شامل بیان ظلم‌ستیزی، عدالت‌خواهی، ولایت‌پذیری و تبیین ارتباط ائمه با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تفکر شیعه، ملازمت دین و سیاست و ضرورت تأسیس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به‌آیات و روایات، به‌نظر می‌آید سیاست در قلمرو دین قرار دارد و یک‌رابطۀ منطقی و ماهوی با یکدیگر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سیاست از دین جدا نیست؛ زیرا تمام امامان شیعه در مبارزه با دستگاه خلافت شهید می‌شدند و با حاکمان آن زمان به‌طرق مختلف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به‌عنوان سفیران فرهنگ عاشورا و انقلاب اسلامی، باید به‌تربیت سیاسی حاضران نیز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با مداحان سکولار در هیئت‌ها روبه‌رو هستیم که بُعد سیاسی سیرۀ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 و صرفاً به‌بیان واقعۀ شهادت می‌پردازند، در حالی‌که هیچ‌گونه تحلیلی از آن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اشعار این نوع از مداحان، به‌تقویت روحیۀ جهاد و مقاومت نمی‌پردازد و شناسایی دشمن زمانه برای مردم در این هیئت‌ها،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مداح سکولار به‌دین آسیب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صدمۀ دیگری برستون اسلام وارد می‌کند؛ زیرا ممکن است موجب تفرقه شود و انسجام اجتماعی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مداحی‌ابزاری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مداحی، ابزاری برای بروز سیاسی‌بازی و جناح‌گرایی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سیاسی، پیش‌داوری ذهنی است که سبب گمراهی انسان و مانع شناسایی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فرانسیس‌بیکن از این تعصبات،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مداح در گام اول، کنار گذاشتن بت‌های ذهنی خود و در مرحلۀ بعد، تبیین مفاهیم سیاسی در قالب مضامین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رویکرد باعث می‌شود تا ذهن مردم به‌مسائل سیاسی جامعۀ خود حساس شود و بی‌تفاوتی در برابر وقایع زمانه از بین برود</w:t>
      </w:r>
      <w:r>
        <w:rPr>
          <w:rFonts w:eastAsia="IRNazanin" w:cs="IRNazanin"/>
          <w:color w:val="111111"/>
          <w:sz w:val="28"/>
          <w:szCs w:val="28"/>
          <w:rtl w:val="true"/>
          <w:lang w:bidi="fa-IR"/>
        </w:rPr>
        <w:t>.</w:t>
      </w:r>
    </w:p>
    <w:p>
      <w:pPr>
        <w:pStyle w:val="Heading4"/>
        <w:numPr>
          <w:ilvl w:val="3"/>
          <w:numId w:val="1"/>
        </w:numPr>
        <w:rPr/>
      </w:pPr>
      <w:bookmarkStart w:id="374" w:name="__RefHeading___Toc14477654_1280447820"/>
      <w:bookmarkStart w:id="375" w:name="_Toc145"/>
      <w:bookmarkEnd w:id="374"/>
      <w:r>
        <w:rPr/>
        <w:t>4</w:t>
      </w:r>
      <w:r>
        <w:rPr>
          <w:rtl w:val="true"/>
        </w:rPr>
        <w:t xml:space="preserve">. </w:t>
      </w:r>
      <w:r>
        <w:rPr>
          <w:rtl w:val="true"/>
        </w:rPr>
        <w:t>غلبۀ منطق بازاری برمنطق دینی</w:t>
      </w:r>
      <w:bookmarkEnd w:id="3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ابزاری به‌عنوان مفهوم کلیدی در علوم اجتماعی، به‌طور عموم براساس معیارهای کارایی و انتخاب بر اساس هزینه و فایده است تا کارآمدترین مسیر ممکن </w:t>
      </w:r>
    </w:p>
    <w:p>
      <w:pPr>
        <w:pStyle w:val="BookText"/>
        <w:rPr/>
      </w:pP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عقلانیت ابزاری در مداحی، به‌معنای تسلط‌یافتن منطق کارآمدی سودمحوری و ابزاری‌شدن این پدیدۀ فرهنگی مذهبی است؛ به‌گونه‌ای که ارزش‌های ذاتی آن تحت‌الشعاع اهداف بیرونی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مداحی رویکرد فایده‌گرایی را می‌توان از سه جهت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مداحی به‌صنعت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این حالت، از یک‌منسک معنوی به‌کالایی‌مصرفی تبدیل می‌شود که مخاطب نه برای تفکر، بلکه برای لذت حسی، آن را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ممکن است مداحان تلاش کنند تا با ابزارهایی مخاطب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مداحان بر تعداد دنبال‌کنندگان در فضای مجازی یا تأکید بر جذابیت‌های ظاهری، مانند لباس، نورپردازی و صحنه‌پردازی‌های پرهزینه، مصداقی از این نوع رویکرد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سودمحوری در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زیمل در نظریۀ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برحالتی تأکید می‌کند که فرهنگ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برفرهنگ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معنابخشی به‌زندگی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جامعه مدرن‌تر می‌شود، اختلافاتی میان فرهنگ عینی و ذهنی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فرهنگ عینی برفرهنگ ذهنی غلبه پیدا کند تراژدی فرهنگ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تراژدی فرهنگ را در مداحی نیز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هدف، کسب دستمزد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فرهنگ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مداح می‌شود، تضاد با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زیرا مداح باید نماد ایثار و معنویت باشد، در حالی‌که این‌گونه مداحی، عرصه‌ای برای نمایش ثروت و منزلت اجتماعی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پدیدۀ ستاره‌سازی در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سنتی، احترام‌یافتن مداح در نزد دیگران از طریق محتوای اشعار و اخلاص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عصری که شهرت در آن، موضوعی است که از سوی مرکزیت رسانه‌های روابط عمومی به‌رسمیت شناخته می‌شود، ماهیت تأیید و احترام به‌شخص مداح نیز دستخوش تغییراتی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ذکایی،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رابطۀ بین رسانه و مداح بیشتر می‌شود و ممکن است مداح درگیر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فالوئر یا دنبال‌کنندگان به‌عنوان نماد طرفدار و کسب محبوبیت به‌عنوان هدف،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فن‌پیج‌ها برای حمایت از مداحان </w:t>
      </w:r>
      <w:bookmarkStart w:id="376" w:name="pg19080_202636"/>
    </w:p>
    <w:p>
      <w:pPr>
        <w:pStyle w:val="BookText"/>
        <w:rPr/>
      </w:pPr>
      <w:bookmarkEnd w:id="376"/>
      <w:r>
        <w:rPr>
          <w:rFonts w:ascii="IRNazanin" w:hAnsi="IRNazanin" w:eastAsia="IRNazanin"/>
          <w:color w:val="111111"/>
          <w:sz w:val="28"/>
          <w:sz w:val="28"/>
          <w:szCs w:val="28"/>
          <w:rtl w:val="true"/>
          <w:lang w:bidi="fa-IR"/>
        </w:rPr>
        <w:t>شکل‌می‌گیرد که نتیجۀ ظهور آن، بروز درگیری‌ها و مشاجرات در بستر فضای مجازی بین نقادان و طرفداران مداح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به‌جای ستاره‌سازی، به‌الگوسازی نیاز دارد؛ زیرا یکی از نیازهای فطری انسان برای تربیت، حس الگوخواهی و تقلیدپذیری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 از شیوه‌های عینی و کاربردی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روان‌شناسان، بیشترین نقش در تکوین شخصیت و تربیت، از آنِ الگوهاست؛ زیرا دریافت پیام از طریق الگو آسان‌تر از دریافت از طریق عامل ذهنی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عامل عینی موثرتر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و محمدی،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مداح اگر به‌جای ستاره در فضای مجازی، الگو در فضای حقیقی باشد، در هویت‌سازی نوجوانان جامعه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مداحی در یک‌نگاه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11" o:detectmouseclick="t"/>
                <v:stroke color="#3465a4" joinstyle="round" endcap="flat"/>
                <w10:wrap type="none"/>
              </v:shape>
            </w:pict>
          </mc:Fallback>
        </mc:AlternateContent>
      </w:r>
    </w:p>
    <w:p>
      <w:pPr>
        <w:pStyle w:val="Heading3"/>
        <w:numPr>
          <w:ilvl w:val="2"/>
          <w:numId w:val="1"/>
        </w:numPr>
        <w:rPr/>
      </w:pPr>
      <w:bookmarkStart w:id="377" w:name="__RefHeading___Toc14477656_1280447820"/>
      <w:bookmarkStart w:id="378" w:name="_Toc146"/>
      <w:bookmarkEnd w:id="377"/>
      <w:r>
        <w:rPr>
          <w:rtl w:val="true"/>
        </w:rPr>
        <w:t>جمع‌بندی و ارائۀ پیشنهادها</w:t>
      </w:r>
      <w:bookmarkEnd w:id="3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بر جامعه، تاثیر زیادی دارد و از آنجا که امری دینی است، ابزاری برای تحقق امر اسلامی در جامعه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آسیب وارد مداحی می‌شود که </w:t>
      </w:r>
      <w:bookmarkStart w:id="379" w:name="pg19080_202637"/>
    </w:p>
    <w:p>
      <w:pPr>
        <w:pStyle w:val="BookText"/>
        <w:rPr/>
      </w:pPr>
      <w:bookmarkEnd w:id="379"/>
      <w:r>
        <w:rPr>
          <w:rFonts w:ascii="IRNazanin" w:hAnsi="IRNazanin" w:eastAsia="IRNazanin"/>
          <w:color w:val="111111"/>
          <w:sz w:val="28"/>
          <w:sz w:val="28"/>
          <w:szCs w:val="28"/>
          <w:rtl w:val="true"/>
          <w:lang w:bidi="fa-IR"/>
        </w:rPr>
        <w:t>جایگاه علت معدِّه و علت حقیقی در آن عوض می‌گردد؛ برای نمونه نورپردازی، صدای خوش، ایجاد سبک موسیقی جدید، جذب نوجوان و فضاسازی به‌عنوان یک‌علت معدِّه هستند؛ یعنی عواملی که زمینه را برای وقوع یک مداحی خوب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حقیقی در مداحی، حفظ و انتقال ارزش‌ها و بصیرت‌افزایی در راستای تربیت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هدف مداحی، تنها ظواهر باشد و عوامل معدِّه، اصل قرار گیرند؛ مداحی از هدف غایی خود باز‌می‌ماند و به‌امری نمایشی تبدیل می‌گردد که معنویت و تقدس در آن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راهکارهایی برای افزایش اثرگذاری تربیتی مداحی بر جامعه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برنامه‌ریزی بلندمدت در مداحی متناسب با اهداف تربیتی، نه صرفا مناسبت‌محور؛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ویژۀ کودک و نوجوان با استفاده از زبان ساده، قصه‌گویی و مفاهیم تربیتی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مسئولیت به‌نوجوانان در هیئت‌ها؛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روایت تاریخ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روز برای بصیرت‌افزایی؛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قرآن و مفاهیم عمیق اسلامی، مانند ولایت‌پذیری، ایثار و دفاع از مظلوم؛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برجسته‌کردن ویژگی ولایت‌پذیری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کلاس‌هایی برای تربیت مداح با تأکید بر سه‌جنبۀ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صدا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محتوا و اشعار پرمعنا</w:t>
      </w:r>
      <w:r>
        <w:rPr>
          <w:rFonts w:eastAsia="IRNazanin" w:cs="IRNazanin"/>
          <w:color w:val="111111"/>
          <w:sz w:val="28"/>
          <w:szCs w:val="28"/>
          <w:rtl w:val="true"/>
          <w:lang w:bidi="fa-IR"/>
        </w:rPr>
        <w:t>.</w:t>
      </w:r>
    </w:p>
    <w:p>
      <w:pPr>
        <w:pStyle w:val="Heading3"/>
        <w:numPr>
          <w:ilvl w:val="2"/>
          <w:numId w:val="1"/>
        </w:numPr>
        <w:rPr/>
      </w:pPr>
      <w:bookmarkStart w:id="380" w:name="__RefHeading___Toc14477658_1280447820"/>
      <w:bookmarkStart w:id="381" w:name="_Toc147"/>
      <w:bookmarkEnd w:id="380"/>
      <w:r>
        <w:rPr>
          <w:rtl w:val="true"/>
        </w:rPr>
        <w:t>منابع</w:t>
      </w:r>
      <w:bookmarkEnd w:id="3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ایلوز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شکل‌گیری سرمایه‌داری هیجانی، در نقد صنعت روانکاوی، مترجم روژان مظفری، انتشارات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پابرجا، غلامرضا و مجتبی مقصودی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مداحی و سیاست‌ورزی در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مداحان و شاعران آئینی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ماهنامۀ جامعه‌شناسی سیاسی ایران، دورۀ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3138</w:t>
      </w:r>
      <w:r>
        <w:rPr>
          <w:rFonts w:eastAsia="IRNazanin" w:cs="IRNazanin"/>
          <w:color w:val="111111"/>
          <w:sz w:val="28"/>
          <w:szCs w:val="28"/>
          <w:rtl w:val="true"/>
          <w:lang w:bidi="fa-IR"/>
        </w:rPr>
        <w:t>-</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پستمن، نیل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 عیش، مردن در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عمومی در عصر تبلیغات، ترجمۀ وحید طباطبایی، انتشارات نیلوفر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ترجمۀ احمدعبدالغفور،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انتشارات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محمدرضا و جیران طاهری چمعالی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نقش انواع موسیقی بر هیجان، شناخت و رفتار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نشریۀ رویش روان‌شناسی،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حقیقتیان، منصور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پرورش و بازتولید نابرابری، نشر افکار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عبدالکریم و زهرا محمدی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الگو برای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پژوهشنامۀ اسلامی زنان و خانواده،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صوربنیادی حیات دینی، ترجمۀ باقرپرهام، تهران، 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ذکایی، محمدسعید و سیمین ویسی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سلبریتی‌های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 استراتژی‌ها و تعاملات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علمی مطالعات فرهنگ ارتباطات، دورۀ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اقدم، علی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عزاداری و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پژوهشکدۀ باقرالعلوم،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صنعتی، حسین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جامعه‌شناسی، انتشارات احسان،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عبدالله؛ بیدگلی، محمد و اصغر رجبی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اهداف جنگ شناختی دشمن و راهکارهای تاب آوری مقابله با آن با تاکید بر آموزه‌های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علمی مطالعات دفاع مقدس، دورۀ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فولادی، محمد و مریم حسن‌پور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نمادگرایی و نماد در زندگی بشر؛ تحلیلی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علمی پژوهشی معرفت فرهنگی اجتماعی،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کاهبرده، نسیم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مناسک، معنا، انتشارات خیمه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گی‌دبور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تفسیرهایی در باب جامعه نمایش، ترجمۀ بهروز صفدری، تهران، انتشارات آگه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وبر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و جامعه، ترجمۀ عباس منوچهری،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سیدعلی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شرکت در عزاداری‌های محرم بر وضعیت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شهید چمران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نشریۀ دستاوردهای روان‌شناختی،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علی</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دین و سیاست از دیدگاه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دکترین مهدویت از منظر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پژوهشنامۀ معارف قرآنی،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مونو، آنتونیو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یونگ، خدایان و انسان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داریوش مهرجویی، تهران، انتشارات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فایده‌گرایی جان استوارت میل، ترجمۀ امیرحسین نقی‌پور، زنجان، انتشارات آذرکلک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Winter, Lan, (2000) Towards a Theorised Understanding of Family Life and Social Capital.working Paper No1. Aprail2000, Australian Institute of Family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Marvin Mudrick, (1982), The Muslims Are Coming! The Muslims Are Coming!, 35, No. 1 (Spring, 1982), pp. 130-138 (9 pages)</w:t>
      </w:r>
      <w:r>
        <w:rPr>
          <w:rFonts w:eastAsia="Times New Roman" w:cs="Times New Roman" w:ascii="Times New Roman" w:hAnsi="Times New Roman"/>
          <w:color w:val="111111"/>
          <w:sz w:val="28"/>
          <w:szCs w:val="28"/>
          <w:rtl w:val="true"/>
          <w:lang w:val="en-US" w:bidi="en-US"/>
        </w:rPr>
        <w:t xml:space="preserve">. </w:t>
      </w:r>
      <w:bookmarkStart w:id="382" w:name="pg19080_202640"/>
    </w:p>
    <w:p>
      <w:pPr>
        <w:pStyle w:val="BookText"/>
        <w:rPr/>
      </w:pPr>
      <w:bookmarkEnd w:id="382"/>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39, autumn 2025</w:t>
      </w:r>
    </w:p>
    <w:p>
      <w:pPr>
        <w:pStyle w:val="Heading2"/>
        <w:numPr>
          <w:ilvl w:val="1"/>
          <w:numId w:val="1"/>
        </w:numPr>
        <w:rPr/>
      </w:pPr>
      <w:bookmarkStart w:id="383" w:name="__RefHeading___Toc14477660_1280447820"/>
      <w:bookmarkStart w:id="384" w:name="_Toc148"/>
      <w:bookmarkEnd w:id="383"/>
      <w:r>
        <w:rPr>
          <w:rtl w:val="true"/>
        </w:rPr>
        <w:t xml:space="preserve">شهادت امام حسین </w:t>
      </w:r>
      <w:r>
        <w:rPr>
          <w:rtl w:val="true"/>
        </w:rPr>
        <w:t>(</w:t>
      </w:r>
      <w:r>
        <w:rPr>
          <w:rtl w:val="true"/>
        </w:rPr>
        <w:t>علیه السلام</w:t>
      </w:r>
      <w:r>
        <w:rPr>
          <w:rtl w:val="true"/>
        </w:rPr>
        <w:t xml:space="preserve">) </w:t>
      </w:r>
      <w:r>
        <w:rPr>
          <w:rtl w:val="true"/>
        </w:rPr>
        <w:t xml:space="preserve">در کلام حضرت زینب </w:t>
      </w:r>
      <w:r>
        <w:rPr>
          <w:rtl w:val="true"/>
        </w:rPr>
        <w:t>(</w:t>
      </w:r>
      <w:r>
        <w:rPr>
          <w:rtl w:val="true"/>
        </w:rPr>
        <w:t>علیها السلام</w:t>
      </w:r>
      <w:r>
        <w:rPr>
          <w:rtl w:val="true"/>
        </w:rPr>
        <w:t>)</w:t>
      </w:r>
      <w:bookmarkEnd w:id="384"/>
    </w:p>
    <w:p>
      <w:pPr>
        <w:pStyle w:val="Heading3"/>
        <w:numPr>
          <w:ilvl w:val="2"/>
          <w:numId w:val="1"/>
        </w:numPr>
        <w:rPr/>
      </w:pPr>
      <w:bookmarkStart w:id="385" w:name="__RefHeading___Toc14477662_1280447820"/>
      <w:bookmarkStart w:id="386" w:name="_Toc14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علیرضا نوری فروشانی</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an1142287440@gmail.com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27/12/1403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02/04/1404</w:t>
      </w:r>
      <w:r>
        <w:rPr>
          <w:rFonts w:eastAsia="IRNazanin" w:cs="IRNazanin"/>
          <w:color w:val="111111"/>
          <w:sz w:val="28"/>
          <w:szCs w:val="28"/>
          <w:rtl w:val="true"/>
          <w:lang w:bidi="fa-IR"/>
        </w:rPr>
        <w:t>)</w:t>
      </w:r>
    </w:p>
    <w:p>
      <w:pPr>
        <w:pStyle w:val="Heading3"/>
        <w:numPr>
          <w:ilvl w:val="2"/>
          <w:numId w:val="1"/>
        </w:numPr>
        <w:rPr/>
      </w:pPr>
      <w:bookmarkStart w:id="387" w:name="__RefHeading___Toc14477664_1280447820"/>
      <w:bookmarkStart w:id="388" w:name="_Toc150"/>
      <w:bookmarkEnd w:id="387"/>
      <w:r>
        <w:rPr>
          <w:rtl w:val="true"/>
        </w:rPr>
        <w:t>چکیده</w:t>
      </w:r>
      <w:bookmarkEnd w:id="388"/>
    </w:p>
    <w:p>
      <w:pPr>
        <w:pStyle w:val="BookText"/>
        <w:rPr/>
      </w:pPr>
      <w:r>
        <w:rPr>
          <w:rFonts w:ascii="IRNazanin" w:hAnsi="IRNazanin" w:eastAsia="IRNazanin"/>
          <w:color w:val="111111"/>
          <w:sz w:val="28"/>
          <w:sz w:val="28"/>
          <w:szCs w:val="28"/>
          <w:rtl w:val="true"/>
          <w:lang w:bidi="fa-IR"/>
        </w:rPr>
        <w:t xml:space="preserve">از آنجا که شخصیتی همچون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افق وجودی و فکری در سایۀ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ضروری می‌نماید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ایشان بکاویم تا بتوانیم هرچه بیشتر به‌واقع آن دست‌یابیم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باتوجه به‌اقتباس آیات الهی در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این واقعه و ارتباط این آیات و کلام ایشان، به این پرسش پاسخ داده است که نگاه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چیست؟</w:t>
      </w:r>
    </w:p>
    <w:p>
      <w:pPr>
        <w:pStyle w:val="BookText"/>
        <w:rPr/>
      </w:pPr>
      <w:r>
        <w:rPr>
          <w:rFonts w:ascii="IRNazanin" w:hAnsi="IRNazanin" w:eastAsia="IRNazanin"/>
          <w:color w:val="111111"/>
          <w:sz w:val="28"/>
          <w:sz w:val="28"/>
          <w:szCs w:val="28"/>
          <w:rtl w:val="true"/>
          <w:lang w:bidi="fa-IR"/>
        </w:rPr>
        <w:t xml:space="preserve">یافته‌های پژوهش نشان داد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مارایت الاّ جمیلا هَوُلاَءِ قَوْمٌ كَتَبَ اَللَّهُ عَلَيْهِمُ اَلْقَتْلَ فَبَرَزُوا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عبودیت تام الهی است و رضایت و اشتیاق ایشان به‌شهادت، ابزاری برای تمییز خبیث از طیب و تمحیص قلوب عالمیان قرار داده شد؛ بنابراین این فعل در اوج جمال بوده است و از مصادیق فعل جمیل به‌شمار می‌آید که اصطلاح قرآن نیز بر این معنی دلالت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جمیل، تمییز خبیث از طیب، مضاجع</w:t>
      </w:r>
      <w:r>
        <w:rPr>
          <w:rFonts w:eastAsia="IRNazanin" w:cs="IRNazanin"/>
          <w:color w:val="111111"/>
          <w:sz w:val="28"/>
          <w:szCs w:val="28"/>
          <w:rtl w:val="true"/>
          <w:lang w:bidi="fa-IR"/>
        </w:rPr>
        <w:t xml:space="preserve">. </w:t>
      </w:r>
      <w:bookmarkStart w:id="389" w:name="pg19080_202641"/>
    </w:p>
    <w:p>
      <w:pPr>
        <w:pStyle w:val="Heading3"/>
        <w:numPr>
          <w:ilvl w:val="2"/>
          <w:numId w:val="1"/>
        </w:numPr>
        <w:rPr/>
      </w:pPr>
      <w:bookmarkStart w:id="390" w:name="__RefHeading___Toc14477666_1280447820"/>
      <w:bookmarkStart w:id="391" w:name="_Toc151"/>
      <w:bookmarkEnd w:id="389"/>
      <w:bookmarkEnd w:id="390"/>
      <w:r>
        <w:rPr>
          <w:rtl w:val="true"/>
        </w:rPr>
        <w:t>مقدمه</w:t>
      </w:r>
      <w:bookmarkEnd w:id="391"/>
    </w:p>
    <w:p>
      <w:pPr>
        <w:pStyle w:val="BookText"/>
        <w:rPr/>
      </w:pPr>
      <w:r>
        <w:rPr>
          <w:rFonts w:ascii="IRNazanin" w:hAnsi="IRNazanin" w:eastAsia="IRNazanin"/>
          <w:color w:val="111111"/>
          <w:sz w:val="28"/>
          <w:sz w:val="28"/>
          <w:szCs w:val="28"/>
          <w:rtl w:val="true"/>
          <w:lang w:bidi="fa-IR"/>
        </w:rPr>
        <w:t xml:space="preserve">از آن‌رو که قیام و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واقعه‌ای است که از سوی انسان معمولی صورت نگرفته، بلکه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که صفات او احصا‌ء نشدنی است؛ افزون براینکه در مقام توحید و عبودیت، در جایگاه ویژۀ دست‌نیافتنی قرار دارد، فعل او نیز در حد و اندازه‌های شخصیت اوست؛ زیرا فعل، نمایانگر و نشانۀ فاعل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همان‌طورکه یک انسانِ در مرتبۀ پایین‌ترِ از وی، نمی‌تواند ابعاد شخصیت او را به‌خوبی بیان و توصیف کند، نمی‌تواند فعل او را نیز در حد و اندازۀ شخصیت فاعل توصیف و دربارۀ آن، تحلیل قابل قبولی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دانشمندان بزرگ و فراوانی به‌بررسی شهادت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اما زمانی‌که این توصیفات را در مقایسه با بیان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قرار می‌دهیم، تمام آن توصیفات و توضیحات رنگ می‌بازند و نمی‌توانند خودنمایی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برخی از کسانی که در دامان عصمت پرورش‌یافته‌اند و افقی همانند افق ایشان در بینش و دانش دارند، نیز می‌تواند توصیفاتشان در همین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شخصیت‌ها، وجود مبارک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نه‌تنها در دامان عصمت پرورش‌یافته، بلکه حیاتی مقرون با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تا آخرین لحظات در کنار امام و قیام امام حضور داشته است؛ از‌این‌رو توصیف ایشان از واقعۀ مذکور، می‌تواند ابعاد باطنی و ظاهری آن را به‌خوبی آشکار سازد و ناشناخته‌هایی از این جریان الهی را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می‌نماید که این واقعه، به‌ویژه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ایشان بررسی کنیم تا به آثار بیان‌شده دسترسی پیدا 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به‌مطالب فوق، پرسش‌های اساسی پژوهش حاضر این است که نگاه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واقعۀ کربلا چگونه است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وجودی آن را چگونه توصیف کرده‌اند؟ کدام آیه از آیات قرآن را برای توصیف شهادت حضرت مناسب دیده‌اند؟ برای پاسخ به این پرسش‌ها به‌روش تحلیلی، فرازهایی از بیانات ایشان با توجه به اقتباسات قرآنی آنها بررسی می‌شود</w:t>
      </w:r>
      <w:r>
        <w:rPr>
          <w:rFonts w:eastAsia="IRNazanin" w:cs="IRNazanin"/>
          <w:color w:val="111111"/>
          <w:sz w:val="28"/>
          <w:szCs w:val="28"/>
          <w:rtl w:val="true"/>
          <w:lang w:bidi="fa-IR"/>
        </w:rPr>
        <w:t xml:space="preserve">. </w:t>
      </w:r>
      <w:bookmarkStart w:id="392" w:name="pg19080_202642"/>
    </w:p>
    <w:p>
      <w:pPr>
        <w:pStyle w:val="BookText"/>
        <w:rPr/>
      </w:pPr>
      <w:bookmarkEnd w:id="392"/>
      <w:r>
        <w:rPr>
          <w:rFonts w:ascii="IRNazanin" w:hAnsi="IRNazanin" w:eastAsia="IRNazanin"/>
          <w:color w:val="111111"/>
          <w:sz w:val="28"/>
          <w:sz w:val="28"/>
          <w:szCs w:val="28"/>
          <w:rtl w:val="true"/>
          <w:lang w:bidi="fa-IR"/>
        </w:rPr>
        <w:t>با بررسی سایت‌ها و مقاله‌های موجود، مقاله‌ای یافت نشد که دربارۀ مسئلۀ پژوهش حاضر به‌گفت‌وگو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برخی از آثاری که به‌مسئلۀ پژوهش حاضر نزدیک‌اند،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استنادات قرآنی و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نسیبه علمایی؛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اقتباس‌های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کوفه</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رنجبرحسینی و نرجس ارج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چرایی تجلی قرآن در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نتایج</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مهیار خانی‌مقدم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مقاله‌های اول و دوم، اگرچه به اقتباسات قرآنی در خطبه‌های ایشان پرداخته شده، ولی ارتباط این اقتباس با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نشده است و در پژوهش اخیر، در‌بارۀ مسئلۀ پژوهش حاضر پرداخته نشده، اگرچه به‌زوایائی از این اقتباس توجه‌شده است؛ ازاین‌رو پژوهش حاضر متمایز از دیگر آثار است</w:t>
      </w:r>
      <w:r>
        <w:rPr>
          <w:rFonts w:eastAsia="IRNazanin" w:cs="IRNazanin"/>
          <w:color w:val="111111"/>
          <w:sz w:val="28"/>
          <w:szCs w:val="28"/>
          <w:rtl w:val="true"/>
          <w:lang w:bidi="fa-IR"/>
        </w:rPr>
        <w:t>.</w:t>
      </w:r>
    </w:p>
    <w:p>
      <w:pPr>
        <w:pStyle w:val="Heading3"/>
        <w:numPr>
          <w:ilvl w:val="2"/>
          <w:numId w:val="1"/>
        </w:numPr>
        <w:rPr/>
      </w:pPr>
      <w:bookmarkStart w:id="393" w:name="__RefHeading___Toc14477668_1280447820"/>
      <w:bookmarkStart w:id="394" w:name="_Toc152"/>
      <w:bookmarkEnd w:id="393"/>
      <w:r>
        <w:rPr>
          <w:rtl w:val="true"/>
        </w:rPr>
        <w:t xml:space="preserve">کلام حضرت زینب </w:t>
      </w:r>
      <w:r>
        <w:rPr>
          <w:rtl w:val="true"/>
        </w:rPr>
        <w:t>(</w:t>
      </w:r>
      <w:r>
        <w:rPr>
          <w:rtl w:val="true"/>
        </w:rPr>
        <w:t>علیها السلام</w:t>
      </w:r>
      <w:r>
        <w:rPr>
          <w:rtl w:val="true"/>
        </w:rPr>
        <w:t xml:space="preserve">) </w:t>
      </w:r>
      <w:r>
        <w:rPr>
          <w:rtl w:val="true"/>
        </w:rPr>
        <w:t xml:space="preserve">دربارۀ شهادت امام حسین </w:t>
      </w:r>
      <w:r>
        <w:rPr>
          <w:rtl w:val="true"/>
        </w:rPr>
        <w:t>(</w:t>
      </w:r>
      <w:r>
        <w:rPr>
          <w:rtl w:val="true"/>
        </w:rPr>
        <w:t>علیه السلام</w:t>
      </w:r>
      <w:r>
        <w:rPr>
          <w:rtl w:val="true"/>
        </w:rPr>
        <w:t xml:space="preserve">) </w:t>
      </w:r>
      <w:r>
        <w:rPr>
          <w:rtl w:val="true"/>
        </w:rPr>
        <w:t>و اعتبار سنجی آن</w:t>
      </w:r>
      <w:bookmarkEnd w:id="3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در کتاب بحارالانوار، حدیثی از مسلم جصاص به‌نحو مرسل می‌آورد که عباراتی در مجلس ابن زیاد، بین ابن زیاد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تأکید می‌کند که این روایت اگرچه مرسل است، ولی در کتب معتبره مشاهده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عبارت، اعتماد خود به‌روایت را نشان می‌دهد؛ چون این روایت در الارشاد شیخ مفید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نقل و توثیقات شیخ اعتماد تام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چون شیخ مفید معتقد است، به‌اخباری عمل می‌شود که اطمینان و علم به‌صدور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مقدمۀ الارشاد نیز تصریح دارد که در مقام جمع آن روایاتی است که بتوان به آنها اعتقاد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به‌این نتیجه رسید که اعتبار این نقل مبتنی بر بیان مفید، برای علامۀ مجلسی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مجلسی این واقعه را این‌گونه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اِبْنَ زِيَادٍ جَلَسَ فِي اَلْقَصْرِ لِلنَّاسِ وَ أَذِنَ إِذْناً عَامّاً وَ جِيءَ بِرَأْسِ اَلْحُسَيْنِ عَلَيْهِ السَّلاَمُ فَوُضِعَ بَيْنَ يَدَيْهِ وَ أُدْخِلَ نِسَاءُ اَلْحُسَيْنِ وَ صِبْيَانُهُ إِلَيْهِ </w:t>
      </w:r>
    </w:p>
    <w:p>
      <w:pPr>
        <w:pStyle w:val="BookText"/>
        <w:rPr/>
      </w:pPr>
      <w:r>
        <w:rPr>
          <w:rFonts w:ascii="IRNazanin" w:hAnsi="IRNazanin" w:eastAsia="IRNazanin"/>
          <w:color w:val="111111"/>
          <w:sz w:val="28"/>
          <w:sz w:val="28"/>
          <w:szCs w:val="28"/>
          <w:rtl w:val="true"/>
          <w:lang w:bidi="fa-IR"/>
        </w:rPr>
        <w:t>فَجَلَسَتْ زَيْنَبُ بِنْتُ عَلِيٍّ عَلَيْهِ السَّلاَمُ مُتَنَكِّرَةً فَسَأَلَ عَنْهَا فَقِيلَ هَذِهِ زَيْنَبُ بِنْتُ عَلِيٍّ فَأَقْبَلَ عَلَيْهَا فَقَالَتْ اَلْحَمْدُ لِلَّهِ اَلَّذِي فَضَحَكُمْ وَ أَكْذَبَ أُحْدُوثَتَكُمْ فَقَالَتْ إِنَّمَا يَفْتَضِحُ اَلْفَاسِقُ وَ يَكْذِبُ اَلْفَاجِرُ وَ هُوَ غَيْرُنَا فَقَالَ اِبْنُ زِيَادٍ كَيْفَ رَأَيْتِ صُنْعَ اَللَّهِ بِأَخِيكِ وَ أَهْلِ بَيْتِكِ فَقَالَتْ مَا رَأَيْتُ إِلاَّ جَمِيلاً هَؤُلاَءِ قَوْمٌ كَتَبَ اَللَّهُ عَلَيْهِمُ اَلْقَتْلَ فَبَرَزُوا إِلَى مَضَاجِعِهِمْ وَ سَيَجْمَعُ اَللَّهُ بَيْنَكَ وَ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اگرچه نسبت به‌بیان مفید، اختلافاتی دارد؛ یعنی در بیان مفید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در نقل علامۀ مجلسی مطابق با نقل سید در لهوف، مذکور است و مجلسی آن را معتبر دانسته است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 این باور است که در نسخ موجود از کتاب ارشاد، این عبارات افتادگی دارد و روایت دارای نوعی تقطیع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روش مفید در ارشاد، بیان وقایع به‌نحو اختصار و ایجاز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امکان قوت می‌گیرد که شیخ برای اختصار،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می‌توان به‌اعتبار این روایت و فقرات مد نظر آن، اطمینان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با دو جملۀ کوتاه، ولی پرمعنا و به‌صورت اعجاب‌آوری این واقعه را توصیف کرده است و این دو جمله که در ارتباط تام با هم هستند، عبارت‌اند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اَللَّهُ عَلَيْهِمُ اَلْقَتْلَ فَبَرَزُوا إِلَى مَضَاجِعِهِم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دوم در حقیقت، تفسیر جملۀ اول و بیانی روشن از جمیل‌بودن این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به‌بررسی جملۀ دوم می‌پردازیم که زمینه برای بیان جملۀ اول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هردو جمله به‌نوعی اقتباس از آیات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ادبی، تضمین آیه یا بخشی از آیۀ قرآن در نثر یا شعر را اقتباس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به‌کارگیری کلام دیگری در شعر و نثر را تضمین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باب تعظیم قرآن، به‌جای به‌کارگیری عنوان تضمین از اقتباس استفاده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تبیین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اَللَّهُ عَلَيْهِمُ اَلْقَتْلَ فَبَرَزُوا إِلَى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این عبارت برگرفته و اقتباس‌شده از آیۀ شریفۀ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است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محوریت معنای آیۀ شریفه باتوجه به‌هدف مقاله،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به‌تحلیل معنا و مصداق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مفسران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كُنْتُمْ فِي بُيُوتِكُمْ لَبَرَزَ الَّذِينَ كُتِبَ عَلَيْهِمُ الْقَتْلُ إِلَى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معنای این آیه و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كُتِبَ عَلَيْهِمُ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را می‌توان به‌چهار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معتقدند که مقصود از این عبارت، مومن‌هایی هستند که صدق ایمان دارند و برای دفاع از اسلام به مقتلگاه خود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الکشاف و اشکوری در تفسیر لاهیجی معتقدند که معنی آیه، عبارت‌است از اینکه اگر شما منافقین در خانه‌های خود باشید، از بین شما مومنین کسانی که قتل آنها در لوح محفوظ کتابت‌شده به‌قتلگاه خود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مومنین صادق‌العقیده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معتقدند که مصداق این عنوان از جنس منافقین است و آیه خطاب به آنهاست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غرائب القران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قومی که قتل برای آنها کتابت شده است، همان منافقین هستند که اگر در خانه‌های خویش هم باشند، آن دسته از ایشان که قتل </w:t>
      </w:r>
    </w:p>
    <w:p>
      <w:pPr>
        <w:pStyle w:val="BookText"/>
        <w:rPr/>
      </w:pPr>
      <w:r>
        <w:rPr>
          <w:rFonts w:ascii="IRNazanin" w:hAnsi="IRNazanin" w:eastAsia="IRNazanin"/>
          <w:color w:val="111111"/>
          <w:sz w:val="28"/>
          <w:sz w:val="28"/>
          <w:szCs w:val="28"/>
          <w:rtl w:val="true"/>
          <w:lang w:bidi="fa-IR"/>
        </w:rPr>
        <w:t xml:space="preserve">برایشان مقدرشده به‌مقاتل خود نائل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معتقدند که معنای آیه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ناظر به‌مومن است و نه به‌منافق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طباطبائی و ابن عاشور معتقدند که مقصود، هرکسی است که قتل برای او در علم پیشین الهی یا لوح محفوظ تقدیر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مومن و منافق و حتی غیر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مقام بیان این است که کسی را گریز از تقدیر الهی و مرگ مقدر نیست و وجود در معرکۀ جنگ و غیر آن در تحقق این تقدیر تاثیری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نیز در مصداق آیه تردید کرده و مصداق آیه را در هرکدام از این دو مصداق محتمل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ماوردی معتقدند که در این آیه دو قول وجود دارد و هردو محتمل است؛ اول اینکه، اگر شما تخلف از معرکه داشته باشید، از میان مومنین کسانی خارج می‌شوند که هرگز اهل تخلف نیستند و دیگر اینکه، اگر شما تخلف داشته باشید از میان شما کسانی که قتل ایشان مقدرشده به قتلگاه خود خواهند آمد و قعود ایشان از معرکه، آنها را نجات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بی‌تا،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به‌دو دلیل زیر، دیدگاه گروه اول با تقریری که بیان خواهد شد، به‌واقع آیه نزدیک‌تر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خواهد شد، آیه در مقام بیان این مطلب است که خروج کسانی که قتل برای ایشان مقدر و فرض شده است، این خروج و قتلشان به‌غرض تمییز خبیث از طیب و تمحیص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انتهای آیه، خداوند نفس خویش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این امر تناسب با خروج مومنین مطابقت دارد نه با قتل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مومنین از جهت اینکه چه کسی ایشان را همراهی می‌کند و چه کسی نمی‌کند، ملاک امتحان و ابتلاء است، به‌ویژه با توجه به‌سیاق آیات بعد از این آیه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دربارۀ این‌گروه، این است که ایشان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که دارای بار معنایی مثبت است و بر آرامش و اطمینان دلالت دارد؛ بنابراین از مقتل و قبور ایشان به‌مضجع به‌روش استعاره تعبیرشده که چنین سیاقی سازگاری ندارد، مگر با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نه‌مصداق عنوان مذکور در این آیه می‌تواند منافقین باشد و نه </w:t>
      </w:r>
      <w:bookmarkStart w:id="395" w:name="pg19080_202646"/>
    </w:p>
    <w:p>
      <w:pPr>
        <w:pStyle w:val="BookText"/>
        <w:rPr/>
      </w:pPr>
      <w:bookmarkEnd w:id="395"/>
      <w:r>
        <w:rPr>
          <w:rFonts w:ascii="IRNazanin" w:hAnsi="IRNazanin" w:eastAsia="IRNazanin"/>
          <w:color w:val="111111"/>
          <w:sz w:val="28"/>
          <w:sz w:val="28"/>
          <w:szCs w:val="28"/>
          <w:rtl w:val="true"/>
          <w:lang w:bidi="fa-IR"/>
        </w:rPr>
        <w:t>آیه تنها در مقام بیان عدم امکان گریز از مقدرات است، بلکه آیه در مقام بیان تقدیر امتحان و تمحیص به‌تبعیت و تسلیم محض گروهی در کارزار امتحانات الهی برای دیگر انسانهاست که تقدیر برخی ملاک امتحان برخی دیگر است</w:t>
      </w:r>
      <w:r>
        <w:rPr>
          <w:rFonts w:eastAsia="IRNazanin" w:cs="IRNazanin"/>
          <w:color w:val="111111"/>
          <w:sz w:val="28"/>
          <w:szCs w:val="28"/>
          <w:rtl w:val="true"/>
          <w:lang w:bidi="fa-IR"/>
        </w:rPr>
        <w:t>.</w:t>
      </w:r>
    </w:p>
    <w:p>
      <w:pPr>
        <w:pStyle w:val="Heading3"/>
        <w:numPr>
          <w:ilvl w:val="2"/>
          <w:numId w:val="1"/>
        </w:numPr>
        <w:rPr/>
      </w:pPr>
      <w:bookmarkStart w:id="396" w:name="__RefHeading___Toc14477670_1280447820"/>
      <w:bookmarkStart w:id="397" w:name="_Toc153"/>
      <w:bookmarkEnd w:id="396"/>
      <w:r>
        <w:rPr>
          <w:rtl w:val="true"/>
        </w:rPr>
        <w:t>تحقیق در مفهوم آیه</w:t>
      </w:r>
      <w:bookmarkEnd w:id="397"/>
    </w:p>
    <w:p>
      <w:pPr>
        <w:pStyle w:val="BookText"/>
        <w:rPr/>
      </w:pPr>
      <w:r>
        <w:rPr>
          <w:rFonts w:ascii="IRNazanin" w:hAnsi="IRNazanin" w:eastAsia="IRNazanin"/>
          <w:color w:val="111111"/>
          <w:sz w:val="28"/>
          <w:sz w:val="28"/>
          <w:szCs w:val="28"/>
          <w:rtl w:val="true"/>
          <w:lang w:bidi="fa-IR"/>
        </w:rPr>
        <w:t xml:space="preserve">این آیه، دربارۀ جنگ احد است که خداوند با آن اتفاقات سخت، منافق را از غیر منافق جدا کرد و منافقین را به نبی اکرم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گروه مورد بحث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کسانی که از جنگ گریختند، سپس پشیمان گشتند و بازگشتند و از فعل خود اندوهگین بودند و توبه کردند و خداوند بعد از غم ایشان، امنیت را بر آنان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به‌سبب ضعفی که از خود نشان دادند و از معرکۀ جنگ گریختند به این غم مبتلا شدند، ولی توبه کردند و پشیمان گشتند و خداوند از روی رحمت و محبت خویش امنیت که نتیجۀ آن، خوابِ با آرامش بود، که می‌توان این تعبیر را کنایه از آرامش بعد از اضطراب دانست، به ایشان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منافق، اهل دنیا و اهل فرهنگ جاهلیت‌اند؛ اینها کسانی هستند که ملاک و محور حیاتشان، حیات دنیا و خواهش‌های نفسانی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طباطبائی دربارۀ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تعالى از میان اوصاف آنان تنها دو صفت را آورد، هرچند که برگشت آن دو هم به یک‌صفت است، چون آن دیگرى از لوازم و فروعات اولى است، یکى به فکر خودبودن و دیگرى داشتن دید جاهلیت، اما به فکر خودبودن معنایش این نیست که تنها به فکر سعادت حقیقى خویش بوده باشند، چون مومنین هم جز این را نمى‌خواهند و اصولا هرانسان صاحب اراده و همتى غیر از خودش هیچ هَمّ دیگرى ندارد، پس مراد این نیست، بلکه مراد این است که این طایفه هیچ همّى جز حفظ حیات مادى و دنیایى خود نداشتند و به‌همین سبب بوده که نمى‌خواستند خود را در دام قتل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گروه، اهل دنیا، خودبین و خودخواه و در راستای مطامع مادی </w:t>
      </w:r>
    </w:p>
    <w:p>
      <w:pPr>
        <w:pStyle w:val="BookText"/>
        <w:rPr/>
      </w:pPr>
      <w:r>
        <w:rPr>
          <w:rFonts w:ascii="IRNazanin" w:hAnsi="IRNazanin" w:eastAsia="IRNazanin"/>
          <w:color w:val="111111"/>
          <w:sz w:val="28"/>
          <w:sz w:val="28"/>
          <w:szCs w:val="28"/>
          <w:rtl w:val="true"/>
          <w:lang w:bidi="fa-IR"/>
        </w:rPr>
        <w:t>خویش‌اند و صفات جاهلی را به‌همراه دارند؛ یعنی اهل دین و معرفت الهی و عبودیت نیستند و به‌مقتضای گمان خویش، دربارۀ خدا تفکر می‌کنند؛ تفکری که مبتنی بر علم نیست و از روی گمان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دربارۀ ارباب متفرقه، به‌جنبۀ الهی الوهیت قائل بودند و معتقد بودند که نباید مانند ما بخورند و بیاشامند و نباید بمیرند و مغلوب شوند؛ لذا نسبت به‌نبوت انبیاء و بشربودن ایشان دچار اشکال و گمان باطل بوده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مَالِ هَذَا الرَّسُولِ يَأْكُلُ الطَّعَامَ وَ يَمْشِي فِي الْأَسْوَاقِ لَوْلَا أُنْزِلَ إِلَيْهِ مَلَكٌ فَيَكُونَ مَعَهُ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ابراهیم قمی می‌نویسد که فقر را برای نبی اکرم عیب و عار تلقی کرده و او را به این جهت شایسته نبوت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نبی اکرم تقاضای علوم غیبی می‌کردند تا منافع و مضار دنیایی ایشان را تأمین کند و ایشان را، در اهداف دنیایی به‌مطلوب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ایشان از نبی الهی، ابزاری برای تحصیل مطامع دنیایی و نیل به‌شهوات بوده است، نه معرفت و 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گمان می‌کردند که باید ملائکۀ الهی، رسول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أُنْزِلَ عَلَيْهِ مَلَكٌ وَلَوْ أَنْزَلْنَا مَلَكًا لَقُضِيَ الْأَمْرُ ثُمَّ لَا يُنْظَرُونَ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بارزترین صفت فرهنگ جاهلی، دوری از عبودیت و خدامحوری است و نتیجه‌ای جز فساد و علوطلبی ندارد و این امور، نتیجۀ فساد و علوطلبی است؛ بنابراین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سیاق ماجرای قارون قرار دارد؛ ثروتمندی که از قوم موسی بود و به‌صورت منافقانه در سایۀ نبوت موسی می‌زیست و تنها آنچه برای او اهمیت داشت، مطامع دنیاییش و تحصیل شهواتش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باطن، نبوت شخصیتی مانند موسی را نمی‌توانست بپذیرد؛ همان‌طور که گروه مذکور در آیۀ محل بحث، نمی‌توانستند نبوت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غلبۀ کفار،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نسبت به‌نبی الهی با وجود اینکه می‌بایست کمال خضوع و تسلیم را داشته باشند و او را در عبودیت الهی همراهی کنند، بعد از اینکه دلائل تام نبوت را دیده‌اند، لیکن استکبار کرده و نه‌تنها تبعیت نکرده، بلکه تشکیک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تفسیر این آیه، آورده‌اند که مقصود از علو، تکبر در </w:t>
      </w:r>
    </w:p>
    <w:p>
      <w:pPr>
        <w:pStyle w:val="BookText"/>
        <w:rPr/>
      </w:pPr>
      <w:r>
        <w:rPr>
          <w:rFonts w:ascii="IRNazanin" w:hAnsi="IRNazanin" w:eastAsia="IRNazanin"/>
          <w:color w:val="111111"/>
          <w:sz w:val="28"/>
          <w:sz w:val="28"/>
          <w:szCs w:val="28"/>
          <w:rtl w:val="true"/>
          <w:lang w:bidi="fa-IR"/>
        </w:rPr>
        <w:t xml:space="preserve">برابر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بی‌تا،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می‌دهد کسانی که طلب علو و فساد در ارض دارند،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چون سیاق آیه، اقتضای چنین تقابلی را نشان می‌دهد و متقین کسانی خواهند بود که در برابر خداوند، نبی و ولی او تسلیم محض هستند و نسبت به حالات مختلف، غلبه و قهر، و شکست و محرومیت، یکسان و مطیع هستند و اقتضای همتشان چیزی جز عبودیت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نگاه دنیاطلبانه، نگاهی است که حتی دین را در سایۀ دنیا می‌نگرد و از عینک دنیایی به‌آن نظر می‌کند و می‌پندارد، چون دین مدار به‌دین متدین است در برابر دشمن حتی با وجود غلبۀ ظاهری، باید در دنیا پیروز باشد و بدون خسارتِ دنیایی و کشتار غلبه کنند و لزوما غالب بوده و بدون هزینه پیروز باشند و مغلوب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اگر نبی است، همانند الهه‌های مشرکین نمی‌تواند بمیرد یا مغلوب باشد، باید لزوما غالب بوده و اطرافیان او نیز از این امر برخوردار شوند؛ یعنی دین را در خدمت دنیای دین‌مدار تلقی می‌کنند و نمی‌خواهند به دین خدمت کنند، بلکه می‌خواهند دین در خدمت ایشان و دنیای 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أَهَمَّتْهُمْ أَنْفُسُهُمْ يَظُنُّونَ بِاللهِ غَيْرَ الْحَقِّ ظَنَّ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خداوند در این آیه، ظن جاهلیه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لَوْ کانَ لَنا مِنَ الْأَمْرِ شَيْءٌ ما قُتِلْنا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یعنی اعتقادشان این است که اگر حق با ماست و ما اهل دین هستیم و خداوند با ماست، نباید در مقاتله با کفار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دین، ما را از آسیب‌های دنیایی باید حفظ کند و منافع دنیایی ما را تامین کند؛ درحالی‌که این نگاه در مقابل اهل آخرت قرار دارد که خود را و امکانات خود را ملک خداوند می‌دانند و امانت الهی تلقی می‌کنند و لازم می‌دانند که این امکانات را در راه خداوند به‌خدمت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دین‌مداری با عبودیت و در خدمت دین‌بودن ملازمه دارد و نتیجۀ این دین‌مداری، فوز و نجات از دنیا و 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مدار خیر و شر را خداوند می‌دانند نه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همتشان نفسشان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جاهلی این بود که خداوند دربارۀ نبی خود، به‌وعده عمل نمی‌کند و نبی نیز </w:t>
      </w:r>
    </w:p>
    <w:p>
      <w:pPr>
        <w:pStyle w:val="BookText"/>
        <w:rPr/>
      </w:pPr>
      <w:r>
        <w:rPr>
          <w:rFonts w:ascii="IRNazanin" w:hAnsi="IRNazanin" w:eastAsia="IRNazanin"/>
          <w:color w:val="111111"/>
          <w:sz w:val="28"/>
          <w:sz w:val="28"/>
          <w:szCs w:val="28"/>
          <w:rtl w:val="true"/>
          <w:lang w:bidi="fa-IR"/>
        </w:rPr>
        <w:t xml:space="preserve">نمی‌تواند در حالی‌که نبی است، مغلوب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اربابی را برای امور دنیایی قرار داد که آنها در تدبیر استقلال دارند و دست خداوند بسته است و آن رب نیز غالب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ایشان نسبت به‌دین و نبی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دینی این است که نبی واسطه است، ولی سبب در اتصال و ارتباط بندگان با خدا در مسیر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عالم دنیا براساس اسباب و مسببات جعل‌شده و خود این اتصال هم از این مقوله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عالم و عاقبت کار را برای بندگان و عبید خویش به‌گونه‌ای قرار داد که به‌مدد توفیق الهی هم در دنیا غالب هستند و هم در آخرت 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جایی‌که قرار است عبودیت استقرار یابد و راه طبیعی برای آن نباشد، برخداست که برای جلوگیری از نقض غرض خلقت، که عبودیت است، به‌خرق عادت آن را حفظ کند یا آن را استحکام بخشد؛ چون عبودیت بندگان اقتضائش این است که به‌طریق طبیعی و به‌دست بندگان، آن را حفظ و استحکام بخشند و‌گرنه براساس عبودیت و غرض خلقتشان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كُتِبَ عَلَيْهِمُ الْقَتْلُ إِلى مَضاجِعِهِم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كُنْتُمْ فی بُيُوتِكُمْ لَبَرَزَ الَّذینَ كُتِبَ عَلَيْهِمُ الْقَتْلُ إِلى مَضاجِعِهِمْ وَ لِيَبْتَلِيَ اللهُ ما فی صُدُورِكُمْ وَ لِيُمَحِّصَ ما فی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که خداوند متعال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در جواب و تشکیک ایشان بیان کند، نشان می‌دهد که اگر شما به‌معرکه هم نمی‌آمدید، خداوند این معرکه را برای امتحان و تمیز حق از باطل و رفع ناخالصی و خلوص برپا می‌کرد تا قلوبی که نسبت به‌عبودیت الهی خالص هستند از قلوب ناخالص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خالص هستند، نشانۀ خلوص ایشان این است که در این قتال در برابر معاندین و مشرکین تا پای جان می‌ایستند و به‌قتلی که نشان از قلب سلیم و خالص آنها برای خداوند است،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مرگ برای آنها چون از روی ایمان تمام و اطمینان تام به خداوند است، همانند خوابی است که در نهایت آرامش و میل به‌مکان دارند که ناظر به‌مهیا و مورد میل‌بودن این امر برای انسان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نظر به‌میل و اتصال دارد و از استعمالات آن در کتب لغت می‌توان این معنا را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در توضیح مضاجع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المضاجع جمع مضجع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فتح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الضجوع، و الضجوع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الجنب بالأرض للراحة و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عاشور، بی‌تا،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تعبیر را استعاره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فحقیقة الضجوع هو وضع الجنب للنّوم و الراحة و أطلق هنا على مصارع القتلى على سبیل‌الاستعارة، و حسّنها أنّ الشهداء أحیاء، فهو استعارة أو مشاکلة تقدیریة لأنّ قولهم، ما قتلنا هاهنا یتضمّن معنى أنّ الشهداء کانوا یبقون فی بیوتهم متمتّعین بفروشهم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بی‌تا،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غرضی جز ابتلاء و امتحان ندارد و راهی برای تمحیص است؛ یعنی تمیز خبیث از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آیه، گروهی که برای قتل مبرز می‌شوند و به‌مضاجع درمی‌آیند، ملاک این تمحیص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این تمحیص غرض برای این ابراز بیان‌شده و نشان می‌دهد آنها که باید بیایند، خواهند آمد و نشان می‌دهد که حقیقت دین‌مداری چیست و ملاک برای ابتلاء دیگران قرار می‌گیرند و دیگرانی که باید تطهیر شوند، از ناپاکان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سیاق آیه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كُنْتُمْ فی بُيُوتِكُمْ لَبَرَزَ الَّذینَ كُتِبَ عَلَيْهِمُ الْقَتْلُ إِلى مَضاجِعِهِمْ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الخبیث من الطیب او لیظهر لکم حقیقة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لِيَبْتَلِيَ اللهُ ما فی صُدُورِكُمْ وَ لِيُمَحِّصَ ما فی قُلُوبِكُمْ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برخی از مفسران این عبارت از آیه را این‌گونه معنا کرده‌اند که کشته‌شدن شما دلیل بر حق‌نبودن نیست، بلکه قضای الهی است و اگر خداوند بخواهد کشته شوید این کشته‌شدن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بیان شد این تبیین از آیه با سیاق عبارات بعدی سازگاری ندارد؛ چون دلالت دارد که این بروز برای قتل، ملاک تمیز و تمحیص است و نوعی مدح برای این گروه و جعل میزان‌بودن آنها ست، در حالی‌که تحلیل مفسران، با گروه مورد مذمت در آیه سازگار است</w:t>
      </w:r>
      <w:r>
        <w:rPr>
          <w:rFonts w:eastAsia="IRNazanin" w:cs="IRNazanin"/>
          <w:color w:val="111111"/>
          <w:sz w:val="28"/>
          <w:szCs w:val="28"/>
          <w:rtl w:val="true"/>
          <w:lang w:bidi="fa-IR"/>
        </w:rPr>
        <w:t xml:space="preserve">. </w:t>
      </w:r>
      <w:bookmarkStart w:id="398" w:name="pg19080_202651"/>
    </w:p>
    <w:p>
      <w:pPr>
        <w:pStyle w:val="Heading3"/>
        <w:numPr>
          <w:ilvl w:val="2"/>
          <w:numId w:val="1"/>
        </w:numPr>
        <w:rPr/>
      </w:pPr>
      <w:bookmarkStart w:id="399" w:name="__RefHeading___Toc14477672_1280447820"/>
      <w:bookmarkStart w:id="400" w:name="_Toc154"/>
      <w:bookmarkEnd w:id="398"/>
      <w:bookmarkEnd w:id="399"/>
      <w:r>
        <w:rPr>
          <w:rtl w:val="true"/>
        </w:rPr>
        <w:t>بررسی روایات پیرامون آیۀ شریفه</w:t>
      </w:r>
      <w:bookmarkEnd w:id="400"/>
    </w:p>
    <w:p>
      <w:pPr>
        <w:pStyle w:val="BookText"/>
        <w:rPr/>
      </w:pPr>
      <w:r>
        <w:rPr>
          <w:rFonts w:ascii="IRNazanin" w:hAnsi="IRNazanin" w:eastAsia="IRNazanin"/>
          <w:color w:val="111111"/>
          <w:sz w:val="28"/>
          <w:sz w:val="28"/>
          <w:szCs w:val="28"/>
          <w:rtl w:val="true"/>
          <w:lang w:bidi="fa-IR"/>
        </w:rPr>
        <w:t>روایات نیز به آنچه بیان‌شده، اشاره دارد و مؤید معنایی است که از آیه برداشت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که ایشان ابراز کسانی که قتل برای ایشان مقدرشده را ملاک تمیز حق از باطل در آیه بیان می‌فرمایند و تقدیر آیه را به‌گونه‌ای بیان فرمودند که آنچه باید در آیه به‌عنوان مقدر فرض شود، به‌خوبی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ولِیَبْتَلِیَ مَا فِی صُدُورِکُمْ وَ لِیُمَحِّصَ ما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 بر سر لیبتلی می‌طلبد که معطوفی داشته باشد و آن معطوف دو فرض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به‌برز به‌تقدیر فعل ماضی‌ای که لیبتلی تعلیل برای آن فعل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فعل هم معنا با بروز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تقدیری تکلف و لغو است؛ چون این تقدیر برای تصحیح عطف فرض شده و غرض معنی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معطوف مقدری باشد که آن معطوف خودش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الخبیث من الطیب و لیبتلی ما فی صدورکم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تقدیر، آثار معنایی دارد و از این تقدیر لغو لازم نمی‌آید و علت حذف که برخلاف مقتضی ظاهر حال است، چیزی جز این نیست که ابتلاء و تمحیص از مقدمات تحقق تمیز است و تمیز غرض اصلی از این ابراز است؛ لذا به‌ذکر مقدمه از ذکر ذی‌المقدمه اکتفاء شده است و روایت شریف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تقدیر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شریفی در این‌باره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بِمَنِّهِ وَ رَحْمَتِهِ لَمَّا فَرَضَ عَلَیْکُمُ الْفَرَائِضَ لَمْ یَفْرِضْ ذَلِکَ عَلَیْکُمْ لِحَاجَه مِنْهُ إِلَیْهِ بَلْ رَحْمَه مِنْهُ لَا إِلَهَ إِلَّا هُوَ لِیَمِیزَ الْخَبِیثَ مِنَ الطَّیِّبِ وَ لِیَبْتَلِیَ مَا فِی صُدُورِکُمْ وَ لِیُمَحِّصَ ما فِی قُلُوبِکُمْ وَ لِتَتَسَابَقُوا إِلَی رَحْمَتِهِ وَ لِتَتَفَاضَلَ مَنَازِلُکُمْ فِی جَنَّتِهِ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اعتمادکشی به این روایت و تکرار معنادار علامۀ مجلسی در بحار‌الانوار، نشان از اطمینان به‌صدور این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شریفه‌ای برای نشان‌دادن اینکه قیام ایشان برای نجات بندگان و تمحیص ایشان است، به آیه استدلال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سَارَ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الْمَدِینَهْ أَتَتْهُ أَفْوَاجُ مُسْلِمِی الْجِنِّ فَقَالُوا یَاسَیِّدَنَا نَحْنُ شِیعَتُکَ وَ أَنْصَارُکَ فَمُرْنَا بِأَمْرِکَ وَ مَا تَشَاءُ فَلَوْ أَمَرْتَنَا بِقَتْلِ ُلّعَدُو ٍّلَک َوَأَنْت َبِمَکَانِک َلَکَفَیْنَاک َذَلِک َفَجَزَاهُمُ‌الْحُسَیْنُ خَیْراً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مَا قَرَأْتُمْ کِتَابَ اللَّهِ الْمُنْزَلَ عَلَی جَدِّی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 لَوْ کُنْتُمْ فِی بُرُوجٍ مُشَیَّدَةٍ وَ قَالَ سُبْحَانَهُ لَبَرَزَ الَّذِینَ کُتِبَ عَلَیْهِمُ الْقَتْلُ إِلی مَضاجِعِهِمْ وَ إِذَا أَقَمْتُ بِمَکَانِی فَبِمَا ذَا یُبْتَلَی هَذَا الْخَلْقُ الْمَتْعُوسُ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المنحوس یعنی کسی که بدبخت است و در باتلاق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یُخْتَبَرُونَ وَ مَنْ ذَا یَکُونُ سَاکِنَ حُفْرَتِی بِکَرْبَلَاءَ وَ قَدِ اخْتَارَهَا اللَّهُ یَوْمَ دَحَا الْأَرْضَ وَ جَعَلَهَا مَعْقِلًا لِشِیعَتِنَا وَ یَکُونُ لَهُمْ أَمَاناً فِی الدُّنْیَا وَ الْآخِرَهْ وَ لَکِنْ تَحْضُرُونَ یَوْمَ السَّبْتِ وَ هُوَ یَوْمُ عَاشُورَاءَ الَّذِی فِی آخِرِهِ أُقْتَلُ وَ لَا یَبْقَی بَعْدِی مَطْلُوبٌ مِنْ أَهْلِی وَ نَسَبِی وَ إِخْوَتِی وَ أَهْلِ بَیْتِی وَ یُسَارُ بِرَأْسِی إِلَی یَزِیدَ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این روایت را از کتاب شیخ مفید نقل‌کرده و مفید نیز آن را به نحو مسند آورده است؛ چون به‌شیخ اعتماد کامل دارد، روایت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مفادش هم با سیاق بیان‌شده از آیه تناسب دارد و هم با مفاد روایات معتبر دیگر که می‌توان از این قرائن به‌اطمینان به صدور این روایت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روشن می‌شود که این قوم، همان گروهی هستند که در نهایت بندگی و تسلیم در برابر حق و عبودیت الهی به‌مقدرات و تکالف خویش در راه اعتلای توحید و ابراز دین خداوند و حفظ آن عمل می‌کنند و به قتل خویش و ابراز برای آن، ملاک تمیز و ابتلاء دیگران می‌گردند و این نوع بندگی عین ظهور و بروز جمال عبودیت و بندگی جمیل است و می‌توان از آن به قتل جمیل تعبیرکرد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صبر حضرت یعقوب، به‌صبر جمیل متصف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به‌عبارت دیگر، جمال عبودیت الهی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به‌نمایش گذارده شده است؛ هم از این‌حیث که تمام امکانات را در راه تقدیر الهی به‌کار گرفته و از هیچ‌چیز فروگذاری نکرده است و هم از این‌جهت که هرکس استعداد برای برون رفت از این دنیا و باتلاق دنیا را داشت با خود همراه کرد و قلوب را تمحیص کرد و هم از این‌رو </w:t>
      </w:r>
      <w:bookmarkStart w:id="401" w:name="pg19080_202653"/>
    </w:p>
    <w:p>
      <w:pPr>
        <w:pStyle w:val="BookText"/>
        <w:rPr/>
      </w:pPr>
      <w:bookmarkEnd w:id="401"/>
      <w:r>
        <w:rPr>
          <w:rFonts w:ascii="IRNazanin" w:hAnsi="IRNazanin" w:eastAsia="IRNazanin"/>
          <w:color w:val="111111"/>
          <w:sz w:val="28"/>
          <w:sz w:val="28"/>
          <w:szCs w:val="28"/>
          <w:rtl w:val="true"/>
          <w:lang w:bidi="fa-IR"/>
        </w:rPr>
        <w:t>که خبائث را از مؤمنین جدا کرد و هم از این‌جهت که ملاک هدایت دیگران و جدا‌شدن پاکان از ناپاکان در طول تاریخ شد و مقام وصایت نبوی و علوی را به‌خوبی به‌منصۀ ظهور گذاشت و طبق آیه شریفۀ سوره 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 فِصَالُهُ ثَلَاثُونَ شَهْرًا حَتَّى إِذَا بَلَغَ أَشُدَّهُ وَبَلَغَ أَرْبَعِينَ سَنَةً قَالَ رَبِّ أَوْزِعْنِي أَنْ أَشْكُرَ نِعْمَتَكَ الَّتِي أَنْعَمْتَ عَلَيَّ وَعَلَی وَالِدَيَّ وَأَنْ أَعْمَلَ صَالِحًا تَرْضَاهُ وَأَصْلِحْ لِي فِي ذُرِّيَّتِي إِنِّی تُبْتُ إِلَيْكَ وَإِنِّی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نوع از وصایت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بر نحو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از جمله آثار آن هم برطبق آیۀ شریفه و هم روایات موجود استمرار امر ولایت و امامت در ذریۀ ایشان است و مسیر بندگی از طریق نور ولایت ایشان استدامه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سبب، از این واقعه و تسلیم محض خداوند‌بودن و انجام هرآنچه در مقام عبودت از امکانات و اعمال که لازم است آوردن و صبر تمام در مقام بندگی خدا بدون کمترین تردیدی،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p>
    <w:p>
      <w:pPr>
        <w:pStyle w:val="Heading3"/>
        <w:numPr>
          <w:ilvl w:val="2"/>
          <w:numId w:val="1"/>
        </w:numPr>
        <w:rPr/>
      </w:pPr>
      <w:bookmarkStart w:id="402" w:name="__RefHeading___Toc14477674_1280447820"/>
      <w:bookmarkStart w:id="403" w:name="_Toc155"/>
      <w:bookmarkEnd w:id="402"/>
      <w:r>
        <w:rPr>
          <w:rtl w:val="true"/>
        </w:rPr>
        <w:t>مَا رَأَيْتُ إِلاَّ جَمِيلاً</w:t>
      </w:r>
      <w:bookmarkEnd w:id="403"/>
    </w:p>
    <w:p>
      <w:pPr>
        <w:pStyle w:val="BookText"/>
        <w:rPr/>
      </w:pPr>
      <w:r>
        <w:rPr>
          <w:rFonts w:ascii="IRNazanin" w:hAnsi="IRNazanin" w:eastAsia="IRNazanin"/>
          <w:color w:val="111111"/>
          <w:sz w:val="28"/>
          <w:sz w:val="28"/>
          <w:szCs w:val="28"/>
          <w:rtl w:val="true"/>
          <w:lang w:bidi="fa-IR"/>
        </w:rPr>
        <w:t>در فرهنگ اسلامی، جمیل دربارۀ توصیف خلقیات و صفات نفسانی انسان به‌کار می‌رود؛ برای نمونه حیاء در روایات، به‌جمیل متصف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لیثی واسطی،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خُلُقٌ 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لیثی واسطی،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یوسف صبر به‌جمیل تفسیر شده است و از زبان حضرت یعقوب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وَجَاءُوا عَلَى قَمِيصِهِ بِدَمٍ كَذِبٍ قَالَ بَلْ سَوَّلَتْ لَكُمْ أَنْفُسُكُمْ أَمْرًا فَصَبْرٌ جَمِيلٌ وَاللَّهُ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آیۀ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به‌این مطلب اشاره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 این مضمون وارد شده است که صبر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بلا شکوی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حجر آیۀ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جمیل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که صفح جمیل به‌معنای عدم اشتغال به‌مسخره‌کنندگان و تکذیب‌کنندگان است بدون برخورد و عتاب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باز‌ماندن از امر مهم، یعنی خداوند منجر می‌شود؛ لذا لازم است که خویش را درگیر امری غیر مهم در برابر امر مهم، یعنی بندگی خداوند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 است که صفح جمیل، یعنی عفو و گذشت بدون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بی‌تا،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هرعمل یا صفتی است که در راستای اشتغال به‌خدا و تسلیم در برابر خدا قرار دارد و از غیر خداوند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همین‌رو حیاء جمیل، حیائی را گویند که مانعی نفسانی از هرچیز است که خشنودی الهی در آن نیست و مانع از اشتغال انسان به غیر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گوهربار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مارایت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اقتباسی از این مضمون و ارادۀ این معنی بیان‌شده از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اقتباسِ نفس آیه نیست، لیکن لفظی از قرآن با ارادۀ مضمون خاص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مقصود حضرت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دیدم جمال عبودیت الهی بود و بندگی خداوند و توجه به او و عدم اشتغال به غیر او در تمام زمینه‌ها عملی و صفاتی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همین‌رو، می‌توان ارتباط تام این دو جمله در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ملاحظه کردم تمام بندگی و توجه تام به‌خداوند بود و انقطاع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نه‌ترسی در مسیر الهی در آنها مشاهده شد نه ذره‌ای تردید و از بارزترین مصادیق و ظهور بروزهای این جمال این بود که گروهی ملاحظه شدند که خداوند برای آنها شهادت و کشته‌شدن را مقدر کرده بود و ایشان بدون هیچ تردیدی و بدون درنگ با تمام رغبت و رضایت به‌سوی طاعت و خواست الهی حرکت کردند، سپس با رضایت الهی مواجه شدند و با آرامش تمام و خیالی مطمئن به‌قبور خود وارد شدند، همانند انسانی که در کمال آرامش به‌خوابگاهش بعد از رسیدن به‌مقصود وارد می‌شود</w:t>
      </w:r>
      <w:r>
        <w:rPr>
          <w:rFonts w:eastAsia="IRNazanin" w:cs="IRNazanin"/>
          <w:color w:val="111111"/>
          <w:sz w:val="28"/>
          <w:szCs w:val="28"/>
          <w:rtl w:val="true"/>
          <w:lang w:bidi="fa-IR"/>
        </w:rPr>
        <w:t xml:space="preserve">. </w:t>
      </w:r>
      <w:bookmarkStart w:id="404" w:name="pg19080_202655"/>
    </w:p>
    <w:p>
      <w:pPr>
        <w:pStyle w:val="Heading3"/>
        <w:numPr>
          <w:ilvl w:val="2"/>
          <w:numId w:val="1"/>
        </w:numPr>
        <w:rPr/>
      </w:pPr>
      <w:bookmarkStart w:id="405" w:name="__RefHeading___Toc14477676_1280447820"/>
      <w:bookmarkStart w:id="406" w:name="_Toc156"/>
      <w:bookmarkEnd w:id="404"/>
      <w:bookmarkEnd w:id="405"/>
      <w:r>
        <w:rPr>
          <w:rtl w:val="true"/>
        </w:rPr>
        <w:t>نتیجه</w:t>
      </w:r>
      <w:bookmarkEnd w:id="406"/>
    </w:p>
    <w:p>
      <w:pPr>
        <w:pStyle w:val="BookText"/>
        <w:rPr/>
      </w:pPr>
      <w:r>
        <w:rPr>
          <w:rFonts w:ascii="IRNazanin" w:hAnsi="IRNazanin" w:eastAsia="IRNazanin"/>
          <w:color w:val="111111"/>
          <w:sz w:val="28"/>
          <w:sz w:val="28"/>
          <w:szCs w:val="28"/>
          <w:rtl w:val="true"/>
          <w:lang w:bidi="fa-IR"/>
        </w:rPr>
        <w:t xml:space="preserve">با توجه به‌آنچه از تحلیل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قرآنی اقتباس و ارتباط آنها حاصل شد، به‌نتایج زیر دست‌یافتیم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مارایت الا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اَللَّهُ عَلَيْهِمُ اَلْقَتْلَ فَبَرَزُوا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عظمت شهادت حضرت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کامل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دربارۀ مصداق این آیه به‌چهارگروه تقسیم شدند که باتوجه به‌سیاق تعلیل آیه به‌تمحیص، تمییز و استعارۀ مضاجع برای مقاتل این گروه، دیدگاه کسانی قابل قبول بود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مومنین تسلیم و صادق‌العقیده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كُنْتُمْ فِي بُيُوتِكُمْ لَبَرَزَ الَّذِينَ كُتِبَ عَلَيْهِمُ الْقَتْلُ إِلَى مَضَاجِعِهِمْ وَلِيَبْتَلِيَ اللَّهُ مَا فِي صُدُورِكُمْ وَلِيُمَحِّصَ مَا فِي قُلُوبِكُمْ وَاللَّهُ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در مقام مدح گروهی است که در راه خداوند به‌قتل می‌رسند و نمی‌تواند ناظر به منافقین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وَلِيَبْتَلِيَ اللَّهُ مَا فِي صُدُورِكُمْ وَلِيُمَحِّصَ مَا فِي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به‌روایات موجود، عطف به‌تعلیل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الخبیث من‌الطیب ولیبتلی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عبارات نشان می‌دهد که شهادت این گروه به‌سبب اخلاص و طاعت تام ایشان در مقام طاعت الهی، نه‌تنها بیان عظمت ایشان در مقام بندگی و قابلیت ایشان برای عنایات الهی را دارد، بلکه این نوع کشته‌شدن و شرایط سخت و در وجود فتنه‌های سنگین، وسیلۀ پاکسازی بندگان الهی از دشمان خداوند و حتی منافقین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در اصطلاح قرآن و روایات،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یا صفتی است که در راستای اشتغال به‌خدا و تسلیم در برابر خدا قرار دارد و از غیر خداوند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مشاهده شد، تنها عبودیت تام الهی و توجه به‌شأن عبودت و انقطاع از غیر خداوند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این دو جمله در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و تمام است؛ بنابراین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ملاحظه کردم، تمام بندگی و توجه تام به‌خداوند </w:t>
      </w:r>
      <w:bookmarkStart w:id="407" w:name="pg19080_202656"/>
    </w:p>
    <w:p>
      <w:pPr>
        <w:pStyle w:val="BookText"/>
        <w:rPr/>
      </w:pPr>
      <w:bookmarkEnd w:id="407"/>
      <w:r>
        <w:rPr>
          <w:rFonts w:ascii="IRNazanin" w:hAnsi="IRNazanin" w:eastAsia="IRNazanin"/>
          <w:color w:val="111111"/>
          <w:sz w:val="28"/>
          <w:sz w:val="28"/>
          <w:szCs w:val="28"/>
          <w:rtl w:val="true"/>
          <w:lang w:bidi="fa-IR"/>
        </w:rPr>
        <w:t>بود و انقطاع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نه‌ترسی در مسیر الهی در آنها مشاهده شد، نه ذره‌ای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مصادیق و ظهور بروزهای این جمال، این بود که گروهی ملاحظه شدند که خداوند برای آنها شهادت و کشته‌شدن را مقدر کرده بود و ایشان بدون هیچ‌تردیدی و بدون درنگ، با تمام رغبت و رضایت به‌سوی طاعت و خواست الهی حرکت کردند، سپس با رضایت الهی مواجه شدند و با آرامش تمام و خیالی مطمئن به‌قبور خود وارد شدند، همانند انسانی که در کمال آرامش به‌خوابگاهش بعد از رسیدن به مقصود وارد می‌شود</w:t>
      </w:r>
      <w:r>
        <w:rPr>
          <w:rFonts w:eastAsia="IRNazanin" w:cs="IRNazanin"/>
          <w:color w:val="111111"/>
          <w:sz w:val="28"/>
          <w:szCs w:val="28"/>
          <w:rtl w:val="true"/>
          <w:lang w:bidi="fa-IR"/>
        </w:rPr>
        <w:t>.</w:t>
      </w:r>
    </w:p>
    <w:p>
      <w:pPr>
        <w:pStyle w:val="Heading3"/>
        <w:numPr>
          <w:ilvl w:val="2"/>
          <w:numId w:val="1"/>
        </w:numPr>
        <w:rPr/>
      </w:pPr>
      <w:bookmarkStart w:id="408" w:name="__RefHeading___Toc14477678_1280447820"/>
      <w:bookmarkStart w:id="409" w:name="_Toc157"/>
      <w:bookmarkEnd w:id="408"/>
      <w:r>
        <w:rPr>
          <w:rtl w:val="true"/>
        </w:rPr>
        <w:t>منابع</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و السبع المثانی، محقق علی عبد الباری عطیه، چاپ اول،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محمدبن طاهر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چاپ اول، بیروت، مؤسسه‌التاریخ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مصحح عبدالسلام محمدهارون، قم،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اشکوری، محمدبن 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مصحح جلال‌الدین محدث، چاپ اول، تهران، دفتر نشر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علی‌بن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 طیب موسوی جزایری، چاپ سوم، قم،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الواحدی، أبی‌الحسن علی‌بن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أسباب نزول القرآن، محقق کمال بسیونی زغلول، چاپ اول،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اسماعیل‌بن حماد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مصحح احمد عبد‌الغفور عطار، چاپ اول،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محمدبن بهادر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علوم القرآن، محقق یوسف عبدالرحمن، جمال‌حمدی الذهبی، ابراهیم عبدالله الکردی،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مصحح مصطفی حسین احمد، چاپ سوم، بیروت، دارالکتاب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ابوبکر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الاتقان فی علوم القرآن، بیروت، دار‌الکتب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چاپ دوم، بیروت، 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چاپ پنجم، قم، دفتر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مصحح فضل‌الله یزدی، هاشم رسولی، چاپ سوم،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مصحح احمد حبیب‌عاملی، چاپ اول،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حسن مصطفوی، مشهد، مؤسسۀ نشر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چاپ سوم،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 چاپ سوم، تهران، کتاب فروشی محمدحسن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گنابادی، سلطان‌علی‌شاه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السعادۀ فی مقامات العبادۀ، چاپ دوم، بیروت، مؤسسۀ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الحکم و المواعظ، مصحح حسین حسنی بیرجندی، چاپ اول،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و العیون، تعلیق سیدعبد المقصود عبد‌الرحیم، چاپ اول،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الوجیز فی الرجال، محقق محمدکاظم رحمان ستایش، تهران، بخش انتشارات، وزاره الثقافه و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چاپ اول، قم،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مصنفات الشیخ المفید، محقق شیخ مهدی النجف، چاپ اول، قم، الموتمر العالمی لالفیه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الاعرج، حسن‌بن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غرائب القرآن و رغائب الفرقان، مصحح زکریا عمیرات، چاپ اول، بیروت، دارالکتب العلمیه</w:t>
      </w:r>
      <w:r>
        <w:rPr>
          <w:rFonts w:eastAsia="IRNazanin" w:cs="IRNazanin"/>
          <w:color w:val="111111"/>
          <w:sz w:val="28"/>
          <w:szCs w:val="28"/>
          <w:rtl w:val="true"/>
          <w:lang w:bidi="fa-IR"/>
        </w:rPr>
        <w:t xml:space="preserve">. </w:t>
      </w:r>
      <w:bookmarkStart w:id="410" w:name="pg19080_202658"/>
    </w:p>
    <w:p>
      <w:pPr>
        <w:pStyle w:val="Heading2"/>
        <w:numPr>
          <w:ilvl w:val="1"/>
          <w:numId w:val="1"/>
        </w:numPr>
        <w:rPr/>
      </w:pPr>
      <w:bookmarkStart w:id="411" w:name="__RefHeading___Toc14477680_1280447820"/>
      <w:bookmarkStart w:id="412" w:name="_Toc158"/>
      <w:bookmarkEnd w:id="410"/>
      <w:bookmarkEnd w:id="411"/>
      <w:r>
        <w:rPr>
          <w:rtl w:val="true"/>
        </w:rPr>
        <w:t>نکته هایی از معارف حسینی</w:t>
      </w:r>
      <w:bookmarkEnd w:id="412"/>
    </w:p>
    <w:p>
      <w:pPr>
        <w:pStyle w:val="Heading3"/>
        <w:numPr>
          <w:ilvl w:val="2"/>
          <w:numId w:val="1"/>
        </w:numPr>
        <w:rPr/>
      </w:pPr>
      <w:bookmarkStart w:id="413" w:name="__RefHeading___Toc14477682_1280447820"/>
      <w:bookmarkStart w:id="414" w:name="_Toc15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اهداف سوگواری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صالحی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می‌توان گفت که برپایی سوگواری و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بزرگترین وسیله‌ای بود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برای زنده نگه‌داشتن یاد و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می‌بردند؛ اما باید دید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توصیه به‌سوگواری و گریه برای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اهدافی را دنبال می‌کردند؟ برخی از مهم‌ترین اهداف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سوگواری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Heading3"/>
        <w:numPr>
          <w:ilvl w:val="2"/>
          <w:numId w:val="1"/>
        </w:numPr>
        <w:rPr/>
      </w:pPr>
      <w:bookmarkStart w:id="415" w:name="__RefHeading___Toc14477684_1280447820"/>
      <w:bookmarkStart w:id="416" w:name="_Toc160"/>
      <w:bookmarkEnd w:id="415"/>
      <w:r>
        <w:rPr/>
        <w:t>1</w:t>
      </w:r>
      <w:r>
        <w:rPr>
          <w:rtl w:val="true"/>
        </w:rPr>
        <w:t xml:space="preserve">. </w:t>
      </w:r>
      <w:r>
        <w:rPr>
          <w:rtl w:val="true"/>
        </w:rPr>
        <w:t>حفظ دستاوردهای نهضت عاشورا</w:t>
      </w:r>
      <w:bookmarkEnd w:id="4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ارزنده‌ترین آثار و برکات مجالس عزاداری و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نهضت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به دو چیز نیاز دارد؛ یکی خون و دیگری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باوفایش خون را تقدیم کردند؛ ولی ابلاغ پیام آن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 و گریه‌ها در عزای مظلوم کربلا، فریاد مداوم، علیه ستمگران و ابلاغ پیام خون مطهّر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حادثۀ عاشورا از خاطره‌ها </w:t>
      </w:r>
      <w:bookmarkStart w:id="417" w:name="pg19080_202659"/>
    </w:p>
    <w:p>
      <w:pPr>
        <w:pStyle w:val="BookText"/>
        <w:rPr/>
      </w:pPr>
      <w:bookmarkEnd w:id="417"/>
      <w:r>
        <w:rPr>
          <w:rFonts w:ascii="IRNazanin" w:hAnsi="IRNazanin" w:eastAsia="IRNazanin"/>
          <w:color w:val="111111"/>
          <w:sz w:val="28"/>
          <w:sz w:val="28"/>
          <w:szCs w:val="28"/>
          <w:rtl w:val="true"/>
          <w:lang w:bidi="fa-IR"/>
        </w:rPr>
        <w:t>محو می‌شد و شعاع این مشعل فروزان، فروکش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فوق‌العاده نیرومندى است براى بیدارى مردم و راه و رسمى است که حضرت آن را به‌پیروان خود آموخته‌اند تا ضامن تداوم و بقاى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برپایى این مجالس و رمز تأکید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آن، آنگاه روشن تر مى شود که ملاحظه کنیم شیعیانِ دورۀ صدور این روایات، به‌شدّت در انزوا به‌سر مى بردند و تحت فشارهاى گوناگون حکومت امویان و عبّاسیان چنان گرفتار بودند که قدرت انجام کوچک‌ترین فعالیّت و حرکت سیاسى و اجتماعى را نداشتند و چیزى نمانده بود که به‌کلّى منقرض شوند؛ ولى مجالس عزاى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نجات داد و در پناه آن، تشکّل و انسجام تازه اى یافتند و به‌صورت قدرتى چشمگیر در صحنۀ جامعۀ اسلامى ظاهر شده و باقى ماندند؛ به‌همین سبب، برپایى این مجالس در روایات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احیاى امر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این‌گونه مجالس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تِلْکَ الْمَجالِسَ أُحِبُّها فَأَحْیُوا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از این طریق، مکتب ما را زنده بدارید</w:t>
      </w:r>
      <w:r>
        <w:rPr>
          <w:rFonts w:eastAsia="IRNazanin" w:cs="IRNazanin"/>
          <w:color w:val="111111"/>
          <w:sz w:val="28"/>
          <w:szCs w:val="28"/>
          <w:rtl w:val="true"/>
          <w:lang w:bidi="fa-IR"/>
        </w:rPr>
        <w:t>.</w:t>
      </w:r>
    </w:p>
    <w:p>
      <w:pPr>
        <w:pStyle w:val="Heading3"/>
        <w:numPr>
          <w:ilvl w:val="2"/>
          <w:numId w:val="1"/>
        </w:numPr>
        <w:rPr/>
      </w:pPr>
      <w:bookmarkStart w:id="418" w:name="__RefHeading___Toc14477686_1280447820"/>
      <w:bookmarkStart w:id="419" w:name="_Toc161"/>
      <w:bookmarkEnd w:id="418"/>
      <w:r>
        <w:rPr/>
        <w:t>2</w:t>
      </w:r>
      <w:r>
        <w:rPr>
          <w:rtl w:val="true"/>
        </w:rPr>
        <w:t xml:space="preserve">. </w:t>
      </w:r>
      <w:r>
        <w:rPr>
          <w:rtl w:val="true"/>
        </w:rPr>
        <w:t>آگاه‌شدن مردم از حقیقت دین حنیف</w:t>
      </w:r>
      <w:bookmarkEnd w:id="4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آثار و برکات مجالس عزادارى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مردم، در سایۀ مراسم عزادارى با حقیقت اسلام آشناشده و بر اثر تبلیغات وسیع و گسترده‌اى که همراه با این مراسم انجام مى‌گیرد، آگاهى تودۀ مردم بیشتر و ارتباطشان با دین حنیف، محکم‌تر می‌گردد؛ زیرا قرآن و عترت، دو وزنۀ نفیسى هستند که هرگز از یکدیگر جدا نمى شوند و این آگاهى در اقامۀ ماتم و مراسم سوگوارى عترت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مردم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مهم، باید امام زمان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یاران به‌پاخاست و دربارۀ هدف آفرینش انسان و نقش امامت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نیافرید، مگر برای اینکه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 خداوند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به این است که مردم هر زمان، رهبر و امام خویش را </w:t>
      </w:r>
      <w:bookmarkStart w:id="420" w:name="pg19080_202660"/>
    </w:p>
    <w:p>
      <w:pPr>
        <w:pStyle w:val="BookText"/>
        <w:rPr/>
      </w:pPr>
      <w:bookmarkEnd w:id="420"/>
      <w:r>
        <w:rPr>
          <w:rFonts w:ascii="IRNazanin" w:hAnsi="IRNazanin" w:eastAsia="IRNazanin"/>
          <w:color w:val="111111"/>
          <w:sz w:val="28"/>
          <w:sz w:val="28"/>
          <w:szCs w:val="28"/>
          <w:rtl w:val="true"/>
          <w:lang w:bidi="fa-IR"/>
        </w:rPr>
        <w:t>بشناسند، امامی که اطاعت او بر آنان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خروج از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رضانا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رضایت ما اهل بیت، خشنود می‌گردد</w:t>
      </w:r>
      <w:r>
        <w:rPr>
          <w:rFonts w:eastAsia="IRNazanin" w:cs="IRNazanin"/>
          <w:color w:val="111111"/>
          <w:sz w:val="28"/>
          <w:szCs w:val="28"/>
          <w:rtl w:val="true"/>
          <w:lang w:bidi="fa-IR"/>
        </w:rPr>
        <w:t>.</w:t>
      </w:r>
    </w:p>
    <w:p>
      <w:pPr>
        <w:pStyle w:val="Heading3"/>
        <w:numPr>
          <w:ilvl w:val="2"/>
          <w:numId w:val="1"/>
        </w:numPr>
        <w:rPr/>
      </w:pPr>
      <w:bookmarkStart w:id="421" w:name="__RefHeading___Toc14477688_1280447820"/>
      <w:bookmarkStart w:id="422" w:name="_Toc162"/>
      <w:bookmarkEnd w:id="421"/>
      <w:r>
        <w:rPr/>
        <w:t>3</w:t>
      </w:r>
      <w:r>
        <w:rPr>
          <w:rtl w:val="true"/>
        </w:rPr>
        <w:t xml:space="preserve">. </w:t>
      </w:r>
      <w:r>
        <w:rPr>
          <w:rtl w:val="true"/>
        </w:rPr>
        <w:t xml:space="preserve">پیوند با سید‌الشهدا </w:t>
      </w:r>
      <w:r>
        <w:rPr>
          <w:rtl w:val="true"/>
        </w:rPr>
        <w:t>(</w:t>
      </w:r>
      <w:r>
        <w:rPr>
          <w:rtl w:val="true"/>
        </w:rPr>
        <w:t>علیه السلام</w:t>
      </w:r>
      <w:r>
        <w:rPr>
          <w:rtl w:val="true"/>
        </w:rPr>
        <w:t>)</w:t>
      </w:r>
      <w:bookmarkEnd w:id="422"/>
    </w:p>
    <w:p>
      <w:pPr>
        <w:pStyle w:val="BookText"/>
        <w:rPr/>
      </w:pPr>
      <w:r>
        <w:rPr>
          <w:rFonts w:ascii="IRNazanin" w:hAnsi="IRNazanin" w:eastAsia="IRNazanin"/>
          <w:color w:val="111111"/>
          <w:sz w:val="28"/>
          <w:sz w:val="28"/>
          <w:szCs w:val="28"/>
          <w:rtl w:val="true"/>
          <w:lang w:bidi="fa-IR"/>
        </w:rPr>
        <w:t xml:space="preserve">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مجالس عزاى حسینى، نه‌تنها اساس مکتب را حفظ مى‌کند، بلکه باعث مى‌گردد شیعیان با حضور در این مجالس از والاترین تربیت اسلامى برخوردار شده و در جهت حسینى‌شدن، رشد و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قطره‌هاى اشک انسان، پیام‌آور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خوى حسینى را در انسان احیا مى کند و خوى حسینى چنان است که نه ستم مى کند و نه ستم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با شنیدن حادثۀ کربلا قطره اشکى از درون دل بیرون مى فرستد، صادقانه این پیوند با اهداف والاى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یک عبادت است؛ عبادتی که هیچ‌شرط و شروطی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ناشی می‌شود و از قلب می‌جوشد؛ لذا ریا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به طرف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نگاه کردند پس او را در کنار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گرمایى در دل‌هاى مؤمنان است که هرگز سرد و خاموش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423" w:name="__RefHeading___Toc14477690_1280447820"/>
      <w:bookmarkStart w:id="424" w:name="_Toc163"/>
      <w:bookmarkEnd w:id="423"/>
      <w:r>
        <w:rPr/>
        <w:t>4</w:t>
      </w:r>
      <w:r>
        <w:rPr>
          <w:rtl w:val="true"/>
        </w:rPr>
        <w:t xml:space="preserve">. </w:t>
      </w:r>
      <w:r>
        <w:rPr>
          <w:rtl w:val="true"/>
        </w:rPr>
        <w:t xml:space="preserve">محشور شدن با امام حسین </w:t>
      </w:r>
      <w:r>
        <w:rPr>
          <w:rtl w:val="true"/>
        </w:rPr>
        <w:t>(</w:t>
      </w:r>
      <w:r>
        <w:rPr>
          <w:rtl w:val="true"/>
        </w:rPr>
        <w:t>علیه السلام</w:t>
      </w:r>
      <w:r>
        <w:rPr>
          <w:rtl w:val="true"/>
        </w:rPr>
        <w:t>)</w:t>
      </w:r>
      <w:bookmarkEnd w:id="4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دوست‌داران آن امام،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دست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اوست، او در بهشت است، دوست‌دارانش در بهشت‌اند و دوست‌داران دوست‌دارانش نیز در بهشت‌اند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425" w:name="pg19080_202661"/>
    </w:p>
    <w:p>
      <w:pPr>
        <w:pStyle w:val="BookText"/>
        <w:rPr/>
      </w:pPr>
      <w:bookmarkEnd w:id="425"/>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گریه بر مصایب کربلا، به‌عنوان یکی از راه‌های محشورشدن با سالار شهیدان، به‌ریّان‌بن شبیب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خوشحال می‌شوی، از اینکه در درجات عالی بهشت با ما باشی، پس اندوهناک شو به اندوه ما و شادمان باش به شادی ما و بر تو باد که ولایت ما را از دست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مردی، دوستدار سنگی باشد؛ خداوند متعال در روز قیامت، او را با آن سنگ، محشور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وقتی‌که دوست داشتن یک سنگ، باعث محشورشدن دوستدارش با آن می‌گردد، در این‌صورت،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جوانان اهل بهشت است، چه نتیجه‌ای دارد؟</w:t>
      </w:r>
      <w:r>
        <w:rPr>
          <w:rFonts w:eastAsia="IRNazanin" w:cs="IRNazanin"/>
          <w:color w:val="111111"/>
          <w:sz w:val="28"/>
          <w:szCs w:val="28"/>
          <w:rtl w:val="true"/>
          <w:lang w:bidi="fa-IR"/>
        </w:rPr>
        <w:t>!</w:t>
      </w:r>
    </w:p>
    <w:p>
      <w:pPr>
        <w:pStyle w:val="Heading3"/>
        <w:numPr>
          <w:ilvl w:val="2"/>
          <w:numId w:val="1"/>
        </w:numPr>
        <w:rPr/>
      </w:pPr>
      <w:bookmarkStart w:id="426" w:name="__RefHeading___Toc14477692_1280447820"/>
      <w:bookmarkStart w:id="427" w:name="_Toc164"/>
      <w:bookmarkEnd w:id="426"/>
      <w:r>
        <w:rPr/>
        <w:t>5</w:t>
      </w:r>
      <w:r>
        <w:rPr>
          <w:rtl w:val="true"/>
        </w:rPr>
        <w:t xml:space="preserve">. </w:t>
      </w:r>
      <w:r>
        <w:rPr>
          <w:rtl w:val="true"/>
        </w:rPr>
        <w:t>آمرزش گناهان</w:t>
      </w:r>
      <w:bookmarkEnd w:id="427"/>
    </w:p>
    <w:p>
      <w:pPr>
        <w:pStyle w:val="BookText"/>
        <w:rPr/>
      </w:pPr>
      <w:r>
        <w:rPr>
          <w:rFonts w:ascii="IRNazanin" w:hAnsi="IRNazanin" w:eastAsia="IRNazanin"/>
          <w:color w:val="111111"/>
          <w:sz w:val="28"/>
          <w:sz w:val="28"/>
          <w:szCs w:val="28"/>
          <w:rtl w:val="true"/>
          <w:lang w:bidi="fa-IR"/>
        </w:rPr>
        <w:t xml:space="preserve">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بین‌برندۀ گناهان و موجب غفران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نزد خداوند متعال به محل قتالشان و کسانی که او را زیارت می‌کنند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اسمای آنان و پدرانشان و درجات تقوای آنان و جایگاهشان را نزد خداوند متعال می‌داند و او در این کار داناتر از هر کدام از شما نسبت به وضعیت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حضرت او را می‌بیند و برای او طلب مغفرت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گرامیش هم درخواست می‌کند که برای او،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زایر من می‌دانست که خداوند چه چیزی را برای او در نظر گرفته است، خوشحالی او بسیار بیشتر از حزن و اندوهش می‌شد و اینکه زیارت‌کننده او وقتی از زیارت برمی‌گردد، هیچ‌گناهی برای او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به‌ریّان بن شبیب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کنى که اشک‌هایت بر چهره‌ات جارى شود، خداوند همه گناهانی را که مرتکب شده‌اى، مى‌آمرزد، کوچک باشد یا بزرگ، کم باشد یا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گریه‌کنندگان باید بر کسی همچون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 زیرا گریستن بر او، گناهان بزرگ را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428" w:name="pg19080_202662"/>
    </w:p>
    <w:p>
      <w:pPr>
        <w:pStyle w:val="Heading3"/>
        <w:numPr>
          <w:ilvl w:val="2"/>
          <w:numId w:val="1"/>
        </w:numPr>
        <w:rPr/>
      </w:pPr>
      <w:bookmarkStart w:id="429" w:name="__RefHeading___Toc14477694_1280447820"/>
      <w:bookmarkStart w:id="430" w:name="_Toc165"/>
      <w:bookmarkEnd w:id="428"/>
      <w:bookmarkEnd w:id="429"/>
      <w:r>
        <w:rPr/>
        <w:t>6</w:t>
      </w:r>
      <w:r>
        <w:rPr>
          <w:rtl w:val="true"/>
        </w:rPr>
        <w:t xml:space="preserve">. </w:t>
      </w:r>
      <w:r>
        <w:rPr>
          <w:rtl w:val="true"/>
        </w:rPr>
        <w:t>رهایی از هول و هراس روز قیامت</w:t>
      </w:r>
      <w:bookmarkEnd w:id="430"/>
    </w:p>
    <w:p>
      <w:pPr>
        <w:pStyle w:val="BookText"/>
        <w:rPr/>
      </w:pPr>
      <w:r>
        <w:rPr>
          <w:rFonts w:ascii="IRNazanin" w:hAnsi="IRNazanin" w:eastAsia="IRNazanin"/>
          <w:color w:val="111111"/>
          <w:sz w:val="28"/>
          <w:sz w:val="28"/>
          <w:szCs w:val="28"/>
          <w:rtl w:val="true"/>
          <w:lang w:bidi="fa-IR"/>
        </w:rPr>
        <w:t xml:space="preserve">شنیدن حوادث روز قیامت، هول و هراس را بر تن هر انسان معتقدی می‌اندازد؛ اما برای رهایی از آن، همواره راه‌هایی وجود دارد که یکی از آن‌ها،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خطاب به‌حضرت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فردای قیامت، گریان است غیر از چشمی که در مصیبت حسین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چشم خندان است و مژده نعمت‌های بهشت به وی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431" w:name="__RefHeading___Toc14477696_1280447820"/>
      <w:bookmarkStart w:id="432" w:name="_Toc166"/>
      <w:bookmarkEnd w:id="431"/>
      <w:r>
        <w:rPr/>
        <w:t>7</w:t>
      </w:r>
      <w:r>
        <w:rPr>
          <w:rtl w:val="true"/>
        </w:rPr>
        <w:t xml:space="preserve">. </w:t>
      </w:r>
      <w:r>
        <w:rPr>
          <w:rtl w:val="true"/>
        </w:rPr>
        <w:t>وارد شدن به بهشت</w:t>
      </w:r>
      <w:bookmarkEnd w:id="4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مؤمنى که چشمانش براى کشته‌شدن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اشکبار شود و اشک بر صورتش جارى گردد، خداوند او را در غرفه‌هاى بهشتى جاى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روایت مشابه دیگری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هرکس که در مصیبت‌هاى ما قطره‌اى اشک بریزد، خداوند او را در بهشت جاى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بی‌تا،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9080_202664"/>
      <w:bookmarkStart w:id="434" w:name="pg19080_202664"/>
      <w:bookmarkEnd w:id="434"/>
    </w:p>
    <w:p>
      <w:pPr>
        <w:pStyle w:val="Heading2"/>
        <w:numPr>
          <w:ilvl w:val="1"/>
          <w:numId w:val="1"/>
        </w:numPr>
        <w:rPr/>
      </w:pPr>
      <w:bookmarkStart w:id="435" w:name="pg19080_202664"/>
      <w:bookmarkStart w:id="436" w:name="__RefHeading___Toc14477698_1280447820"/>
      <w:bookmarkStart w:id="437" w:name="_Toc167"/>
      <w:bookmarkEnd w:id="435"/>
      <w:bookmarkEnd w:id="436"/>
      <w:r>
        <w:rPr>
          <w:rtl w:val="true"/>
        </w:rPr>
        <w:t>معرفی کتاب</w:t>
      </w:r>
      <w:bookmarkEnd w:id="437"/>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السیدحسین الموسوی ابوسعیدة، رکضة طویریج،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ابوسعیدة الوثائقیة العامة،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یکی از نشانه‌ها و از اجزای حرکت‌های بزرگِ تاریخ‌های دینی و سیاسی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راهپیمایی‌های بزرگ دینی، پیاده‌روی هروله‌گونۀ طویریج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طویریج، نام آبادی‌ای در میانۀ راه کربلا به‌سمت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آن تا دو شهر حله و کربلا، یکسان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تغییریافتۀ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محلی آن منطقه،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کرده و جمع مکسر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پیاده‌روی شعائری و دینی، ابتدا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پیاده‌روی بزرگ، که روز عاشورا برگزار می‌شود، ابتدا از سوی میرزا صالح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بنیان‌گذار شهر طویریج است،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بررسی، به‌تاریخچۀ مختصر این راهپیمایی در بازۀ زمانی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به‌وجود آمدن این راهپیمایی بزرگ، صورت عینی‌بخشیدن به‌ندای حضرت امام حسین علیه السلام در روز عاشورا بوده که تاریخ را مورد خطاب قرار داده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رکضۀ طویریج، از تألیفات ارزشمند حضرت آیت‌الله سیدحسین موسوی ابوسعیده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بزرگترین علمای علم‌الأنساب در جهان تشیع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به‌حوادث تاریخی فراوانی که در مسیر راهپیمایی طویریج رخ‌داده است،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ناگوار، به‌طور عمده زمان قبل از سقوط حزب بعث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اندکی بعد از سقوط، تروریست‌های تکفیری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بمبی قوی را در مسیر راهپیمایی منفجر کردند که در اثر آن، بیش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اسامیِ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درج‌شده در کتاب، تعدادی از نام‌های ایرانی اعم از زن و مرد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در خور توجه این است که در میان آن دسته از حکام عراق، که با راهپیمایی طویریج مخالفت و برایش حادثه ایجاد کردند، نام یاسین‌بن حلمی‌بن سلمان الهاشمی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دستور داد تا منارۀ‌العبد در قسمت شرقی صحن مطهر حسینی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اهل ترکیه است و چندسالی، مقام‌های بالای حکومتی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یاسین‌الهاشمی به‌دشمنی با پیروان اهل بیت علیهم السلام، مشهور بود و بعد از تخریب منارۀ‌العبد، شاعران عراقی مرثیه‌ها سروده، او را با هارون و متوکل عباسی همطراز دانسته و به‌هجو و لعن او پرداختند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راهپیمایی طویریج در سال‌های بعد از توجه عموم مردم، به‌صورتی شایسته </w:t>
      </w:r>
    </w:p>
    <w:p>
      <w:pPr>
        <w:pStyle w:val="BookText"/>
        <w:rPr/>
      </w:pPr>
      <w:r>
        <w:rPr>
          <w:rFonts w:ascii="IRNazanin" w:hAnsi="IRNazanin" w:eastAsia="IRNazanin"/>
          <w:color w:val="111111"/>
          <w:sz w:val="28"/>
          <w:sz w:val="28"/>
          <w:szCs w:val="28"/>
          <w:rtl w:val="true"/>
          <w:lang w:bidi="fa-IR"/>
        </w:rPr>
        <w:t>برخوردار گشته و برای زائران، خدمات شایسته‌ای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راهپیمایی از اوایل صبح روز عاشورا از طویریج شروع، در کربلا از باب‌القبله به‌حرم مطهر حسینی وارد، از درب شرقی حرم خارج و از راه بین‌الحرمین و از طریق درب غربی حرم مطهر عباسی وارد حرم مطهر عباسی می‌شوند، بعد عزاداران و زائران از حرم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ارادتمندان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گاو، گوسفند و شتر برای زائران قربانی می‌کنند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مکان‌های مسقف، گروه‌های خبرنگاری، پزشکی و بهداشت عمومی، به‌ویژه نیروی انتظامی برای سهولت بیشتر برگزاری این راهپیمایی بزرگ و ارادتمندانه، مهیا می‌شود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9080_202668"/>
      <w:bookmarkStart w:id="439" w:name="pg19080_202668"/>
      <w:bookmarkEnd w:id="439"/>
    </w:p>
    <w:p>
      <w:pPr>
        <w:pStyle w:val="BookText"/>
        <w:rPr/>
      </w:pPr>
      <w:bookmarkStart w:id="440" w:name="pg19080_202668"/>
      <w:bookmarkEnd w:id="440"/>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Vol.10, No.39, autumn 2025</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 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441" w:name="__RefHeading___Toc14477700_1280447820"/>
      <w:bookmarkStart w:id="442" w:name="_Toc168"/>
      <w:bookmarkEnd w:id="441"/>
      <w:r>
        <w:rPr/>
        <w:t>Editorial Board</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9080_202670"/>
      <w:bookmarkStart w:id="444" w:name="pg19080_202670"/>
      <w:bookmarkEnd w:id="444"/>
    </w:p>
    <w:p>
      <w:pPr>
        <w:pStyle w:val="Heading2"/>
        <w:numPr>
          <w:ilvl w:val="1"/>
          <w:numId w:val="1"/>
        </w:numPr>
        <w:rPr/>
      </w:pPr>
      <w:bookmarkStart w:id="445" w:name="pg19080_202670"/>
      <w:bookmarkStart w:id="446" w:name="__RefHeading___Toc14477702_1280447820"/>
      <w:bookmarkStart w:id="447" w:name="_Toc169"/>
      <w:bookmarkEnd w:id="445"/>
      <w:bookmarkEnd w:id="446"/>
      <w:r>
        <w:rPr/>
        <w:t>ABSTRACTS</w:t>
      </w:r>
      <w:bookmarkEnd w:id="447"/>
    </w:p>
    <w:p>
      <w:pPr>
        <w:pStyle w:val="BookText"/>
        <w:rPr/>
      </w:pPr>
      <w:r>
        <w:rPr>
          <w:rFonts w:eastAsia="Times New Roman" w:cs="Times New Roman" w:ascii="Times New Roman" w:hAnsi="Times New Roman"/>
          <w:color w:val="111111"/>
          <w:sz w:val="28"/>
          <w:szCs w:val="28"/>
          <w:lang w:val="en-US" w:bidi="en-US"/>
        </w:rPr>
        <w:t>A Typology of the Studies on the Holy Quran and Imam al-Husayn: Emphasis on Interdisciplinary Studies in the Humanities</w:t>
      </w:r>
    </w:p>
    <w:p>
      <w:pPr>
        <w:pStyle w:val="BookText"/>
        <w:rPr/>
      </w:pPr>
      <w:r>
        <w:rPr>
          <w:rFonts w:eastAsia="Times New Roman" w:cs="Times New Roman" w:ascii="Times New Roman" w:hAnsi="Times New Roman"/>
          <w:color w:val="111111"/>
          <w:sz w:val="28"/>
          <w:szCs w:val="28"/>
          <w:lang w:val="en-US" w:bidi="en-US"/>
        </w:rPr>
        <w:t>Sayyid Ali Asghar Alavi</w:t>
      </w:r>
    </w:p>
    <w:p>
      <w:pPr>
        <w:pStyle w:val="BookText"/>
        <w:rPr/>
      </w:pPr>
      <w:r>
        <w:rPr>
          <w:rFonts w:eastAsia="Times New Roman" w:cs="Times New Roman" w:ascii="Times New Roman" w:hAnsi="Times New Roman"/>
          <w:color w:val="111111"/>
          <w:sz w:val="28"/>
          <w:szCs w:val="28"/>
          <w:lang w:val="en-US" w:bidi="en-US"/>
        </w:rPr>
        <w:t>The souls of the Ahl al-Bayt are united with that of the Holy Quran. Hence, this integration deserves being well appreciated. This is applicable especially in the case of Imam al-Husayn, due to his special status in Islamic history. Drawing on various models of documentation, it has been found out that such a study, with its various sub-branches, can serve as an outstanding offshoot of Quran-oriented research fields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topology, Quranic Studies, Islamic humanities, theoretical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Arbaeen Walk: Social Aspects</w:t>
      </w:r>
    </w:p>
    <w:p>
      <w:pPr>
        <w:pStyle w:val="BookText"/>
        <w:rPr/>
      </w:pPr>
      <w:r>
        <w:rPr>
          <w:rFonts w:eastAsia="Times New Roman" w:cs="Times New Roman" w:ascii="Times New Roman" w:hAnsi="Times New Roman"/>
          <w:color w:val="111111"/>
          <w:sz w:val="28"/>
          <w:szCs w:val="28"/>
          <w:lang w:val="en-US" w:bidi="en-US"/>
        </w:rPr>
        <w:t>Kourosh Gholami Koutenayi</w:t>
      </w:r>
    </w:p>
    <w:p>
      <w:pPr>
        <w:pStyle w:val="BookText"/>
        <w:rPr/>
      </w:pPr>
      <w:r>
        <w:rPr>
          <w:rFonts w:eastAsia="Times New Roman" w:cs="Times New Roman" w:ascii="Times New Roman" w:hAnsi="Times New Roman"/>
          <w:color w:val="111111"/>
          <w:sz w:val="28"/>
          <w:szCs w:val="28"/>
          <w:lang w:val="en-US" w:bidi="en-US"/>
        </w:rPr>
        <w:t>Maryam Zanganeh</w:t>
      </w:r>
    </w:p>
    <w:p>
      <w:pPr>
        <w:pStyle w:val="BookText"/>
        <w:rPr/>
      </w:pPr>
      <w:r>
        <w:rPr>
          <w:rFonts w:eastAsia="Times New Roman" w:cs="Times New Roman" w:ascii="Times New Roman" w:hAnsi="Times New Roman"/>
          <w:color w:val="111111"/>
          <w:sz w:val="28"/>
          <w:szCs w:val="28"/>
          <w:lang w:val="en-US" w:bidi="en-US"/>
        </w:rPr>
        <w:t>The Arbaeen walk has long turned into a major Shii religious ceremony and ritual in the world. Based on Emile Durkheim's functionalism, this walk takes shape through joining millions of people from various nations and countries. Discipline and peaceful coexistence are two main features of this great walk. More than merely a simple ritual, the Arbaeen walk manifests international integrity and convergence, with dissemination of major human and religious values</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Social functions, thr Arbaeen walk, integrity, revivalism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Episode of Karbala in the Words of Ibn Taymiyyah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Different Outlook</w:t>
      </w:r>
    </w:p>
    <w:p>
      <w:pPr>
        <w:pStyle w:val="BookText"/>
        <w:rPr/>
      </w:pPr>
      <w:r>
        <w:rPr>
          <w:rFonts w:eastAsia="Times New Roman" w:cs="Times New Roman" w:ascii="Times New Roman" w:hAnsi="Times New Roman"/>
          <w:color w:val="111111"/>
          <w:sz w:val="28"/>
          <w:szCs w:val="28"/>
          <w:lang w:val="en-US" w:bidi="en-US"/>
        </w:rPr>
        <w:t>Zaynab Karimi</w:t>
      </w:r>
    </w:p>
    <w:p>
      <w:pPr>
        <w:pStyle w:val="BookText"/>
        <w:rPr/>
      </w:pPr>
      <w:r>
        <w:rPr>
          <w:rFonts w:eastAsia="Times New Roman" w:cs="Times New Roman" w:ascii="Times New Roman" w:hAnsi="Times New Roman"/>
          <w:color w:val="111111"/>
          <w:sz w:val="28"/>
          <w:szCs w:val="28"/>
          <w:lang w:val="en-US" w:bidi="en-US"/>
        </w:rPr>
        <w:t>As a major event in Islamic history, the event of Ashura has always been in focus. The Sunni writer Ibn Taymiyyah (661-728 AH) presented peculiar views of the Ashura episode. He condemned and criticized Imam al-Husayn's movement, declared that Yazid was never in charge of killing Imam al-Husayn, hence ascribed all the crimes to the soldiers of Ubayd Allsh b. Ziyad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Islamic history, the episode of Jarbala, Ibn Taymiyyah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Educational Factors Derived from the Salat</w:t>
      </w:r>
    </w:p>
    <w:p>
      <w:pPr>
        <w:pStyle w:val="BookText"/>
        <w:rPr/>
      </w:pPr>
      <w:r>
        <w:rPr>
          <w:rFonts w:eastAsia="Times New Roman" w:cs="Times New Roman" w:ascii="Times New Roman" w:hAnsi="Times New Roman"/>
          <w:color w:val="111111"/>
          <w:sz w:val="28"/>
          <w:szCs w:val="28"/>
          <w:lang w:val="en-US" w:bidi="en-US"/>
        </w:rPr>
        <w:t>in the Conducts of Imam al-Husayn</w:t>
      </w:r>
    </w:p>
    <w:p>
      <w:pPr>
        <w:pStyle w:val="BookText"/>
        <w:rPr/>
      </w:pPr>
      <w:r>
        <w:rPr>
          <w:rFonts w:eastAsia="Times New Roman" w:cs="Times New Roman" w:ascii="Times New Roman" w:hAnsi="Times New Roman"/>
          <w:color w:val="111111"/>
          <w:sz w:val="28"/>
          <w:szCs w:val="28"/>
          <w:lang w:val="en-US" w:bidi="en-US"/>
        </w:rPr>
        <w:t>Mahdi Mirzayi</w:t>
      </w:r>
    </w:p>
    <w:p>
      <w:pPr>
        <w:pStyle w:val="BookText"/>
        <w:rPr/>
      </w:pPr>
      <w:r>
        <w:rPr>
          <w:rFonts w:eastAsia="Times New Roman" w:cs="Times New Roman" w:ascii="Times New Roman" w:hAnsi="Times New Roman"/>
          <w:color w:val="111111"/>
          <w:sz w:val="28"/>
          <w:szCs w:val="28"/>
          <w:lang w:val="en-US" w:bidi="en-US"/>
        </w:rPr>
        <w:t>Leyla Zare'ie</w:t>
      </w:r>
    </w:p>
    <w:p>
      <w:pPr>
        <w:pStyle w:val="BookText"/>
        <w:rPr/>
      </w:pPr>
      <w:r>
        <w:rPr>
          <w:rFonts w:eastAsia="Times New Roman" w:cs="Times New Roman" w:ascii="Times New Roman" w:hAnsi="Times New Roman"/>
          <w:color w:val="111111"/>
          <w:sz w:val="28"/>
          <w:szCs w:val="28"/>
          <w:lang w:val="en-US" w:bidi="en-US"/>
        </w:rPr>
        <w:t>Huda Mahmoudipanah</w:t>
      </w:r>
    </w:p>
    <w:p>
      <w:pPr>
        <w:pStyle w:val="BookText"/>
        <w:rPr/>
      </w:pPr>
      <w:r>
        <w:rPr>
          <w:rFonts w:eastAsia="Times New Roman" w:cs="Times New Roman" w:ascii="Times New Roman" w:hAnsi="Times New Roman"/>
          <w:color w:val="111111"/>
          <w:sz w:val="28"/>
          <w:szCs w:val="28"/>
          <w:lang w:val="en-US" w:bidi="en-US"/>
        </w:rPr>
        <w:t>Hadiyeh Zare'ie</w:t>
      </w:r>
    </w:p>
    <w:p>
      <w:pPr>
        <w:pStyle w:val="BookText"/>
        <w:rPr/>
      </w:pPr>
      <w:r>
        <w:rPr>
          <w:rFonts w:eastAsia="Times New Roman" w:cs="Times New Roman" w:ascii="Times New Roman" w:hAnsi="Times New Roman"/>
          <w:color w:val="111111"/>
          <w:sz w:val="28"/>
          <w:szCs w:val="28"/>
          <w:lang w:val="en-US" w:bidi="en-US"/>
        </w:rPr>
        <w:t>Salat showed the highest manifestation of Imam al-Husayn's servanthood before Allah. Based on a series of library research, various factors have been derived as to the effects of performing salat. They include sincerity, carefulness, performing mid-night supererogatory salat, and performing salats in their prime time, especially on the battleground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Salat, religious education, Imam al-Husayn</w:t>
      </w:r>
    </w:p>
    <w:p>
      <w:pPr>
        <w:pStyle w:val="BookText"/>
        <w:rPr/>
      </w:pPr>
      <w:r>
        <w:rPr>
          <w:rFonts w:eastAsia="Times New Roman" w:cs="Times New Roman" w:ascii="Times New Roman" w:hAnsi="Times New Roman"/>
          <w:color w:val="111111"/>
          <w:sz w:val="28"/>
          <w:szCs w:val="28"/>
          <w:lang w:val="en-US" w:bidi="en-US"/>
        </w:rPr>
        <w:t>Social Threats of Religious Eulogization: Commercialization</w:t>
      </w:r>
    </w:p>
    <w:p>
      <w:pPr>
        <w:pStyle w:val="BookText"/>
        <w:rPr/>
      </w:pPr>
      <w:r>
        <w:rPr>
          <w:rFonts w:eastAsia="Times New Roman" w:cs="Times New Roman" w:ascii="Times New Roman" w:hAnsi="Times New Roman"/>
          <w:color w:val="111111"/>
          <w:sz w:val="28"/>
          <w:szCs w:val="28"/>
          <w:lang w:val="en-US" w:bidi="en-US"/>
        </w:rPr>
        <w:t>or Religious Education</w:t>
      </w:r>
    </w:p>
    <w:p>
      <w:pPr>
        <w:pStyle w:val="BookText"/>
        <w:rPr/>
      </w:pPr>
      <w:r>
        <w:rPr>
          <w:rFonts w:eastAsia="Times New Roman" w:cs="Times New Roman" w:ascii="Times New Roman" w:hAnsi="Times New Roman"/>
          <w:color w:val="111111"/>
          <w:sz w:val="28"/>
          <w:szCs w:val="28"/>
          <w:lang w:val="en-US" w:bidi="en-US"/>
        </w:rPr>
        <w:t>Nargues Sheikhalipour</w:t>
      </w:r>
    </w:p>
    <w:p>
      <w:pPr>
        <w:pStyle w:val="BookText"/>
        <w:rPr/>
      </w:pPr>
      <w:r>
        <w:rPr>
          <w:rFonts w:eastAsia="Times New Roman" w:cs="Times New Roman" w:ascii="Times New Roman" w:hAnsi="Times New Roman"/>
          <w:color w:val="111111"/>
          <w:sz w:val="28"/>
          <w:szCs w:val="28"/>
          <w:lang w:val="en-US" w:bidi="en-US"/>
        </w:rPr>
        <w:t>Mahdi Bazrkar</w:t>
      </w:r>
    </w:p>
    <w:p>
      <w:pPr>
        <w:pStyle w:val="BookText"/>
        <w:rPr/>
      </w:pPr>
      <w:r>
        <w:rPr>
          <w:rFonts w:eastAsia="Times New Roman" w:cs="Times New Roman" w:ascii="Times New Roman" w:hAnsi="Times New Roman"/>
          <w:color w:val="111111"/>
          <w:sz w:val="28"/>
          <w:szCs w:val="28"/>
          <w:lang w:val="en-US" w:bidi="en-US"/>
        </w:rPr>
        <w:t>In the present-day world, many religious values are revived under the rubric of modernization. Hence, there may be some deviations in the original mission of such texts. It necessitates taking some measures and precautions against the probable and misleading threats and hazards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Eulogization, sacralization, dramatization</w:t>
      </w:r>
    </w:p>
    <w:p>
      <w:pPr>
        <w:pStyle w:val="BookText"/>
        <w:rPr/>
      </w:pPr>
      <w:r>
        <w:rPr>
          <w:rFonts w:eastAsia="Times New Roman" w:cs="Times New Roman" w:ascii="Times New Roman" w:hAnsi="Times New Roman"/>
          <w:color w:val="111111"/>
          <w:sz w:val="28"/>
          <w:szCs w:val="28"/>
          <w:lang w:val="en-US" w:bidi="en-US"/>
        </w:rPr>
        <w:t>Imam al-Husayn's Martyrdom in the Words of Hz. Zaynab</w:t>
      </w:r>
    </w:p>
    <w:p>
      <w:pPr>
        <w:pStyle w:val="BookText"/>
        <w:rPr/>
      </w:pPr>
      <w:r>
        <w:rPr>
          <w:rFonts w:eastAsia="Times New Roman" w:cs="Times New Roman" w:ascii="Times New Roman" w:hAnsi="Times New Roman"/>
          <w:color w:val="111111"/>
          <w:sz w:val="28"/>
          <w:szCs w:val="28"/>
          <w:lang w:val="en-US" w:bidi="en-US"/>
        </w:rPr>
        <w:t>Ali-Reza Nouri Foroushani</w:t>
      </w:r>
    </w:p>
    <w:p>
      <w:pPr>
        <w:pStyle w:val="BookText"/>
        <w:rPr/>
      </w:pPr>
      <w:r>
        <w:rPr>
          <w:rFonts w:eastAsia="Times New Roman" w:cs="Times New Roman" w:ascii="Times New Roman" w:hAnsi="Times New Roman"/>
          <w:color w:val="111111"/>
          <w:sz w:val="28"/>
          <w:szCs w:val="28"/>
          <w:lang w:val="en-US" w:bidi="en-US"/>
        </w:rPr>
        <w:t>Hz. Zaynab, the sister of Imam al-Husayn, expressed the gist of her attitudes toward the tragic martyrdom of the Imam and his companions. Her harangue in opposition to Yazid proves her steadfadtness and perseverance in that she asserted that she had only realized beauty and that the martyrs' fate was nothing but honorable death. Such remarks are supported by Quranic verses, too</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Hz. Zaynab, beauty, martyrs' tombs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طلبۀ سطح چهار حوزۀ علمیه قم و دکتری تخصصی قرآن و علوم گرایش مدیریت جامعه المصطفی العالمیه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modirekarbala313@chmail.ir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Typological thinking</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ابوتراب لقبى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ولى برخى از معاندان از آن به‌قصد توهین استفاده مى‌کردند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دلالت‌کننده بر اینکه امامان معصوم علیهم السلام، مفسران قرآن کریم نیز بوده‌اند، فراوان است؛ مانند روایاتی که خبر می‌دهند،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معرفی خویش و بیان اوصاف و شئونات خود، دانش تفسیر را از جمله دانش‌هایی که به آنها اعطا شده، ذکر و خود را مترجمان وحی الهی و کسانی که در تفسیر قرآن به آنان اعتماد می‌شود، معرفی کرده‌اند، یا روایات تفسیری نقل‌شده از آن بزرگواران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بنده دربارۀ علوم انسانى در دانشگاه‌ها و خطر این دانش‌هاى ذاتاً مسموم هشدار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به‌دانشگاه‌ها، هم به‌مسئولان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به‌خاطر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انسانى‌اى که امروز رایج است، محتواهایى دارد که ماهیتاً معارض و مخالف با حرکت اسلامى و نظام اسلامى است؛ متکى بر جهان‌بینى دیگرى است؛ حرف دیگرى دارد، هدف دیگرى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این‌ها رایج شد، مدیران بر اساس آن‌ها تربیت می‌شوند؛ همین مدیران مى‌آیند در رأس دانشگاه، در رأس اقتصاد کشور، در رأس مسائل سیاسى داخلى، خارجى، امنیت، غیره و غیره قرار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خامنه‌ای، بیانات در دیدار طلاب، فضلا و اساتید حوزه علمیه 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گلستان، گروه علوم اجتماعی، دانشگاه گلستان، گرگان، ایران؛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اسلامی دانشگاه علامه طباطبائی؛ </w:t>
      </w:r>
      <w:r>
        <w:rPr>
          <w:rFonts w:eastAsia="IRNazanin" w:cs="IRNazanin"/>
          <w:b w:val="false"/>
          <w:bCs w:val="false"/>
          <w:i w:val="false"/>
          <w:iCs w:val="false"/>
          <w:color w:val="333333"/>
          <w:sz w:val="20"/>
          <w:szCs w:val="20"/>
        </w:rPr>
        <w:t>zeinabkarimi@atu.ac.ir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کهن در آسیای صغیر، امروزه در استان اورفه در جنوب شرقی ترکیه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http://fa.db-city.com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علوم تربیتی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mmirza1000@gmail.com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ادبیات فارسی؛ </w:t>
      </w:r>
      <w:r>
        <w:rPr>
          <w:rFonts w:eastAsia="IRNazanin" w:cs="IRNazanin"/>
          <w:b w:val="false"/>
          <w:bCs w:val="false"/>
          <w:i w:val="false"/>
          <w:iCs w:val="false"/>
          <w:color w:val="333333"/>
          <w:sz w:val="20"/>
          <w:szCs w:val="20"/>
        </w:rPr>
        <w:t>Zari62065@gmail.com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تاریخ؛ </w:t>
      </w:r>
      <w:r>
        <w:rPr>
          <w:rFonts w:eastAsia="IRNazanin" w:cs="IRNazanin"/>
          <w:b w:val="false"/>
          <w:bCs w:val="false"/>
          <w:i w:val="false"/>
          <w:iCs w:val="false"/>
          <w:color w:val="333333"/>
          <w:sz w:val="20"/>
          <w:szCs w:val="20"/>
        </w:rPr>
        <w:t>h.mahmiudi1403@gmail.com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آموزش علوم تجربی؛ </w:t>
      </w:r>
      <w:r>
        <w:rPr>
          <w:rFonts w:eastAsia="IRNazanin" w:cs="IRNazanin"/>
          <w:b w:val="false"/>
          <w:bCs w:val="false"/>
          <w:i w:val="false"/>
          <w:iCs w:val="false"/>
          <w:color w:val="333333"/>
          <w:sz w:val="20"/>
          <w:szCs w:val="20"/>
        </w:rPr>
        <w:t>asamaneabii97@gmail.com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Prayer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 Hussian (ra)</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Educational Components and Methods</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Safir, A</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Meadows D.S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Library type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Receipt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دانشکدۀ فرهنگ و ارتباطات امام صادق، رشتۀ دانش اجتماعی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سه حوزۀ اصفهان، دانشجوی کارشناسی ارشد کلام و عقاید دانشگاه قران و حدیث؛</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زبان و ادبیات عرب؛ </w:t>
      </w:r>
      <w:r>
        <w:rPr>
          <w:rFonts w:eastAsia="IRNazanin" w:cs="IRNazanin"/>
          <w:b w:val="false"/>
          <w:bCs w:val="false"/>
          <w:i w:val="false"/>
          <w:iCs w:val="false"/>
          <w:color w:val="333333"/>
          <w:sz w:val="20"/>
          <w:szCs w:val="20"/>
        </w:rPr>
        <w:t>salehi@ilam.ac.ir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Pr>
        <w:t>Abumahdi1061@gmail.com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3.jpeg"/><Relationship Id="rId111" Type="http://schemas.openxmlformats.org/officeDocument/2006/relationships/image" Target="media/image3.jpeg"/><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image" Target="media/image4.png"/><Relationship Id="rId141" Type="http://schemas.openxmlformats.org/officeDocument/2006/relationships/image" Target="media/image4.png"/><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1.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39149</Words>
  <Characters>172000</Characters>
  <CharactersWithSpaces>209899</CharactersWithSpaces>
  <Paragraphs>1375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2026-08-25T18:28:08Z</dcterms:created>
  <dc:creator>ghaemiyeh.com</dc:creator>
  <dc:description/>
  <dc:language>en-US</dc:language>
  <cp:lastModifiedBy/>
  <dcterms:modified xsi:type="dcterms:W3CDTF">2026-08-25T21:58:13Z</dcterms:modified>
  <cp:revision>1</cp:revision>
  <dc:subject/>
  <dc:title>پژوهش نامه معارف حسینی 39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