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فرازهایی از وصیت نامه زعیم حوزه علمیه اصفهان آیه اللّه آقای حاج سیدحسن فقیه امامی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4069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040695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040697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040699_12804478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4040701_1280447820">
            <w:r>
              <w:rPr>
                <w:webHidden/>
                <w:rStyle w:val="IndexLink"/>
                <w:rtl w:val="true"/>
              </w:rPr>
              <w:t>شمه ای از زندگانی آیت اللّه حاج سیّد حسن فقیه امامی</w:t>
            </w:r>
            <w:r>
              <w:rPr>
                <w:rStyle w:val="IndexLink"/>
                <w:rtl w:val="true"/>
              </w:rPr>
              <w:t>(</w:t>
            </w:r>
            <w:r>
              <w:rPr>
                <w:rStyle w:val="IndexLink"/>
                <w:rtl w:val="true"/>
              </w:rPr>
              <w:t>قدّس سرّه</w:t>
            </w:r>
            <w:r>
              <w:rPr>
                <w:rStyle w:val="IndexLink"/>
                <w:rtl w:val="true"/>
              </w:rPr>
              <w:t>)</w:t>
              <w:tab/>
            </w:r>
            <w:r>
              <w:rPr>
                <w:rStyle w:val="IndexLink"/>
              </w:rPr>
              <w:t>10</w:t>
            </w:r>
          </w:hyperlink>
        </w:p>
        <w:p>
          <w:pPr>
            <w:pStyle w:val="Contents2"/>
            <w:tabs>
              <w:tab w:val="clear" w:pos="8743"/>
              <w:tab w:val="right" w:pos="9026" w:leader="dot"/>
            </w:tabs>
            <w:rPr/>
          </w:pPr>
          <w:hyperlink w:anchor="__RefHeading___Toc14040703_1280447820">
            <w:r>
              <w:rPr>
                <w:webHidden/>
                <w:rStyle w:val="IndexLink"/>
                <w:rtl w:val="true"/>
              </w:rPr>
              <w:t xml:space="preserve">وصیت نامه معظم له </w:t>
            </w:r>
            <w:r>
              <w:rPr>
                <w:rStyle w:val="IndexLink"/>
                <w:rtl w:val="true"/>
              </w:rPr>
              <w:t>(</w:t>
            </w:r>
            <w:r>
              <w:rPr>
                <w:rStyle w:val="IndexLink"/>
                <w:rtl w:val="true"/>
              </w:rPr>
              <w:t>دستخط مبارک</w:t>
            </w:r>
            <w:r>
              <w:rPr>
                <w:rStyle w:val="IndexLink"/>
                <w:rtl w:val="true"/>
              </w:rPr>
              <w:t>)</w:t>
              <w:tab/>
            </w:r>
            <w:r>
              <w:rPr>
                <w:rStyle w:val="IndexLink"/>
              </w:rPr>
              <w:t>12</w:t>
            </w:r>
          </w:hyperlink>
        </w:p>
        <w:p>
          <w:pPr>
            <w:pStyle w:val="Contents2"/>
            <w:tabs>
              <w:tab w:val="clear" w:pos="8743"/>
              <w:tab w:val="right" w:pos="9026" w:leader="dot"/>
            </w:tabs>
            <w:rPr/>
          </w:pPr>
          <w:hyperlink w:anchor="__RefHeading___Toc14040705_1280447820">
            <w:r>
              <w:rPr>
                <w:webHidden/>
                <w:rStyle w:val="IndexLink"/>
                <w:rtl w:val="true"/>
              </w:rPr>
              <w:t>متن وصیت نامه</w:t>
            </w:r>
            <w:r>
              <w:rPr>
                <w:rStyle w:val="IndexLink"/>
                <w:rtl w:val="true"/>
              </w:rPr>
              <w:tab/>
            </w:r>
            <w:r>
              <w:rPr>
                <w:rStyle w:val="IndexLink"/>
              </w:rPr>
              <w:t>19</w:t>
            </w:r>
          </w:hyperlink>
        </w:p>
        <w:p>
          <w:pPr>
            <w:pStyle w:val="Contents2"/>
            <w:tabs>
              <w:tab w:val="clear" w:pos="8743"/>
              <w:tab w:val="right" w:pos="9026" w:leader="dot"/>
            </w:tabs>
            <w:rPr/>
          </w:pPr>
          <w:hyperlink w:anchor="__RefHeading___Toc14040707_1280447820">
            <w:r>
              <w:rPr>
                <w:webHidden/>
                <w:rStyle w:val="IndexLink"/>
                <w:rtl w:val="true"/>
              </w:rPr>
              <w:t>امّا در مورد مدارس</w:t>
            </w:r>
            <w:r>
              <w:rPr>
                <w:rStyle w:val="IndexLink"/>
                <w:rtl w:val="true"/>
              </w:rPr>
              <w:tab/>
            </w:r>
            <w:r>
              <w:rPr>
                <w:rStyle w:val="IndexLink"/>
              </w:rPr>
              <w:t>25</w:t>
            </w:r>
          </w:hyperlink>
        </w:p>
        <w:p>
          <w:pPr>
            <w:pStyle w:val="Contents2"/>
            <w:tabs>
              <w:tab w:val="clear" w:pos="8743"/>
              <w:tab w:val="right" w:pos="9026" w:leader="dot"/>
            </w:tabs>
            <w:rPr/>
          </w:pPr>
          <w:hyperlink w:anchor="__RefHeading___Toc14040709_1280447820">
            <w:r>
              <w:rPr>
                <w:webHidden/>
                <w:rStyle w:val="IndexLink"/>
                <w:rtl w:val="true"/>
              </w:rPr>
              <w:t>تبلیغ در کلام مرحوم آیت اللّه حاج سیّد حسن فقیه امامی</w:t>
            </w:r>
            <w:r>
              <w:rPr>
                <w:rStyle w:val="IndexLink"/>
                <w:rtl w:val="true"/>
              </w:rPr>
              <w:t>(</w:t>
            </w:r>
            <w:r>
              <w:rPr>
                <w:rStyle w:val="IndexLink"/>
                <w:rtl w:val="true"/>
              </w:rPr>
              <w:t>قدّس سرّه</w:t>
            </w:r>
            <w:r>
              <w:rPr>
                <w:rStyle w:val="IndexLink"/>
                <w:rtl w:val="true"/>
              </w:rPr>
              <w:t>)</w:t>
              <w:tab/>
            </w:r>
            <w:r>
              <w:rPr>
                <w:rStyle w:val="IndexLink"/>
              </w:rPr>
              <w:t>43</w:t>
            </w:r>
          </w:hyperlink>
        </w:p>
        <w:p>
          <w:pPr>
            <w:pStyle w:val="Contents2"/>
            <w:tabs>
              <w:tab w:val="clear" w:pos="8743"/>
              <w:tab w:val="right" w:pos="9026" w:leader="dot"/>
            </w:tabs>
            <w:rPr/>
          </w:pPr>
          <w:hyperlink w:anchor="__RefHeading___Toc14040711_1280447820">
            <w:r>
              <w:rPr>
                <w:webHidden/>
                <w:rStyle w:val="IndexLink"/>
                <w:rtl w:val="true"/>
              </w:rPr>
              <w:t>گذری بر حوزۀ اصفهان</w:t>
            </w:r>
            <w:r>
              <w:rPr>
                <w:rStyle w:val="IndexLink"/>
                <w:rtl w:val="true"/>
              </w:rPr>
              <w:tab/>
            </w:r>
            <w:r>
              <w:rPr>
                <w:rStyle w:val="IndexLink"/>
              </w:rPr>
              <w:t>47</w:t>
            </w:r>
          </w:hyperlink>
        </w:p>
        <w:p>
          <w:pPr>
            <w:pStyle w:val="Contents2"/>
            <w:tabs>
              <w:tab w:val="clear" w:pos="8743"/>
              <w:tab w:val="right" w:pos="9026" w:leader="dot"/>
            </w:tabs>
            <w:rPr/>
          </w:pPr>
          <w:hyperlink w:anchor="__RefHeading___Toc14040713_1280447820">
            <w:r>
              <w:rPr>
                <w:webHidden/>
                <w:rStyle w:val="IndexLink"/>
                <w:rtl w:val="true"/>
              </w:rPr>
              <w:t>گفتگو با حجت الاسلام والمسلمین سیّد حسن امامی</w:t>
            </w:r>
            <w:r>
              <w:rPr>
                <w:rStyle w:val="IndexLink"/>
                <w:rtl w:val="true"/>
              </w:rPr>
              <w:tab/>
            </w:r>
            <w:r>
              <w:rPr>
                <w:rStyle w:val="IndexLink"/>
              </w:rPr>
              <w:t>47</w:t>
            </w:r>
          </w:hyperlink>
        </w:p>
        <w:p>
          <w:pPr>
            <w:pStyle w:val="Contents2"/>
            <w:tabs>
              <w:tab w:val="clear" w:pos="8743"/>
              <w:tab w:val="right" w:pos="9026" w:leader="dot"/>
            </w:tabs>
            <w:rPr/>
          </w:pPr>
          <w:hyperlink w:anchor="__RefHeading___Toc14040715_1280447820">
            <w:r>
              <w:rPr>
                <w:webHidden/>
                <w:rStyle w:val="IndexLink"/>
                <w:rtl w:val="true"/>
              </w:rPr>
              <w:t>کتابنامه</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15_211357"/>
      <w:bookmarkStart w:id="1" w:name="pg18815_211357"/>
      <w:bookmarkEnd w:id="1"/>
    </w:p>
    <w:p>
      <w:pPr>
        <w:pStyle w:val="Heading2"/>
        <w:numPr>
          <w:ilvl w:val="1"/>
          <w:numId w:val="1"/>
        </w:numPr>
        <w:rPr/>
      </w:pPr>
      <w:bookmarkStart w:id="2" w:name="pg18815_211357"/>
      <w:bookmarkStart w:id="3" w:name="__RefHeading___Toc1404069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آقابابایی،مهدی،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وصیت‌نامه زعیم حوزه علمیه اصفهان، آیه اللّه آقای حاج سیدحسن فقیه امامی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سیدحسن،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Iran -- Esfahan -- Biography</w:t>
      </w:r>
    </w:p>
    <w:p>
      <w:pPr>
        <w:pStyle w:val="BookText"/>
        <w:rPr/>
      </w:pP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Wills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10333607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4069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فرازهائى از وصيّت نامۀ</w:t>
      </w:r>
    </w:p>
    <w:p>
      <w:pPr>
        <w:pStyle w:val="BookText"/>
        <w:rPr/>
      </w:pPr>
      <w:r>
        <w:rPr>
          <w:rFonts w:ascii="IRNazanin" w:hAnsi="IRNazanin" w:eastAsia="IRNazanin"/>
          <w:color w:val="111111"/>
          <w:sz w:val="28"/>
          <w:sz w:val="28"/>
          <w:szCs w:val="28"/>
          <w:rtl w:val="true"/>
          <w:lang w:bidi="fa-IR"/>
        </w:rPr>
        <w:t>زعیم حوزۀ علمیّۀ اصفهان</w:t>
      </w:r>
    </w:p>
    <w:p>
      <w:pPr>
        <w:pStyle w:val="BookText"/>
        <w:rPr/>
      </w:pPr>
      <w:r>
        <w:rPr>
          <w:rFonts w:ascii="Amiri" w:hAnsi="Amiri" w:eastAsia="Amiri" w:cs="Amiri"/>
          <w:color w:val="111111"/>
          <w:sz w:val="28"/>
          <w:sz w:val="28"/>
          <w:szCs w:val="28"/>
          <w:rtl w:val="true"/>
          <w:lang w:bidi="ar-SA"/>
        </w:rPr>
        <w:t xml:space="preserve">آية اللّه آقای حاج سیّد حسن فقیه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آقابابایی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آقابابایی،مهدی،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وصیت‌نامه زعیم حوزه علمیه اصفهان، آیه‌اللّه آقای حاج سیدحسن فقیه امامی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سیدحسن،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Iran -- Esfahan -- Biography</w:t>
      </w:r>
    </w:p>
    <w:p>
      <w:pPr>
        <w:pStyle w:val="BookText"/>
        <w:rPr/>
      </w:pP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Wills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10333607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tl w:val="true"/>
        </w:rPr>
        <mc:AlternateContent>
          <mc:Choice Requires="wps">
            <w:drawing>
              <wp:inline distT="0" distB="0" distL="0" distR="0">
                <wp:extent cx="3822700" cy="3822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3822840" cy="3822840"/>
                        </a:xfrm>
                        <a:prstGeom prst="rect">
                          <a:avLst/>
                        </a:prstGeom>
                        <a:ln w="0">
                          <a:noFill/>
                        </a:ln>
                      </pic:spPr>
                    </pic:pic>
                  </a:graphicData>
                </a:graphic>
              </wp:inline>
            </w:drawing>
          </mc:Choice>
          <mc:Fallback>
            <w:pict>
              <v:shape id="shape_0" stroked="f" o:allowincell="f" style="position:absolute;margin-left:0pt;margin-top:-301.05pt;width:300.95pt;height:300.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فرازهائى از وصيّت نامۀ زعیم حوزۀ علمیّۀ اصفهان،</w:t>
      </w:r>
    </w:p>
    <w:p>
      <w:pPr>
        <w:pStyle w:val="BookText"/>
        <w:rPr/>
      </w:pPr>
      <w:r>
        <w:rPr>
          <w:rFonts w:ascii="Amiri" w:hAnsi="Amiri" w:eastAsia="Amiri" w:cs="Amiri"/>
          <w:color w:val="111111"/>
          <w:sz w:val="28"/>
          <w:sz w:val="28"/>
          <w:szCs w:val="28"/>
          <w:rtl w:val="true"/>
          <w:lang w:bidi="ar-SA"/>
        </w:rPr>
        <w:t>آية اللّه آقای حاج سیّد حسن فقیه امامى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8815_211361"/>
    </w:p>
    <w:p>
      <w:pPr>
        <w:pStyle w:val="Heading2"/>
        <w:numPr>
          <w:ilvl w:val="1"/>
          <w:numId w:val="1"/>
        </w:numPr>
        <w:rPr/>
      </w:pPr>
      <w:bookmarkStart w:id="8" w:name="__RefHeading___Toc14040697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شمه ای از زندگانی آیت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وصیت نامه 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متن وصیت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امّا در مورد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تبلیغ در کلام مرحوم آیت 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گذری بر حوزۀ علمیّۀ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گفتگو با حجت الاسلام والمسلمین سیّد حسن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0" w:name="pg18815_211362"/>
    </w:p>
    <w:p>
      <w:pPr>
        <w:pStyle w:val="Heading2"/>
        <w:numPr>
          <w:ilvl w:val="1"/>
          <w:numId w:val="1"/>
        </w:numPr>
        <w:rPr/>
      </w:pPr>
      <w:bookmarkStart w:id="11" w:name="__RefHeading___Toc14040699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شيوۀ بزرگان و خردمندان چنان است كه در اواخر عمر، بهترين تجربه ها و دانسته های دوران زندگی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و قلم جاری می سازند تا درس زندگی برای آيندگان باشد و به راستی كه بسياری از آن يادگارهای گرانبها، راهگشا و زندگی ساز، درس آموز و عبرت 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از تجربه ها و دانش ديگران هنر بزرگی است،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انسان ها كسانی هستند كه از دانسته های ديگران بهترين بهره ها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فرازهایی از وصیت نامۀ فقيه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كبير قرآن مجيد، اسوۀ اخلاق و مجاهدت، صبر و تقوى، احياگر كوشاى مدارس و موقوفات آن، زعيم راستين حوزه هاى علميّه، پدر دلسوز طلاّب علوم دينيّه، و ملجأ مستضعفان و ستم ديدگان، مرحوم آية اللّه آقای حاج سيّد حسن فقيه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اللّه على تربته المراحم الربّانيّه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اصفهان</w:t>
      </w:r>
    </w:p>
    <w:p>
      <w:pPr>
        <w:pStyle w:val="BookText"/>
        <w:rPr/>
      </w:pPr>
      <w:r>
        <w:rPr>
          <w:rFonts w:ascii="IRNazanin" w:hAnsi="IRNazanin" w:eastAsia="IRNazanin"/>
          <w:color w:val="111111"/>
          <w:sz w:val="28"/>
          <w:sz w:val="28"/>
          <w:szCs w:val="28"/>
          <w:rtl w:val="true"/>
          <w:lang w:bidi="fa-IR"/>
        </w:rPr>
        <w:t>مهدی آقابابایی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شمسی </w:t>
      </w:r>
      <w:bookmarkStart w:id="13" w:name="pg18815_211363"/>
    </w:p>
    <w:p>
      <w:pPr>
        <w:pStyle w:val="Heading2"/>
        <w:numPr>
          <w:ilvl w:val="1"/>
          <w:numId w:val="1"/>
        </w:numPr>
        <w:rPr/>
      </w:pPr>
      <w:bookmarkStart w:id="14" w:name="__RefHeading___Toc14040701_1280447820"/>
      <w:bookmarkStart w:id="15" w:name="_Toc5"/>
      <w:bookmarkEnd w:id="13"/>
      <w:bookmarkEnd w:id="14"/>
      <w:r>
        <w:rPr>
          <w:rtl w:val="true"/>
        </w:rPr>
        <w:t>شمه ای از زندگانی آیت اللّه حاج سیّد حسن فقیه امامی</w:t>
      </w:r>
      <w:r>
        <w:rPr>
          <w:rtl w:val="true"/>
        </w:rPr>
        <w:t>(</w:t>
      </w:r>
      <w:r>
        <w:rPr>
          <w:rtl w:val="true"/>
        </w:rPr>
        <w:t>قدّس سرّه</w:t>
      </w:r>
      <w:r>
        <w:rPr>
          <w:rtl w:val="true"/>
        </w:rPr>
        <w:t>)</w:t>
      </w:r>
      <w:bookmarkEnd w:id="15"/>
    </w:p>
    <w:p>
      <w:pPr>
        <w:pStyle w:val="BookText"/>
        <w:rPr/>
      </w:pPr>
      <w:r>
        <w:rPr>
          <w:rFonts w:ascii="IRNazanin" w:hAnsi="IRNazanin" w:eastAsia="IRNazanin"/>
          <w:color w:val="111111"/>
          <w:sz w:val="28"/>
          <w:sz w:val="28"/>
          <w:szCs w:val="28"/>
          <w:rtl w:val="true"/>
          <w:lang w:bidi="fa-IR"/>
        </w:rPr>
        <w:t>عالم فقیه و مجتهد خبیر، آیت‌اللّه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صفر المظفر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پا به عرصۀ گیتی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حوزۀ علمیّۀ 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باید از زمره دانشمندانی دانست که در امر تألیف و تصنیف بسیار موفق بودند و آثار علمی و تحقیقیِ بسیار مفیدی به رشته تحریر در آورده و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فَقیدِ سعید علاوه بر تألیف، اهتمام و عنایت ویژه ای به احیاء آثار مکتوب عالمان دینی داشتند و در این راستا اقدام به جمع آوری و چاپ و نشر متون کهن علمی شیعه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مرحوم آیت‌الله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شعر بهرۀ کافی داشت و اشعار زیادی به عربی و فارسی از ایشان به یادگار مانده که بعضی از آن به چاپ رسیده ، و بسیاری از اشعار او در لابلای تألیفات و نوشته‌هایش پراکنده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فرازهای مهمِّ زندگی این بزرگمرد، مبارزات مستمری است که با فرقه های گمراه و مفسد از قبیل بهایی ها، کمونیست ها، التقاطی ها و وهابی های مسلک های داخلی و خارجی داشته اند و با بحث های گسترده و مناظرات مستدل در رسوا نمودن و محکوم کردن آن‌ها نقش بسیار مؤثری ایفا کرده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معظم له در تأسیس و احیاء و تجدید بنا بسیاری از مدارس علمیّۀ اصفهان اقدام کرده اند و بدین وسیله خدمتی بزرگ به حوزۀ علمیّه و رشد و بالندگی آن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خدمات شایستۀ حضرت آیت‌اللّه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به این موارد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تهیه مسکن برای طلاب علوم دینی؛</w:t>
      </w:r>
    </w:p>
    <w:p>
      <w:pPr>
        <w:pStyle w:val="BookText"/>
        <w:rPr/>
      </w:pPr>
      <w:r>
        <w:rPr>
          <w:rFonts w:ascii="IRNazanin" w:hAnsi="IRNazanin" w:eastAsia="IRNazanin"/>
          <w:color w:val="111111"/>
          <w:sz w:val="28"/>
          <w:sz w:val="28"/>
          <w:szCs w:val="28"/>
          <w:rtl w:val="true"/>
          <w:lang w:bidi="fa-IR"/>
        </w:rPr>
        <w:t>احیاء و بازسازی قبور بسیاری از علما مدفون در تخت فولاد و غیره؛</w:t>
      </w:r>
    </w:p>
    <w:p>
      <w:pPr>
        <w:pStyle w:val="BookText"/>
        <w:rPr/>
      </w:pPr>
      <w:r>
        <w:rPr>
          <w:rFonts w:ascii="IRNazanin" w:hAnsi="IRNazanin" w:eastAsia="IRNazanin"/>
          <w:color w:val="111111"/>
          <w:sz w:val="28"/>
          <w:sz w:val="28"/>
          <w:szCs w:val="28"/>
          <w:rtl w:val="true"/>
          <w:lang w:bidi="fa-IR"/>
        </w:rPr>
        <w:t>احیاء موقوفات که بسیاری از آن‌ها توسط افراد سودجو غصب گردیده بود؛</w:t>
      </w:r>
    </w:p>
    <w:p>
      <w:pPr>
        <w:pStyle w:val="BookText"/>
        <w:rPr/>
      </w:pPr>
      <w:r>
        <w:rPr>
          <w:rFonts w:ascii="IRNazanin" w:hAnsi="IRNazanin" w:eastAsia="IRNazanin"/>
          <w:color w:val="111111"/>
          <w:sz w:val="28"/>
          <w:sz w:val="28"/>
          <w:szCs w:val="28"/>
          <w:rtl w:val="true"/>
          <w:lang w:bidi="fa-IR"/>
        </w:rPr>
        <w:t>جمع آوری نسخ خطی و احیاء آثار مکتوب علمای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معظم له عالمی با عمل، استادی دلسوز، تربیت کننده ای مدبّر بودند که با استفاده از علم و عمل و تقوی و مکارم اخلاقی نقش بسیار مهمی در رشد و توسعۀ حوزۀ علمیّۀ اصفهان و تعلیم و تربیت طلاب، و تبلیغ و ترویج دین و دفاع از حریم مکتب ولایت و امامت ایفا نمودند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 و 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کبیر قرآن مجید، احیاگر کوشای مدارس و زعیم راستین حوزه های علمیّه، ملجأ مستضعفان در صبح روز یک شنبه غرّه ربیع‌الثانی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لبیک گفتند و به ملکوت اعلی پیوستند</w:t>
      </w:r>
      <w:r>
        <w:rPr>
          <w:rFonts w:eastAsia="IRNazanin" w:cs="IRNazanin"/>
          <w:color w:val="111111"/>
          <w:sz w:val="28"/>
          <w:szCs w:val="28"/>
          <w:rtl w:val="true"/>
          <w:lang w:bidi="fa-IR"/>
        </w:rPr>
        <w:t>.</w:t>
      </w:r>
      <w:r>
        <w:rPr>
          <w:rStyle w:val="FootnoteAnchor"/>
          <w:rtl w:val="true"/>
        </w:rPr>
        <w:footnoteReference w:id="3"/>
      </w:r>
      <w:bookmarkStart w:id="16" w:name="pg18815_211365"/>
    </w:p>
    <w:p>
      <w:pPr>
        <w:pStyle w:val="Heading2"/>
        <w:numPr>
          <w:ilvl w:val="1"/>
          <w:numId w:val="1"/>
        </w:numPr>
        <w:rPr/>
      </w:pPr>
      <w:bookmarkStart w:id="17" w:name="__RefHeading___Toc14040703_1280447820"/>
      <w:bookmarkStart w:id="18" w:name="_Toc6"/>
      <w:bookmarkEnd w:id="16"/>
      <w:bookmarkEnd w:id="17"/>
      <w:r>
        <w:rPr>
          <w:rtl w:val="true"/>
        </w:rPr>
        <w:t xml:space="preserve">وصیت نامه معظم له </w:t>
      </w:r>
      <w:r>
        <w:rPr>
          <w:rtl w:val="true"/>
        </w:rPr>
        <w:t>(</w:t>
      </w:r>
      <w:r>
        <w:rPr>
          <w:rtl w:val="true"/>
        </w:rPr>
        <w:t>دستخط مبارک</w:t>
      </w:r>
      <w:r>
        <w:rPr>
          <w:rtl w:val="true"/>
        </w:rPr>
        <w:t>)</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9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5" o:detectmouseclick="t"/>
                <v:stroke color="#3465a4" joinstyle="round" endcap="flat"/>
                <w10:wrap type="none"/>
              </v:shape>
            </w:pict>
          </mc:Fallback>
        </mc:AlternateContent>
      </w:r>
      <w:bookmarkStart w:id="19" w:name="pg18815_211372"/>
    </w:p>
    <w:p>
      <w:pPr>
        <w:pStyle w:val="Heading2"/>
        <w:numPr>
          <w:ilvl w:val="1"/>
          <w:numId w:val="1"/>
        </w:numPr>
        <w:rPr/>
      </w:pPr>
      <w:bookmarkStart w:id="20" w:name="__RefHeading___Toc14040705_1280447820"/>
      <w:bookmarkStart w:id="21" w:name="_Toc7"/>
      <w:bookmarkEnd w:id="19"/>
      <w:bookmarkEnd w:id="20"/>
      <w:r>
        <w:rPr>
          <w:rtl w:val="true"/>
        </w:rPr>
        <w:t>متن وصیت نامه</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جَعَلَنا مُسْلِمِينَ وَ بِالثِّقْلَيْنِ مُتَمَسِّكِينَ وَ لِأئِمَّةِ الْهُدى مِنْ أهْلِ بَيْتِ المُصْطَفى شِيعَةً وَ مُوالِينَ وَ وَفَّقَنا لاِءتِّباعِ آثارِهِمْ وَ الْأخْذِ بِأقْوالِهِمْ فَلَمْ نَكُنْ لِمَعْرِفَتِهِمْ عَمِين وَ لا عَنْ صِراطِهِمْ ناكِبِينَ وَ رَزَقَنا البَرائَةَ مِنْ أعْدائِهِمُ الفَجَرَةِ أعْداءِ الإنْسانِيَّةِ وَ الدِّيْنِ، فَمِنْ عُلُومِهِمُ الإلهِيَّةِ اغتَذَيْنا وَ مِنْ مَعِينِهِمُ الصّافِي ارْتَوَيْنا وَ بِسِيرَتِهِمُ المُحَمَّدِيَّةِ وَ سُنَّتِهِمُ السَّنِيَّةِ اهْتَدَيْنا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الصَّلوةُ وَ السَّلامُ عَلى أشْرَفِ خَلْقِ اللّهِ وَ أكْمَلِهِمْ وَ صَفْوَتِهِ مِنْ عِبادِهِ أجْمَعِينَ وَ أفْضَلِهِمْ سَيِّدِنا مُحَمَّدٍ المُصْطَفى وَ آلِهِ أئِمَّتِنا المَعْصُومِينَ وَ قادَتِنا الْأكْرَمِينَ هُداةِ الخَلْقِ وَ الدُّعاةِ إلى الحَقِّ الَّذِينَ أذْهَبَ اللّه ُ عَنْهُمُ الرِّجْسَ وَ طَهَّرَهُمْ تَطْهِيرًا وَ فَرَضَ وِلايَتَهُمْ وَ مَوَدَّتَهُمْ فِي مُحْكَمِ كِتابِهِ عَلى جَمِيعِ المُسْلِمِينَ وَ لَعْنَةُ اللّهِ عَلى مَنْ أنْكَرَ فَضْلَهُمْ وَ جَحَدَ حَقَّهُمْ وَ اسْتَصْغَرَ شَأنَهُمْ فَكانَ مِنَ الضّالِّينَ المُضِلِّينَ وَ سَيَصْلى فِي غَدٍ سَعِيرًا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آن چه از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رهبران الهى ما صادر شده، أعمّ از احكام شرعيّه و معارف دينيّه و عقائد الهيّه و آداب اجتماعيّه و فضائل نفسانيّه، همه و همه از پدرشان مولاى متّقيان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و او بلاواسطه از پسر عمّش رسول صادق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كه او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اوست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او خود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عَلِىٌّ بابُها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شاهد صدق آن، آيه وافى هدايه اى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فعلى هذا آنچه آن ها فرموده اند از پيش خود نگفته و آنچه كرده اند به دلخواه نكرده اند و آنان همدوش كلام اللّه اند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قرآن كريم خود درباره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جاءَ بِالصِّدْقِ وَ صَدَّقَ بِهِ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در مورد أئمّه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سفارش نموده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معظم 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راه می خواهی، باید با صادقین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روایات زیادی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صادقینند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رفیق می خواهید، باید کسی را انتخاب کنید تا بتوانید از او نور بگیرید و استضاء کنید و چه رفیقی بهتر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اینها را رفیق راه خدا قرار دهیم تا ان شاء الله دست ما را بگیرند و به خد ا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شرایط طریق الی اللّه،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كه نرى آثارَ الصِّدْقِ عَلى كَلِماتِهِمْ ظاهِرَة وَ البَراهِينَ عَلى صِحَّةِ أقْوالِهِمْ قائِمَة ؛ اين است زير بناى مذهب فرقۀ ناجيّه يعنى شيعه اثنى عشريّه و سندى معتبرتر از اين اسناد در هيچ فرقه و دار و دسته اى وجود ندارد و بحمد اللّه ما را در آن چه انسان ها به آن نياز دارند، چه در مسائل علمى، چه در مسائل عقيدتى و اخلاقى، چه در مسائل اقتصادى و اجتماعى، آنچنان اشباع كرده اند كه احتياج به مراجعه به غير نداريم؛ زيرا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خطبه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مِنَ الْجَنَّةِ وَ يُبَاعِدُكُمْ مِنَ النَّارِ إِلاَّ وَ قَدْ أَمَرْتُكُمْ بِهِ وَ مَا مِنْ شَيْءٍ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هيچ چيزى نيست كه شما را به بهشت نزديك و از دوزخ دور كند جز آنكه به شما فرمان دادم بدان، و هيچ چيزى نيست كه شما را به دوزخ نزديك و از بهشت دور كند جز آنكه شما را از آن نهى كردم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قرآن كريم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ولى متأسّفانه امور تشريعى ما هم به همان سرنوشتى مبتلا است كه امور تكوينى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كشور شيعۀ ايران خداوند معادنى قرار داده و سرمايه كلانى زير زمين نهفته و گنج هاى گران بهائى ذخيره فرموده كه در كمتر كشورى اين كفايت و جامعيّت وجود دارد، ولى ما همّت شناسايى و توفيق استخراج آن را نداريم؛ گر گدا كاهل بود تقصير صاحب خانه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چه نياز كه در امور مادّى و معنوى به شرق و غرب رو آوريم؛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خلاصه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كه صاحب مكتب و مذهب ما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است، نه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أقِيلُونِي</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بى جهت نيست مرحوم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ساليان دراز كه در فنون مختلفه تبحّر پيدا مى كند، بالأخره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متكلّمم، نه متفلسف و نه متصوّفم و نه متكلّف، بلكه مقلّد قرآن و حديث و پيغمبرم و تابع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فیلسوفان و فقیهان و مفسّران بزرگ عالم تشیّع،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مطالعۀ مجادلات متکلمان فرو رفتم و کوشش‌ها کردم، ولی همۀ آن بحث‌ها از جهل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راه فلسفه به تعلّم و تفهم پرداختم و بلند پروازی‌هایی را در گفتارشان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گفتگوی این و آن بودم؛ کتاب‌ها و رساله‌ها نوشتم و گاهی میان سخنان فلاسفه و متصوفه و متکلمین جمع بندی کردم و حرف‌ها را به هم پیوند دادم، ولی در هیچ یک از علوم، دوایی برای دردم و آبی برای عطشم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ترسیدم و به سوی خداوند فرار و انابه کردم تا خداوند مرا از طریق تعمّق در قرآن و حدیث هدایتم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قرآن کریم،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بيت مصطفى وجه اللّهند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دل را جانب ايشان كنم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نِهَم در سير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جان را سر بسر سامان كنم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اين است معنى فرمايش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سَلَمَة بن كُهَيْل</w:t>
      </w:r>
      <w:r>
        <w:rPr>
          <w:rStyle w:val="FootnoteAnchor"/>
          <w:rtl w:val="true"/>
        </w:rPr>
        <w:footnoteReference w:id="18"/>
      </w:r>
      <w:r>
        <w:rPr>
          <w:rFonts w:ascii="Amiri" w:hAnsi="Amiri" w:eastAsia="Amiri" w:cs="Amiri"/>
          <w:color w:val="111111"/>
          <w:sz w:val="28"/>
          <w:sz w:val="28"/>
          <w:szCs w:val="28"/>
          <w:rtl w:val="true"/>
          <w:lang w:bidi="ar-SA"/>
        </w:rPr>
        <w:t>و حَكَمِ بن عُتَيْبَة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 غَرِّبَا لَنْ تَجِدَا عِلْمًا صَحِيحًا إِلاَّ شَيْئًا يَخْرُجُ مِنْ عِنْدِنَا أَهْلَ الْبَيْتِ</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سلمة بن كهيل و حكم بن عتيبه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شرق و غرب برويد، هرگز دانش درستى را نخواهيد يافت، مگر همان چيزى كه از ما خاندان صادر شود</w:t>
      </w:r>
      <w:r>
        <w:rPr>
          <w:rFonts w:eastAsia="IRNazanin" w:cs="IRNazanin"/>
          <w:color w:val="111111"/>
          <w:sz w:val="28"/>
          <w:szCs w:val="28"/>
          <w:rtl w:val="true"/>
          <w:lang w:bidi="fa-IR"/>
        </w:rPr>
        <w:t>.</w:t>
      </w:r>
      <w:bookmarkStart w:id="22" w:name="pg18815_211378"/>
    </w:p>
    <w:p>
      <w:pPr>
        <w:pStyle w:val="Heading2"/>
        <w:numPr>
          <w:ilvl w:val="1"/>
          <w:numId w:val="1"/>
        </w:numPr>
        <w:rPr/>
      </w:pPr>
      <w:bookmarkStart w:id="23" w:name="__RefHeading___Toc14040707_1280447820"/>
      <w:bookmarkStart w:id="24" w:name="_Toc8"/>
      <w:bookmarkEnd w:id="22"/>
      <w:bookmarkEnd w:id="23"/>
      <w:r>
        <w:rPr>
          <w:rtl w:val="true"/>
        </w:rPr>
        <w:t>امّا در مورد مدارس</w:t>
      </w:r>
      <w:bookmarkEnd w:id="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كه شاهد وضع مدارس علميّه در دوران رضاخان بوديم و وضع نابسامان آنها ما را رنج مى داد و مشاهده مى كرديم كه چگونه به مدارس بى توجّهى شده، به طورى كه حجرات تحتانى نَمور و تاريك و سقف هاى حجرات فوقانى فرو ريخته و نظام حوزه هم از هم گسيخته و فاقد هرگونه امكانات بود، به 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رغبت به سكونت در آن ها را نداشت و نه دولت به فكر تعمير آن ها بود و نه ملّت براى آبادى آن ها چاره اى مى كردند و بعضى مدارس موقوفه نداشت، آن ها هم كه موقوفه داشت متأسّفانه در يَد متوليّان بى دين و بى لياقت و مستأجران بى رحم و بى ديانت و اوقاف مرده و بى حركت بود و خواسته استعمارگران</w:t>
      </w:r>
      <w:r>
        <w:rPr>
          <w:rStyle w:val="FootnoteAnchor"/>
          <w:rtl w:val="true"/>
        </w:rPr>
        <w:footnoteReference w:id="21"/>
      </w:r>
      <w:r>
        <w:rPr>
          <w:rFonts w:ascii="Amiri" w:hAnsi="Amiri" w:eastAsia="Amiri" w:cs="Amiri"/>
          <w:color w:val="111111"/>
          <w:sz w:val="28"/>
          <w:sz w:val="28"/>
          <w:szCs w:val="28"/>
          <w:rtl w:val="true"/>
          <w:lang w:bidi="ar-SA"/>
        </w:rPr>
        <w:t>هم همين بود كه از راه ضايع كردن موقوفات كه محور اقتصادى مساجد و مدارس بود، دين و روحانيّت را تضعيف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هر حال اين وضع نابسامان ما را بر آن داشت در صورت امكان، هم مقدارى به وضع ظاهرى مدارس بپردازيم و هم برنامه اى منظّم براى امور تحصيلى طلاّب فراهم سازيم و خداوند عنايت فرمود تا حدّ توان به اين امر پرداختيم،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همين جهت توسط عدّه اى از مدرّسين فعّال و پرتلاش اصفهان، آقايان مرحوم آية اللّه حاج سيّد حسن فقيه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آية اللّه حاج شيخ على اكبر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آية اللّه حاج سيّد حجّة موحّد ابطحى و آية اللّه آقاى حاج شيخ محمّد على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اين شد كه براى اوّلين بار برنامه درسى منظّم و گسترده و پر تحرّكى به وجود آيد تا طلاّب جوان را زير پوشش قرار دهد و از نظر اخلاقى و تربيتى و درسى و انضباطى آن ها را تحت مراقبت گيرد و نيروى جوان حوزۀ علميّه را براى تكامل سريع و وسيع و مطلوب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مورد تأييد علماء بزرگ اصفهان در آن دوران قرار گرفت و به سرعت به نتيجۀ مطلوب رسيد و به مناسبت اينكه شروع برنامه در مدرسۀ ذوالفقار بود به نام برنامۀ ذوالفقار شهرت يافت، گرچه تداوم و گسترش فعّاليّت اين برنامه در مدرسه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محمّديّه، جواديّه، الغدير، خالصيّه، آية اللّه خادمى، اماميّه،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اسماعيليّه، مسجد نو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به تدريج طلاّب جوانِ تمام مدارس علميّه را زير نفوذ خود قرار داد و اكثر مدارس علميّۀ اصفهان زير پوشش برنامه ذوالفقار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فعّاليّت برنامۀ ذوالفقار تا جايى رسيد كه در يك زمان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قرآن، تجويد قرآن، حفظ قرآن، لغت، صرف، نحو، منطق، تاريخ اسلام، عقائد و كلام، اخلاق، تفسير قرآن، بلاغت، اصول فقه، فقه، شرح و تفسير نهج البلاغه، رجال، درايه، حديث، و خارج فقه و اصول؛ تدريس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فعّاليّت هاى اين برنامه، اعزام مبلّغ در سطحى وسيع به شهرها، روستاها، ادارات، كارخانجات، مدارس آموزش و پرورش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كوشش در جزوه نويسى و تهيّه مقالات و كتاب هاى دينى و انجام امتحانات متنوّع و متعدّد از طلاّب در زمينه هاى مختلف درسى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 كلام از ابتداء شروع برنامه ذوالفقار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دوازده هزار نفر طلبه زير پوشش اين برنامه قرار گرفته اند كه عدّه زيادى از آن ها پس از طىّ مراحلى از تحصيل، براى تكامل تحصيلى به حوزه علميّه قم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بسيارى از آن ها هم در حوزه ها و شهرهاى ديگر به تدريس و تربيت طلاّب و يا فعّاليّت هاى دينى و تبليغى و ارشادى اشتغال دارند، جمعى از آن ها نيز تاكنون در زير پوشش همين برنامه به ادامه تحصيل يا تدريس و تحقيق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ياد شده از اكثر قريب به اتّفاق استان ها و شهرهاى ايران و هم چنين از كشورهاى افغانستان و عراق و پاكستان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ها و جلوه هاى تشيّع و حورۀ علمیّۀ اصفهان،ج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مشكلات فراوان و مصيبت ها زياد بود ولى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خود مى داند كه جز رضاى خدا هدفى را دنبال نمى كردم و اگر كارهاى ديگرى از من انتظار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به موقع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رسيدگى به وضع حوزه و مدارس را بر همه چيز مقدّم مى دانستم، ولى بعضى طلاّب جوان درد مرا احساس نمى كردند و هر چند صباحى بهانه جوئى مى كردند و يا به وسيله </w:t>
      </w:r>
    </w:p>
    <w:p>
      <w:pPr>
        <w:pStyle w:val="BookText"/>
        <w:rPr/>
      </w:pPr>
      <w:r>
        <w:rPr>
          <w:rFonts w:ascii="IRNazanin" w:hAnsi="IRNazanin" w:eastAsia="IRNazanin"/>
          <w:color w:val="111111"/>
          <w:sz w:val="28"/>
          <w:sz w:val="28"/>
          <w:szCs w:val="28"/>
          <w:rtl w:val="true"/>
          <w:lang w:bidi="fa-IR"/>
        </w:rPr>
        <w:t>بعضى عناصر مغرض تحريك مى شدند، ولى بسيارى از آنان پس از گذشت زمان متنبّه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باز هم اشعار مرحوم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متناسب است، همان اشعارى را كه به مرحوم فيّاض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گرفتم و گفتم مگر دعا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يارِ جفاكار بى وفا بنويسم</w:t>
      </w:r>
    </w:p>
    <w:p>
      <w:pPr>
        <w:pStyle w:val="BookText"/>
        <w:rPr/>
      </w:pPr>
      <w:r>
        <w:rPr>
          <w:rFonts w:ascii="IRNazanin" w:hAnsi="IRNazanin" w:eastAsia="IRNazanin"/>
          <w:color w:val="111111"/>
          <w:sz w:val="28"/>
          <w:sz w:val="28"/>
          <w:szCs w:val="28"/>
          <w:rtl w:val="true"/>
          <w:lang w:bidi="fa-IR"/>
        </w:rPr>
        <w:t xml:space="preserve">شكايتى به لب آمد ز جورهاى 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نامه نگُنجى تو را كجا بنويسم</w:t>
      </w:r>
    </w:p>
    <w:p>
      <w:pPr>
        <w:pStyle w:val="BookText"/>
        <w:rPr/>
      </w:pPr>
      <w:r>
        <w:rPr>
          <w:rFonts w:ascii="Amiri" w:hAnsi="Amiri" w:eastAsia="Amiri" w:cs="Amiri"/>
          <w:color w:val="111111"/>
          <w:sz w:val="28"/>
          <w:sz w:val="28"/>
          <w:szCs w:val="28"/>
          <w:rtl w:val="true"/>
          <w:lang w:bidi="ar-SA"/>
        </w:rPr>
        <w:t xml:space="preserve">دعا و شِكوه به هم در نزاع و من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را ننويسم كدام را بنويسم</w:t>
      </w:r>
    </w:p>
    <w:p>
      <w:pPr>
        <w:pStyle w:val="BookText"/>
        <w:rPr/>
      </w:pPr>
      <w:r>
        <w:rPr>
          <w:rFonts w:ascii="IRNazanin" w:hAnsi="IRNazanin" w:eastAsia="IRNazanin"/>
          <w:color w:val="111111"/>
          <w:sz w:val="28"/>
          <w:sz w:val="28"/>
          <w:szCs w:val="28"/>
          <w:rtl w:val="true"/>
          <w:lang w:bidi="fa-IR"/>
        </w:rPr>
        <w:t xml:space="preserve">خداى داند و بس جز خدا كسى نَبِداند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سر گله را وا كنم چها بنويسم</w:t>
      </w:r>
    </w:p>
    <w:p>
      <w:pPr>
        <w:pStyle w:val="BookText"/>
        <w:rPr/>
      </w:pPr>
      <w:r>
        <w:rPr>
          <w:rFonts w:ascii="IRNazanin" w:hAnsi="IRNazanin" w:eastAsia="IRNazanin"/>
          <w:color w:val="111111"/>
          <w:sz w:val="28"/>
          <w:sz w:val="28"/>
          <w:szCs w:val="28"/>
          <w:rtl w:val="true"/>
          <w:lang w:bidi="fa-IR"/>
        </w:rPr>
        <w:t xml:space="preserve">اگر سر گله را وا كنم وفا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بحر و بياض زمين كجا بنويسم</w:t>
      </w:r>
    </w:p>
    <w:p>
      <w:pPr>
        <w:pStyle w:val="BookText"/>
        <w:rPr/>
      </w:pPr>
      <w:r>
        <w:rPr>
          <w:rFonts w:ascii="IRNazanin" w:hAnsi="IRNazanin" w:eastAsia="IRNazanin"/>
          <w:color w:val="111111"/>
          <w:sz w:val="28"/>
          <w:sz w:val="28"/>
          <w:szCs w:val="28"/>
          <w:rtl w:val="true"/>
          <w:lang w:bidi="fa-IR"/>
        </w:rPr>
        <w:t>همان به است كه خاموش گردم از گله چون فيض</w:t>
      </w:r>
    </w:p>
    <w:p>
      <w:pPr>
        <w:pStyle w:val="BookText"/>
        <w:rPr/>
      </w:pPr>
      <w:r>
        <w:rPr>
          <w:rFonts w:ascii="Amiri" w:hAnsi="Amiri" w:eastAsia="Amiri" w:cs="Amiri"/>
          <w:color w:val="111111"/>
          <w:sz w:val="28"/>
          <w:sz w:val="28"/>
          <w:szCs w:val="28"/>
          <w:rtl w:val="true"/>
          <w:lang w:bidi="ar-SA"/>
        </w:rPr>
        <w:t>ز مدّعا نزنم دم همين دعا بنويسم</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چه موفّق به اصلاح كلّى نشدم،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انتظار دارم پس از من دفتری برای ادارۀ مدارس، مخصوصاً مدارسی که موقوفه ندارند و برای رضای خدا هزینۀ آب و برق و گاز و تلفن و خادم و دیگر هزینه های آن را تأمین و برای هر مدرسه مسئولی معین کنند و نگذارند درهای مدارس برای هر کس و ناکسی باز باشد ما چوب این بی انضباطی را خورده ایم، نگذارید طلابی که هیچ پناهگاهی جز خدا و حضرت بقیة الله ندارند سرگردان و بلاتکلیف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اين همه مدارس علميّه كه در شهر مذهبى اصفهان بوده، بسيارى از آن ها به مدارس پسرانه و دخترانه يا خانه هاى ملكى تبديل شده باشد و اثرى از آثار آن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مدارسى كه بعضى از آن ها در مراكز حسّاس واقع شده، مخروبه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سیّدمصلح الدین مهدوی در کتاب اصفهان دارالعلم شرق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مدارس قدیمه اصفهان آن طور که شایسته شهری مانند اصفهان است، شهری که با داشتن مدارس عدیده که می توان به طور حتم و یقین اظهار نظر کرد که در قرن یازدهم و دوازدهم هجری قمری مهمترین پایگاه علمی شیعه و مرکز تجمع هزاران نفر عالم و فقیه و حکیم و فیلسوف و ادیب و شاعر و مورّخ و گوینده و نویسنده بوده است بحث نشده بود، بالاخص راجع به مدارسی که فعلاً اثری از آن نیست و در آن هیچ گونه اشاره ای به نام و نشانی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تاریخ نیز گاهی در روزنامه ها و مجلّات مقدماتی راجع به مدارس قدیم به وسیلۀ برخی از نویسندگان نوشته شد، اما هیچ کدام حق مطلب را آنچنان که باید ادا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جای آن داشته و دارد که در این موضوع اهل تحقیق و صاحب نظران بررسی بیشتری نموده و مدارس قدیمه را بهتر یشناسانند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کتاب فوق، مشخصات کامل</w:t>
      </w:r>
    </w:p>
    <w:p>
      <w:pPr>
        <w:pStyle w:val="BookText"/>
        <w:rPr/>
      </w:pPr>
      <w:r>
        <w:rPr>
          <w:rFonts w:ascii="IRNazanin" w:hAnsi="IRNazanin" w:eastAsia="IRNazanin"/>
          <w:color w:val="111111"/>
          <w:sz w:val="28"/>
          <w:sz w:val="28"/>
          <w:szCs w:val="28"/>
          <w:rtl w:val="true"/>
          <w:lang w:bidi="fa-IR"/>
        </w:rPr>
        <w:t xml:space="preserve">به همراه آدرس آن،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را نام برده که متأسفانه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تخریب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و علاقه مندان به کتاب فوق مراجعه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قابل سكونت باشد و يا ميدان بازى بچّه ها و جوانان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موقوفات مدارس حيف و 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در يك شهر مذهبى ده ها هزار دانشجو در دانشگاه هاى مختلف از همه امكانات برخوردار باشند و ما بايد وضع سه هزار طلبه را نتوانيم رسيدگى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طلاّب ما ناچار باشند قسمتى از شبانه روز خود را صرف كارهاى ديگر كنند تا بتوانند هزينه زندگى خود را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ما با خلوصِ نيّت علّت مُحْدِثِه بودند براى ساختن اين مراكزِ با بركت، بياييد ما اگر علّت مُحْدِثِه نيستيم لااقل علّت مُبْقيه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مدارس متعلّق به حضرت بقيّة اللّه است، بايد آبرومندترين مكان ها باشد، به خصوص در اصفهان كه يك مركز توريستى است و هر روز از گوشه و كنار دنيا به اين شهر و ديار مى آيند و با كوله بارى از خاطره ها اين كشور را ترك مى كنند و احياناً در سفرنامه هاى خود آن ها را منعكس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ما اگر از اين مسير لطمه اى به حيثيّت تشيّع و اسلام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عقل هايشان در چشم هاى آن ها است، ما نبايد بگذاريم آن ها دست خالى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معارف و علوم اسلامى را به آن ها منتقل كنيم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به روان پاك بزرگ مردانى كه اين همه آثار چشم گير از خود به جاى گذاردند و تمام هنرهاى خود را در راه ترويج مذهب به كار گرفتند و با پياده كردن هنرهاى خود، دين و اسلام و تشيّع را صادر كردند، همه آن ها به جاى خود، ولى ما نبايد بگوييم چه داشته ايم، بايد بگوييم فعلاً چه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از نظر ظاهر و جنبه مادّى، و امّا از نظر معنوى و دينى اين مدارس پايگاه فرهنگ اسلام است و به مصداق آيۀ شريفۀ 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بايد براى تفقّه هجرت كرد، هجرت إلى اللّه</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مراكز فرهنگى در مدارس دينى خلاصه مى شد، ولى با راه پيدا كردن استعمار فرهنگى</w:t>
      </w:r>
      <w:r>
        <w:rPr>
          <w:rStyle w:val="FootnoteAnchor"/>
          <w:rtl w:val="true"/>
        </w:rPr>
        <w:footnoteReference w:id="30"/>
      </w:r>
      <w:r>
        <w:rPr>
          <w:rFonts w:ascii="IRNazanin" w:hAnsi="IRNazanin" w:eastAsia="IRNazanin"/>
          <w:color w:val="111111"/>
          <w:sz w:val="28"/>
          <w:sz w:val="28"/>
          <w:szCs w:val="28"/>
          <w:rtl w:val="true"/>
          <w:lang w:bidi="fa-IR"/>
        </w:rPr>
        <w:t xml:space="preserve">به كشورهاى اسلامى حوزه ها محدود شد و بسيارى از علوم به تدريج از برنامه حوزه ها حذف شد، با اين كه در تفقّه به وجود آن ها نياز مبرم بود؛ مثل علوم رياضى، هيئت، نجوم و غيره و دانشگاه ها جاى حوزه ها را گرفت؛ حتّى </w:t>
      </w:r>
    </w:p>
    <w:p>
      <w:pPr>
        <w:pStyle w:val="BookText"/>
        <w:rPr/>
      </w:pPr>
      <w:r>
        <w:rPr>
          <w:rFonts w:ascii="IRNazanin" w:hAnsi="IRNazanin" w:eastAsia="IRNazanin"/>
          <w:color w:val="111111"/>
          <w:sz w:val="28"/>
          <w:sz w:val="28"/>
          <w:szCs w:val="28"/>
          <w:rtl w:val="true"/>
          <w:lang w:bidi="fa-IR"/>
        </w:rPr>
        <w:t>در حوزه علم طب</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حضرت آیت الله آقای حاج سیّد حجت موحّد ابطحی دام ظله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ها و جلوه های تشیّع و حوزۀ علمیّۀ اصفهان، جلد دوم، صفحۀ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حوزۀ علمیّۀ کهن سال، علم طب مورد توجه بوده و در طول تاریخ، علماء بزرگی از این شهر در زمینۀ طب و حفظ الصحّه درخشیده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فوق، اسامی و شرح حال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چهره های علم طب در حوزۀ علمیّۀ اصفهان بیان نموده اند، مشتاقان و مخاطبین به این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تدريس مى شد كه من خود چندين نفر از شاگردان آن مكتب ها را درك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مطلب را خلاصه كنم، خوف آن هست كه اگر حوزه ها ابتكار عمل را از دست دهند، طولى نمى كشد كه ديگر سرمايه اى براى عرضه كردن به دنيا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دنيا دست نياز به طرف ما دراز مى كرد و ما بوديم كه مى بايست به آن ها جهت مى داديم و امروز كشورهاى شرقى و غربى هستند كه براى ما معلّم مى سازند و اسرائيل است كه براى ما اسلام شناس مى سازد،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محققین اسرائیلی به دلایل دغدغه های استراتژیک خودشان به شیعه شناسی گرایش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دانشگاه های فعّال در زمینه شیعه شناسی در اسرائیل فعالیت دارند مانند دانشگاه عبری اورشلیم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ابنا، </w:t>
      </w:r>
      <w:r>
        <w:rPr>
          <w:rFonts w:eastAsia="IRNazanin" w:cs="IRNazanin"/>
          <w:color w:val="111111"/>
          <w:sz w:val="28"/>
          <w:szCs w:val="28"/>
          <w:lang w:bidi="fa-IR"/>
        </w:rPr>
        <w:t>16/12/1403</w:t>
      </w:r>
      <w:r>
        <w:rPr>
          <w:rFonts w:ascii="IRNazanin" w:hAnsi="IRNazanin" w:eastAsia="IRNazanin"/>
          <w:color w:val="111111"/>
          <w:sz w:val="28"/>
          <w:sz w:val="28"/>
          <w:szCs w:val="28"/>
          <w:rtl w:val="true"/>
          <w:lang w:bidi="fa-IR"/>
        </w:rPr>
        <w:t>، کد مطلب</w:t>
      </w:r>
      <w:r>
        <w:rPr>
          <w:rFonts w:eastAsia="IRNazanin" w:cs="IRNazanin"/>
          <w:color w:val="111111"/>
          <w:sz w:val="28"/>
          <w:szCs w:val="28"/>
          <w:rtl w:val="true"/>
          <w:lang w:bidi="fa-IR"/>
        </w:rPr>
        <w:t xml:space="preserve">: </w:t>
      </w:r>
      <w:r>
        <w:rPr>
          <w:rFonts w:eastAsia="IRNazanin" w:cs="IRNazanin"/>
          <w:color w:val="111111"/>
          <w:sz w:val="28"/>
          <w:szCs w:val="28"/>
          <w:lang w:bidi="fa-IR"/>
        </w:rPr>
        <w:t>1540531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و ایران را از جمله موضوعات پژوهش‌های دانشگاه‌های اسرائیل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اسلام‌پژوهی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حجم فراوانی از فعالیت‌های تحقیقاتی خود را با بسیج‌کردن بسیاری از مراکز علمی و شخصیت‌های برجسته جهان، به اسلام، فرقه‌های اسلامی و مسلمانان و جوامع اسلامی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نیز از موضوعاتی است که از نظر بعضی، در پژوهش‌های مستشرقان، بیشتر از سوی یهودیان صهیونیست و با نگاه انتقادی و مغرضانه و تضعیف مبانی و مستندان تاریخی و روایی آن مورد توجه و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اسرائیلی در تلاشند تا با رویکرد شکاکانه به تحلیل مسائل شیعه از جمله مهدویت بپردازند و مسائل مبهم و قابل‌تردید در تاریخ تشیع را برجسته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اُورْشَلیم،حیفا، تِل‌ْآویو و بارْایلان را مهم‌ترین مراکز اسلام‌پژوهی اسرائیل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دانشگاه عِبْری اُورشَلیم، یکی از دانشگاه‌های مهم اسرائیل واقع در بیت‌المقدس، دارای کرسی تخصصی شیعه‌شناسی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تِل‌ْآویو، بزرگ‌ترین دانشگاه اسرائیل را نیز دارای بخش مطالعات اسلام‌شناسی و شیعه‌شناسی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مرجعیت‌پژوهی در اسرائیل، وبگاه پرتوی از جامعه ایرانی؛ اسلام‌پژوهی در اسرائیل،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مهدویت در نگاشته‌های مستشرقان،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شیعه‌پژوهی و شیعه‌پژوهان انگلیسی زبان،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مطالعات اسلام‌شناسی و شیعه‌شناسی در دانشگاه تل آویو؛ پایگاه اطلاع رسانی حوزه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مخصوصًا در اين اواخر، هر</w:t>
      </w:r>
    </w:p>
    <w:p>
      <w:pPr>
        <w:pStyle w:val="BookText"/>
        <w:rPr/>
      </w:pPr>
      <w:r>
        <w:rPr>
          <w:rFonts w:ascii="IRNazanin" w:hAnsi="IRNazanin" w:eastAsia="IRNazanin"/>
          <w:color w:val="111111"/>
          <w:sz w:val="28"/>
          <w:sz w:val="28"/>
          <w:szCs w:val="28"/>
          <w:rtl w:val="true"/>
          <w:lang w:bidi="fa-IR"/>
        </w:rPr>
        <w:t>روز با مكتب جديدى روبرو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بيدار باشيم كه اگر لحظه اى غافل شديم، با ده ها ايسم و صدها ژستِ روشنفكرانه همه چيز ما را مى برند و اگر از اين راه موفّق نشدند، با زنده كردن مذاهب باطله و ترويج فرقه هاى ضالّه روابط مردم را با اسلام و تشيّع قطع مى كنند، روحانيّين متعهّدند كه در سنگر مبارزه با اين گروه ها مبارزه كنند و از دين و آيين و مذهب دفاع نمايند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بِالاِسْنَادِ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الْعُلَمَاءِ الدَّاعِينَ إِلَيْهِ وَ الدَّالِّينَ عَلَيْهِ وَ الذَّابِّينَ عَنْ دِينِهِ بِحُجَجِ اللّهِ وَ الْمُنْقِذِينَ لِضُعَفَاءِ عِبَادِ اللّهِ مِنْ </w:t>
      </w:r>
    </w:p>
    <w:p>
      <w:pPr>
        <w:pStyle w:val="BookText"/>
        <w:rPr/>
      </w:pPr>
      <w:r>
        <w:rPr>
          <w:rFonts w:ascii="Amiri" w:hAnsi="Amiri" w:eastAsia="Amiri" w:cs="Amiri"/>
          <w:color w:val="111111"/>
          <w:sz w:val="28"/>
          <w:sz w:val="28"/>
          <w:szCs w:val="28"/>
          <w:rtl w:val="true"/>
          <w:lang w:bidi="ar-SA"/>
        </w:rPr>
        <w:t>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عَزَّوَجَلَّ</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با يك اطّلاعات سطحى و محدود، حوزه ها نمى توانند جواب گوى اين همه حمله ها و هجمه ها باشند؛ خصوصًا اگر افرادى در كسوت روحانيّت با استفاده از سلاح برّنده علم به جنگ اسلام بيايند كه در تاريخ از اين قماش عالمان فراوان بوده 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قدرت علمى و با آن سعه صدر مى فرمايد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عَالِمٌ مُتَهَتِّكٌ وَ جَاهِلٌ مُتَنَسِّكٌ فَالْجَاهِلُ يَغُشُّ النَّاسَ بِتَنَسُّكِهِ وَ الْعَالِمُ يَغُرُّهُمْ بِتَهَتُّكِهِ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كسانى را مى بينيم كه تحت تأثير شرائط زمان قرار گرفته اند و در مقام اين هستند مطابق دلخواه مردم احكام الهى را تغيير دهند و قرآن و روايات را با خواسته هاى نفسانى مردم تطبيق دهند و خطر اين دسته از همه كس براى اسلام بيشتر است و مبارزه با آنان از مبارزه با طبقات ديگر مشكل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بصرى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اهْرُبْ مِنَ الْفُتْيَا هَرَبَكَ مِنَ الْأَسَدِ وَ لا تَجْعَلْ رَقَبَتَكَ لِلنَّاسِ جِسْرًا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يكى از برنامه هاى حضرت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همين نظريّات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نهج البلاغة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 إِذَا عَطَفُوا الْهُدَى عَلَى الْهَوَى وَ يَعْطِفُ الرَّأْيَ عَلَى الْقُرْآنِ إِذَا عَطَفُوا الْقُرْآنَ عَلَى الرَّأْيِ</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طلاّب عزيز بدانند كه در پُست مرزدارى قرار دارند و اگر به خاطر ترس يا طمع به مال و رياست يا تطميع ديگران مرز را براى نفوذ اجانب خالى كردند، به لعنت خدا و رسول گرفتار خواهند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آن وقتى يك فرد مى تواند مقاومت كند كه با حربه بى سوادى و نداشتن تخصّص، او را از صحنه نتوانند خارج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عزيزان مراقب باشيد دشمن در كمين اين است كه چهره مقدّس اسلام را وارونه جلوه دهد و همان طور مولاى 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الاِسْلامُ لُبْسَ الْفَرْوِ مَقْلُوبًا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شماييد كه بايد چهره واقعى اسلام را به مردم ارائه دهيد و نگذاريد اسلام را تحريف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حوزۀ اصفهان ما با آن همه سوابق درخشان در ماه حتّى يك صفحه نشريه نداشته 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بازسازى مدارس به من مجال نداد كه در اين زمينه كارى انجام دهم، اگر خداوند به من حيات و توفيق داد، به خواست خدا اقدام خواهم كرد</w:t>
      </w:r>
      <w:r>
        <w:rPr>
          <w:rStyle w:val="FootnoteAnchor"/>
          <w:rtl w:val="true"/>
        </w:rPr>
        <w:footnoteReference w:id="39"/>
      </w:r>
      <w:r>
        <w:rPr>
          <w:rFonts w:ascii="Amiri" w:hAnsi="Amiri" w:eastAsia="Amiri" w:cs="Amiri"/>
          <w:color w:val="111111"/>
          <w:sz w:val="28"/>
          <w:sz w:val="28"/>
          <w:szCs w:val="28"/>
          <w:rtl w:val="true"/>
          <w:lang w:bidi="ar-SA"/>
        </w:rPr>
        <w:t xml:space="preserve">و إلاّ از </w:t>
      </w:r>
    </w:p>
    <w:p>
      <w:pPr>
        <w:pStyle w:val="BookText"/>
        <w:rPr/>
      </w:pPr>
      <w:r>
        <w:rPr>
          <w:rFonts w:ascii="Amiri" w:hAnsi="Amiri" w:eastAsia="Amiri" w:cs="Amiri"/>
          <w:color w:val="111111"/>
          <w:sz w:val="28"/>
          <w:sz w:val="28"/>
          <w:szCs w:val="28"/>
          <w:rtl w:val="true"/>
          <w:lang w:bidi="ar-SA"/>
        </w:rPr>
        <w:t>فرزندان عزيز و برادران روحانيم درخواست عاجزانه دارم كه در اين امر كوتاهى نكنند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خاتمه دوست دارم وصيّت مرحوم علاّمه را كه به فرزند خود نوشته، ترجمه كنم و بنده هم به زبان او به شما وصيّت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در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تقاضای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وصیتی از مؤلف برای فرزندش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حکومت صفویه مبنای قانون اداره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و حاشیه‌های متعددی بر این کتاب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داشتن یک دوره کامل ترجمه فارسی از جمله خصوصیات این کتاب به شمار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به فرزند خود فخرالمحقّقين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أعانَكَ اللّهُ تَعالى عَلى طاعَتِهِ وَ وَفَّقَكَ لِفِعْلِ الخَيْرِ وَ مُلازَمَتِهِ وَ أرْشَدَكَ إلى ما يُحِبُّهُ وَ يَرْضاه وَ بَلَغَكَ ما تَأمُلُهُ مِنَ الخَيْرِ وَ تَتَمَنّاهُ وَ أسْعَدَكَ اللّه ُ فِي الدّارَيْن وَ حَباكَ بِكُلِّ ما تَقِرُّ بِهِ العَيْنَ وَ مَدَّ لَكَ مِنَ العُمُرِ السَّعِيدِ وَ العَيْشِ الرَّغِيدِ وَ خَتَمَ أعْمالَكَ بِالصّالِحات وَ رَزَقَكَ أسْبابَ السَّعاداتِ وَ أفاضَ عَلَيْكَ مِنْ عَظائِمِ البَرَكاتِ وَ وَقاكَ اللّه ُ كُلَّ مَحْذُورٍ وَ دَفَعَ عَنْكَ الشُّرُورَ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مى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را به ملازمت تقوى توصيه مى كنم كه آن سنّة قائمه و فريضۀ لازمه است و سپرى نگه دارنده و ذخيره اى جاودانه است و سودمندترين چيزهايى كه انسان مى تواند آن را براى روزى كه چشم ها در آن روز بى حركت مى ماند و در آن جا ياورى وجود ندارد،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اطاعت از اوامر بارى تعالى و انجام كارهايى كه خداوند از آن ها راضى است و اجتناب از كارهايى كه مورد رضاى او نيست و دورى جستن از نواهى پروردگار و اين كه عمر خود را در تحصيل كمالات نفسانى صرف نمايى و اوقات خود را در به دست آوردن فضائل علمى طىّ كنى و از حضيض نقصان، خود را به اوج كمال ارتقاء دهى و خود را به قلّه رفيع شناخت خدا و ديگر معارف برسانى و به بذل معروف و يارى برادران دينى پرداخته و در مقابل كسانى كه به تو بدى مى كنند، مقابله به احسان نمايى و از همنشينى مردم پست و معاشرت با جُهّال خوددارى كنى كه موجب آلوده شدن تو به اخلاق بد و ملكات پست و ناپسند مى شود و پيوسته با دانشمندان همدوش و با فضلا مجالست نما كه تو را براى تحصيل كمالات آماده مى سازد و ملكه راسخه اى در تو براى استنباط مجهولات به وجود مى آورد و بايد امروز تو، بهتر از ديروز باشد و پيوسته صبر و توكّل و رضا پيشه كن و هر روز و شب به محاسبه نفس بپرداز و زياد استغفار كن و از نفرين مظلوم بپرهيز، خصوصًا يتيمان و پيره زنان، كه خداوند نسبت به آن بى تفاوت نخواهد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برتو باد به نماز شب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تأكيد داشت و سفارش مى نمود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شب را با قيام به پايان برساند، بهشت بر او واجب مى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بر تو باد به صله رحم كه موجب طول عمر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حسن خلق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اموال خودتان نمى توانيد به همه مردم برسيد، پس لا اقل با اخلاق خوب با آن ها برخورد كنيد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بر تو باد به رسيدگى به ذرّيّه پيغمبر خدا و سادات علوى كه خداوند در مورد آن ها تأكيد فرموده و مودّت آنان را اجر رسالت قرار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قيامت چهار گروه را شفاعت مى كنم و لو مرتكب گناهان اهل دنيا 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مردى از ذرّيّه مرا يارى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از مالش به ذرّيّه من بذل كند در موقع گرفتارى،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ذرّيّه مرا با قلب و زبان دوست داشته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ومردى كه براى برآوردن حوائج ذرّيّه من تلاش كند هنگامى كه از جامعه رانده 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روز قيامت شود، منادى ندا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باشيد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 سخن مى گويد، پس خلائق ساكت مى شوند، پس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ايستد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نزد من يدى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من كمكى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من منّتى دارد يا كار خيرى در حقّ من انجام داده، بايستد تا او را مكافات كنم و پاداش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جواب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فداى شما گردند، ما چه كمكى به شما كرده ايم و چه منّتى بر شما داريم و چه كار خيرى در حقّ شما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و رسولش به ما كمك داده اند و بر ما منّت دارند و در حقّ ما خوبى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از فرزندان مرا پناه داده يا در حقّ آن ها نيكى كرده يا آن ها را از برهنگى نجات داده يا پس از گرسنگى آن ها را سير كرده، بايستد تا او را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كسانى كه اين كارها را انجام داده اند مى ايستند، از جانب خداوند ندا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آنان را به تو واگزار كردم، پس 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بهشت هر كجا مى خواهى جاى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در وسيله در جايى كه بين آن ها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حاجبى نباشد، جاى مى 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 تو باد به تعظيم فقهاء و تكريم علما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فقيهِ مسلمانى را احترام كند، در روز قيامت خداوند را در حالى ملاقات مى كند كه خداوند از او راضى مى باشد و كسى كه به فقيهِ مسلمانى اهانت كند، روز قيامت در حالى كه خدا از او غضبناك است خدا را ملاقات خواهد كرد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خداوند نگاه كردن به صورت عالم و نگاه كردن به در خانه عالم و همنشينى و مجالست با عالم را عبادت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تو باد كه در راه زياد كردن علم و تفقّه در دين تلاش كنى، كه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تفقّه كن كه فقها وارثان انبياء هستند و براى خواستاران علم، كسانى كه در آسمان ها و زمين هستند طلب آمرزش مى كنند، حتّى مرغان هوا و ماهيان دريا و ملائكه بال هاى خود را براى طالب علم مى گسترانند، زيرا از او خشنودند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اين كه علم خدا را كتمان كنى بپرهيز و از كسانى كه استحقاق آن را دارند كه علم به آن ها تعليم داده شود، علم را از آن ها منع مكن كه خداوند متعال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بدعت ها ظاهر و آشكار مى شود، عالم بايد علم خود را ظاهر كند و كسى كه به اين وظيفه عمل نكند، لعنت خدا بر او باد</w:t>
      </w:r>
      <w:r>
        <w:rPr>
          <w:rFonts w:eastAsia="IRNazanin" w:cs="IRNazanin"/>
          <w:color w:val="111111"/>
          <w:sz w:val="28"/>
          <w:szCs w:val="28"/>
          <w:rtl w:val="true"/>
          <w:lang w:bidi="fa-IR"/>
        </w:rPr>
        <w:t>».</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را به غير اهل آن ندهيد كه به حكمت ستم كرده ايد و حكمت را از اهلش منع نكنيد كه به آنان ظلم كرده ايد</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 تو باد به تلاوت قرآن عزيز و تفكّر در معانى قرآن و فرمان بردارى از اوامر و نواهى قرآن و برتو باد به جستجو از اخبار نبويّه و آثار محمّديّه و تحقيق و بحث از معانى آن ها و دقّت نظر در مفاهيم آن ها و من در اين زمينه كتاب هايى از خود به جاى گزارده ام، اين مطالب مربوط به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مربوط به من است و نفع آن به من مى رسد، آن است كه در بعضى اوقات با طلب رحمت از خدا در حقّ من، با من تجديد عهد كن و ثواب بعضى از عبادت هايت را براى من هديه بفرست و از من كم ياد مكن كه اهل وفا تو را به مكر نسبت خواهند داد و زياد ياد مرا به زبان نياور كه مردمِ با همّت، تو را به عجز و ناتوانى نسبت مى دهند، بلكه مرا در خلوت ها و پس از نمازها ياد كن و بدهى هاى واجبه مرا بپرداز و تعهّدات لازمى را كه داده ام ادا كن و به مقدار امكان قبر مرا زيارت كن و بالاى قبر من مقدارى قرآن بخوان و كتاب هايى را كه اجل مهلت نداده تمام كنم، به اتمام برسان و اگر خلل و نقصان و يا خطا و نسيانى در آن مشاهده كردى اصلاح كن؛ هذه وصيّتي إليك واللّه خليفتي عليك</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سيّد حسن فقيه امامى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8/1/1375</w:t>
      </w:r>
      <w:r>
        <w:rPr>
          <w:rFonts w:eastAsia="Times New Roman" w:cs="Times New Roman" w:ascii="Times New Roman" w:hAnsi="Times New Roman"/>
          <w:color w:val="111111"/>
          <w:sz w:val="28"/>
          <w:szCs w:val="28"/>
          <w:rtl w:val="true"/>
          <w:lang w:val="en-US" w:bidi="en-US"/>
        </w:rPr>
        <w:t xml:space="preserve"> </w:t>
      </w:r>
      <w:bookmarkStart w:id="25" w:name="pg18815_211396"/>
    </w:p>
    <w:p>
      <w:pPr>
        <w:pStyle w:val="Heading2"/>
        <w:numPr>
          <w:ilvl w:val="1"/>
          <w:numId w:val="1"/>
        </w:numPr>
        <w:rPr/>
      </w:pPr>
      <w:bookmarkStart w:id="26" w:name="__RefHeading___Toc14040709_1280447820"/>
      <w:bookmarkStart w:id="27" w:name="_Toc9"/>
      <w:bookmarkEnd w:id="25"/>
      <w:bookmarkEnd w:id="26"/>
      <w:r>
        <w:rPr>
          <w:rtl w:val="true"/>
        </w:rPr>
        <w:t>تبلیغ در کلام مرحوم آیت اللّه حاج سیّد حسن فقیه امامی</w:t>
      </w:r>
      <w:r>
        <w:rPr>
          <w:rtl w:val="true"/>
        </w:rPr>
        <w:t>(</w:t>
      </w:r>
      <w:r>
        <w:rPr>
          <w:rtl w:val="true"/>
        </w:rPr>
        <w:t>قدّس سرّه</w:t>
      </w:r>
      <w:r>
        <w:rPr>
          <w:rtl w:val="true"/>
        </w:rPr>
        <w:t>)</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انسان درایت و فقاهت دینی نداشته باشد، نمی‌تواند دیگران را به دین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اینجا، فقهِ به معنای اعم است نه فقهِ به معنای علم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که صاحب معالم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هو العلم بالاحکام عن ادلتها التفصیلیه</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تعریف می‌کرد، در این جا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معنای اعم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تمام معارف دینی، اخلاقی و فروع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تسلط کامل بر این‌ها می‌تواند مردم را از جهالت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کفر با تمام تجهیزات بسیج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نوشته بودند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با هم هماهنگ شده‌اند تا برای استقبال از دموکراسی مجلسی تشکیل دهند، این کار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دنیا دست به دست هم می‌دهد تا ریشۀ دین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یک دل خوشی وجود دارد و آن این که آن‌ها به مو می‌رسانند ولی خدا نمی‌گذارد که پاره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متذکر این نکته نیز بود که این مطلب از ما اسقاط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می‌کنید که یک روزی از قدرت خودمان استفاده می‌کنیم و ریشۀ دشمنان را می‌کنیم، این را از </w:t>
      </w:r>
    </w:p>
    <w:p>
      <w:pPr>
        <w:pStyle w:val="BookText"/>
        <w:rPr/>
      </w:pPr>
      <w:r>
        <w:rPr>
          <w:rFonts w:ascii="IRNazanin" w:hAnsi="IRNazanin" w:eastAsia="IRNazanin"/>
          <w:color w:val="111111"/>
          <w:sz w:val="28"/>
          <w:sz w:val="28"/>
          <w:szCs w:val="28"/>
          <w:rtl w:val="true"/>
          <w:lang w:bidi="fa-IR"/>
        </w:rPr>
        <w:t>گوشتان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انبیاء باید آزاد باشند تا خدا آن‌ها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همه دشمن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چنین در برابر هر پیامبری، دشمنی از شیاطین انس و جن قرار دادیم؛ آن‌ها به طور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فریبنده و بی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هدف خود را در تبلیغ روشن کند و بدون هدف و یا با هدفی غلط سرمایۀ عظیم تبلیغ را بر باد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تبلیغ توجّه مردم به سوی خداست و برای رسیدن به این هدف باید خدا را بزرگ معرفی کرد تا مردم از غیر خدا جدا شوند و به سوی خدا و معنویت هدایت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مردم را ارشاد و راهنمایی کند، باید مردمی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شدن باید واقعا با مردم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مُبلّغ تواضع پیدا نکند، نمی‌تواند مردمی باشد و در آن‌ها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موفق‌ترین مبلّغین کسانی بودند که با مردم آمیخته بودند، در میان مردم بودند و با مردم معاشرت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بهترین و پاک‌ترین افراد در مسیر تبلیغ گام بردارند تا نقطۀ ضعفی از گذشته خود در طول زندگی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در جامعه تبلیغ کند که به عنوان فرد آلوده و منحرف شناخته نشده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انسان را از کار باز می‌دارد، این است که فکر کند به مرحلۀ نهایی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فکر کند که کار مهمّی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خدمات خودش را جلوه داده و بگوید من چنین و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فکر کند که به مرحلۀ نهایی از خدماتی که باید انجام می‌داد رسیده است؛ زیرا هر مقدار که انسان تلاش کند، باز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بار مسئولیت را احساس کند، واقعاً می‌فهمد که در مقابل آن مسئولیت خطیر الهی کاری نکرده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شبانه روز تبلیغ کنیم، باید این احساس را داشته باشیم که هنوز هم کاری نکرده‌ایم</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65" o:detectmouseclick="t"/>
                <v:stroke color="#3465a4" joinstyle="round" endcap="flat"/>
                <w10:wrap type="none"/>
              </v:shape>
            </w:pict>
          </mc:Fallback>
        </mc:AlternateContent>
      </w:r>
      <w:bookmarkStart w:id="28" w:name="pg18815_211400"/>
    </w:p>
    <w:p>
      <w:pPr>
        <w:pStyle w:val="Heading2"/>
        <w:numPr>
          <w:ilvl w:val="1"/>
          <w:numId w:val="1"/>
        </w:numPr>
        <w:rPr/>
      </w:pPr>
      <w:bookmarkStart w:id="29" w:name="__RefHeading___Toc14040711_1280447820"/>
      <w:bookmarkStart w:id="30" w:name="_Toc10"/>
      <w:bookmarkEnd w:id="28"/>
      <w:bookmarkEnd w:id="29"/>
      <w:r>
        <w:rPr>
          <w:rtl w:val="true"/>
        </w:rPr>
        <w:t>گذری بر حوزۀ اصفهان</w:t>
      </w:r>
      <w:bookmarkEnd w:id="30"/>
    </w:p>
    <w:p>
      <w:pPr>
        <w:pStyle w:val="Heading2"/>
        <w:numPr>
          <w:ilvl w:val="1"/>
          <w:numId w:val="1"/>
        </w:numPr>
        <w:rPr/>
      </w:pPr>
      <w:bookmarkStart w:id="31" w:name="__RefHeading___Toc14040713_1280447820"/>
      <w:bookmarkStart w:id="32" w:name="_Toc11"/>
      <w:bookmarkEnd w:id="31"/>
      <w:r>
        <w:rPr>
          <w:rtl w:val="true"/>
        </w:rPr>
        <w:t>گفتگو با حجت الاسلام والمسلمین سیّد حسن امامی</w:t>
      </w:r>
      <w:bookmarkEnd w:id="32"/>
    </w:p>
    <w:p>
      <w:pPr>
        <w:pStyle w:val="BookText"/>
        <w:rPr/>
      </w:pPr>
      <w:r>
        <w:rPr>
          <w:rFonts w:ascii="IRNazanin" w:hAnsi="IRNazanin" w:eastAsia="IRNazanin"/>
          <w:color w:val="111111"/>
          <w:sz w:val="28"/>
          <w:sz w:val="28"/>
          <w:szCs w:val="28"/>
          <w:rtl w:val="true"/>
          <w:lang w:bidi="fa-IR"/>
        </w:rPr>
        <w:t>قسمت پنجم</w:t>
      </w:r>
    </w:p>
    <w:p>
      <w:pPr>
        <w:pStyle w:val="BookText"/>
        <w:rPr/>
      </w:pPr>
      <w:r>
        <w:rPr>
          <w:rFonts w:ascii="IRNazanin" w:hAnsi="IRNazanin" w:eastAsia="IRNazanin"/>
          <w:color w:val="111111"/>
          <w:sz w:val="28"/>
          <w:sz w:val="28"/>
          <w:szCs w:val="28"/>
          <w:rtl w:val="true"/>
          <w:lang w:bidi="fa-IR"/>
        </w:rPr>
        <w:t>ضرورت برنامه ریزی در حوزه های علمیّه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جمله مدارس تحت برنامۀ حوزۀ اصفهان، مدرسۀ ذوالفقار است که برنامه های آن دارای سابقه ای بیش از بیست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حوزۀ علمیّۀ اصفهان و نیز برنامه های این مدرسه با حجت الاسلام و المسلمین سیّد حسن امامی از اساتید حوزه و مسئولین مدرسه گفتگویی انجام دادیم که توجه شما را بدان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سابقه درخشان حوزۀ علمیّۀ اصفهان و علمای برجسته این شهر مطالبی را بیان فرمائید؟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اصفهان به لحاظ آنکه منطقۀ خوش آب و هوایی بوده، حتی قبل از اسلام هم مهد علم و دانش بوده است و منطقۀ جی که معروف است، گفته می شود که سلمان فارسی از همین منطقه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اسلام مردم اصفهان ابتدا دارای مذهب اهل سنّت بوده اند و به مرور زمان علماء و بزرگانی در این شهر تشیّع را وارد کرده و مردم به شیعه گرایش پیدا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جبل عامل مانند محقق کرکی با سفر خود به اصفهان علوم اسلامی را رونق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عمده علم و دانشی که می توان در این شهر سراغ گرفت از زمان صفویه به بعد است که علمای بزرگی همچون شیخ بهایی، علامه مجلسی، میرداماد و ملاصدرا و بزرگان دیگر در این شهر ظهور کرده اند و از آن زمان تاکنون علوم اسلامی از نسلی به نسل بعد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اصفهان آن قدر اهمیّت داشت که در زمانی در همین مدرسۀ نیم آورد، سیزده تن مجتهد مسلّم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ای که ظاهراً مدرسۀ کوچکی است دارای حجرات محدودی است، سیزده مجتهد مُسلّم را در خود جای داده بود و در ادوار بعدی افرادی همچون آقا جمال خوانساری، میرزای شیرازی، آیت اللّه بروجردی و علمای دیگر در این شهر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حوزۀ مجتهدپرور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می رسد به زمان ما، به خاطر دارم که من وقتی طلبه شدم،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حوزه 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دوران پهلوی با حوزه و روحانیت مبارزه می شد و حوزه ها نیز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اصفهان یا محل سکونت تُجّاری بود که از شهرستان ها به اصفهان می آمدند یا انبار تُجّار این شهر شده و به حالت مخروبه ای در آمده بود و انسان به شدت از این اوضاع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مدارس علمیّه به چنین وضعی دچار شده بود، 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رئیس حوزه آقا سید محمد رضا خراسانی بود تنها تلاش این بود که حوزه را در همان وضعیت موجود نگه دارد و از متلاشی شدن آن جلوگیری کند و الا امیدی به پیشرفت و تعالی نبود، به سختی می توانستیم فردی را در سن و سال خود پیدا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که برای مباحثۀ کتاب سیوطی به زحمت توانستم طلبه ای را در شرائط خودم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رغبتی برای آمدن طلاب به حوزه نبود و حتی عده ای </w:t>
      </w:r>
    </w:p>
    <w:p>
      <w:pPr>
        <w:pStyle w:val="BookText"/>
        <w:rPr/>
      </w:pPr>
      <w:r>
        <w:rPr>
          <w:rFonts w:ascii="IRNazanin" w:hAnsi="IRNazanin" w:eastAsia="IRNazanin"/>
          <w:color w:val="111111"/>
          <w:sz w:val="28"/>
          <w:sz w:val="28"/>
          <w:szCs w:val="28"/>
          <w:rtl w:val="true"/>
          <w:lang w:bidi="fa-IR"/>
        </w:rPr>
        <w:t>از این لباس بیرون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مدت زیادی هم مرحوم آیت اللّه خادمی رئیس حوزه بودند و خدماتی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حدود بیست سال قبل تصمیم گرفتم و سفری به نجف رفتم و خدمت حضرت امام رسیدم و وضعیت حوزه ها را تشریح کردم و از ایشان خواستم که اجازه دهند تا کاری انجام گیرد و ورود و خروج افراد به حوزه بر اساس برنامه باشد و حوزه وضعیت مطلوبی پیدا کند و ایشان هم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برگشتم و برنامه ای را در این مدرسۀ ذوالفقار با بیست طلبه در آن زمان شروع کردم تا طلاب تحت ضوابطی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خروج طلاب بی حساب و کتاب نباشد و بر اساس نظم و برنامه ای باشد تا اینکه در اثر پی گیری همان برنامه امروز طلاب این مدرسه که بر اساس برنامه منظم و منسجمی مشغول تحصیل هستند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خوابگاه آنان در چند مدرسه دیگر است مانند مدرسۀ نیم آور، مدرسۀ مرحوم آیت الله خادمی، مدرسۀ جدّه، مدرسۀ ملاعبدالله و چند مدرسه دیگر و کلاس ها نیز بر اساس برنامه واحدی از مقدمات تا درس خارج در چند مدرسه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آقایان هستند که سن بالایی دارند و امام جماعت یا منبری هستند، تحصیل آنها به صورت آزاد انجام می گیرد و تحت برنامه در آوردن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طلاب جوان تحت ضابطه اند و با برنامۀ منظمی تحصیل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در برنامه درسی این مدرسه صحبت کنید؟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کردم که دروس اصلی که در حوزه سابقه دارد، کم کم از میان رفته است، لذا دروس مهمی مانند تفسیر، رجال، درایه الآن به صورت رسمی </w:t>
      </w:r>
    </w:p>
    <w:p>
      <w:pPr>
        <w:pStyle w:val="BookText"/>
        <w:rPr/>
      </w:pPr>
      <w:r>
        <w:rPr>
          <w:rFonts w:ascii="IRNazanin" w:hAnsi="IRNazanin" w:eastAsia="IRNazanin"/>
          <w:color w:val="111111"/>
          <w:sz w:val="28"/>
          <w:sz w:val="28"/>
          <w:szCs w:val="28"/>
          <w:rtl w:val="true"/>
          <w:lang w:bidi="fa-IR"/>
        </w:rPr>
        <w:t>در این مدرسه تدریس می شود و بدینوسیله این دروس در حوزه احیاء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ما بر اساس تحقیق و شناخت افراد است و با ضوابطی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این مدرسه باید ممحض در تحصیل باشند و اگر به کار دیگری مشغول باشند ما عذرشان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قاعدتاً شما باید زندگی آنها را تأمین کنید تا غیر از تحصیل به کار دیگری اشتغال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اداره می کند و ما در ابتدا به آنان همین را می گوییم و واقعاً مطمئنیم که خداوند زندگی آنان را تأمین می کند، البته باید صبر و استقامت در برابر مشکلات داشته باشند و با قناعت زندگی کنند که سیرۀ علماء هم همین بوده است تا خداوند زمینۀ رشد و تعالی آنان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در اصفهان و در مرکز حوزه فقه، حوزه فلسفه نیز رونق بسزایی داشته است وضعیت حوزه فلسفه در حال حاضر چگونه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خوب است، ولی وضعیت مطلوبی ندارد، چون فلسفه همانطور که می دانید در گذشته هم با محدودیت هایی تدریس می شد به خاطر اینکه همه ظرفیت درک مسائل آن را نداشته اند و لذا مخالفت عده ای از علماء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آیت الله بروجردی موضعشان با فلسفه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ما در مدرسۀ ذوالفقار تدریس فلسفه داریم، ولی به طور اجباری و درسی مثل سایر دروس رسمی نیست، در اصفهان نیز کم و بیش دروس فلسفه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سابق به طور تخصصی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مدرسۀ ذوالفقار و مدارس تابعۀ آن، کیفیت تحصیل در سایر مدارس اصفهان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غیر از مدرسۀ ذالفقار، دو مدرسه دیگر هم هستند که تحت برنامه هایی طلاب را اداره می کنند یکی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خیابان چهارباغ است و دیگری دارالحکمه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سابقه آنها از نظر برنامه منظم درسی به سابقه این مدرسه نمی رسد به طوری که برخی از مسؤلین آن مدارس و نیز اساتید آنها از طلاب سابق مدرسۀ ذوالفقار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یکی از دوستان که بسیاری از مدارس شهرها را سرکشی کرده و از برنامه های آنان مطلع شده، هیچ مدرسه ای در ایران دارای چنین برنامه منسجم و منظمی نیست و این ادعا بر اساس تحقیق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از حوزۀ علمیّۀ قم نامه به همۀ مدارس اصفهان ارسال شده که اطلاعاتی را خواسته اند ما با شهر قم بیش از چهار ساعت فاصله نداریم، ولی متأسفانه فرسنگ ها با حوزه قم فاصله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این فرم ها را فرستاده اند، بدون کمترین اطلاعاتی مبادرت به این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دانستند که کدامیک از مدارس اصفهان دارای برنامه درسی است و کدامیک از آنها صرفاً خوابگاه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شهرستان ها سه، چهار مدرسه برنامه درسی دارند و سایر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برخی از آنها کلاس های درسی تشکیل می شود ولی تحت برنامه آن مدارسند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خوابگاه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مدارس تحت برنامه فرم لازم دارند معلوم می شود که کسانی که بدین کار اقدام کرده اند، کمترین اطلاعاتی از حوزۀ اصفهان نداشته اند، در حالی که قدم اول در برنامه ریزی و شکل دادن به حوزه های شهرستان ها، کسب اطلاعات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که اگر می خواهیم نیرو </w:t>
      </w:r>
    </w:p>
    <w:p>
      <w:pPr>
        <w:pStyle w:val="BookText"/>
        <w:rPr/>
      </w:pPr>
      <w:r>
        <w:rPr>
          <w:rFonts w:ascii="IRNazanin" w:hAnsi="IRNazanin" w:eastAsia="IRNazanin"/>
          <w:color w:val="111111"/>
          <w:sz w:val="28"/>
          <w:sz w:val="28"/>
          <w:szCs w:val="28"/>
          <w:rtl w:val="true"/>
          <w:lang w:bidi="fa-IR"/>
        </w:rPr>
        <w:t>و امکاناتی را صرف کیم، چه بهتر که به سراغ مدارس و حوزه هایی برویم که شکل نگرفته اند و برنامه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ترکیب مدارسی که خود دارای برنامه اند و متشکل می باشند، برای چیست؟ این مدرسه با برنامه ای بسیار خوب در این مدت طولانی اداره می شود، فرم فرستادن برای این مدارس چه لزومی دارد؟ این مطلب را از طرف ما دوستانه به مدیران و مسئولان حوزۀ علمیّۀ قم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مشکلات فعلی حوزۀ اصفهان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مشکل قابل توجهی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طلاب چون از شهر اصفهان یا اطراف آن هستند، لذا مشکل جدی مسکن در این شهر وجود ندارد، مشکل ما در خصوص طلاب اتباع کشورهای خارجی است که ما مقیدیم که ورود و خروج آنها و برنامه شان کاملاً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مسئولیت نداری طلاب خارجی را بر عهده بگیرید، ما هم حرفی نداشتیم ولی آمد و رفت آنها باید کاملاً تحت برنامه و حساب شده باشد و پذیرششان بر اساس ضوابطی باشد تا خدای ناکرده مشکلاتی را برای حوزه ایجاد کنند</w:t>
      </w:r>
      <w:r>
        <w:rPr>
          <w:rFonts w:eastAsia="IRNazanin" w:cs="IRNazanin"/>
          <w:color w:val="111111"/>
          <w:sz w:val="28"/>
          <w:szCs w:val="28"/>
          <w:rtl w:val="true"/>
          <w:lang w:bidi="fa-IR"/>
        </w:rPr>
        <w:t>.</w:t>
      </w:r>
      <w:r>
        <w:rPr>
          <w:rStyle w:val="FootnoteAnchor"/>
          <w:rtl w:val="true"/>
        </w:rPr>
        <w:footnoteReference w:id="56"/>
      </w:r>
      <w:bookmarkStart w:id="33" w:name="pg18815_211406"/>
    </w:p>
    <w:p>
      <w:pPr>
        <w:pStyle w:val="Heading2"/>
        <w:numPr>
          <w:ilvl w:val="1"/>
          <w:numId w:val="1"/>
        </w:numPr>
        <w:rPr/>
      </w:pPr>
      <w:bookmarkStart w:id="34" w:name="__RefHeading___Toc14040715_1280447820"/>
      <w:bookmarkStart w:id="35" w:name="_Toc12"/>
      <w:bookmarkEnd w:id="33"/>
      <w:bookmarkEnd w:id="34"/>
      <w:r>
        <w:rPr>
          <w:rtl w:val="true"/>
        </w:rPr>
        <w:t>کتابنامه</w:t>
      </w:r>
      <w:bookmarkEnd w:id="35"/>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ابن أبي جمهور، محمد بن زين الدين؛ عوالي اللئالي العزيزية في الأحاديث الدينية؛ مجتبى‌عراقى،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 الشهداء 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بابويه، محمد بن على، شیخ صدوق؛ من لا يحضره الفقيه؛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علميّۀ قم،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على بن عيسى؛كشف الغمة في معرفة الأئمة؛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رسولى محلاتى،ناشر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هاشمى، تبريز،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اسکندری، مصطفی؛ شناخت استعمار؛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آقابابایی، مهدی؛ فیض ماندگار ؛ انتشارات نورالحیات،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آقابابایی، مهدی؛ ساز و کارهای موفقیت در تبلیغ ؛ انتشارات عطر عترت،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حسكاني، عبيد الله بن عبد الله؛ شواهد التنزيل لقواعد التفضيل؛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 الإرشاد الإسلامي، مجمع إحياء الثقافة الإسلامية، تهران،چاپ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حلّى حسن بن يوسف بن مطهّر؛ قواعد الأحكام فی معرفه الحلال و الحرام؛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حوزۀ علمیّۀ قم، دفتر انتشارات اسلامی،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زین‌الدین بن علی شهیدثانی؛ معالم الدین و ملاذ المجتهدین؛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سیزدهم،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الرضي، محمد بن حسين؛ نهج البلاغة؛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صالح،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شفتی، سید محمد رضا؛ مرزبان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زندگينامه آية اللّٰه حاج سيد حسن فقيه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عباسعلى كوچه باغى،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طريحي، فخر الدين بن محمد؛ مجمع البحرين؛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حسينى اشكورى،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مرتضوى،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طوسى، محمد بن الحسن؛ رجال الطوسي؛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التابعة لجامعة المدرسين بقم المقدسه، قم،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امامی، سید حسن؛ شرایط طریق الی الله؛ سخنرانی مرحوم آیت الله آقای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علمیّۀ ذوالفقار، اصفهان،چاپ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امامی، سید علی؛ بزرگداشت اربعین حسینی؛ سخنرانی مرحوم آیت الله آقای حاج سید حسن فقیه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چهارم،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ملاّ محسن؛ مجموعه رسائل، رساله الإنصاف؛ تعدادی از مصححین،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شهيد مطهری، تهران،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فيض كاشانى، ملاّ محسن؛ ديوان أشعار؛ انتشارات اسوه،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محسن، تفسیر قرآن کریم؛ نهاد نمایندگی مقام معظم رهبری در دانشگاه‌ها، دفتر نشر معارف، قم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الكافي؛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غفارى و محمد آخوندى،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محمودی، اکبر؛ اسلام‌پژوهی در اسرائیل؛ انتشارات دارالحدیث، 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على العباد؛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ابطحی، سیدحجت؛ ریشه ها و جلوه های تشیّع و حوزۀ علمیّۀ اصفهان؛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 سید مصلح الدین؛ اصفهان دارالعلم شرق؛ مدارس دینی اصفهان؛ تحقیق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نیلفروشان،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اصفهان،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ابنا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 رسانی حوزه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https://hawzah.net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پروردگارت در حالى كه از او خشنودى و او هم از تو خشنود است باز گرد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امامت و ولایت، آیت اللّه فقیه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فیض ماندگار،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روى هوا و هوس سخن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او چيزى جز وحى كه به او نازل مى‌شود، نيست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نيرومند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تعليم داده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علمم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شواهدالتنزیل لقواعدالتفضیل،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پاره‌اى از گفته‌ها را به دروغ بر ما مى‌بست، ما او را به شدت مى‌گرفتيم، سپس رگ قلبش را پاره مى‌كرديم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وحى بودن و 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شكى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آنكه گفتار صادقانه آورد و كسانى كه آن را باور كردند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صادقان باشيد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صادقانى كه كامل‌ترينشان پيامبران و اهل بيت رسول بزرگوار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الطاعة و التقوى،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تر و خشكى نيست مگر آنكه در كتابى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انجام فرمان‌هاىِ حق و در جهاد با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سستى نكنيد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آمدها و حوادث و سختى‌هايى كه به شما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اندوهگين مشويد كه شما اگر مؤمن باشيد، برتريد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اين كلام مولى الموحّدين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بحارالأنوار،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تفضل صلوات اللّه عليه به على النّاس بقوله سلوني قبل أن تفقدوني و فيه بعض جوامع العلوم و نوادرها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نموده اند؛ در بخشى از حديث اوّل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مَعاشِرَ النَّاسِ سَلُونِي قَبْلَ أنْ تَفْقِدُونِي هذا سَفَطُ العِلْمِ، هذا لُعَابُ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ما زَقَّنِي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 زَقًّا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اشاره است به گفته ابوبكر كه در احاديث ذكر شده است، از باب نمونه بخشى از حديثى را از كتاب شريف بحارالأنوار،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آور مى شويم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فَعِنْدَ ذَلِكَ خَرَجَ أَبُو بَكْرٍ وَ رَقِيَ الْمِنْبَرَ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أَقِيلُونِي أَقِيلُونِي أَقِيلُونِي لَسْتُ بِخَيْرِكُمْ وَ عَلِيٌّ فِيكُم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ملاّ محسن فيض كاشانى، رساله الإنصاف،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عربى آن نيز در كتاب قرّة العين،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أشعار، ملاّ محسن فيض كاشانى، غزل شماره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کُهَیل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ابویحیی حضرمی کوفی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تابعین مشهور و مورد وثوق اهل کوفه و از راویان حدیث و حدیث غدیر است که نام او در منابع رجالی شیعه و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او را در زمرۀ اصحاب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بن عتیبه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بن عیینه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کندی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تابعین برجسته و از راویان حدیث است که حدیث غدیر را از صحابه نقل کرده است و نام او در منابع فریقین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بصائرالدرجات،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واژه ای عربی است که از عمارت گرفته شده و در لغت به معنای طلب آبادانی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انگلیسی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کولونیالیسم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colonialism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واژۀ کولونی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coloni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مقصود از آن، مهاجرت گروهی از مردم یک سرزمین و اقامت آنان در سرزمین دیگر به منظور آبادکردن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اصطلاح ادبیات سیاسی، این واژه به معنای تسلط سیاسی، فرهنگی و اقتصادی ملّتی نیرومند بر ملتی ضعیف و نگه داشتن آنان در وضعیتی وابسته، فرودست و عقب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اطلاق این اصطلاح بر این جریان ویرانگر این است که استعمارگران همواره به بهانه آباد کردن یک سرزمین، وارد آن شده و به تخریب و غارت آن می 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شناخت استعمار،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نابودی وقف یکی از اقدامات استعمارگر پیر در دوران پهلوی بوده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امامى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تأسيس برنامه درسى مدرسۀ ذوالفقار، در مدرسه نيم آورد تعدادى از طلاّب را جمع نموده و براى آنان تدريس مى نمودند ولى پس از گذشت سال هاى خفقان حكومت پهلوى اوّل و سپرى شدن دوران تهاجم هاى ضدّ دينى حكومت پهلوى بر حوزه هاى علميّه و شروع مجدّد حركت علمى در بسيارى از مدارس دينى، نياز به يك جنبش اساسى و فعّاليّت منسجم در حوزۀ علميّۀ اصفهان احساس گرديد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بى‌ترديد با دشوارى آسانى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بى‌ترديد با دشوارى آسانى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عملى كه دشوارتر باشد ثوابش بيشتر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أشعار، ملاّ محسن فيض كاشانى، غزل شماره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را که نمی‌توان به شکل کامل انجام داد، نباید از اساس ترک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بسیاری از این مدارس از بین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ویرانی هر کدام تیشه ای سهمگین بر ارکان فرهنگ و تمدن ایران اسلامی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شنیع و ناهمگونی که در عهد ظل السلطان فرزند ناصرالدین شاه و حاکم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کتاب اصفهان دارالعلم شرق،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از هر جميعتى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 نمى‌كنند تا در دين آگاهى يابند و قوم خود را هنگامى كه به سوى آنان بازگشتند، بيم دهند، براى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مخالفت با خدا و عذاب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بپرهيزند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تفقّه، در حوزه های علوم دینی باید تبلیغ و انذار قوم باشد تا مردم تحت تأثیر همین تبلیغات ساخته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حرکت تبلیغی ما، ادامۀ حرکت تبلیغی انبیای الهی است باید روش انبیاء را در تبلیغ دین، الگوی خویش قرار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 و کارهای موفقیت در تبلیغ،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فرهنگی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 ارزش ها و آداب و رسوم فکری کشور استعمارگر به کشور تحت استعمار به نحوی که مردم استعمار زده بعد از مدتی هویّت خویش را از دست داده و دچار یک نوع بی هویتی می شوند و در نهایت به جایی می رسند که همانند استعمارگران فکر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شناخت استعمار،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اساتید معظم له در علم طب، مرحوم آیت الله آقای حاج سید مرتضی موحّد ابطحی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که علم طب را از آن عالم بزرگوار فرا گرفتند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در یکی از سخنرانی هایشان به مناسبت اربعین حسینی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و پنجاه اسلام شناس یهودی در دانشگاه اسرائیل نشستند تا نقاط قوت شیعه را پیدا کنند و الحق که خوب تشخیص دادند و انصافاً هم کار کردند و الآن هم مشغول کارند و با نقاط قوت ما آرام آرام مبارزه می کنند تا کسی متوجه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بزرگداشت اربعین حسینی،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پس غيبت امام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علمائى نبودند كه داعى به سوى او بوده و اشاره به او كنند، و با براهين الهى از او دفاع نمايند، و بندگان مستضعف خدا را از دام ابليس و اعوانش برهانند، و از بند 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رهايى بخشند، همه مردم از دين خدا دست كشيده و مرتدّ مى‌شدند، لكن علماء كسانى هستند كه زمام قلوب شيعيان ضعيف ما را در دست داشته و مهار مى‌كنند، همچون ناخداى كشتى كه سكّان آن را در دست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همان شخصيت هاى برتر و افضل در نزد خداوند با عزّت و جلال مى‌باشند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مرا عالم بى‌آزرم و جاهل زاهد نما شكست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به زاهد نمايى خود مردمان را مى‌فريبد، و عالم با بى‌آزرمى خود آنان را مغرور مى‌كند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فتوا دادن چنان بگريز كه ازشير مى گريزى و گردنت را پل مردم قرار مده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روزگاری که هوای نفس حکومت می‌کند،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و رستگاری را جايگزين هوای نفس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عصری که نظر شخصی بر قرآن مقدم شده است، افکار را متوجه قرآن می‌گرداند و آن را حاکم جامعه می‌سازد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البدع و الرأي و المقاييس،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بدعت ها در امت من پديد آيد، بر عالم است كه علم خود را آشكار كند، پس هر كس چنين نكند لعنت خدا براو باد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چون پوستينى واژگونه مى پوشند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 كه تاريخ تنظيم وصيّت نامه مربوط به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مى باشد، بحمد اللّه موفّق به تأليفات متعدّد و چاپ و احياء آثارى شدند كه برخى در زندگينامه ايشان ذكر گرديده است، همچنين از زحمات تبليغى اين بزرگ مرد به تأسيس شبكه جهانى سلام كه اوّلين شبكه فارسى شيعى مى باشد، مى توان اشاره نمود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الاَحکام فی مَعرفَةِ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زبانی عربی و تألیف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زمینه فقه فتوایی به رشته تحریر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محور بودن، دقت در دسته‌بندی مسائل شرعی، بیان ساده و روان، توجه نمودن به تمام ابواب فقه از جمله خصوصیات این کتاب به شمار می‌آید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شيخ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ثواب صلاة الليل، 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ابلاغ رسالتم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پاداشى جز مودّت نزديكانم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 بنابر روايات معتبر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نمى‌خواهم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لبنى هاشم و مواليهم و صلتهم،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ثواب اصطناع على العلويّة ، ح</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يقيناً كسانى كه آنچه را ما از دلايل آشكار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نازل كرديم، پس از آنكه همه آن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انجيل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مردم روشن ساختيم، پنهان مى‌كنند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مردم به قرآن و پيامبر ايمان نياورند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لعنتشان مى‌كند، و لعنت كنندگان هم لعنتشان مى‌كنند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البدع و الرأى و المقاييس،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علاّمه حلّى حسن بن يوسف بن مطهّر أسدي، متوفّاى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امامت و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اجمالى از زندگينامه آية اللّٰه حاج سيّد حسن فقيه امامى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ساز و کارهای موفقیت در تبلیغ</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جمهوری اسلامی،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صفحات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جمعی از فضلای حوزه علمیّۀ قم – ش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اریبهشت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شماره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پانزدهم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png"/><Relationship Id="rId10" Type="http://schemas.openxmlformats.org/officeDocument/2006/relationships/image" Target="media/image3.pn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4.png"/><Relationship Id="rId17" Type="http://schemas.openxmlformats.org/officeDocument/2006/relationships/image" Target="media/image4.png"/><Relationship Id="rId18" Type="http://schemas.openxmlformats.org/officeDocument/2006/relationships/footer" Target="footer9.xml"/><Relationship Id="rId19" Type="http://schemas.openxmlformats.org/officeDocument/2006/relationships/image" Target="media/image5.png"/><Relationship Id="rId20" Type="http://schemas.openxmlformats.org/officeDocument/2006/relationships/image" Target="media/image5.png"/><Relationship Id="rId21" Type="http://schemas.openxmlformats.org/officeDocument/2006/relationships/footer" Target="footer10.xml"/><Relationship Id="rId22" Type="http://schemas.openxmlformats.org/officeDocument/2006/relationships/image" Target="media/image6.png"/><Relationship Id="rId23" Type="http://schemas.openxmlformats.org/officeDocument/2006/relationships/image" Target="media/image6.png"/><Relationship Id="rId24" Type="http://schemas.openxmlformats.org/officeDocument/2006/relationships/footer" Target="footer11.xml"/><Relationship Id="rId25" Type="http://schemas.openxmlformats.org/officeDocument/2006/relationships/image" Target="media/image7.png"/><Relationship Id="rId26" Type="http://schemas.openxmlformats.org/officeDocument/2006/relationships/image" Target="media/image7.png"/><Relationship Id="rId27" Type="http://schemas.openxmlformats.org/officeDocument/2006/relationships/footer" Target="footer12.xml"/><Relationship Id="rId28" Type="http://schemas.openxmlformats.org/officeDocument/2006/relationships/image" Target="media/image8.png"/><Relationship Id="rId29" Type="http://schemas.openxmlformats.org/officeDocument/2006/relationships/image" Target="media/image8.png"/><Relationship Id="rId30" Type="http://schemas.openxmlformats.org/officeDocument/2006/relationships/footer" Target="footer13.xml"/><Relationship Id="rId31" Type="http://schemas.openxmlformats.org/officeDocument/2006/relationships/image" Target="media/image9.png"/><Relationship Id="rId32" Type="http://schemas.openxmlformats.org/officeDocument/2006/relationships/image" Target="media/image9.png"/><Relationship Id="rId33" Type="http://schemas.openxmlformats.org/officeDocument/2006/relationships/footer" Target="footer14.xml"/><Relationship Id="rId34" Type="http://schemas.openxmlformats.org/officeDocument/2006/relationships/image" Target="media/image10.png"/><Relationship Id="rId35" Type="http://schemas.openxmlformats.org/officeDocument/2006/relationships/image" Target="media/image10.png"/><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image" Target="media/image11.png"/><Relationship Id="rId65" Type="http://schemas.openxmlformats.org/officeDocument/2006/relationships/image" Target="media/image11.png"/><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53.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10378</Words>
  <Characters>39951</Characters>
  <CharactersWithSpaces>49993</CharactersWithSpaces>
  <Paragraphs>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2026-08-25T18:03:12Z</dcterms:created>
  <dc:creator>ghaemiyeh.com</dc:creator>
  <dc:description/>
  <dc:language>en-US</dc:language>
  <cp:lastModifiedBy/>
  <dcterms:modified xsi:type="dcterms:W3CDTF">2026-08-25T21:33:20Z</dcterms:modified>
  <cp:revision>1</cp:revision>
  <dc:subject/>
  <dc:title>فرازهایی از وصیت نامه زعیم حوزه علمیه اصفهان آیه اللّه آقای حاج سیدحسن فقیه امامی قدس سره</dc:title>
</cp:coreProperties>
</file>

<file path=docProps/custom.xml><?xml version="1.0" encoding="utf-8"?>
<Properties xmlns="http://schemas.openxmlformats.org/officeDocument/2006/custom-properties" xmlns:vt="http://schemas.openxmlformats.org/officeDocument/2006/docPropsVTypes"/>
</file>